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00000" w:rsidRDefault="00794189">
      <w:pPr>
        <w:pStyle w:val="1"/>
      </w:pPr>
      <w:r>
        <w:fldChar w:fldCharType="begin"/>
      </w:r>
      <w:r>
        <w:instrText>HYPERLINK "http://ivo.garant.ru/document/redirect/74868097/0"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здравоохранения РФ от 20 октября 202</w:t>
      </w:r>
      <w:r>
        <w:rPr>
          <w:rStyle w:val="a4"/>
          <w:b w:val="0"/>
          <w:bCs w:val="0"/>
        </w:rPr>
        <w:t>0 г. N 1128н "О порядке представления информации о реакциях и об осложнениях, возникших у реципиентов в связи с трансфузией (переливанием) донорской крови и (или) ее компонентов, в уполномоченный федеральный орган исполнительной власти, осуществляющий функ</w:t>
      </w:r>
      <w:r>
        <w:rPr>
          <w:rStyle w:val="a4"/>
          <w:b w:val="0"/>
          <w:bCs w:val="0"/>
        </w:rPr>
        <w:t>ции по организации деятельности службы крови"</w:t>
      </w:r>
      <w:r>
        <w:fldChar w:fldCharType="end"/>
      </w:r>
    </w:p>
    <w:p w:rsidR="00000000" w:rsidRDefault="00794189"/>
    <w:p w:rsidR="00000000" w:rsidRDefault="00794189">
      <w:r>
        <w:t xml:space="preserve">В соответствии с </w:t>
      </w:r>
      <w:hyperlink r:id="rId7" w:history="1">
        <w:r>
          <w:rPr>
            <w:rStyle w:val="a4"/>
          </w:rPr>
          <w:t>пунктом 2 части 2 статьи 9</w:t>
        </w:r>
      </w:hyperlink>
      <w:r>
        <w:t xml:space="preserve"> Федерального закона от 20 июля 2012 г. N 125-ФЗ "О донорстве крови и ее компонентов" (Собрание </w:t>
      </w:r>
      <w:r>
        <w:t xml:space="preserve">законодательства Российской Федерации, 2012, N 30, ст. 4176), </w:t>
      </w:r>
      <w:hyperlink r:id="rId8" w:history="1">
        <w:r>
          <w:rPr>
            <w:rStyle w:val="a4"/>
          </w:rPr>
          <w:t>подпунктом 5.2.40</w:t>
        </w:r>
      </w:hyperlink>
      <w:r>
        <w:t xml:space="preserve"> Положения о Министерстве здравоохранения Российской Федерации, утвержденного </w:t>
      </w:r>
      <w:hyperlink r:id="rId9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19 июня 2012 г. N 608 (Собрание законодательства Российской Федерации 2012, N 26, ст. 3526; 2013, N 20, ст. 2477), приказываю:</w:t>
      </w:r>
    </w:p>
    <w:p w:rsidR="00000000" w:rsidRDefault="00794189">
      <w:bookmarkStart w:id="1" w:name="sub_1"/>
      <w:r>
        <w:t xml:space="preserve">1. Утвердить прилагаемый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представления информации о реакциях и об осложнениях, возникших у реципиентов в связи с трансфузией (переливанием) донорской крови и (или) ее компонентов, в уполномоченный федеральный орган исполнительной власти, осуществляющий функц</w:t>
      </w:r>
      <w:r>
        <w:t>ии по организации деятельности службы крови.</w:t>
      </w:r>
    </w:p>
    <w:p w:rsidR="00000000" w:rsidRDefault="00794189">
      <w:bookmarkStart w:id="2" w:name="sub_2"/>
      <w:bookmarkEnd w:id="1"/>
      <w:r>
        <w:t>2. Настоящий приказ вступает в силу с 1 января 2021 года и действует до 1 января 2027 года.</w:t>
      </w:r>
    </w:p>
    <w:bookmarkEnd w:id="2"/>
    <w:p w:rsidR="00000000" w:rsidRDefault="0079418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0"/>
        <w:gridCol w:w="3506"/>
      </w:tblGrid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794189" w:rsidRDefault="00794189">
            <w:pPr>
              <w:pStyle w:val="a7"/>
            </w:pPr>
            <w:r w:rsidRPr="00794189"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794189" w:rsidRDefault="00794189">
            <w:pPr>
              <w:pStyle w:val="a5"/>
              <w:jc w:val="right"/>
            </w:pPr>
            <w:r w:rsidRPr="00794189">
              <w:t>М.А. Мурашко</w:t>
            </w:r>
          </w:p>
        </w:tc>
      </w:tr>
    </w:tbl>
    <w:p w:rsidR="00000000" w:rsidRDefault="00794189"/>
    <w:p w:rsidR="00000000" w:rsidRDefault="00794189">
      <w:pPr>
        <w:pStyle w:val="a7"/>
      </w:pPr>
      <w:r>
        <w:t>Зарегистрировано в Минюсте РФ 6 ноября 2020 г.</w:t>
      </w:r>
    </w:p>
    <w:p w:rsidR="00000000" w:rsidRDefault="00794189">
      <w:pPr>
        <w:pStyle w:val="a7"/>
      </w:pPr>
      <w:r>
        <w:t>Регистрационный N 60773</w:t>
      </w:r>
    </w:p>
    <w:p w:rsidR="00000000" w:rsidRDefault="00794189"/>
    <w:p w:rsidR="00000000" w:rsidRDefault="00794189">
      <w:pPr>
        <w:ind w:firstLine="698"/>
        <w:jc w:val="right"/>
      </w:pPr>
      <w:bookmarkStart w:id="3" w:name="sub_1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"20" октября 2020 г. N 1128н</w:t>
      </w:r>
    </w:p>
    <w:bookmarkEnd w:id="3"/>
    <w:p w:rsidR="00000000" w:rsidRDefault="00794189"/>
    <w:p w:rsidR="00000000" w:rsidRDefault="00794189">
      <w:pPr>
        <w:pStyle w:val="1"/>
      </w:pPr>
      <w:r>
        <w:t>Порядок</w:t>
      </w:r>
      <w:r>
        <w:br/>
        <w:t>представления информации о реакциях и об осложнениях, возникших у реципиентов в связи с трансфузией (переливанием</w:t>
      </w:r>
      <w:r>
        <w:t>) донорской крови и (или) ее компонентов, в уполномоченный федеральный орган исполнительной власти, осуществляющий функции по организации деятельности службы крови</w:t>
      </w:r>
    </w:p>
    <w:p w:rsidR="00000000" w:rsidRDefault="00794189"/>
    <w:p w:rsidR="00000000" w:rsidRDefault="00794189">
      <w:bookmarkStart w:id="4" w:name="sub_1001"/>
      <w:r>
        <w:t>1. Настоящий порядок определяет правила представления информации о реакциях и об ос</w:t>
      </w:r>
      <w:r>
        <w:t>ложнениях, возникших у реципиентов в связи с трансфузией (переливанием) донорской крови и (или) ее компонентов, в уполномоченный федеральный орган исполнительной власти, осуществляющий функции по организации деятельности службы крови, - Федеральное медико-</w:t>
      </w:r>
      <w:r>
        <w:t>биологическое агентство</w:t>
      </w:r>
      <w:r>
        <w:rPr>
          <w:vertAlign w:val="superscript"/>
        </w:rPr>
        <w:t> </w:t>
      </w:r>
      <w:hyperlink w:anchor="sub_1000001" w:history="1">
        <w:r>
          <w:rPr>
            <w:rStyle w:val="a4"/>
            <w:vertAlign w:val="superscript"/>
          </w:rPr>
          <w:t>1</w:t>
        </w:r>
      </w:hyperlink>
      <w:r>
        <w:t>.</w:t>
      </w:r>
    </w:p>
    <w:p w:rsidR="00000000" w:rsidRDefault="00794189">
      <w:bookmarkStart w:id="5" w:name="sub_1002"/>
      <w:bookmarkEnd w:id="4"/>
      <w:r>
        <w:t>2. Руководители медицинских организаций, образовательных организаций, научных организаций, осуществляющих оказание медицинской помощи по профилю "трансфузиология", независимо от органи</w:t>
      </w:r>
      <w:r>
        <w:t>зационно-правовой формы и формы собственности, а также руководители организаций федеральных органов исполнительной власти, в которых федеральным законом предусмотрена военная и приравненная к ней служба (далее - медицинские организации), при выявлении реак</w:t>
      </w:r>
      <w:r>
        <w:t>ции или осложнения, возникших у реципиента в связи с трансфузией (переливанием) донорской крови и (или) ее компонентов (далее - реакции и (или) осложнения у реципиентов), представляют извещение о реакциях и об осложнениях в срок не позднее трех рабочих дне</w:t>
      </w:r>
      <w:r>
        <w:t xml:space="preserve">й с момента выявления реакции или осложнения в медицинскую организацию </w:t>
      </w:r>
      <w:r>
        <w:lastRenderedPageBreak/>
        <w:t>государственной системы здравоохранения, осуществившую заготовку, хранение донорской крови и (или) ее компонентов (далее - организации службы крови), после трансфузии (переливания) кото</w:t>
      </w:r>
      <w:r>
        <w:t>рых выявлена реакция или осложнение у реципиента.</w:t>
      </w:r>
    </w:p>
    <w:p w:rsidR="00000000" w:rsidRDefault="00794189">
      <w:bookmarkStart w:id="6" w:name="sub_1003"/>
      <w:bookmarkEnd w:id="5"/>
      <w:r>
        <w:t>3. Извещение о реакциях и (или) осложнениях должно содержать информацию:</w:t>
      </w:r>
    </w:p>
    <w:p w:rsidR="00000000" w:rsidRDefault="00794189">
      <w:bookmarkStart w:id="7" w:name="sub_100301"/>
      <w:bookmarkEnd w:id="6"/>
      <w:r>
        <w:t>1) наименование медицинской организации, в которой выявлены реакции и (или) осложнения у реципиенто</w:t>
      </w:r>
      <w:r>
        <w:t>в с указанием наименования структурного подразделения медицинской организации в которой произведена трансфузия (переливание) донорской крови и (или) ее компонентов;</w:t>
      </w:r>
    </w:p>
    <w:p w:rsidR="00000000" w:rsidRDefault="00794189">
      <w:bookmarkStart w:id="8" w:name="sub_100302"/>
      <w:bookmarkEnd w:id="7"/>
      <w:r>
        <w:t xml:space="preserve">2) вид реакции и (или) осложнения в соответствии с </w:t>
      </w:r>
      <w:hyperlink w:anchor="sub_1004" w:history="1">
        <w:r>
          <w:rPr>
            <w:rStyle w:val="a4"/>
          </w:rPr>
          <w:t>пунктом 4</w:t>
        </w:r>
      </w:hyperlink>
      <w:r>
        <w:t xml:space="preserve"> настоящего порядка;</w:t>
      </w:r>
    </w:p>
    <w:p w:rsidR="00000000" w:rsidRDefault="00794189">
      <w:bookmarkStart w:id="9" w:name="sub_100303"/>
      <w:bookmarkEnd w:id="8"/>
      <w:r>
        <w:t xml:space="preserve">3) степень тяжести реакции и осложнения (согласно </w:t>
      </w:r>
      <w:hyperlink w:anchor="sub_10000" w:history="1">
        <w:r>
          <w:rPr>
            <w:rStyle w:val="a4"/>
          </w:rPr>
          <w:t>приложению</w:t>
        </w:r>
      </w:hyperlink>
      <w:r>
        <w:t xml:space="preserve"> к настоящему порядку);</w:t>
      </w:r>
    </w:p>
    <w:p w:rsidR="00000000" w:rsidRDefault="00794189">
      <w:bookmarkStart w:id="10" w:name="sub_100304"/>
      <w:bookmarkEnd w:id="9"/>
      <w:r>
        <w:t>4) наиме</w:t>
      </w:r>
      <w:r>
        <w:t>нование организации службы крови, осуществившую заготовку, хранение донорской крови и (или) ее компонентов, после трансфузии (переливания) которой выявлена реакция или осложнение у реципиента;</w:t>
      </w:r>
    </w:p>
    <w:p w:rsidR="00000000" w:rsidRDefault="00794189">
      <w:bookmarkStart w:id="11" w:name="sub_100305"/>
      <w:bookmarkEnd w:id="10"/>
      <w:r>
        <w:t>5) дата и время реакции и осложнения;</w:t>
      </w:r>
    </w:p>
    <w:p w:rsidR="00000000" w:rsidRDefault="00794189">
      <w:bookmarkStart w:id="12" w:name="sub_100306"/>
      <w:bookmarkEnd w:id="11"/>
      <w:r>
        <w:t>6) наименование донорской крови и ее компонентов;</w:t>
      </w:r>
    </w:p>
    <w:p w:rsidR="00000000" w:rsidRDefault="00794189">
      <w:bookmarkStart w:id="13" w:name="sub_100307"/>
      <w:bookmarkEnd w:id="12"/>
      <w:r>
        <w:t>7) группа крови по системе АВО, резус-принадлежность и антигенов эритроцитов С, с, Е, е (при наличии) перелитой донорской крови и (или) ее компонентов;</w:t>
      </w:r>
    </w:p>
    <w:p w:rsidR="00000000" w:rsidRDefault="00794189">
      <w:bookmarkStart w:id="14" w:name="sub_100308"/>
      <w:bookmarkEnd w:id="13"/>
      <w:r>
        <w:t>8) объем перелитой донорской крови и (или) ее компонентов;</w:t>
      </w:r>
    </w:p>
    <w:p w:rsidR="00000000" w:rsidRDefault="00794189">
      <w:bookmarkStart w:id="15" w:name="sub_100309"/>
      <w:bookmarkEnd w:id="14"/>
      <w:r>
        <w:t>9) идентификационный номер донации;</w:t>
      </w:r>
    </w:p>
    <w:p w:rsidR="00000000" w:rsidRDefault="00794189">
      <w:bookmarkStart w:id="16" w:name="sub_100310"/>
      <w:bookmarkEnd w:id="15"/>
      <w:r>
        <w:t>10) дата заготовки донорской крови и (или) ее компонентов;</w:t>
      </w:r>
    </w:p>
    <w:p w:rsidR="00000000" w:rsidRDefault="00794189">
      <w:bookmarkStart w:id="17" w:name="sub_100311"/>
      <w:bookmarkEnd w:id="16"/>
      <w:r>
        <w:t>11) дата трансфузии;</w:t>
      </w:r>
    </w:p>
    <w:p w:rsidR="00000000" w:rsidRDefault="00794189">
      <w:bookmarkStart w:id="18" w:name="sub_100312"/>
      <w:bookmarkEnd w:id="17"/>
      <w:r>
        <w:t>12) о реципиенте (клинический диагноз, пол, возраст);</w:t>
      </w:r>
    </w:p>
    <w:p w:rsidR="00000000" w:rsidRDefault="00794189">
      <w:bookmarkStart w:id="19" w:name="sub_100313"/>
      <w:bookmarkEnd w:id="18"/>
      <w:r>
        <w:t>13) проведение проб на индивидуальную совместимость (при наличии);</w:t>
      </w:r>
    </w:p>
    <w:p w:rsidR="00000000" w:rsidRDefault="00794189">
      <w:bookmarkStart w:id="20" w:name="sub_100314"/>
      <w:bookmarkEnd w:id="19"/>
      <w:r>
        <w:t>14) проведение биологической пробы;</w:t>
      </w:r>
    </w:p>
    <w:p w:rsidR="00000000" w:rsidRDefault="00794189">
      <w:bookmarkStart w:id="21" w:name="sub_100315"/>
      <w:bookmarkEnd w:id="20"/>
      <w:r>
        <w:t>15) причина реакции или осложнения (в с</w:t>
      </w:r>
      <w:r>
        <w:t>лучае установления);</w:t>
      </w:r>
    </w:p>
    <w:p w:rsidR="00000000" w:rsidRDefault="00794189">
      <w:bookmarkStart w:id="22" w:name="sub_100316"/>
      <w:bookmarkEnd w:id="21"/>
      <w:r>
        <w:t xml:space="preserve">16) о медицинском изделии (в случае вероятной или установленной с ним причинной связи реакции и (или) осложнения), в соответствии с </w:t>
      </w:r>
      <w:hyperlink w:anchor="sub_1007" w:history="1">
        <w:r>
          <w:rPr>
            <w:rStyle w:val="a4"/>
          </w:rPr>
          <w:t>пунктом 7</w:t>
        </w:r>
      </w:hyperlink>
      <w:r>
        <w:t xml:space="preserve"> настоящего порядка.</w:t>
      </w:r>
    </w:p>
    <w:p w:rsidR="00000000" w:rsidRDefault="00794189">
      <w:bookmarkStart w:id="23" w:name="sub_1004"/>
      <w:bookmarkEnd w:id="22"/>
      <w:r>
        <w:t>4. Виды р</w:t>
      </w:r>
      <w:r>
        <w:t>еакции и (или) осложнения у реципиентов, обусловленные трансфузией:</w:t>
      </w:r>
    </w:p>
    <w:p w:rsidR="00000000" w:rsidRDefault="00794189">
      <w:bookmarkStart w:id="24" w:name="sub_100401"/>
      <w:bookmarkEnd w:id="23"/>
      <w:r>
        <w:t>1) объемная перегрузка;</w:t>
      </w:r>
    </w:p>
    <w:p w:rsidR="00000000" w:rsidRDefault="00794189">
      <w:bookmarkStart w:id="25" w:name="sub_100402"/>
      <w:bookmarkEnd w:id="24"/>
      <w:r>
        <w:t>2) острое повреждение легких;</w:t>
      </w:r>
    </w:p>
    <w:p w:rsidR="00000000" w:rsidRDefault="00794189">
      <w:bookmarkStart w:id="26" w:name="sub_100403"/>
      <w:bookmarkEnd w:id="25"/>
      <w:r>
        <w:t>3) одышка;</w:t>
      </w:r>
    </w:p>
    <w:p w:rsidR="00000000" w:rsidRDefault="00794189">
      <w:bookmarkStart w:id="27" w:name="sub_100404"/>
      <w:bookmarkEnd w:id="26"/>
      <w:r>
        <w:t>4) аллергические реакции;</w:t>
      </w:r>
    </w:p>
    <w:p w:rsidR="00000000" w:rsidRDefault="00794189">
      <w:bookmarkStart w:id="28" w:name="sub_100405"/>
      <w:bookmarkEnd w:id="27"/>
      <w:r>
        <w:t>5) посттрансфузионная гипотензия;</w:t>
      </w:r>
    </w:p>
    <w:p w:rsidR="00000000" w:rsidRDefault="00794189">
      <w:bookmarkStart w:id="29" w:name="sub_100406"/>
      <w:bookmarkEnd w:id="28"/>
      <w:r>
        <w:t>6) гипертермическая (фебрильная) негемолитическая реакция;</w:t>
      </w:r>
    </w:p>
    <w:p w:rsidR="00000000" w:rsidRDefault="00794189">
      <w:bookmarkStart w:id="30" w:name="sub_100407"/>
      <w:bookmarkEnd w:id="29"/>
      <w:r>
        <w:t>7) острый гемолиз: иммунные реакции; неиммунные реакции;</w:t>
      </w:r>
    </w:p>
    <w:p w:rsidR="00000000" w:rsidRDefault="00794189">
      <w:bookmarkStart w:id="31" w:name="sub_100408"/>
      <w:bookmarkEnd w:id="30"/>
      <w:r>
        <w:t xml:space="preserve">8) отсроченный гемолиз (наблюдается в период </w:t>
      </w:r>
      <w:r>
        <w:t>от 24 часов до 28 дней после трансфузии);</w:t>
      </w:r>
    </w:p>
    <w:p w:rsidR="00000000" w:rsidRDefault="00794189">
      <w:bookmarkStart w:id="32" w:name="sub_100409"/>
      <w:bookmarkEnd w:id="31"/>
      <w:r>
        <w:t>9) отсроченная серологическая трансфузионная реакция (через 24 часа -28 дней после трансфузии);</w:t>
      </w:r>
    </w:p>
    <w:p w:rsidR="00000000" w:rsidRDefault="00794189">
      <w:bookmarkStart w:id="33" w:name="sub_100410"/>
      <w:bookmarkEnd w:id="32"/>
      <w:r>
        <w:t>10) посттрансфузионная пурпура;</w:t>
      </w:r>
    </w:p>
    <w:p w:rsidR="00000000" w:rsidRDefault="00794189">
      <w:bookmarkStart w:id="34" w:name="sub_100411"/>
      <w:bookmarkEnd w:id="33"/>
      <w:r>
        <w:t>11) посттрансфузионная бол</w:t>
      </w:r>
      <w:r>
        <w:t>езнь "трансплантат против хозяина";</w:t>
      </w:r>
    </w:p>
    <w:p w:rsidR="00000000" w:rsidRDefault="00794189">
      <w:bookmarkStart w:id="35" w:name="sub_100412"/>
      <w:bookmarkEnd w:id="34"/>
      <w:r>
        <w:t>12) септический шок;</w:t>
      </w:r>
    </w:p>
    <w:p w:rsidR="00000000" w:rsidRDefault="00794189">
      <w:bookmarkStart w:id="36" w:name="sub_100413"/>
      <w:bookmarkEnd w:id="35"/>
      <w:r>
        <w:t>13) перегрузка железом - вторичный гемохроматоз;</w:t>
      </w:r>
    </w:p>
    <w:p w:rsidR="00000000" w:rsidRDefault="00794189">
      <w:bookmarkStart w:id="37" w:name="sub_100414"/>
      <w:bookmarkEnd w:id="36"/>
      <w:r>
        <w:t>14) инфицирование гемотрансмиссивными инфекциями: ВИЧ-инфекция, вирусные гепатиты В и С.</w:t>
      </w:r>
    </w:p>
    <w:p w:rsidR="00000000" w:rsidRDefault="00794189">
      <w:bookmarkStart w:id="38" w:name="sub_1005"/>
      <w:bookmarkEnd w:id="37"/>
      <w:r>
        <w:t>5. При вероятной или установленной причинной связи реакции и (или) осложнения с медицинским изделием в извещение о реакциях и (или)</w:t>
      </w:r>
    </w:p>
    <w:bookmarkEnd w:id="38"/>
    <w:p w:rsidR="00000000" w:rsidRDefault="00794189">
      <w:r>
        <w:t>осложнениях включается информация о производителе (изготовителе) медицинского изделия, номер и дата выдачи регистрационного удостоверения на медицинское изделие, сроке годности (при наличии) медицинского изделия.</w:t>
      </w:r>
    </w:p>
    <w:p w:rsidR="00000000" w:rsidRDefault="00794189">
      <w:bookmarkStart w:id="39" w:name="sub_1006"/>
      <w:r>
        <w:t>6. Извещение о реакциях и (или) осл</w:t>
      </w:r>
      <w:r>
        <w:t xml:space="preserve">ожнениях заполняется должностным лицом, </w:t>
      </w:r>
      <w:r>
        <w:lastRenderedPageBreak/>
        <w:t>ответственным за учет реакций и (или) осложнений, назначаемым руководителем медицинской организации, при каждом случае возникших у реципиента реакций и (или) осложнений.</w:t>
      </w:r>
    </w:p>
    <w:p w:rsidR="00000000" w:rsidRDefault="00794189">
      <w:bookmarkStart w:id="40" w:name="sub_1007"/>
      <w:bookmarkEnd w:id="39"/>
      <w:r>
        <w:t>7. Извещение о реакциях и (или</w:t>
      </w:r>
      <w:r>
        <w:t>) осложнениях заполняется в двух экземплярах, один из которых остается в медицинской организации, а второй экземпляр направляется в организацию службы крови, осуществившую заготовку, хранение донорской крови и (или) ее компонентов, после трансфузии (перели</w:t>
      </w:r>
      <w:r>
        <w:t>вания) которой выявлена реакция или осложнение у реципиента, для осуществления учета реакций и (или) осложнений у реципиентов.</w:t>
      </w:r>
    </w:p>
    <w:p w:rsidR="00000000" w:rsidRDefault="00794189">
      <w:bookmarkStart w:id="41" w:name="sub_1008"/>
      <w:bookmarkEnd w:id="40"/>
      <w:r>
        <w:t>8. Организация службы крови, осуществившая заготовку, хранение донорской крови и (или) ее компонентов, после тран</w:t>
      </w:r>
      <w:r>
        <w:t>сфузии (переливания) которой выявлена реакция или осложнение у реципиента, представляет информацию Федеральному медико-биологическому агентству путем внесения информации о реакциях и (или) осложнениях у реципиентов в единую базу данных по осуществлению мер</w:t>
      </w:r>
      <w:r>
        <w:t>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 (далее - база данных донорства крови и ее компонентов)</w:t>
      </w:r>
      <w:r>
        <w:rPr>
          <w:vertAlign w:val="superscript"/>
        </w:rPr>
        <w:t> </w:t>
      </w:r>
      <w:hyperlink w:anchor="sub_1000002" w:history="1">
        <w:r>
          <w:rPr>
            <w:rStyle w:val="a4"/>
            <w:vertAlign w:val="superscript"/>
          </w:rPr>
          <w:t>2</w:t>
        </w:r>
      </w:hyperlink>
      <w:r>
        <w:t>, в срок не поздне</w:t>
      </w:r>
      <w:r>
        <w:t>е пяти рабочих дней с момента выявления реакции и (или) осложнения.</w:t>
      </w:r>
    </w:p>
    <w:p w:rsidR="00000000" w:rsidRDefault="00794189">
      <w:bookmarkStart w:id="42" w:name="sub_1009"/>
      <w:bookmarkEnd w:id="41"/>
      <w:r>
        <w:t>9. Организация службы крови, осуществившая заготовку, хранение донорской крови и (или) ее компонентов, в случае первичного выявления у реципиента маркеров вирусов иммунодеф</w:t>
      </w:r>
      <w:r>
        <w:t>ицита человека ВИЧ-инфекции, гепатитов В, С в течение 120 календарных дней после трансфузии (трансфузий) дополнительно к информации, указанной в извещении о реакциях и (или) осложнениях, вносит в базу данных донорства крови и ее компонентов следующие сведе</w:t>
      </w:r>
      <w:r>
        <w:t>ния о проведенном лабораторном исследовании образца донорской крови:</w:t>
      </w:r>
    </w:p>
    <w:p w:rsidR="00000000" w:rsidRDefault="00794189">
      <w:bookmarkStart w:id="43" w:name="sub_100901"/>
      <w:bookmarkEnd w:id="42"/>
      <w:r>
        <w:t>1) результаты лабораторного исследования образцов крови донора на маркеры вируса иммунодефицита человека (ВИЧ-инфекции), гепатитов В, С на момент донации перелитых компо</w:t>
      </w:r>
      <w:r>
        <w:t>нентов крови и последующих донациях (в случае наличия);</w:t>
      </w:r>
    </w:p>
    <w:p w:rsidR="00000000" w:rsidRDefault="00794189">
      <w:bookmarkStart w:id="44" w:name="sub_100902"/>
      <w:bookmarkEnd w:id="43"/>
      <w:r>
        <w:t>2) наименование набора реагентов;</w:t>
      </w:r>
    </w:p>
    <w:p w:rsidR="00000000" w:rsidRDefault="00794189">
      <w:bookmarkStart w:id="45" w:name="sub_100903"/>
      <w:bookmarkEnd w:id="44"/>
      <w:r>
        <w:t>3) объем образца крови донора (из которого осуществлялось исследование);</w:t>
      </w:r>
    </w:p>
    <w:p w:rsidR="00000000" w:rsidRDefault="00794189">
      <w:bookmarkStart w:id="46" w:name="sub_100904"/>
      <w:bookmarkEnd w:id="45"/>
      <w:r>
        <w:t>4) способ проведения исследования</w:t>
      </w:r>
      <w:r>
        <w:t xml:space="preserve"> (в индивидуальной постановке или в минипуле);</w:t>
      </w:r>
    </w:p>
    <w:p w:rsidR="00000000" w:rsidRDefault="00794189">
      <w:bookmarkStart w:id="47" w:name="sub_100905"/>
      <w:bookmarkEnd w:id="46"/>
      <w:r>
        <w:t>5) количество образцов в минипуле.</w:t>
      </w:r>
    </w:p>
    <w:bookmarkEnd w:id="47"/>
    <w:p w:rsidR="00000000" w:rsidRDefault="00794189"/>
    <w:p w:rsidR="00000000" w:rsidRDefault="00794189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794189">
      <w:pPr>
        <w:pStyle w:val="a8"/>
      </w:pPr>
      <w:bookmarkStart w:id="48" w:name="sub_1000001"/>
      <w:r>
        <w:rPr>
          <w:vertAlign w:val="superscript"/>
        </w:rPr>
        <w:t>1</w:t>
      </w:r>
      <w:r>
        <w:t xml:space="preserve"> </w:t>
      </w:r>
      <w:hyperlink r:id="rId10" w:history="1">
        <w:r>
          <w:rPr>
            <w:rStyle w:val="a4"/>
          </w:rPr>
          <w:t>Пункт 1</w:t>
        </w:r>
      </w:hyperlink>
      <w:r>
        <w:t xml:space="preserve"> Положения о Федеральном м</w:t>
      </w:r>
      <w:r>
        <w:t xml:space="preserve">едико-биологическом агентстве, утвержденного </w:t>
      </w:r>
      <w:hyperlink r:id="rId11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11 апреля 2005 г. N 206 (Собрание законодательства Российской Федерации 2005, N 16, ст. 1456; </w:t>
      </w:r>
      <w:r>
        <w:t>2015, N 37, ст. 5146).</w:t>
      </w:r>
    </w:p>
    <w:p w:rsidR="00000000" w:rsidRDefault="00794189">
      <w:pPr>
        <w:pStyle w:val="a8"/>
      </w:pPr>
      <w:bookmarkStart w:id="49" w:name="sub_1000002"/>
      <w:bookmarkEnd w:id="48"/>
      <w:r>
        <w:rPr>
          <w:vertAlign w:val="superscript"/>
        </w:rPr>
        <w:t>2</w:t>
      </w:r>
      <w:r>
        <w:t xml:space="preserve"> </w:t>
      </w:r>
      <w:hyperlink r:id="rId12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5 августа 2013 г. N 667 "О ведении единой базы данных по осуществлению мероприятий, связанных</w:t>
      </w:r>
      <w:r>
        <w:t xml:space="preserve"> с обеспечением безопасности донорской крови и ее компонентов, развитием, организацией и пропагандой донорства крови и ее компонентов" (Собрание законодательства Российской Федерации, 2013, N 32, ст. 4320).</w:t>
      </w:r>
    </w:p>
    <w:bookmarkEnd w:id="49"/>
    <w:p w:rsidR="00000000" w:rsidRDefault="00794189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794189"/>
    <w:p w:rsidR="00000000" w:rsidRDefault="00794189">
      <w:pPr>
        <w:ind w:firstLine="698"/>
        <w:jc w:val="right"/>
      </w:pPr>
      <w:bookmarkStart w:id="50" w:name="sub_10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представления информации</w:t>
      </w:r>
      <w:r>
        <w:rPr>
          <w:rStyle w:val="a3"/>
        </w:rPr>
        <w:br/>
        <w:t>о реакциях и об осложнениях, возникших</w:t>
      </w:r>
      <w:r>
        <w:rPr>
          <w:rStyle w:val="a3"/>
        </w:rPr>
        <w:br/>
        <w:t>у реципиентов в связи</w:t>
      </w:r>
      <w:r>
        <w:rPr>
          <w:rStyle w:val="a3"/>
        </w:rPr>
        <w:br/>
        <w:t>с трансфузией (переливанием) донорской</w:t>
      </w:r>
      <w:r>
        <w:rPr>
          <w:rStyle w:val="a3"/>
        </w:rPr>
        <w:br/>
        <w:t>крови и (или) ее компонентов,</w:t>
      </w:r>
      <w:r>
        <w:rPr>
          <w:rStyle w:val="a3"/>
        </w:rPr>
        <w:br/>
        <w:t>в федеральный орган исполнительной</w:t>
      </w:r>
      <w:r>
        <w:rPr>
          <w:rStyle w:val="a3"/>
        </w:rPr>
        <w:br/>
      </w:r>
      <w:r>
        <w:rPr>
          <w:rStyle w:val="a3"/>
        </w:rPr>
        <w:t>власти, осуществляющий функции</w:t>
      </w:r>
      <w:r>
        <w:rPr>
          <w:rStyle w:val="a3"/>
        </w:rPr>
        <w:br/>
        <w:t>по организации деятельности службы крови</w:t>
      </w:r>
      <w:r>
        <w:rPr>
          <w:rStyle w:val="a3"/>
        </w:rPr>
        <w:br/>
        <w:t>от "20" октября 2020 г. N 1128н</w:t>
      </w:r>
    </w:p>
    <w:bookmarkEnd w:id="50"/>
    <w:p w:rsidR="00000000" w:rsidRDefault="00794189"/>
    <w:p w:rsidR="00000000" w:rsidRDefault="00794189">
      <w:pPr>
        <w:pStyle w:val="1"/>
      </w:pPr>
      <w:r>
        <w:t xml:space="preserve">Степень тяжести реакций и осложнений, возникших у реципиентов в связи с трансфузией </w:t>
      </w:r>
      <w:r>
        <w:lastRenderedPageBreak/>
        <w:t>(переливанием) донорской крови и (или) ее компонентов</w:t>
      </w:r>
    </w:p>
    <w:p w:rsidR="00000000" w:rsidRDefault="007941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8540"/>
      </w:tblGrid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Кат</w:t>
            </w:r>
            <w:r w:rsidRPr="00794189">
              <w:t>егории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Определение</w:t>
            </w:r>
          </w:p>
        </w:tc>
      </w:tr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0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7"/>
            </w:pPr>
            <w:r w:rsidRPr="00794189">
              <w:t>Реакций и осложнений нет</w:t>
            </w:r>
          </w:p>
        </w:tc>
      </w:tr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1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7"/>
            </w:pPr>
            <w:r w:rsidRPr="00794189">
              <w:t>Легкая степень: температура &lt;38 °С, другие незначительные симптомы, без долгосрочных болезненных последствий. Возможна симптоматическая терапия</w:t>
            </w:r>
          </w:p>
        </w:tc>
      </w:tr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2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7"/>
            </w:pPr>
            <w:r w:rsidRPr="00794189">
              <w:t>Средняя степень: симптомы, требующие терапевтического вмешательства, стабильные гемодинамические и вентиляционные показатели, возможные долгосрочные последствия (например, аллосенсибилизация - причина рефрактерности к трансфузиям)</w:t>
            </w:r>
          </w:p>
        </w:tc>
      </w:tr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3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7"/>
            </w:pPr>
            <w:r w:rsidRPr="00794189">
              <w:t>Тяжелая степень: непос</w:t>
            </w:r>
            <w:r w:rsidRPr="00794189">
              <w:t>редственная угроза жизни реципиента: нестабильные гемодинамические и вентиляционные показатели</w:t>
            </w:r>
          </w:p>
        </w:tc>
      </w:tr>
      <w:tr w:rsidR="00000000" w:rsidRPr="00794189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4189" w:rsidRDefault="00794189">
            <w:pPr>
              <w:pStyle w:val="a5"/>
              <w:jc w:val="center"/>
            </w:pPr>
            <w:r w:rsidRPr="00794189">
              <w:t>4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794189" w:rsidRDefault="00794189">
            <w:pPr>
              <w:pStyle w:val="a7"/>
            </w:pPr>
            <w:r w:rsidRPr="00794189">
              <w:t>Летальный исход от осложнения, выявленного в течение 24 часов после трансфузии</w:t>
            </w:r>
          </w:p>
        </w:tc>
      </w:tr>
    </w:tbl>
    <w:p w:rsidR="00794189" w:rsidRDefault="00794189"/>
    <w:sectPr w:rsidR="00794189">
      <w:headerReference w:type="default" r:id="rId13"/>
      <w:footerReference w:type="default" r:id="rId14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189" w:rsidRDefault="00794189">
      <w:r>
        <w:separator/>
      </w:r>
    </w:p>
  </w:endnote>
  <w:endnote w:type="continuationSeparator" w:id="0">
    <w:p w:rsidR="00794189" w:rsidRDefault="0079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 w:rsidRPr="00794189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Pr="00794189" w:rsidRDefault="0079418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794189" w:rsidRDefault="0079418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94189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794189" w:rsidRDefault="0079418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090C4E" w:rsidRPr="0079418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90C4E" w:rsidRPr="00794189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090C4E" w:rsidRPr="0079418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90C4E" w:rsidRPr="00794189"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 w:rsidRPr="0079418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189" w:rsidRDefault="00794189">
      <w:r>
        <w:separator/>
      </w:r>
    </w:p>
  </w:footnote>
  <w:footnote w:type="continuationSeparator" w:id="0">
    <w:p w:rsidR="00794189" w:rsidRDefault="0079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9418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20 октября 2020 г. N 1128н "О порядке представления информации о…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C4E"/>
    <w:rsid w:val="00090C4E"/>
    <w:rsid w:val="0079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7A53F83-F4B2-473A-BFFF-F08AA046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Pr>
      <w:sz w:val="20"/>
      <w:szCs w:val="20"/>
    </w:rPr>
  </w:style>
  <w:style w:type="character" w:customStyle="1" w:styleId="a9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0192436/1524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/redirect/70204234/1158" TargetMode="External"/><Relationship Id="rId12" Type="http://schemas.openxmlformats.org/officeDocument/2006/relationships/hyperlink" Target="http://ivo.garant.ru/document/redirect/70428254/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12139622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document/redirect/12139622/1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0192436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curscurs@outlook.com</cp:lastModifiedBy>
  <cp:revision>2</cp:revision>
  <dcterms:created xsi:type="dcterms:W3CDTF">2022-12-28T17:33:00Z</dcterms:created>
  <dcterms:modified xsi:type="dcterms:W3CDTF">2022-12-28T17:33:00Z</dcterms:modified>
</cp:coreProperties>
</file>