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6104F6" w:rsidRDefault="003346D4">
      <w:pPr>
        <w:spacing w:after="108" w:line="238" w:lineRule="auto"/>
        <w:ind w:right="0" w:firstLine="0"/>
        <w:jc w:val="center"/>
      </w:pPr>
      <w:r>
        <w:fldChar w:fldCharType="begin"/>
      </w:r>
      <w:r>
        <w:instrText xml:space="preserve"> HYPERLINK "https://internet.garant.ru/document/redirect/412828437/0" \h </w:instrText>
      </w:r>
      <w:r>
        <w:fldChar w:fldCharType="separate"/>
      </w:r>
      <w:r>
        <w:rPr>
          <w:color w:val="106BBE"/>
        </w:rPr>
        <w:t>Методические указания МУК 4.3.4120</w:t>
      </w:r>
      <w:r>
        <w:rPr>
          <w:color w:val="106BBE"/>
        </w:rPr>
        <w:fldChar w:fldCharType="end"/>
      </w:r>
      <w:hyperlink r:id="rId7">
        <w:r>
          <w:rPr>
            <w:color w:val="106BBE"/>
          </w:rPr>
          <w:t>-</w:t>
        </w:r>
      </w:hyperlink>
      <w:hyperlink r:id="rId8">
        <w:r>
          <w:rPr>
            <w:color w:val="106BBE"/>
          </w:rPr>
          <w:t xml:space="preserve">25 по измерению параметров микроклимата на рабочих </w:t>
        </w:r>
      </w:hyperlink>
      <w:hyperlink r:id="rId9">
        <w:r>
          <w:rPr>
            <w:color w:val="106BBE"/>
          </w:rPr>
          <w:t>местах (утв. Федеральной службой по надзору в сфере защ</w:t>
        </w:r>
        <w:r>
          <w:rPr>
            <w:color w:val="106BBE"/>
          </w:rPr>
          <w:t xml:space="preserve">иты прав потребителей и благополучия </w:t>
        </w:r>
      </w:hyperlink>
      <w:hyperlink r:id="rId10">
        <w:r>
          <w:rPr>
            <w:color w:val="106BBE"/>
          </w:rPr>
          <w:t>человека 11 апреля 2025 г.)</w:t>
        </w:r>
      </w:hyperlink>
      <w:hyperlink r:id="rId11">
        <w:r>
          <w:rPr>
            <w:b/>
            <w:color w:val="26282F"/>
          </w:rPr>
          <w:t xml:space="preserve"> </w:t>
        </w:r>
      </w:hyperlink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</w:pPr>
      <w:r>
        <w:t>Методические указания МУК 4.3.4120-2</w:t>
      </w:r>
      <w:r>
        <w:t xml:space="preserve">5 по измерению параметров микроклимата на рабочих местах (утв. Федеральной службой по надзору в сфере защиты прав потребителей и благополучия человека 11 апреля 2025 г.)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0" w:line="259" w:lineRule="auto"/>
        <w:ind w:left="3908" w:right="-11" w:hanging="10"/>
        <w:jc w:val="right"/>
      </w:pPr>
      <w:r>
        <w:t xml:space="preserve">Дата введения 11 сентября 2025 г. </w:t>
      </w:r>
    </w:p>
    <w:p w:rsidR="006104F6" w:rsidRDefault="003346D4">
      <w:pPr>
        <w:spacing w:after="0" w:line="259" w:lineRule="auto"/>
        <w:ind w:firstLine="0"/>
        <w:jc w:val="right"/>
      </w:pPr>
      <w:r>
        <w:t xml:space="preserve">Взамен </w:t>
      </w:r>
      <w:hyperlink r:id="rId12">
        <w:r>
          <w:rPr>
            <w:color w:val="106BBE"/>
          </w:rPr>
          <w:t>МУК 4.3.2756</w:t>
        </w:r>
      </w:hyperlink>
      <w:hyperlink r:id="rId13">
        <w:r>
          <w:rPr>
            <w:color w:val="106BBE"/>
          </w:rPr>
          <w:t>-</w:t>
        </w:r>
      </w:hyperlink>
      <w:hyperlink r:id="rId14">
        <w:r>
          <w:rPr>
            <w:color w:val="106BBE"/>
          </w:rPr>
          <w:t>10</w:t>
        </w:r>
      </w:hyperlink>
      <w:hyperlink r:id="rId15">
        <w:r>
          <w:t xml:space="preserve"> </w:t>
        </w:r>
      </w:hyperlink>
    </w:p>
    <w:p w:rsidR="006104F6" w:rsidRDefault="003346D4">
      <w:pPr>
        <w:spacing w:after="89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ind w:left="213" w:right="4" w:hanging="213"/>
      </w:pPr>
      <w:r>
        <w:t xml:space="preserve">Общие положения и область применения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1.1. Настоящие методические указания по методам контроля (далее - МУК) описывают порядок проведения инструментального измерения параметров микроклимата на рабочих местах в помещениях на соответс</w:t>
      </w:r>
      <w:r>
        <w:t>твие санитарно-эпидемиологическим требованиям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1</w:t>
      </w:r>
      <w:r>
        <w:t xml:space="preserve">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numPr>
          <w:ilvl w:val="0"/>
          <w:numId w:val="1"/>
        </w:numPr>
        <w:spacing w:line="249" w:lineRule="auto"/>
        <w:ind w:right="0" w:firstLine="720"/>
      </w:pPr>
      <w:hyperlink r:id="rId16">
        <w:r>
          <w:rPr>
            <w:color w:val="106BBE"/>
            <w:sz w:val="20"/>
          </w:rPr>
          <w:t>Глава V</w:t>
        </w:r>
      </w:hyperlink>
      <w:hyperlink r:id="rId17">
        <w:r>
          <w:rPr>
            <w:sz w:val="20"/>
          </w:rPr>
          <w:t xml:space="preserve"> </w:t>
        </w:r>
      </w:hyperlink>
      <w:r>
        <w:rPr>
          <w:sz w:val="20"/>
        </w:rPr>
        <w:t xml:space="preserve">СанПиН 1.2.3685-21 "Гигиенические нормативы и требования к обеспечению безопасности и (или) безвредности для человека факторов среды обитания", утвержденных </w:t>
      </w:r>
      <w:hyperlink r:id="rId18">
        <w:r>
          <w:rPr>
            <w:color w:val="106BBE"/>
            <w:sz w:val="20"/>
          </w:rPr>
          <w:t>постановлением</w:t>
        </w:r>
      </w:hyperlink>
      <w:hyperlink r:id="rId19">
        <w:r>
          <w:rPr>
            <w:sz w:val="20"/>
          </w:rPr>
          <w:t xml:space="preserve"> </w:t>
        </w:r>
      </w:hyperlink>
      <w:r>
        <w:rPr>
          <w:sz w:val="20"/>
        </w:rPr>
        <w:t xml:space="preserve">Главного государственного санитарного врача Российской Федерации от 28.01.2021 N 2 (зарегистрировано Минюстом России 29.01.2021, регистрационный N 62296), с </w:t>
      </w:r>
      <w:hyperlink r:id="rId20">
        <w:r>
          <w:rPr>
            <w:color w:val="106BBE"/>
            <w:sz w:val="20"/>
          </w:rPr>
          <w:t>изменениями</w:t>
        </w:r>
      </w:hyperlink>
      <w:hyperlink r:id="rId21">
        <w:r>
          <w:rPr>
            <w:sz w:val="20"/>
          </w:rPr>
          <w:t>,</w:t>
        </w:r>
      </w:hyperlink>
      <w:r>
        <w:rPr>
          <w:sz w:val="20"/>
        </w:rPr>
        <w:t xml:space="preserve"> внесенными </w:t>
      </w:r>
      <w:hyperlink r:id="rId22">
        <w:r>
          <w:rPr>
            <w:color w:val="106BBE"/>
            <w:sz w:val="20"/>
          </w:rPr>
          <w:t>постановлением</w:t>
        </w:r>
      </w:hyperlink>
      <w:hyperlink r:id="rId23">
        <w:r>
          <w:rPr>
            <w:sz w:val="20"/>
          </w:rPr>
          <w:t xml:space="preserve"> </w:t>
        </w:r>
      </w:hyperlink>
      <w:r>
        <w:rPr>
          <w:sz w:val="20"/>
        </w:rPr>
        <w:t>Главного государственного санитарного врача Российской Федерации от 30.12.2022 N 24 (зарегистрировано Минюстом России 09.03.2023, регистрационный N 72558) (далее - С</w:t>
      </w:r>
      <w:r>
        <w:rPr>
          <w:sz w:val="20"/>
        </w:rPr>
        <w:t xml:space="preserve">анПиН 1.2.3685-21); </w:t>
      </w:r>
      <w:hyperlink r:id="rId24">
        <w:r>
          <w:rPr>
            <w:color w:val="106BBE"/>
            <w:sz w:val="20"/>
          </w:rPr>
          <w:t>СП 2.2.3670</w:t>
        </w:r>
      </w:hyperlink>
      <w:hyperlink r:id="rId25">
        <w:r>
          <w:rPr>
            <w:color w:val="106BBE"/>
            <w:sz w:val="20"/>
          </w:rPr>
          <w:t>-</w:t>
        </w:r>
      </w:hyperlink>
      <w:hyperlink r:id="rId26">
        <w:r>
          <w:rPr>
            <w:color w:val="106BBE"/>
            <w:sz w:val="20"/>
          </w:rPr>
          <w:t>20</w:t>
        </w:r>
      </w:hyperlink>
      <w:hyperlink r:id="rId27">
        <w:r>
          <w:rPr>
            <w:sz w:val="20"/>
          </w:rPr>
          <w:t xml:space="preserve"> </w:t>
        </w:r>
      </w:hyperlink>
      <w:r>
        <w:rPr>
          <w:sz w:val="20"/>
        </w:rPr>
        <w:t xml:space="preserve">"Санитарно-эпидемиологические требования к условиям труда", утвержденные </w:t>
      </w:r>
      <w:hyperlink r:id="rId28">
        <w:r>
          <w:rPr>
            <w:color w:val="106BBE"/>
            <w:sz w:val="20"/>
          </w:rPr>
          <w:t>постановлени</w:t>
        </w:r>
        <w:r>
          <w:rPr>
            <w:color w:val="106BBE"/>
            <w:sz w:val="20"/>
          </w:rPr>
          <w:t>ем</w:t>
        </w:r>
      </w:hyperlink>
      <w:hyperlink r:id="rId29">
        <w:r>
          <w:rPr>
            <w:sz w:val="20"/>
          </w:rPr>
          <w:t xml:space="preserve"> </w:t>
        </w:r>
      </w:hyperlink>
      <w:r>
        <w:rPr>
          <w:sz w:val="20"/>
        </w:rPr>
        <w:t xml:space="preserve">Главного государственного санитарного врача Российской Федерации от 02.12.2020 N 40 (далее - СП 2.2.3670-20).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numPr>
          <w:ilvl w:val="1"/>
          <w:numId w:val="1"/>
        </w:numPr>
        <w:ind w:right="0"/>
      </w:pPr>
      <w:r>
        <w:t xml:space="preserve">Настоящие МУК не распространяются </w:t>
      </w:r>
      <w:r>
        <w:t xml:space="preserve">на проведение измерений параметров микроклимата на рабочих местах, расположенных в средствах транспорта и на открытой территории, а также на условия труда водолазов, космонавтов, условия выполнения аварийно-спасательных работ или боевых задач. </w:t>
      </w:r>
    </w:p>
    <w:p w:rsidR="006104F6" w:rsidRDefault="003346D4">
      <w:pPr>
        <w:numPr>
          <w:ilvl w:val="1"/>
          <w:numId w:val="1"/>
        </w:numPr>
        <w:ind w:right="0"/>
      </w:pPr>
      <w:r>
        <w:t>Настоящие М</w:t>
      </w:r>
      <w:r>
        <w:t xml:space="preserve">УК применяются при: </w:t>
      </w:r>
    </w:p>
    <w:p w:rsidR="006104F6" w:rsidRDefault="003346D4">
      <w:pPr>
        <w:numPr>
          <w:ilvl w:val="0"/>
          <w:numId w:val="2"/>
        </w:numPr>
        <w:ind w:right="0"/>
      </w:pPr>
      <w:r>
        <w:t xml:space="preserve">осуществлении федерального государственного санитарно-эпидемиологического контроля </w:t>
      </w:r>
    </w:p>
    <w:p w:rsidR="006104F6" w:rsidRDefault="003346D4">
      <w:pPr>
        <w:ind w:left="-15" w:right="0" w:firstLine="0"/>
      </w:pPr>
      <w:r>
        <w:t xml:space="preserve">(надзора); </w:t>
      </w:r>
    </w:p>
    <w:p w:rsidR="006104F6" w:rsidRDefault="003346D4">
      <w:pPr>
        <w:numPr>
          <w:ilvl w:val="0"/>
          <w:numId w:val="2"/>
        </w:numPr>
        <w:ind w:right="0"/>
      </w:pPr>
      <w:r>
        <w:t xml:space="preserve">осуществлении санитарно-эпидемиологических экспертиз, обследований, исследований, испытаний, оценок; </w:t>
      </w:r>
    </w:p>
    <w:p w:rsidR="006104F6" w:rsidRDefault="003346D4">
      <w:pPr>
        <w:numPr>
          <w:ilvl w:val="0"/>
          <w:numId w:val="2"/>
        </w:numPr>
        <w:ind w:right="0"/>
      </w:pPr>
      <w:r>
        <w:t>осуществлении производственного контр</w:t>
      </w:r>
      <w:r>
        <w:t xml:space="preserve">оля; </w:t>
      </w:r>
    </w:p>
    <w:p w:rsidR="006104F6" w:rsidRDefault="003346D4">
      <w:pPr>
        <w:numPr>
          <w:ilvl w:val="0"/>
          <w:numId w:val="2"/>
        </w:numPr>
        <w:ind w:right="0"/>
      </w:pPr>
      <w:r>
        <w:t xml:space="preserve">обращении работников с жалобами на неблагоприятный микроклимат; </w:t>
      </w:r>
    </w:p>
    <w:p w:rsidR="006104F6" w:rsidRDefault="003346D4">
      <w:pPr>
        <w:numPr>
          <w:ilvl w:val="0"/>
          <w:numId w:val="2"/>
        </w:numPr>
        <w:ind w:right="0"/>
      </w:pPr>
      <w:r>
        <w:t xml:space="preserve">проведении других видов контроля соблюдения санитарно-эпидемиологических требований (например, лицензионный) и выполнения профилактических мероприятий. </w:t>
      </w:r>
    </w:p>
    <w:p w:rsidR="006104F6" w:rsidRDefault="003346D4">
      <w:pPr>
        <w:ind w:left="-15" w:right="0"/>
      </w:pPr>
      <w:r>
        <w:t>1.4. Параметрами, характеризующи</w:t>
      </w:r>
      <w:r>
        <w:t>ми микроклимат на рабочих местах в помещениях в соответствии с санитарно-эпидемиологическими требованиями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2</w:t>
      </w:r>
      <w:r>
        <w:t xml:space="preserve">, являются: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line="249" w:lineRule="auto"/>
        <w:ind w:left="730" w:right="0" w:hanging="10"/>
      </w:pPr>
      <w:r>
        <w:rPr>
          <w:sz w:val="20"/>
          <w:vertAlign w:val="superscript"/>
        </w:rPr>
        <w:t>2</w:t>
      </w:r>
      <w:hyperlink r:id="rId30">
        <w:r>
          <w:rPr>
            <w:sz w:val="20"/>
          </w:rPr>
          <w:t xml:space="preserve"> </w:t>
        </w:r>
      </w:hyperlink>
      <w:hyperlink r:id="rId31">
        <w:r>
          <w:rPr>
            <w:color w:val="106BBE"/>
            <w:sz w:val="20"/>
          </w:rPr>
          <w:t>Глава V</w:t>
        </w:r>
      </w:hyperlink>
      <w:hyperlink r:id="rId32">
        <w:r>
          <w:rPr>
            <w:sz w:val="20"/>
          </w:rPr>
          <w:t xml:space="preserve"> </w:t>
        </w:r>
      </w:hyperlink>
      <w:r>
        <w:rPr>
          <w:sz w:val="20"/>
        </w:rPr>
        <w:t xml:space="preserve">СанПиН 1.2.3685-21.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numPr>
          <w:ilvl w:val="0"/>
          <w:numId w:val="3"/>
        </w:numPr>
        <w:ind w:right="0"/>
      </w:pPr>
      <w:r>
        <w:t xml:space="preserve">температура воздуха, °C; </w:t>
      </w:r>
    </w:p>
    <w:p w:rsidR="006104F6" w:rsidRDefault="003346D4">
      <w:pPr>
        <w:numPr>
          <w:ilvl w:val="0"/>
          <w:numId w:val="3"/>
        </w:numPr>
        <w:ind w:right="0"/>
      </w:pPr>
      <w:r>
        <w:lastRenderedPageBreak/>
        <w:t xml:space="preserve">температура поверхностей ограждающих конструкций (стены, потолок, пол), устройств, а также технологического оборудования или ограждающих его устройств, °C; - относительная влажность воздуха, %; </w:t>
      </w:r>
    </w:p>
    <w:p w:rsidR="006104F6" w:rsidRDefault="003346D4">
      <w:pPr>
        <w:numPr>
          <w:ilvl w:val="0"/>
          <w:numId w:val="3"/>
        </w:numPr>
        <w:ind w:right="0"/>
      </w:pPr>
      <w:r>
        <w:t xml:space="preserve">скорость движения воздуха, м/с; </w:t>
      </w:r>
    </w:p>
    <w:p w:rsidR="006104F6" w:rsidRDefault="003346D4">
      <w:pPr>
        <w:numPr>
          <w:ilvl w:val="0"/>
          <w:numId w:val="3"/>
        </w:numPr>
        <w:ind w:right="0"/>
      </w:pPr>
      <w:r>
        <w:t>интенсивность теплового облучения, Вт/м</w:t>
      </w:r>
      <w:r>
        <w:rPr>
          <w:vertAlign w:val="superscript"/>
        </w:rPr>
        <w:t xml:space="preserve"> 2</w:t>
      </w:r>
      <w:r>
        <w:t xml:space="preserve">. </w:t>
      </w:r>
    </w:p>
    <w:p w:rsidR="006104F6" w:rsidRDefault="003346D4">
      <w:pPr>
        <w:numPr>
          <w:ilvl w:val="1"/>
          <w:numId w:val="4"/>
        </w:numPr>
        <w:ind w:right="0" w:firstLine="715"/>
      </w:pPr>
      <w:r>
        <w:t xml:space="preserve">Результаты измерений параметров микроклимата представляются с расширенной неопределенностью измерений. </w:t>
      </w:r>
    </w:p>
    <w:p w:rsidR="006104F6" w:rsidRDefault="003346D4">
      <w:pPr>
        <w:numPr>
          <w:ilvl w:val="1"/>
          <w:numId w:val="4"/>
        </w:numPr>
        <w:spacing w:after="0" w:line="254" w:lineRule="auto"/>
        <w:ind w:right="0" w:firstLine="715"/>
      </w:pPr>
      <w:r>
        <w:t xml:space="preserve">Настоящие МУК базируются на методах прямых измерений, методиках, внесенных в эксплуатационную </w:t>
      </w:r>
      <w:r>
        <w:tab/>
        <w:t xml:space="preserve">документацию </w:t>
      </w:r>
      <w:r>
        <w:tab/>
        <w:t xml:space="preserve">на </w:t>
      </w:r>
      <w:r>
        <w:tab/>
        <w:t xml:space="preserve">применяемые </w:t>
      </w:r>
      <w:r>
        <w:tab/>
        <w:t xml:space="preserve">средства </w:t>
      </w:r>
      <w:r>
        <w:tab/>
        <w:t xml:space="preserve">измерений </w:t>
      </w:r>
      <w:r>
        <w:tab/>
        <w:t xml:space="preserve">(далее </w:t>
      </w:r>
      <w:r>
        <w:tab/>
        <w:t xml:space="preserve">- </w:t>
      </w:r>
      <w:r>
        <w:tab/>
        <w:t xml:space="preserve">СИ) утвержденного типа. </w:t>
      </w:r>
    </w:p>
    <w:p w:rsidR="006104F6" w:rsidRDefault="003346D4">
      <w:pPr>
        <w:numPr>
          <w:ilvl w:val="1"/>
          <w:numId w:val="4"/>
        </w:numPr>
        <w:ind w:right="0" w:firstLine="715"/>
      </w:pPr>
      <w:r>
        <w:t xml:space="preserve">МУК носят рекомендательный характер.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ind w:left="307" w:right="4" w:hanging="307"/>
      </w:pPr>
      <w:r>
        <w:t xml:space="preserve">Средства измерений и порядок их применения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2.1. Для проведения измерений параметров микроклимата используются СИ утвержденного типа, имеющ</w:t>
      </w:r>
      <w:r>
        <w:t>ие действующую поверку и соответствующую проводимым исследованиям область применения и диапазон измерений в соответствии с законодательством Российской Федерации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3</w:t>
      </w:r>
      <w:r>
        <w:t xml:space="preserve">. </w:t>
      </w: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after="0" w:line="259" w:lineRule="auto"/>
        <w:ind w:left="715" w:right="0" w:hanging="10"/>
        <w:jc w:val="left"/>
      </w:pPr>
      <w:r>
        <w:rPr>
          <w:sz w:val="13"/>
        </w:rPr>
        <w:t>3</w:t>
      </w:r>
    </w:p>
    <w:p w:rsidR="006104F6" w:rsidRDefault="003346D4">
      <w:pPr>
        <w:spacing w:line="249" w:lineRule="auto"/>
        <w:ind w:left="-15" w:right="0" w:firstLine="785"/>
      </w:pPr>
      <w:hyperlink r:id="rId33">
        <w:r>
          <w:rPr>
            <w:sz w:val="20"/>
          </w:rPr>
          <w:t xml:space="preserve"> </w:t>
        </w:r>
      </w:hyperlink>
      <w:hyperlink r:id="rId34">
        <w:r>
          <w:rPr>
            <w:color w:val="106BBE"/>
            <w:sz w:val="20"/>
          </w:rPr>
          <w:t>Статья 9</w:t>
        </w:r>
      </w:hyperlink>
      <w:hyperlink r:id="rId35">
        <w:r>
          <w:rPr>
            <w:sz w:val="20"/>
          </w:rPr>
          <w:t xml:space="preserve"> </w:t>
        </w:r>
      </w:hyperlink>
      <w:r>
        <w:rPr>
          <w:sz w:val="20"/>
        </w:rPr>
        <w:t>Федерального закона от 26.06.2008 N 102-ФЗ "Об обеспечении единства измерений"</w:t>
      </w:r>
      <w:r>
        <w:rPr>
          <w:sz w:val="20"/>
        </w:rPr>
        <w:t xml:space="preserve">; </w:t>
      </w:r>
      <w:hyperlink r:id="rId36">
        <w:r>
          <w:rPr>
            <w:color w:val="106BBE"/>
            <w:sz w:val="20"/>
          </w:rPr>
          <w:t>постановление</w:t>
        </w:r>
      </w:hyperlink>
      <w:hyperlink r:id="rId37">
        <w:r>
          <w:rPr>
            <w:sz w:val="20"/>
          </w:rPr>
          <w:t xml:space="preserve"> </w:t>
        </w:r>
      </w:hyperlink>
      <w:r>
        <w:rPr>
          <w:sz w:val="20"/>
        </w:rPr>
        <w:t>Правительства Российской Федерации от 16.11.2020 N 1847 "Об утверждении перечня измерений,</w:t>
      </w:r>
      <w:r>
        <w:rPr>
          <w:sz w:val="20"/>
        </w:rPr>
        <w:t xml:space="preserve"> относящихся к сфере государственного регулирования обеспечения единства измерений".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ind w:left="-15" w:right="0"/>
      </w:pPr>
      <w:r>
        <w:t xml:space="preserve">2.2. Сведения об утвержденных типах СИ, о внесенных в них изменениях включены в Федеральный информационный фонд по обеспечению единства </w:t>
      </w:r>
      <w:r>
        <w:t>измерений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4</w:t>
      </w:r>
      <w:r>
        <w:t xml:space="preserve">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after="0" w:line="259" w:lineRule="auto"/>
        <w:ind w:left="715" w:right="0" w:hanging="10"/>
        <w:jc w:val="left"/>
      </w:pPr>
      <w:r>
        <w:rPr>
          <w:sz w:val="13"/>
        </w:rPr>
        <w:t>4</w:t>
      </w:r>
    </w:p>
    <w:p w:rsidR="006104F6" w:rsidRDefault="003346D4">
      <w:pPr>
        <w:spacing w:after="0" w:line="259" w:lineRule="auto"/>
        <w:ind w:right="4" w:firstLine="0"/>
        <w:jc w:val="right"/>
      </w:pPr>
      <w:r>
        <w:rPr>
          <w:sz w:val="20"/>
        </w:rPr>
        <w:t xml:space="preserve"> Официальный сайт Федерального информационного фонда по обеспечению единства измерений - </w:t>
      </w:r>
    </w:p>
    <w:p w:rsidR="006104F6" w:rsidRDefault="003346D4">
      <w:pPr>
        <w:spacing w:line="249" w:lineRule="auto"/>
        <w:ind w:left="-5" w:right="0" w:hanging="10"/>
      </w:pPr>
      <w:r>
        <w:rPr>
          <w:sz w:val="20"/>
        </w:rPr>
        <w:t xml:space="preserve">fgis.gost.ru/fundmetrology/registry/4 (в свободном доступе).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ind w:left="-15" w:right="0"/>
      </w:pPr>
      <w:r>
        <w:t>2.3. Измерения проводятс</w:t>
      </w:r>
      <w:r>
        <w:t xml:space="preserve">я в условиях, соответствующих рабочим условиям эксплуатации, изложенным в эксплуатационной документации применяемого СИ. </w:t>
      </w:r>
    </w:p>
    <w:p w:rsidR="006104F6" w:rsidRDefault="003346D4">
      <w:pPr>
        <w:ind w:left="-15" w:right="0"/>
      </w:pPr>
      <w:r>
        <w:t>2.4. Не рекомендуется проводить измерения непосредственно после резкого изменения условий окружающей среды, в которых находятся примен</w:t>
      </w:r>
      <w:r>
        <w:t xml:space="preserve">яемые СИ. В подобных случаях для установления теплового равновесия с окружающей средой необходимо выдержать СИ в измененных условиях в течение времени, указанного в эксплуатационной документации СИ. </w:t>
      </w:r>
    </w:p>
    <w:p w:rsidR="006104F6" w:rsidRDefault="003346D4">
      <w:pPr>
        <w:ind w:left="-15" w:right="0"/>
      </w:pPr>
      <w:r>
        <w:t>2.5. Эксплуатация, хранение и транспортирование СИ осуще</w:t>
      </w:r>
      <w:r>
        <w:t xml:space="preserve">ствляются в соответствии с эксплуатационной документацией данного СИ. </w:t>
      </w:r>
    </w:p>
    <w:p w:rsidR="006104F6" w:rsidRDefault="003346D4">
      <w:pPr>
        <w:ind w:left="-15" w:right="0"/>
      </w:pPr>
      <w:r>
        <w:t xml:space="preserve">2.6. При проведении измерений рекомендуется соблюдать требования безопасности, установленные в эксплуатационной документации СИ.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ind w:left="400" w:right="10" w:hanging="400"/>
      </w:pPr>
      <w:r>
        <w:t>Условия для проведения измерений показателей микрокли</w:t>
      </w:r>
      <w:r>
        <w:t xml:space="preserve">мата на рабочих местах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3.1. Измерения параметров микроклимата на рабочих местах в помещениях в соответствии с санитарно-эпидемиологическими требованиями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5</w:t>
      </w:r>
      <w:r>
        <w:t xml:space="preserve"> проводятся в холодный и (или) теплый периоды года.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after="0" w:line="259" w:lineRule="auto"/>
        <w:ind w:left="715" w:right="0" w:hanging="10"/>
        <w:jc w:val="left"/>
      </w:pPr>
      <w:r>
        <w:rPr>
          <w:sz w:val="13"/>
        </w:rPr>
        <w:t>5</w:t>
      </w:r>
    </w:p>
    <w:p w:rsidR="006104F6" w:rsidRDefault="003346D4">
      <w:pPr>
        <w:spacing w:line="249" w:lineRule="auto"/>
        <w:ind w:left="795" w:right="0" w:hanging="10"/>
      </w:pPr>
      <w:hyperlink r:id="rId38">
        <w:r>
          <w:rPr>
            <w:sz w:val="20"/>
          </w:rPr>
          <w:t xml:space="preserve"> </w:t>
        </w:r>
      </w:hyperlink>
      <w:hyperlink r:id="rId39">
        <w:r>
          <w:rPr>
            <w:color w:val="106BBE"/>
            <w:sz w:val="20"/>
          </w:rPr>
          <w:t>Глава V</w:t>
        </w:r>
      </w:hyperlink>
      <w:hyperlink r:id="rId40">
        <w:r>
          <w:rPr>
            <w:sz w:val="20"/>
          </w:rPr>
          <w:t xml:space="preserve"> </w:t>
        </w:r>
      </w:hyperlink>
      <w:r>
        <w:rPr>
          <w:sz w:val="20"/>
        </w:rPr>
        <w:t>СанПиН 1.2.3</w:t>
      </w:r>
      <w:r>
        <w:rPr>
          <w:sz w:val="20"/>
        </w:rPr>
        <w:t xml:space="preserve">685-21.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ind w:left="-15" w:right="0"/>
      </w:pPr>
      <w:r>
        <w:t>3.1.1. С целью определения периодов года уточняются метеопараметры наружного воздуха по данным официальных источников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6</w:t>
      </w:r>
      <w:r>
        <w:t xml:space="preserve">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after="0" w:line="259" w:lineRule="auto"/>
        <w:ind w:left="715" w:right="0" w:hanging="10"/>
        <w:jc w:val="left"/>
      </w:pPr>
      <w:r>
        <w:rPr>
          <w:sz w:val="13"/>
        </w:rPr>
        <w:t>6</w:t>
      </w:r>
    </w:p>
    <w:p w:rsidR="006104F6" w:rsidRDefault="003346D4">
      <w:pPr>
        <w:spacing w:line="249" w:lineRule="auto"/>
        <w:ind w:left="-15" w:right="0" w:firstLine="785"/>
      </w:pPr>
      <w:r>
        <w:rPr>
          <w:sz w:val="20"/>
        </w:rPr>
        <w:t xml:space="preserve"> Официальный сайт Федеральной Службы по гидрометеорологии и</w:t>
      </w:r>
      <w:r>
        <w:rPr>
          <w:sz w:val="20"/>
        </w:rPr>
        <w:t xml:space="preserve"> мониторингу окружающей среды - </w:t>
      </w:r>
      <w:hyperlink r:id="rId41">
        <w:r>
          <w:rPr>
            <w:color w:val="106BBE"/>
            <w:sz w:val="20"/>
          </w:rPr>
          <w:t>meteorf.gov.ru</w:t>
        </w:r>
      </w:hyperlink>
      <w:hyperlink r:id="rId42">
        <w:r>
          <w:rPr>
            <w:sz w:val="20"/>
          </w:rPr>
          <w:t xml:space="preserve"> </w:t>
        </w:r>
      </w:hyperlink>
      <w:r>
        <w:rPr>
          <w:sz w:val="20"/>
        </w:rPr>
        <w:t>(в свободном доступе); Официальный сайт ФГБУ "Гидрометцен</w:t>
      </w:r>
      <w:r>
        <w:rPr>
          <w:sz w:val="20"/>
        </w:rPr>
        <w:t xml:space="preserve">тр России" - meteoinfo.ru (в свободном доступе).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ind w:left="-15" w:right="0"/>
      </w:pPr>
      <w:r>
        <w:t>3.1.2. При выборе времени измерения учитываются все факторы, влияющие на микроклимат рабочего места (фазы технологического процесса, функционирование систем вентиляции и отоп</w:t>
      </w:r>
      <w:r>
        <w:t xml:space="preserve">ления). </w:t>
      </w:r>
    </w:p>
    <w:p w:rsidR="006104F6" w:rsidRDefault="003346D4">
      <w:pPr>
        <w:ind w:left="-15" w:right="0"/>
      </w:pPr>
      <w:r>
        <w:t>3.1.3. При колебаниях параметров микроклимата, связанных с технологическими и другими причинами (в том числе и с производственной необходимостью перемещения работника в течение смены из одного помещения в другое), проводятся дополнительные измерен</w:t>
      </w:r>
      <w:r>
        <w:t xml:space="preserve">ия при наибольших и наименьших величинах микроклиматических нагрузок на работающих с учетом продолжительности их воздействия. </w:t>
      </w:r>
    </w:p>
    <w:p w:rsidR="006104F6" w:rsidRDefault="003346D4">
      <w:pPr>
        <w:ind w:left="-15" w:right="0"/>
      </w:pPr>
      <w:r>
        <w:t>3.2. Периодичность контроля параметров микроклимата на рабочих местах выбирается в соответствии с санитарно-эпидемиологическими т</w:t>
      </w:r>
      <w:r>
        <w:t>ребованиями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7</w:t>
      </w:r>
      <w:r>
        <w:t xml:space="preserve">, а также при наличии жалоб работников.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line="249" w:lineRule="auto"/>
        <w:ind w:left="730" w:right="0" w:hanging="10"/>
      </w:pPr>
      <w:r>
        <w:rPr>
          <w:sz w:val="20"/>
          <w:vertAlign w:val="superscript"/>
        </w:rPr>
        <w:t>7</w:t>
      </w:r>
      <w:hyperlink r:id="rId43">
        <w:r>
          <w:rPr>
            <w:sz w:val="20"/>
          </w:rPr>
          <w:t xml:space="preserve"> </w:t>
        </w:r>
      </w:hyperlink>
      <w:hyperlink r:id="rId44">
        <w:r>
          <w:rPr>
            <w:color w:val="106BBE"/>
            <w:sz w:val="20"/>
          </w:rPr>
          <w:t>Пункт 2.7</w:t>
        </w:r>
      </w:hyperlink>
      <w:hyperlink r:id="rId45">
        <w:r>
          <w:rPr>
            <w:sz w:val="20"/>
          </w:rPr>
          <w:t xml:space="preserve"> </w:t>
        </w:r>
      </w:hyperlink>
      <w:r>
        <w:rPr>
          <w:sz w:val="20"/>
        </w:rPr>
        <w:t xml:space="preserve">СП 2.2.3670-20.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spacing w:after="79" w:line="259" w:lineRule="auto"/>
        <w:ind w:left="1167" w:right="0" w:hanging="387"/>
        <w:jc w:val="left"/>
      </w:pPr>
      <w:r>
        <w:t xml:space="preserve">Инструментальный контроль параметров микроклимата на рабочих местах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4.1. При выполнении измерений руководствуются рекомендация</w:t>
      </w:r>
      <w:r>
        <w:t xml:space="preserve">ми, изложенными в настоящем разделе и эксплуатационной документацией применяемого СИ. </w:t>
      </w:r>
    </w:p>
    <w:p w:rsidR="006104F6" w:rsidRDefault="003346D4">
      <w:pPr>
        <w:ind w:left="720" w:right="0" w:firstLine="0"/>
      </w:pPr>
      <w:r>
        <w:t xml:space="preserve">4.2. Планирование измерений осуществляется на основании: </w:t>
      </w:r>
    </w:p>
    <w:p w:rsidR="006104F6" w:rsidRDefault="003346D4">
      <w:pPr>
        <w:numPr>
          <w:ilvl w:val="0"/>
          <w:numId w:val="5"/>
        </w:numPr>
        <w:ind w:right="0"/>
      </w:pPr>
      <w:r>
        <w:t>ознакомления с документацией по рабочему месту и его обследования; определения факторов, влияющих на микроклима</w:t>
      </w:r>
      <w:r>
        <w:t>т рабочего места (например, работа систем отопления, вентиляции, кондиционирования, наличие источников теплового излучения с учетом доли облучаемой поверхности тела работающих); определения категории работ по уровню энерготрат. Характеристика отдельных кат</w:t>
      </w:r>
      <w:r>
        <w:t xml:space="preserve">егорий работ по уровню энерготрат организма в ккал/ч (Вт) представлена в </w:t>
      </w:r>
      <w:r>
        <w:rPr>
          <w:color w:val="106BBE"/>
        </w:rPr>
        <w:t>приложении 1</w:t>
      </w:r>
      <w:r>
        <w:t xml:space="preserve"> к настоящим МУК; </w:t>
      </w:r>
    </w:p>
    <w:p w:rsidR="006104F6" w:rsidRDefault="003346D4">
      <w:pPr>
        <w:numPr>
          <w:ilvl w:val="0"/>
          <w:numId w:val="5"/>
        </w:numPr>
        <w:ind w:right="0"/>
      </w:pPr>
      <w:r>
        <w:t xml:space="preserve">определения объема работ на объекте (например, выбор рабочих мест (далее - </w:t>
      </w:r>
      <w:r>
        <w:t>РМ), включающий в себя нумерацию и структуру каждого РМ (перечень контролируемых зон (далее - КЗ), из которых оно состоит); времени выполнения работ в каждой КЗ, входящей в состав обследуемого РМ; процента облучаемой поверхности тела работников (при выполн</w:t>
      </w:r>
      <w:r>
        <w:t>ении работ вблизи источников теплового облучения); выбора показателей для инструментального контроля параметров микроклимата; особенностей КЗ рабочего места (нумерация КЗ; рабочая поза (стоя/сидя), которую принимают работники во время выполнения работ в КЗ</w:t>
      </w:r>
      <w:r>
        <w:t xml:space="preserve">; наличие вблизи КЗ источников локального тепловыделения, охлаждения или влаговыделения (нагретых агрегатов, открытых ванн); </w:t>
      </w:r>
    </w:p>
    <w:p w:rsidR="006104F6" w:rsidRDefault="003346D4">
      <w:pPr>
        <w:numPr>
          <w:ilvl w:val="0"/>
          <w:numId w:val="5"/>
        </w:numPr>
        <w:ind w:right="0"/>
      </w:pPr>
      <w:r>
        <w:t xml:space="preserve">сбора жалоб (при их наличии) со стороны лиц, занятых на обследуемых рабочих местах; - определения потребности в СИ и привлекаемых </w:t>
      </w:r>
      <w:r>
        <w:t xml:space="preserve">к работе специалистах. </w:t>
      </w:r>
    </w:p>
    <w:p w:rsidR="006104F6" w:rsidRDefault="003346D4">
      <w:pPr>
        <w:numPr>
          <w:ilvl w:val="1"/>
          <w:numId w:val="6"/>
        </w:numPr>
        <w:ind w:right="0"/>
      </w:pPr>
      <w:r>
        <w:t xml:space="preserve">Измерения параметров микроклимата на РМ следует проводить при температуре наружного воздуха не выше минус 5 °C (в холодный период года) или при температуре наружного воздуха не ниже плюс 15 °C (в теплый период года). </w:t>
      </w:r>
    </w:p>
    <w:p w:rsidR="006104F6" w:rsidRDefault="003346D4">
      <w:pPr>
        <w:ind w:left="-15" w:right="0"/>
      </w:pPr>
      <w:r>
        <w:t>При наличии жа</w:t>
      </w:r>
      <w:r>
        <w:t>лоб на микроклиматические условия измерения параметров микроклимата в холодный и (или) теплый периоды года проводятся независимо от температуры наружного воздуха. В этом случае измерения следует проводить не менее 3 раз в смену (в начале, середине и в конц</w:t>
      </w:r>
      <w:r>
        <w:t xml:space="preserve">е рабочей смены). </w:t>
      </w:r>
    </w:p>
    <w:p w:rsidR="006104F6" w:rsidRDefault="003346D4">
      <w:pPr>
        <w:numPr>
          <w:ilvl w:val="1"/>
          <w:numId w:val="6"/>
        </w:numPr>
        <w:spacing w:after="262"/>
        <w:ind w:right="0"/>
      </w:pPr>
      <w:r>
        <w:t xml:space="preserve">Измерение температуры наружного воздуха проводят однократно на высоте 1,5 м </w:t>
      </w:r>
    </w:p>
    <w:p w:rsidR="006104F6" w:rsidRDefault="003346D4">
      <w:pPr>
        <w:ind w:left="-15" w:right="0" w:firstLine="0"/>
      </w:pPr>
      <w:r>
        <w:t xml:space="preserve">( </w:t>
      </w:r>
      <w:r>
        <w:rPr>
          <w:sz w:val="43"/>
          <w:vertAlign w:val="superscript"/>
        </w:rPr>
        <w:t xml:space="preserve">± </w:t>
      </w:r>
      <w:r>
        <w:t>0,05 м) от поверхности земли на территории, прилегающей к зданию, в котором размещаются рабочие места (например, производственному, административно-</w:t>
      </w:r>
      <w:r>
        <w:t xml:space="preserve">бытовому, общественному).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8"/>
      </w:pPr>
      <w:r>
        <w:t xml:space="preserve">Выбор контрольных зон и проведение измерений параметров микроклимата на рабочих местах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4.5. Измерение параметров микроклимата проводится на РМ. Если РМ являются несколько участков помещения, то измерения проводят на каждом и</w:t>
      </w:r>
      <w:r>
        <w:t xml:space="preserve">з них. В этом случае РМ включает несколько КЗ. </w:t>
      </w:r>
    </w:p>
    <w:p w:rsidR="006104F6" w:rsidRDefault="003346D4">
      <w:pPr>
        <w:ind w:left="-15" w:right="0"/>
      </w:pPr>
      <w:r>
        <w:t>4.6. При наличии источников локального тепловыделения, охлаждения или влаговыделения (нагретых агрегатов, открытых ванн и так далее) измерения на каждом РМ проводятся в точках, минимально и максимально удален</w:t>
      </w:r>
      <w:r>
        <w:t xml:space="preserve">ных от источников термического воздействия, то есть одно РМ следует разбить на две КЗ. </w:t>
      </w:r>
    </w:p>
    <w:p w:rsidR="006104F6" w:rsidRDefault="003346D4">
      <w:pPr>
        <w:ind w:left="-15" w:right="0"/>
      </w:pPr>
      <w:r>
        <w:t>4.7. В помещениях с большой плотностью РМ, при отсутствии источников локального тепловыделения, охлаждения или влаговыделения, участки измерения параметров микроклимата</w:t>
      </w:r>
      <w:r>
        <w:t xml:space="preserve"> должны распределяться равномерно по площади помещения в соответствии с </w:t>
      </w:r>
      <w:r>
        <w:rPr>
          <w:color w:val="106BBE"/>
        </w:rPr>
        <w:t>табл</w:t>
      </w:r>
      <w:r>
        <w:t xml:space="preserve">.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0" w:line="259" w:lineRule="auto"/>
        <w:ind w:right="2" w:firstLine="0"/>
        <w:jc w:val="right"/>
      </w:pPr>
      <w:r>
        <w:rPr>
          <w:b/>
          <w:color w:val="26282F"/>
        </w:rPr>
        <w:t>Таблица</w:t>
      </w:r>
      <w:r>
        <w:t xml:space="preserve">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10"/>
      </w:pPr>
      <w:r>
        <w:t xml:space="preserve">Минимальное количество участков измерения параметров микроклимата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tbl>
      <w:tblPr>
        <w:tblStyle w:val="TableGrid"/>
        <w:tblW w:w="10222" w:type="dxa"/>
        <w:tblInd w:w="0" w:type="dxa"/>
        <w:tblCellMar>
          <w:top w:w="52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080"/>
        <w:gridCol w:w="7141"/>
      </w:tblGrid>
      <w:tr w:rsidR="006104F6">
        <w:trPr>
          <w:trHeight w:val="28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right="2" w:firstLine="0"/>
              <w:jc w:val="center"/>
            </w:pPr>
            <w:r>
              <w:t>Площадь помещения, м</w:t>
            </w:r>
            <w:r>
              <w:rPr>
                <w:vertAlign w:val="superscript"/>
              </w:rPr>
              <w:t xml:space="preserve"> 2</w:t>
            </w:r>
            <w:r>
              <w:t xml:space="preserve"> 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left="1" w:right="0" w:firstLine="0"/>
              <w:jc w:val="center"/>
            </w:pPr>
            <w:r>
              <w:t xml:space="preserve">Количество участков измерения </w:t>
            </w:r>
          </w:p>
        </w:tc>
      </w:tr>
      <w:tr w:rsidR="006104F6">
        <w:trPr>
          <w:trHeight w:val="28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right="0" w:firstLine="0"/>
              <w:jc w:val="center"/>
            </w:pPr>
            <w:r>
              <w:t xml:space="preserve">До 100 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left="2" w:right="0" w:firstLine="0"/>
              <w:jc w:val="center"/>
            </w:pPr>
            <w:r>
              <w:t xml:space="preserve">4 </w:t>
            </w:r>
          </w:p>
        </w:tc>
      </w:tr>
      <w:tr w:rsidR="006104F6">
        <w:trPr>
          <w:trHeight w:val="286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firstLine="0"/>
              <w:jc w:val="center"/>
            </w:pPr>
            <w:r>
              <w:t xml:space="preserve">От 100 до 400 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left="2" w:right="0" w:firstLine="0"/>
              <w:jc w:val="center"/>
            </w:pPr>
            <w:r>
              <w:t xml:space="preserve">8 </w:t>
            </w:r>
          </w:p>
        </w:tc>
      </w:tr>
      <w:tr w:rsidR="006104F6">
        <w:trPr>
          <w:trHeight w:val="564"/>
        </w:trPr>
        <w:tc>
          <w:tcPr>
            <w:tcW w:w="3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right="5" w:firstLine="0"/>
              <w:jc w:val="center"/>
            </w:pPr>
            <w:r>
              <w:t xml:space="preserve">Свыше 400 </w:t>
            </w:r>
          </w:p>
        </w:tc>
        <w:tc>
          <w:tcPr>
            <w:tcW w:w="7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104F6" w:rsidRDefault="003346D4">
            <w:pPr>
              <w:spacing w:after="0" w:line="259" w:lineRule="auto"/>
              <w:ind w:right="0" w:firstLine="0"/>
              <w:jc w:val="center"/>
            </w:pPr>
            <w:r>
              <w:t xml:space="preserve">Количество участков определяется расстоянием между ними, которое не должно превышать 10 м </w:t>
            </w:r>
          </w:p>
        </w:tc>
      </w:tr>
    </w:tbl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 xml:space="preserve">4.8. Измерения параметров микроклимата производятся на высотах над уровнем пола (рабочей площадки) в зависимости от позы работника: </w:t>
      </w:r>
    </w:p>
    <w:p w:rsidR="006104F6" w:rsidRDefault="003346D4">
      <w:pPr>
        <w:numPr>
          <w:ilvl w:val="0"/>
          <w:numId w:val="7"/>
        </w:numPr>
        <w:ind w:right="0"/>
      </w:pPr>
      <w:r>
        <w:t xml:space="preserve">при работах, выполняемых преимущественно сидя, температуру и скорость движения воздуха измеряют на высоте 0,1 м и 1,0 м, а относительную влажность воздуха - на высоте 1,0 м от пола или рабочей площадки; </w:t>
      </w:r>
    </w:p>
    <w:p w:rsidR="006104F6" w:rsidRDefault="003346D4">
      <w:pPr>
        <w:numPr>
          <w:ilvl w:val="0"/>
          <w:numId w:val="7"/>
        </w:numPr>
        <w:ind w:right="0"/>
      </w:pPr>
      <w:r>
        <w:t>при работах, выполняемых стоя, температуру и скорост</w:t>
      </w:r>
      <w:r>
        <w:t xml:space="preserve">ь движения воздуха измеряют на высоте 0,1 м и 1,5 м, а относительную влажность воздуха - на высоте 1,5 м от пола или рабочей площадки; </w:t>
      </w:r>
    </w:p>
    <w:p w:rsidR="006104F6" w:rsidRDefault="003346D4">
      <w:pPr>
        <w:numPr>
          <w:ilvl w:val="0"/>
          <w:numId w:val="7"/>
        </w:numPr>
        <w:ind w:right="0"/>
      </w:pPr>
      <w:r>
        <w:t xml:space="preserve">при наличии источников лучистого тепла, интенсивность теплового облучения на РМ измеряют на высоте 0,5 м, 1,0 м и 1,5 м </w:t>
      </w:r>
      <w:r>
        <w:t xml:space="preserve">от пола или рабочей площадке. </w:t>
      </w:r>
    </w:p>
    <w:p w:rsidR="006104F6" w:rsidRDefault="003346D4">
      <w:pPr>
        <w:spacing w:after="239"/>
        <w:ind w:left="720" w:right="0" w:firstLine="0"/>
      </w:pPr>
      <w:r>
        <w:t xml:space="preserve">Допускается отклонение расстояний при размещении датчика СИ в точке измерения на </w:t>
      </w:r>
    </w:p>
    <w:p w:rsidR="006104F6" w:rsidRDefault="003346D4">
      <w:pPr>
        <w:ind w:left="-15" w:right="0" w:firstLine="0"/>
      </w:pPr>
      <w:r>
        <w:rPr>
          <w:sz w:val="43"/>
          <w:vertAlign w:val="superscript"/>
        </w:rPr>
        <w:t xml:space="preserve">± </w:t>
      </w:r>
      <w:r>
        <w:t xml:space="preserve">0,05 м. </w:t>
      </w:r>
    </w:p>
    <w:p w:rsidR="006104F6" w:rsidRDefault="003346D4">
      <w:pPr>
        <w:numPr>
          <w:ilvl w:val="1"/>
          <w:numId w:val="8"/>
        </w:numPr>
        <w:ind w:right="0"/>
      </w:pPr>
      <w:r>
        <w:t>Измерения температуры поверхностей ограждающих конструкций, устройств, а также технологического оборудования или ограждающих его уст</w:t>
      </w:r>
      <w:r>
        <w:t xml:space="preserve">ройств проводятся в случаях, когда рабочие места удалены от них на расстояние не более двух метров. Температура каждой поверхности измеряется аналогично требованиям к измерению температуры воздуха, установленным в </w:t>
      </w:r>
      <w:r>
        <w:rPr>
          <w:color w:val="106BBE"/>
        </w:rPr>
        <w:t>п. 4.8</w:t>
      </w:r>
      <w:r>
        <w:t xml:space="preserve">. </w:t>
      </w:r>
    </w:p>
    <w:p w:rsidR="006104F6" w:rsidRDefault="003346D4">
      <w:pPr>
        <w:numPr>
          <w:ilvl w:val="1"/>
          <w:numId w:val="8"/>
        </w:numPr>
        <w:ind w:right="0"/>
      </w:pPr>
      <w:r>
        <w:t>Измерения параметров микроклимата</w:t>
      </w:r>
      <w:r>
        <w:t xml:space="preserve"> на РМ проводятся на регламентированных высотах - не менее четырех последовательных измерений на каждом уровне. </w:t>
      </w:r>
    </w:p>
    <w:p w:rsidR="006104F6" w:rsidRDefault="003346D4">
      <w:pPr>
        <w:ind w:left="-15" w:right="0"/>
      </w:pPr>
      <w:r>
        <w:t xml:space="preserve">В случае непостоянных значений параметров микроклимата на РМ в течение рабочей смены или наличия жалоб на микроклиматические условия измерения </w:t>
      </w:r>
      <w:r>
        <w:t xml:space="preserve">параметров микроклимата рекомендуется проводить не менее трех раз в смену (в начале, середине и в конце). </w:t>
      </w:r>
    </w:p>
    <w:p w:rsidR="006104F6" w:rsidRDefault="003346D4">
      <w:pPr>
        <w:numPr>
          <w:ilvl w:val="1"/>
          <w:numId w:val="8"/>
        </w:numPr>
        <w:spacing w:after="33"/>
        <w:ind w:right="0"/>
      </w:pPr>
      <w:r>
        <w:t>Во время проведения измерений регистрируется информация в соответствии с документами по стандартизации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8</w:t>
      </w:r>
      <w:r>
        <w:t xml:space="preserve"> </w:t>
      </w:r>
      <w:r>
        <w:t xml:space="preserve">и в соответствии с прописанными в лаборатории требованиями </w:t>
      </w:r>
    </w:p>
    <w:p w:rsidR="006104F6" w:rsidRDefault="003346D4">
      <w:pPr>
        <w:ind w:left="-15" w:right="0" w:firstLine="0"/>
      </w:pPr>
      <w:r>
        <w:t xml:space="preserve">СМК к первичным записям, а также возможности записи результатов в энергонезависимую память СИ в соответствии с эксплуатационной документацией.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line="249" w:lineRule="auto"/>
        <w:ind w:left="730" w:right="0" w:hanging="10"/>
      </w:pPr>
      <w:r>
        <w:rPr>
          <w:sz w:val="20"/>
          <w:vertAlign w:val="superscript"/>
        </w:rPr>
        <w:t>8</w:t>
      </w:r>
      <w:r>
        <w:rPr>
          <w:sz w:val="20"/>
        </w:rPr>
        <w:t xml:space="preserve"> </w:t>
      </w:r>
      <w:hyperlink r:id="rId46">
        <w:r>
          <w:rPr>
            <w:color w:val="106BBE"/>
            <w:sz w:val="20"/>
          </w:rPr>
          <w:t>ГОСТ ISO/IEC 17025</w:t>
        </w:r>
      </w:hyperlink>
      <w:hyperlink r:id="rId47">
        <w:r>
          <w:rPr>
            <w:color w:val="106BBE"/>
            <w:sz w:val="20"/>
          </w:rPr>
          <w:t>-</w:t>
        </w:r>
      </w:hyperlink>
      <w:hyperlink r:id="rId48">
        <w:r>
          <w:rPr>
            <w:color w:val="106BBE"/>
            <w:sz w:val="20"/>
          </w:rPr>
          <w:t>2019</w:t>
        </w:r>
      </w:hyperlink>
      <w:hyperlink r:id="rId49">
        <w:r>
          <w:rPr>
            <w:sz w:val="20"/>
          </w:rPr>
          <w:t xml:space="preserve"> </w:t>
        </w:r>
      </w:hyperlink>
      <w:r>
        <w:rPr>
          <w:sz w:val="20"/>
        </w:rPr>
        <w:t xml:space="preserve">"Общие требования к компетентности испытательных и калибровочных </w:t>
      </w:r>
    </w:p>
    <w:p w:rsidR="006104F6" w:rsidRDefault="003346D4">
      <w:pPr>
        <w:spacing w:line="249" w:lineRule="auto"/>
        <w:ind w:left="-5" w:right="0" w:hanging="10"/>
      </w:pPr>
      <w:r>
        <w:rPr>
          <w:sz w:val="20"/>
        </w:rPr>
        <w:t xml:space="preserve">лабораторий", введенный </w:t>
      </w:r>
      <w:hyperlink r:id="rId50">
        <w:r>
          <w:rPr>
            <w:color w:val="106BBE"/>
            <w:sz w:val="20"/>
          </w:rPr>
          <w:t>приказом</w:t>
        </w:r>
      </w:hyperlink>
      <w:hyperlink r:id="rId51">
        <w:r>
          <w:rPr>
            <w:sz w:val="20"/>
          </w:rPr>
          <w:t xml:space="preserve"> </w:t>
        </w:r>
      </w:hyperlink>
      <w:r>
        <w:rPr>
          <w:sz w:val="20"/>
        </w:rPr>
        <w:t xml:space="preserve">Росстандарта от 15.07.2019 N 385-ст (далее - ГОСТ ISO/IEC 17025-2019).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9"/>
      </w:pPr>
      <w:r>
        <w:t xml:space="preserve">Обработка и оформление результатов измерений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 xml:space="preserve">4.12. Результат измерений каждого параметра микроклимата в </w:t>
      </w:r>
      <w:r>
        <w:t xml:space="preserve">каждой контролируемой зоне рабочего места представляется как среднее арифметическое значение не менее четырех последовательных измерений. </w:t>
      </w:r>
    </w:p>
    <w:p w:rsidR="006104F6" w:rsidRDefault="003346D4">
      <w:pPr>
        <w:ind w:left="-15" w:right="0"/>
      </w:pPr>
      <w:r>
        <w:t xml:space="preserve">4.13. Результаты измерений представляются с расширенной неопределенностью (см. </w:t>
      </w:r>
      <w:r>
        <w:rPr>
          <w:color w:val="106BBE"/>
        </w:rPr>
        <w:t>п. 1.5</w:t>
      </w:r>
      <w:r>
        <w:t xml:space="preserve">). Алгоритм расчета расширенной </w:t>
      </w:r>
      <w:r>
        <w:t xml:space="preserve">неопределенности измерений представлен в </w:t>
      </w:r>
      <w:r>
        <w:rPr>
          <w:color w:val="106BBE"/>
        </w:rPr>
        <w:t>приложении 2</w:t>
      </w:r>
      <w:r>
        <w:t xml:space="preserve"> к настоящим МУК. </w:t>
      </w:r>
    </w:p>
    <w:p w:rsidR="006104F6" w:rsidRDefault="003346D4">
      <w:pPr>
        <w:ind w:left="-15" w:right="0"/>
      </w:pPr>
      <w:r>
        <w:t>4.14. Результаты измерений оформляются в виде протокола измерений, оформленного в соответствии с документами по стандартизации</w:t>
      </w:r>
      <w:r>
        <w:rPr>
          <w:vertAlign w:val="superscript"/>
        </w:rPr>
        <w:t xml:space="preserve"> </w:t>
      </w:r>
      <w:r>
        <w:rPr>
          <w:color w:val="106BBE"/>
          <w:vertAlign w:val="superscript"/>
        </w:rPr>
        <w:t>9</w:t>
      </w:r>
      <w:r>
        <w:t xml:space="preserve"> и в соответствии с прописанными в лаборатории требовани</w:t>
      </w:r>
      <w:r>
        <w:t xml:space="preserve">ями СМК.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spacing w:line="249" w:lineRule="auto"/>
        <w:ind w:left="730" w:right="0" w:hanging="10"/>
      </w:pPr>
      <w:r>
        <w:rPr>
          <w:sz w:val="20"/>
          <w:vertAlign w:val="superscript"/>
        </w:rPr>
        <w:t>9</w:t>
      </w:r>
      <w:hyperlink r:id="rId52">
        <w:r>
          <w:rPr>
            <w:sz w:val="20"/>
          </w:rPr>
          <w:t xml:space="preserve"> </w:t>
        </w:r>
      </w:hyperlink>
      <w:hyperlink r:id="rId53">
        <w:r>
          <w:rPr>
            <w:color w:val="106BBE"/>
            <w:sz w:val="20"/>
          </w:rPr>
          <w:t>Раздел 7.8</w:t>
        </w:r>
      </w:hyperlink>
      <w:hyperlink r:id="rId54">
        <w:r>
          <w:rPr>
            <w:sz w:val="20"/>
          </w:rPr>
          <w:t xml:space="preserve"> </w:t>
        </w:r>
      </w:hyperlink>
      <w:r>
        <w:rPr>
          <w:sz w:val="20"/>
        </w:rPr>
        <w:t xml:space="preserve">ГОСТ ISO/IEC 17025-2019; </w:t>
      </w:r>
      <w:hyperlink r:id="rId55">
        <w:r>
          <w:rPr>
            <w:color w:val="106BBE"/>
            <w:sz w:val="20"/>
          </w:rPr>
          <w:t>ГОСТ Р 58973</w:t>
        </w:r>
      </w:hyperlink>
      <w:hyperlink r:id="rId56">
        <w:r>
          <w:rPr>
            <w:color w:val="106BBE"/>
            <w:sz w:val="20"/>
          </w:rPr>
          <w:t>-</w:t>
        </w:r>
      </w:hyperlink>
      <w:hyperlink r:id="rId57">
        <w:r>
          <w:rPr>
            <w:color w:val="106BBE"/>
            <w:sz w:val="20"/>
          </w:rPr>
          <w:t>2020</w:t>
        </w:r>
      </w:hyperlink>
      <w:hyperlink r:id="rId58">
        <w:r>
          <w:rPr>
            <w:sz w:val="20"/>
          </w:rPr>
          <w:t xml:space="preserve"> </w:t>
        </w:r>
      </w:hyperlink>
      <w:r>
        <w:rPr>
          <w:sz w:val="20"/>
        </w:rPr>
        <w:t xml:space="preserve">"Оценка соответствия. Правила к оформлению </w:t>
      </w:r>
    </w:p>
    <w:p w:rsidR="006104F6" w:rsidRDefault="003346D4">
      <w:pPr>
        <w:spacing w:line="249" w:lineRule="auto"/>
        <w:ind w:left="-5" w:right="0" w:hanging="10"/>
      </w:pPr>
      <w:r>
        <w:rPr>
          <w:sz w:val="20"/>
        </w:rPr>
        <w:t xml:space="preserve">протоколов испытания", введенный приказом Росстандарта от 27.08.2020 N 563-ст. </w:t>
      </w:r>
    </w:p>
    <w:p w:rsidR="006104F6" w:rsidRDefault="003346D4">
      <w:pPr>
        <w:spacing w:after="4" w:line="259" w:lineRule="auto"/>
        <w:ind w:left="-5" w:right="0" w:hanging="10"/>
        <w:jc w:val="left"/>
      </w:pPr>
      <w:r>
        <w:rPr>
          <w:rFonts w:ascii="Courier New" w:eastAsia="Courier New" w:hAnsi="Courier New" w:cs="Courier New"/>
          <w:sz w:val="22"/>
        </w:rPr>
        <w:t xml:space="preserve">────────────────────────────── </w:t>
      </w:r>
    </w:p>
    <w:p w:rsidR="006104F6" w:rsidRDefault="003346D4">
      <w:pPr>
        <w:ind w:left="-15" w:right="0"/>
      </w:pPr>
      <w:r>
        <w:t>Дополнительно вносится информация, необходимая для однозначного толкования результатов (</w:t>
      </w:r>
      <w:r>
        <w:rPr>
          <w:color w:val="106BBE"/>
        </w:rPr>
        <w:t>приложение 3</w:t>
      </w:r>
      <w:r>
        <w:t xml:space="preserve"> к настоящим МУК), а также данные о СИ. </w:t>
      </w:r>
    </w:p>
    <w:p w:rsidR="006104F6" w:rsidRDefault="003346D4">
      <w:pPr>
        <w:ind w:left="-15" w:right="0"/>
      </w:pPr>
      <w:r>
        <w:t>4.1</w:t>
      </w:r>
      <w:r>
        <w:t xml:space="preserve">5. К протоколу измерений прилагают эскиз места проведения измерений (по необходимости). </w:t>
      </w:r>
    </w:p>
    <w:p w:rsidR="006104F6" w:rsidRDefault="003346D4">
      <w:pPr>
        <w:spacing w:after="22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4" w:line="261" w:lineRule="auto"/>
        <w:ind w:left="8260" w:right="-14" w:firstLine="321"/>
        <w:jc w:val="left"/>
      </w:pPr>
      <w:r>
        <w:rPr>
          <w:rFonts w:ascii="Arial" w:eastAsia="Arial" w:hAnsi="Arial" w:cs="Arial"/>
          <w:b/>
          <w:color w:val="26282F"/>
        </w:rPr>
        <w:t xml:space="preserve">Приложение 1 к </w:t>
      </w:r>
      <w:r>
        <w:rPr>
          <w:rFonts w:ascii="Arial" w:eastAsia="Arial" w:hAnsi="Arial" w:cs="Arial"/>
          <w:color w:val="106BBE"/>
        </w:rPr>
        <w:t>МУК 4.3.4120-25</w:t>
      </w:r>
      <w:r>
        <w:rPr>
          <w:rFonts w:ascii="Arial" w:eastAsia="Arial" w:hAnsi="Arial" w:cs="Arial"/>
          <w:b/>
          <w:color w:val="26282F"/>
        </w:rPr>
        <w:t xml:space="preserve">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9"/>
      </w:pPr>
      <w:r>
        <w:t xml:space="preserve">Характеристика категорий работ по уровню энерготрат организма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1.1. Характеристика (категория) трудового процесса, отражающая преимущественную нагрузку на опорно-двигательный аппарат и функциональные системы организма (сердечно-сосудистую, дыхательную и другие), обеспечивающие его деятельность. Категория работ по уров</w:t>
      </w:r>
      <w:r>
        <w:t>ню энерготрат характеризуется физической динамической нагрузкой, массой поднимаемого и перемещаемого груза, общим числом стереотипных рабочих движений, величиной статической нагрузки, характером рабочей позы, глубиной и частотой наклона корпуса, перемещени</w:t>
      </w:r>
      <w:r>
        <w:t xml:space="preserve">ями в пространстве. </w:t>
      </w:r>
    </w:p>
    <w:p w:rsidR="006104F6" w:rsidRDefault="003346D4">
      <w:pPr>
        <w:ind w:left="-15" w:right="0"/>
      </w:pPr>
      <w:r>
        <w:t xml:space="preserve">Категории работ разграничиваются на основе интенсивности энерготрат организма в ккал/ч (Вт) и подразделяются на: </w:t>
      </w:r>
    </w:p>
    <w:p w:rsidR="006104F6" w:rsidRDefault="003346D4">
      <w:pPr>
        <w:ind w:left="-15" w:right="0"/>
      </w:pPr>
      <w:r>
        <w:t>1) физические работы категории I (легкие физические работы) - виды деятельности с расходом энергии не более 150 ккал/ч (1</w:t>
      </w:r>
      <w:r>
        <w:t xml:space="preserve">74 Вт) разделяются на: </w:t>
      </w:r>
    </w:p>
    <w:p w:rsidR="006104F6" w:rsidRDefault="003346D4">
      <w:pPr>
        <w:numPr>
          <w:ilvl w:val="0"/>
          <w:numId w:val="9"/>
        </w:numPr>
        <w:ind w:right="0"/>
      </w:pPr>
      <w:r>
        <w:t>категорию Iа (энерготраты до 120 ккал/ч (до 139 Вт) - работы, производимые сидя и сопровождающиеся незначительным физическим напряжением (например, ряд профессий на предприятиях точного приборо- и машиностроения; на часовом, швейном</w:t>
      </w:r>
      <w:r>
        <w:t xml:space="preserve"> производствах; в сфере управления); </w:t>
      </w:r>
    </w:p>
    <w:p w:rsidR="006104F6" w:rsidRDefault="003346D4">
      <w:pPr>
        <w:numPr>
          <w:ilvl w:val="0"/>
          <w:numId w:val="9"/>
        </w:numPr>
        <w:ind w:right="0"/>
      </w:pPr>
      <w:r>
        <w:t>категорию Iб (энерготраты 121-150 ккал/ч (140-174 Вт) - работы, производимые сидя, стоя или связанные с ходьбой и сопровождающиеся некоторым физическим напряжением (например, ряд профессий в полиграфической промышленно</w:t>
      </w:r>
      <w:r>
        <w:t xml:space="preserve">сти; на предприятиях связи; мастера в различных видах производства). </w:t>
      </w:r>
    </w:p>
    <w:p w:rsidR="006104F6" w:rsidRDefault="003346D4">
      <w:pPr>
        <w:ind w:left="-15" w:right="0"/>
      </w:pPr>
      <w:r>
        <w:t xml:space="preserve">2) физические работы категории II (работы средней тяжести) - виды деятельности с расходом энергии в пределах 151-250 ккал/ч (175-290 Вт) разделяются на: </w:t>
      </w:r>
    </w:p>
    <w:p w:rsidR="006104F6" w:rsidRDefault="003346D4">
      <w:pPr>
        <w:numPr>
          <w:ilvl w:val="0"/>
          <w:numId w:val="10"/>
        </w:numPr>
        <w:ind w:right="0"/>
      </w:pPr>
      <w:r>
        <w:t>категорию IIа (энерготраты 151-2</w:t>
      </w:r>
      <w:r>
        <w:t>00 ккал/ч (175-232 Вт) - работы, связанные с постоянной ходьбой, перемещением мелких (до 1 кг) изделий или предметов в положении стоя или сидя и требующие определенного физического напряжения (ряд профессий в механосборочных цехах машиностроительных предпр</w:t>
      </w:r>
      <w:r>
        <w:t xml:space="preserve">иятий; в прядильно-ткацком производстве и тому подобное); </w:t>
      </w:r>
    </w:p>
    <w:p w:rsidR="006104F6" w:rsidRDefault="003346D4">
      <w:pPr>
        <w:numPr>
          <w:ilvl w:val="0"/>
          <w:numId w:val="10"/>
        </w:numPr>
        <w:ind w:right="0"/>
      </w:pPr>
      <w:r>
        <w:t xml:space="preserve">категорию IIб (энерготраты 201-250 ккал/ч (233-290 Вт) - работы, связанные с ходьбой, перемещением и переноской тяжестей до 10 кг и сопровождающиеся умеренным физическим напряжением (ряд профессий </w:t>
      </w:r>
      <w:r>
        <w:t xml:space="preserve">в механизированных литейных, прокатных, кузнечных, сварочных цехах машиностроительных и металлургических предприятий и тому подобное). </w:t>
      </w:r>
    </w:p>
    <w:p w:rsidR="006104F6" w:rsidRDefault="003346D4">
      <w:pPr>
        <w:ind w:left="-15" w:right="0"/>
      </w:pPr>
      <w:r>
        <w:t>3) физические работы категории III (тяжелые физические работы) - виды деятельности с расходом энергии более 250 ккал/ч (</w:t>
      </w:r>
      <w:r>
        <w:t>более 290 Вт), связанные с постоянными передвижениями, перемещением и переноской значительных (свыше 10 кг) тяжестей, требующие больших физических усилий (например, ряд профессий в кузнечных цехах с ручной ковкой, литейных цехах с ручной набивкой и заливко</w:t>
      </w:r>
      <w:r>
        <w:t xml:space="preserve">й опок машиностроительных и металлургических предприятий). </w:t>
      </w:r>
    </w:p>
    <w:p w:rsidR="006104F6" w:rsidRDefault="003346D4">
      <w:pPr>
        <w:spacing w:after="21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4" w:line="261" w:lineRule="auto"/>
        <w:ind w:left="8260" w:right="-14" w:firstLine="321"/>
        <w:jc w:val="left"/>
      </w:pPr>
      <w:r>
        <w:rPr>
          <w:rFonts w:ascii="Arial" w:eastAsia="Arial" w:hAnsi="Arial" w:cs="Arial"/>
          <w:b/>
          <w:color w:val="26282F"/>
        </w:rPr>
        <w:t xml:space="preserve">Приложение 2 к </w:t>
      </w:r>
      <w:r>
        <w:rPr>
          <w:rFonts w:ascii="Arial" w:eastAsia="Arial" w:hAnsi="Arial" w:cs="Arial"/>
          <w:color w:val="106BBE"/>
        </w:rPr>
        <w:t>МУК 4.3.4120-25</w:t>
      </w:r>
      <w:r>
        <w:rPr>
          <w:rFonts w:ascii="Arial" w:eastAsia="Arial" w:hAnsi="Arial" w:cs="Arial"/>
          <w:b/>
          <w:color w:val="26282F"/>
        </w:rPr>
        <w:t xml:space="preserve">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</w:pPr>
      <w:r>
        <w:t xml:space="preserve">Алгоритм расчета расширенной неопределенности измерений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 xml:space="preserve">2.1. Оценка неопределенности результатов измерений с уровнем доверия р = 0,95 проводится в 4 этапа по следующей схеме: </w:t>
      </w:r>
    </w:p>
    <w:p w:rsidR="006104F6" w:rsidRDefault="003346D4">
      <w:pPr>
        <w:spacing w:line="434" w:lineRule="auto"/>
        <w:ind w:left="-15" w:right="0"/>
      </w:pPr>
      <w:r>
        <w:t>2.1.1. Оценивается стандартная неопределенность по типу А (</w:t>
      </w:r>
      <w:r>
        <w:rPr>
          <w:i/>
        </w:rPr>
        <w:t>u</w:t>
      </w:r>
      <w:r>
        <w:rPr>
          <w:i/>
          <w:vertAlign w:val="subscript"/>
        </w:rPr>
        <w:t xml:space="preserve"> A</w:t>
      </w:r>
      <w:r>
        <w:t xml:space="preserve">) результата, вычисленного как среднее арифметическое </w:t>
      </w:r>
      <w:r>
        <w:rPr>
          <w:i/>
          <w:strike/>
          <w:sz w:val="28"/>
        </w:rPr>
        <w:t>x</w:t>
      </w:r>
      <w:r>
        <w:t xml:space="preserve"> из </w:t>
      </w:r>
      <w:r>
        <w:rPr>
          <w:i/>
        </w:rPr>
        <w:t>n</w:t>
      </w:r>
      <w:r>
        <w:t xml:space="preserve"> </w:t>
      </w:r>
      <w:r>
        <w:t xml:space="preserve">измерений, по </w:t>
      </w:r>
      <w:r>
        <w:rPr>
          <w:color w:val="106BBE"/>
        </w:rPr>
        <w:t>формуле (1)</w:t>
      </w:r>
      <w:r>
        <w:t xml:space="preserve">: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0" w:line="259" w:lineRule="auto"/>
        <w:ind w:left="3898" w:righ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2127835" cy="1094077"/>
                <wp:effectExtent l="0" t="0" r="0" b="0"/>
                <wp:docPr id="12270" name="Group 122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7835" cy="1094077"/>
                          <a:chOff x="0" y="0"/>
                          <a:chExt cx="2127835" cy="1094077"/>
                        </a:xfrm>
                      </wpg:grpSpPr>
                      <wps:wsp>
                        <wps:cNvPr id="1212" name="Rectangle 1212"/>
                        <wps:cNvSpPr/>
                        <wps:spPr>
                          <a:xfrm>
                            <a:off x="0" y="631797"/>
                            <a:ext cx="120140" cy="264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28"/>
                                </w:rPr>
                                <w:t>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3" name="Rectangle 1213"/>
                        <wps:cNvSpPr/>
                        <wps:spPr>
                          <a:xfrm>
                            <a:off x="78533" y="726678"/>
                            <a:ext cx="100874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9"/>
                                </w:rPr>
                                <w:t>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4" name="Rectangle 1214"/>
                        <wps:cNvSpPr/>
                        <wps:spPr>
                          <a:xfrm>
                            <a:off x="179732" y="631797"/>
                            <a:ext cx="135510" cy="264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8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5" name="Rectangle 1215"/>
                        <wps:cNvSpPr/>
                        <wps:spPr>
                          <a:xfrm>
                            <a:off x="1011009" y="41580"/>
                            <a:ext cx="82569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9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6" name="Rectangle 1216"/>
                        <wps:cNvSpPr/>
                        <wps:spPr>
                          <a:xfrm>
                            <a:off x="943656" y="569463"/>
                            <a:ext cx="45881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9"/>
                                </w:rPr>
                                <w:t>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7" name="Rectangle 1217"/>
                        <wps:cNvSpPr/>
                        <wps:spPr>
                          <a:xfrm>
                            <a:off x="999844" y="569463"/>
                            <a:ext cx="93132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19"/>
                                </w:rPr>
                                <w:t>=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8" name="Rectangle 1218"/>
                        <wps:cNvSpPr/>
                        <wps:spPr>
                          <a:xfrm>
                            <a:off x="1089551" y="569463"/>
                            <a:ext cx="82569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19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19" name="Rectangle 1219"/>
                        <wps:cNvSpPr/>
                        <wps:spPr>
                          <a:xfrm>
                            <a:off x="898645" y="192274"/>
                            <a:ext cx="385323" cy="48052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64"/>
                                </w:rPr>
                                <w:t>∑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0" name="Rectangle 1220"/>
                        <wps:cNvSpPr/>
                        <wps:spPr>
                          <a:xfrm>
                            <a:off x="1707290" y="221340"/>
                            <a:ext cx="82569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19"/>
                                </w:rPr>
                                <w:t>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1" name="Rectangle 1221"/>
                        <wps:cNvSpPr/>
                        <wps:spPr>
                          <a:xfrm>
                            <a:off x="1224255" y="215939"/>
                            <a:ext cx="68165" cy="4133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2" name="Rectangle 1222"/>
                        <wps:cNvSpPr/>
                        <wps:spPr>
                          <a:xfrm>
                            <a:off x="1303100" y="272264"/>
                            <a:ext cx="106648" cy="2646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3" name="Rectangle 1223"/>
                        <wps:cNvSpPr/>
                        <wps:spPr>
                          <a:xfrm>
                            <a:off x="1381693" y="367446"/>
                            <a:ext cx="45881" cy="18190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19"/>
                                </w:rPr>
                                <w:t>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4" name="Rectangle 1224"/>
                        <wps:cNvSpPr/>
                        <wps:spPr>
                          <a:xfrm>
                            <a:off x="1437830" y="307794"/>
                            <a:ext cx="135518" cy="217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8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064" name="Rectangle 12064"/>
                        <wps:cNvSpPr/>
                        <wps:spPr>
                          <a:xfrm>
                            <a:off x="1527524" y="272264"/>
                            <a:ext cx="106648" cy="2646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trike/>
                                  <w:sz w:val="28"/>
                                </w:rPr>
                                <w:t>x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7" name="Rectangle 1227"/>
                        <wps:cNvSpPr/>
                        <wps:spPr>
                          <a:xfrm>
                            <a:off x="1651027" y="215939"/>
                            <a:ext cx="68165" cy="41338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8" name="Rectangle 1228"/>
                        <wps:cNvSpPr/>
                        <wps:spPr>
                          <a:xfrm>
                            <a:off x="1022186" y="755357"/>
                            <a:ext cx="120140" cy="264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29" name="Rectangle 1229"/>
                        <wps:cNvSpPr/>
                        <wps:spPr>
                          <a:xfrm>
                            <a:off x="1134562" y="790887"/>
                            <a:ext cx="80013" cy="217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8"/>
                                </w:rPr>
                                <w:t>·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0" name="Rectangle 1230"/>
                        <wps:cNvSpPr/>
                        <wps:spPr>
                          <a:xfrm>
                            <a:off x="1213154" y="695361"/>
                            <a:ext cx="61104" cy="3638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39"/>
                                </w:rPr>
                                <w:t>(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1" name="Rectangle 1231"/>
                        <wps:cNvSpPr/>
                        <wps:spPr>
                          <a:xfrm>
                            <a:off x="1280393" y="755357"/>
                            <a:ext cx="120140" cy="264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i/>
                                  <w:sz w:val="28"/>
                                </w:rPr>
                                <w:t>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2" name="Rectangle 1232"/>
                        <wps:cNvSpPr/>
                        <wps:spPr>
                          <a:xfrm>
                            <a:off x="1392794" y="790887"/>
                            <a:ext cx="135518" cy="21749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8"/>
                                </w:rPr>
                                <w:t>−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3" name="Rectangle 1233"/>
                        <wps:cNvSpPr/>
                        <wps:spPr>
                          <a:xfrm>
                            <a:off x="1482866" y="755357"/>
                            <a:ext cx="120140" cy="2646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sz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34" name="Rectangle 1234"/>
                        <wps:cNvSpPr/>
                        <wps:spPr>
                          <a:xfrm>
                            <a:off x="1594889" y="695361"/>
                            <a:ext cx="61104" cy="3638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rPr>
                                  <w:b/>
                                  <w:sz w:val="39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904" name="Shape 13904"/>
                        <wps:cNvSpPr/>
                        <wps:spPr>
                          <a:xfrm>
                            <a:off x="876291" y="713211"/>
                            <a:ext cx="909819" cy="114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9819" h="11429">
                                <a:moveTo>
                                  <a:pt x="0" y="0"/>
                                </a:moveTo>
                                <a:lnTo>
                                  <a:pt x="909819" y="0"/>
                                </a:lnTo>
                                <a:lnTo>
                                  <a:pt x="909819" y="11429"/>
                                </a:lnTo>
                                <a:lnTo>
                                  <a:pt x="0" y="11429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11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6" name="Shape 1236"/>
                        <wps:cNvSpPr/>
                        <wps:spPr>
                          <a:xfrm>
                            <a:off x="320038" y="0"/>
                            <a:ext cx="1527911" cy="1010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27911" h="1010671">
                                <a:moveTo>
                                  <a:pt x="0" y="56213"/>
                                </a:moveTo>
                                <a:lnTo>
                                  <a:pt x="45011" y="56213"/>
                                </a:lnTo>
                                <a:lnTo>
                                  <a:pt x="45011" y="954762"/>
                                </a:lnTo>
                                <a:lnTo>
                                  <a:pt x="528008" y="0"/>
                                </a:lnTo>
                                <a:lnTo>
                                  <a:pt x="1527911" y="0"/>
                                </a:lnTo>
                                <a:lnTo>
                                  <a:pt x="1527911" y="22545"/>
                                </a:lnTo>
                                <a:lnTo>
                                  <a:pt x="1527911" y="22545"/>
                                </a:lnTo>
                                <a:lnTo>
                                  <a:pt x="1527911" y="0"/>
                                </a:lnTo>
                                <a:lnTo>
                                  <a:pt x="528008" y="0"/>
                                </a:lnTo>
                                <a:lnTo>
                                  <a:pt x="33834" y="1010671"/>
                                </a:lnTo>
                                <a:lnTo>
                                  <a:pt x="33834" y="56213"/>
                                </a:lnTo>
                                <a:lnTo>
                                  <a:pt x="0" y="56213"/>
                                </a:lnTo>
                                <a:close/>
                              </a:path>
                            </a:pathLst>
                          </a:custGeom>
                          <a:ln w="111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7" name="Shape 1237"/>
                        <wps:cNvSpPr/>
                        <wps:spPr>
                          <a:xfrm>
                            <a:off x="320038" y="56213"/>
                            <a:ext cx="3383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834">
                                <a:moveTo>
                                  <a:pt x="33834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8" name="Shape 1238"/>
                        <wps:cNvSpPr/>
                        <wps:spPr>
                          <a:xfrm>
                            <a:off x="353872" y="0"/>
                            <a:ext cx="494174" cy="10106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94174" h="1010671">
                                <a:moveTo>
                                  <a:pt x="494174" y="0"/>
                                </a:moveTo>
                                <a:lnTo>
                                  <a:pt x="0" y="1010671"/>
                                </a:lnTo>
                                <a:lnTo>
                                  <a:pt x="0" y="56213"/>
                                </a:lnTo>
                                <a:lnTo>
                                  <a:pt x="11177" y="56213"/>
                                </a:lnTo>
                                <a:lnTo>
                                  <a:pt x="11177" y="954762"/>
                                </a:lnTo>
                                <a:lnTo>
                                  <a:pt x="494174" y="0"/>
                                </a:lnTo>
                                <a:close/>
                              </a:path>
                            </a:pathLst>
                          </a:custGeom>
                          <a:ln w="111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9" name="Shape 1239"/>
                        <wps:cNvSpPr/>
                        <wps:spPr>
                          <a:xfrm>
                            <a:off x="848046" y="0"/>
                            <a:ext cx="999903" cy="225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9903" h="22545">
                                <a:moveTo>
                                  <a:pt x="999903" y="22545"/>
                                </a:moveTo>
                                <a:lnTo>
                                  <a:pt x="999903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1120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0" name="Rectangle 1240"/>
                        <wps:cNvSpPr/>
                        <wps:spPr>
                          <a:xfrm>
                            <a:off x="2089735" y="955444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6104F6" w:rsidRDefault="003346D4">
                              <w:pPr>
                                <w:spacing w:after="160" w:line="259" w:lineRule="auto"/>
                                <w:ind w:right="0" w:firstLine="0"/>
                                <w:jc w:val="left"/>
                              </w:pPr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12270" style="width:167.546pt;height:86.1478pt;mso-position-horizontal-relative:char;mso-position-vertical-relative:line" coordsize="21278,10940">
                <v:rect id="Rectangle 1212" style="position:absolute;width:1201;height:2646;left:0;top:63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28"/>
                          </w:rPr>
                          <w:t xml:space="preserve">u</w:t>
                        </w:r>
                      </w:p>
                    </w:txbxContent>
                  </v:textbox>
                </v:rect>
                <v:rect id="Rectangle 1213" style="position:absolute;width:1008;height:1819;left:785;top:72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9"/>
                          </w:rPr>
                          <w:t xml:space="preserve">A</w:t>
                        </w:r>
                      </w:p>
                    </w:txbxContent>
                  </v:textbox>
                </v:rect>
                <v:rect id="Rectangle 1214" style="position:absolute;width:1355;height:2646;left:1797;top:63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8"/>
                          </w:rPr>
                          <w:t xml:space="preserve">=</w:t>
                        </w:r>
                      </w:p>
                    </w:txbxContent>
                  </v:textbox>
                </v:rect>
                <v:rect id="Rectangle 1215" style="position:absolute;width:825;height:1819;left:10110;top:4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9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1216" style="position:absolute;width:458;height:1819;left:9436;top:56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9"/>
                          </w:rPr>
                          <w:t xml:space="preserve">i</w:t>
                        </w:r>
                      </w:p>
                    </w:txbxContent>
                  </v:textbox>
                </v:rect>
                <v:rect id="Rectangle 1217" style="position:absolute;width:931;height:1819;left:9998;top:56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9"/>
                          </w:rPr>
                          <w:t xml:space="preserve">=</w:t>
                        </w:r>
                      </w:p>
                    </w:txbxContent>
                  </v:textbox>
                </v:rect>
                <v:rect id="Rectangle 1218" style="position:absolute;width:825;height:1819;left:10895;top:569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9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219" style="position:absolute;width:3853;height:4805;left:8986;top:19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64"/>
                          </w:rPr>
                          <w:t xml:space="preserve">∑</w:t>
                        </w:r>
                      </w:p>
                    </w:txbxContent>
                  </v:textbox>
                </v:rect>
                <v:rect id="Rectangle 1220" style="position:absolute;width:825;height:1819;left:17072;top:221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19"/>
                          </w:rPr>
                          <w:t xml:space="preserve">2</w:t>
                        </w:r>
                      </w:p>
                    </w:txbxContent>
                  </v:textbox>
                </v:rect>
                <v:rect id="Rectangle 1221" style="position:absolute;width:681;height:4133;left:12242;top:21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44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222" style="position:absolute;width:1066;height:2646;left:13031;top:2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28"/>
                          </w:rPr>
                          <w:t xml:space="preserve">x</w:t>
                        </w:r>
                      </w:p>
                    </w:txbxContent>
                  </v:textbox>
                </v:rect>
                <v:rect id="Rectangle 1223" style="position:absolute;width:458;height:1819;left:13816;top:36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19"/>
                          </w:rPr>
                          <w:t xml:space="preserve">i</w:t>
                        </w:r>
                      </w:p>
                    </w:txbxContent>
                  </v:textbox>
                </v:rect>
                <v:rect id="Rectangle 1224" style="position:absolute;width:1355;height:2174;left:14378;top:307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8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12064" style="position:absolute;width:1066;height:2646;left:15275;top:272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trike w:val="1"/>
                            <w:dstrike w:val="0"/>
                            <w:sz w:val="28"/>
                          </w:rPr>
                          <w:t xml:space="preserve">x</w:t>
                        </w:r>
                      </w:p>
                    </w:txbxContent>
                  </v:textbox>
                </v:rect>
                <v:rect id="Rectangle 1227" style="position:absolute;width:681;height:4133;left:16510;top:21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44"/>
                          </w:rPr>
                          <w:t xml:space="preserve">)</w:t>
                        </w:r>
                      </w:p>
                    </w:txbxContent>
                  </v:textbox>
                </v:rect>
                <v:rect id="Rectangle 1228" style="position:absolute;width:1201;height:2646;left:10221;top:7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28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1229" style="position:absolute;width:800;height:2174;left:11345;top:79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8"/>
                          </w:rPr>
                          <w:t xml:space="preserve">·</w:t>
                        </w:r>
                      </w:p>
                    </w:txbxContent>
                  </v:textbox>
                </v:rect>
                <v:rect id="Rectangle 1230" style="position:absolute;width:611;height:3638;left:12131;top:69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39"/>
                          </w:rPr>
                          <w:t xml:space="preserve">(</w:t>
                        </w:r>
                      </w:p>
                    </w:txbxContent>
                  </v:textbox>
                </v:rect>
                <v:rect id="Rectangle 1231" style="position:absolute;width:1201;height:2646;left:12803;top:7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i w:val="1"/>
                            <w:sz w:val="28"/>
                          </w:rPr>
                          <w:t xml:space="preserve">n</w:t>
                        </w:r>
                      </w:p>
                    </w:txbxContent>
                  </v:textbox>
                </v:rect>
                <v:rect id="Rectangle 1232" style="position:absolute;width:1355;height:2174;left:13927;top:79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8"/>
                          </w:rPr>
                          <w:t xml:space="preserve">−</w:t>
                        </w:r>
                      </w:p>
                    </w:txbxContent>
                  </v:textbox>
                </v:rect>
                <v:rect id="Rectangle 1233" style="position:absolute;width:1201;height:2646;left:14828;top:75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sz w:val="28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234" style="position:absolute;width:611;height:3638;left:15948;top:69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>
                            <w:rFonts w:cs="Times New Roman" w:hAnsi="Times New Roman" w:eastAsia="Times New Roman" w:ascii="Times New Roman"/>
                            <w:b w:val="1"/>
                            <w:sz w:val="39"/>
                          </w:rPr>
                          <w:t xml:space="preserve">)</w:t>
                        </w:r>
                      </w:p>
                    </w:txbxContent>
                  </v:textbox>
                </v:rect>
                <v:shape id="Shape 13905" style="position:absolute;width:9098;height:114;left:8762;top:7132;" coordsize="909819,11429" path="m0,0l909819,0l909819,11429l0,11429l0,0">
                  <v:stroke weight="0.875583pt" endcap="flat" joinstyle="round" on="true" color="#000000"/>
                  <v:fill on="true" color="#000000"/>
                </v:shape>
                <v:shape id="Shape 1236" style="position:absolute;width:15279;height:10106;left:3200;top:0;" coordsize="1527911,1010671" path="m0,56213l45011,56213l45011,954762l528008,0l1527911,0l1527911,22545l1527911,22545l1527911,0l528008,0l33834,1010671l33834,56213l0,56213x">
                  <v:stroke weight="0.875583pt" endcap="flat" joinstyle="round" on="true" color="#000000"/>
                  <v:fill on="false" color="#000000" opacity="0"/>
                </v:shape>
                <v:shape id="Shape 1237" style="position:absolute;width:338;height:0;left:3200;top:562;" coordsize="33834,0" path="m33834,0l0,0x">
                  <v:stroke weight="0.875583pt" endcap="flat" joinstyle="round" on="true" color="#000000"/>
                  <v:fill on="true" color="#000000"/>
                </v:shape>
                <v:shape id="Shape 1238" style="position:absolute;width:4941;height:10106;left:3538;top:0;" coordsize="494174,1010671" path="m494174,0l0,1010671l0,56213l11177,56213l11177,954762l494174,0x">
                  <v:stroke weight="0.875583pt" endcap="flat" joinstyle="round" on="true" color="#000000"/>
                  <v:fill on="true" color="#000000"/>
                </v:shape>
                <v:shape id="Shape 1239" style="position:absolute;width:9999;height:225;left:8480;top:0;" coordsize="999903,22545" path="m999903,22545l999903,0l0,0x">
                  <v:stroke weight="0.875583pt" endcap="flat" joinstyle="round" on="true" color="#000000"/>
                  <v:fill on="true" color="#000000"/>
                </v:shape>
                <v:rect id="Rectangle 1240" style="position:absolute;width:506;height:1843;left:20897;top:95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right="0" w:firstLine="0"/>
                          <w:jc w:val="left"/>
                        </w:pPr>
                        <w:r>
                          <w:rPr/>
                          <w:t xml:space="preserve"> 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6104F6" w:rsidRDefault="003346D4">
      <w:pPr>
        <w:spacing w:after="0" w:line="259" w:lineRule="auto"/>
        <w:ind w:left="3908" w:right="-11" w:hanging="10"/>
        <w:jc w:val="right"/>
      </w:pPr>
      <w:r>
        <w:t xml:space="preserve">(1)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>2.1.2. Оценивается стандартная неопределенность по типу В (</w:t>
      </w:r>
      <w:r>
        <w:rPr>
          <w:i/>
        </w:rPr>
        <w:t>u</w:t>
      </w:r>
      <w:r>
        <w:rPr>
          <w:i/>
          <w:vertAlign w:val="subscript"/>
        </w:rPr>
        <w:t xml:space="preserve"> B</w:t>
      </w:r>
      <w:r>
        <w:t xml:space="preserve">), обусловленная приборной погрешностью </w:t>
      </w:r>
      <w:r>
        <w:rPr>
          <w:i/>
        </w:rPr>
        <w:t>b</w:t>
      </w:r>
      <w:r>
        <w:t xml:space="preserve"> по </w:t>
      </w:r>
      <w:r>
        <w:rPr>
          <w:color w:val="106BBE"/>
        </w:rPr>
        <w:t>формуле (2)</w:t>
      </w:r>
      <w:r>
        <w:t xml:space="preserve">: </w:t>
      </w:r>
    </w:p>
    <w:p w:rsidR="006104F6" w:rsidRDefault="003346D4">
      <w:pPr>
        <w:spacing w:after="3" w:line="269" w:lineRule="auto"/>
        <w:ind w:left="4866" w:right="4297" w:hanging="4161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3583260</wp:posOffset>
                </wp:positionH>
                <wp:positionV relativeFrom="paragraph">
                  <wp:posOffset>171336</wp:posOffset>
                </wp:positionV>
                <wp:extent cx="258803" cy="234230"/>
                <wp:effectExtent l="0" t="0" r="0" b="0"/>
                <wp:wrapNone/>
                <wp:docPr id="12271" name="Group 122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803" cy="234230"/>
                          <a:chOff x="0" y="0"/>
                          <a:chExt cx="258803" cy="234230"/>
                        </a:xfrm>
                      </wpg:grpSpPr>
                      <wps:wsp>
                        <wps:cNvPr id="1264" name="Shape 1264"/>
                        <wps:cNvSpPr/>
                        <wps:spPr>
                          <a:xfrm>
                            <a:off x="0" y="0"/>
                            <a:ext cx="258803" cy="234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803" h="234230">
                                <a:moveTo>
                                  <a:pt x="0" y="55643"/>
                                </a:moveTo>
                                <a:lnTo>
                                  <a:pt x="45031" y="55643"/>
                                </a:lnTo>
                                <a:lnTo>
                                  <a:pt x="45031" y="178589"/>
                                </a:lnTo>
                                <a:lnTo>
                                  <a:pt x="146213" y="0"/>
                                </a:lnTo>
                                <a:lnTo>
                                  <a:pt x="258803" y="0"/>
                                </a:lnTo>
                                <a:lnTo>
                                  <a:pt x="258803" y="22138"/>
                                </a:lnTo>
                                <a:lnTo>
                                  <a:pt x="258803" y="22138"/>
                                </a:lnTo>
                                <a:lnTo>
                                  <a:pt x="258803" y="0"/>
                                </a:lnTo>
                                <a:lnTo>
                                  <a:pt x="146213" y="0"/>
                                </a:lnTo>
                                <a:lnTo>
                                  <a:pt x="33623" y="234230"/>
                                </a:lnTo>
                                <a:lnTo>
                                  <a:pt x="33623" y="55643"/>
                                </a:lnTo>
                                <a:lnTo>
                                  <a:pt x="0" y="55643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5" name="Shape 1265"/>
                        <wps:cNvSpPr/>
                        <wps:spPr>
                          <a:xfrm>
                            <a:off x="0" y="55643"/>
                            <a:ext cx="33623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3">
                                <a:moveTo>
                                  <a:pt x="33623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6" name="Shape 1266"/>
                        <wps:cNvSpPr/>
                        <wps:spPr>
                          <a:xfrm>
                            <a:off x="33623" y="0"/>
                            <a:ext cx="112590" cy="234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590" h="234230">
                                <a:moveTo>
                                  <a:pt x="112590" y="0"/>
                                </a:moveTo>
                                <a:lnTo>
                                  <a:pt x="0" y="234230"/>
                                </a:lnTo>
                                <a:lnTo>
                                  <a:pt x="0" y="55643"/>
                                </a:lnTo>
                                <a:lnTo>
                                  <a:pt x="11408" y="55643"/>
                                </a:lnTo>
                                <a:lnTo>
                                  <a:pt x="11408" y="178589"/>
                                </a:lnTo>
                                <a:lnTo>
                                  <a:pt x="112590" y="0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7" name="Shape 1267"/>
                        <wps:cNvSpPr/>
                        <wps:spPr>
                          <a:xfrm>
                            <a:off x="146213" y="0"/>
                            <a:ext cx="112590" cy="22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590" h="22138">
                                <a:moveTo>
                                  <a:pt x="112590" y="22138"/>
                                </a:moveTo>
                                <a:lnTo>
                                  <a:pt x="112590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271" style="width:20.3782pt;height:18.4433pt;position:absolute;z-index:-2147483482;mso-position-horizontal-relative:text;mso-position-horizontal:absolute;margin-left:282.146pt;mso-position-vertical-relative:text;margin-top:13.491pt;" coordsize="2588,2342">
                <v:shape id="Shape 1264" style="position:absolute;width:2588;height:2342;left:0;top:0;" coordsize="258803,234230" path="m0,55643l45031,55643l45031,178589l146213,0l258803,0l258803,22138l258803,22138l258803,0l146213,0l33623,234230l33623,55643l0,55643x">
                  <v:stroke weight="0.847964pt" endcap="flat" joinstyle="round" on="true" color="#000000"/>
                  <v:fill on="false" color="#000000" opacity="0"/>
                </v:shape>
                <v:shape id="Shape 1265" style="position:absolute;width:336;height:0;left:0;top:556;" coordsize="33623,0" path="m33623,0l0,0x">
                  <v:stroke weight="0.847964pt" endcap="flat" joinstyle="round" on="true" color="#000000"/>
                  <v:fill on="true" color="#000000"/>
                </v:shape>
                <v:shape id="Shape 1266" style="position:absolute;width:1125;height:2342;left:336;top:0;" coordsize="112590,234230" path="m112590,0l0,234230l0,55643l11408,55643l11408,178589l112590,0x">
                  <v:stroke weight="0.847964pt" endcap="flat" joinstyle="round" on="true" color="#000000"/>
                  <v:fill on="true" color="#000000"/>
                </v:shape>
                <v:shape id="Shape 1267" style="position:absolute;width:1125;height:221;left:1462;top:0;" coordsize="112590,22138" path="m112590,22138l112590,0l0,0x">
                  <v:stroke weight="0.847964pt" endcap="flat" joinstyle="round" on="true" color="#000000"/>
                  <v:fill on="true" color="#000000"/>
                </v:shape>
              </v:group>
            </w:pict>
          </mc:Fallback>
        </mc:AlternateContent>
      </w:r>
      <w:r>
        <w:t xml:space="preserve"> </w:t>
      </w:r>
      <w:r>
        <w:rPr>
          <w:i/>
          <w:sz w:val="28"/>
        </w:rPr>
        <w:t>u</w:t>
      </w:r>
      <w:r>
        <w:rPr>
          <w:i/>
          <w:sz w:val="28"/>
          <w:vertAlign w:val="subscript"/>
        </w:rPr>
        <w:t>B</w:t>
      </w:r>
      <w:r>
        <w:rPr>
          <w:sz w:val="28"/>
        </w:rPr>
        <w:t>=</w:t>
      </w:r>
      <w:r>
        <w:rPr>
          <w:i/>
          <w:sz w:val="28"/>
        </w:rPr>
        <w:t>b</w:t>
      </w:r>
      <w:r>
        <w:rPr>
          <w:sz w:val="28"/>
        </w:rPr>
        <w:t>/</w:t>
      </w:r>
      <w:r>
        <w:rPr>
          <w:sz w:val="28"/>
        </w:rPr>
        <w:tab/>
        <w:t>3</w:t>
      </w:r>
      <w:r>
        <w:rPr>
          <w:sz w:val="37"/>
          <w:vertAlign w:val="subscript"/>
        </w:rPr>
        <w:t xml:space="preserve"> </w:t>
      </w:r>
    </w:p>
    <w:p w:rsidR="006104F6" w:rsidRDefault="003346D4">
      <w:pPr>
        <w:spacing w:after="0" w:line="259" w:lineRule="auto"/>
        <w:ind w:left="3908" w:right="-11" w:hanging="10"/>
        <w:jc w:val="right"/>
      </w:pPr>
      <w:r>
        <w:t xml:space="preserve">(2)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-15" w:right="0"/>
      </w:pPr>
      <w:r>
        <w:t xml:space="preserve">Если приборная погрешность </w:t>
      </w:r>
      <w:r>
        <w:rPr>
          <w:i/>
        </w:rPr>
        <w:t>b</w:t>
      </w:r>
      <w:r>
        <w:t xml:space="preserve"> выражена в процентах, то стандартная неопределенность по типу В (</w:t>
      </w:r>
      <w:r>
        <w:rPr>
          <w:i/>
        </w:rPr>
        <w:t>u</w:t>
      </w:r>
      <w:r>
        <w:rPr>
          <w:i/>
          <w:vertAlign w:val="subscript"/>
        </w:rPr>
        <w:t xml:space="preserve"> B</w:t>
      </w:r>
      <w:r>
        <w:t xml:space="preserve">) вычисляется по </w:t>
      </w:r>
      <w:r>
        <w:rPr>
          <w:color w:val="106BBE"/>
        </w:rPr>
        <w:t>формуле (3)</w:t>
      </w:r>
      <w:r>
        <w:t xml:space="preserve">: </w:t>
      </w:r>
    </w:p>
    <w:p w:rsidR="006104F6" w:rsidRDefault="003346D4">
      <w:pPr>
        <w:spacing w:after="3" w:line="269" w:lineRule="auto"/>
        <w:ind w:left="4309" w:right="3734" w:hanging="3604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3930984</wp:posOffset>
                </wp:positionH>
                <wp:positionV relativeFrom="paragraph">
                  <wp:posOffset>170955</wp:posOffset>
                </wp:positionV>
                <wp:extent cx="258263" cy="234230"/>
                <wp:effectExtent l="0" t="0" r="0" b="0"/>
                <wp:wrapNone/>
                <wp:docPr id="12272" name="Group 122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8263" cy="234230"/>
                          <a:chOff x="0" y="0"/>
                          <a:chExt cx="258263" cy="234230"/>
                        </a:xfrm>
                      </wpg:grpSpPr>
                      <wps:wsp>
                        <wps:cNvPr id="1298" name="Shape 1298"/>
                        <wps:cNvSpPr/>
                        <wps:spPr>
                          <a:xfrm>
                            <a:off x="0" y="0"/>
                            <a:ext cx="258263" cy="234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8263" h="234230">
                                <a:moveTo>
                                  <a:pt x="0" y="55643"/>
                                </a:moveTo>
                                <a:lnTo>
                                  <a:pt x="44894" y="55643"/>
                                </a:lnTo>
                                <a:lnTo>
                                  <a:pt x="44894" y="178589"/>
                                </a:lnTo>
                                <a:lnTo>
                                  <a:pt x="145871" y="0"/>
                                </a:lnTo>
                                <a:lnTo>
                                  <a:pt x="258263" y="0"/>
                                </a:lnTo>
                                <a:lnTo>
                                  <a:pt x="258263" y="22138"/>
                                </a:lnTo>
                                <a:lnTo>
                                  <a:pt x="258263" y="22138"/>
                                </a:lnTo>
                                <a:lnTo>
                                  <a:pt x="258263" y="0"/>
                                </a:lnTo>
                                <a:lnTo>
                                  <a:pt x="145871" y="0"/>
                                </a:lnTo>
                                <a:lnTo>
                                  <a:pt x="33756" y="234230"/>
                                </a:lnTo>
                                <a:lnTo>
                                  <a:pt x="33756" y="55643"/>
                                </a:lnTo>
                                <a:lnTo>
                                  <a:pt x="0" y="55643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0" y="55643"/>
                            <a:ext cx="33756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756">
                                <a:moveTo>
                                  <a:pt x="33756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33756" y="0"/>
                            <a:ext cx="112115" cy="234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115" h="234230">
                                <a:moveTo>
                                  <a:pt x="112115" y="0"/>
                                </a:moveTo>
                                <a:lnTo>
                                  <a:pt x="0" y="234230"/>
                                </a:lnTo>
                                <a:lnTo>
                                  <a:pt x="0" y="55643"/>
                                </a:lnTo>
                                <a:lnTo>
                                  <a:pt x="11138" y="55643"/>
                                </a:lnTo>
                                <a:lnTo>
                                  <a:pt x="11138" y="178589"/>
                                </a:lnTo>
                                <a:lnTo>
                                  <a:pt x="112115" y="0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145871" y="0"/>
                            <a:ext cx="112392" cy="221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2392" h="22138">
                                <a:moveTo>
                                  <a:pt x="112392" y="22138"/>
                                </a:moveTo>
                                <a:lnTo>
                                  <a:pt x="11239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0769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2272" style="width:20.3357pt;height:18.4433pt;position:absolute;z-index:-2147483448;mso-position-horizontal-relative:text;mso-position-horizontal:absolute;margin-left:309.526pt;mso-position-vertical-relative:text;margin-top:13.4611pt;" coordsize="2582,2342">
                <v:shape id="Shape 1298" style="position:absolute;width:2582;height:2342;left:0;top:0;" coordsize="258263,234230" path="m0,55643l44894,55643l44894,178589l145871,0l258263,0l258263,22138l258263,22138l258263,0l145871,0l33756,234230l33756,55643l0,55643x">
                  <v:stroke weight="0.847964pt" endcap="flat" joinstyle="round" on="true" color="#000000"/>
                  <v:fill on="false" color="#000000" opacity="0"/>
                </v:shape>
                <v:shape id="Shape 1299" style="position:absolute;width:337;height:0;left:0;top:556;" coordsize="33756,0" path="m33756,0l0,0x">
                  <v:stroke weight="0.847964pt" endcap="flat" joinstyle="round" on="true" color="#000000"/>
                  <v:fill on="true" color="#000000"/>
                </v:shape>
                <v:shape id="Shape 1300" style="position:absolute;width:1121;height:2342;left:337;top:0;" coordsize="112115,234230" path="m112115,0l0,234230l0,55643l11138,55643l11138,178589l112115,0x">
                  <v:stroke weight="0.847964pt" endcap="flat" joinstyle="round" on="true" color="#000000"/>
                  <v:fill on="true" color="#000000"/>
                </v:shape>
                <v:shape id="Shape 1301" style="position:absolute;width:1123;height:221;left:1458;top:0;" coordsize="112392,22138" path="m112392,22138l112392,0l0,0x">
                  <v:stroke weight="0.847964pt" endcap="flat" joinstyle="round" on="true" color="#000000"/>
                  <v:fill on="true" color="#000000"/>
                </v:shape>
              </v:group>
            </w:pict>
          </mc:Fallback>
        </mc:AlternateContent>
      </w:r>
      <w:r>
        <w:t xml:space="preserve"> </w:t>
      </w:r>
      <w:r>
        <w:rPr>
          <w:i/>
          <w:sz w:val="28"/>
        </w:rPr>
        <w:t>u</w:t>
      </w:r>
      <w:r>
        <w:rPr>
          <w:i/>
          <w:sz w:val="28"/>
          <w:vertAlign w:val="subscript"/>
        </w:rPr>
        <w:t>B</w:t>
      </w:r>
      <w:r>
        <w:rPr>
          <w:sz w:val="28"/>
        </w:rPr>
        <w:t>=</w:t>
      </w:r>
      <w:r>
        <w:rPr>
          <w:b/>
          <w:sz w:val="39"/>
        </w:rPr>
        <w:t>(</w:t>
      </w:r>
      <w:r>
        <w:rPr>
          <w:i/>
          <w:strike/>
          <w:sz w:val="28"/>
        </w:rPr>
        <w:t xml:space="preserve">x </w:t>
      </w:r>
      <w:r>
        <w:rPr>
          <w:sz w:val="28"/>
        </w:rPr>
        <w:t>·</w:t>
      </w:r>
      <w:r>
        <w:rPr>
          <w:i/>
          <w:sz w:val="28"/>
        </w:rPr>
        <w:t>b</w:t>
      </w:r>
      <w:r>
        <w:rPr>
          <w:sz w:val="28"/>
        </w:rPr>
        <w:t>/100</w:t>
      </w:r>
      <w:r>
        <w:rPr>
          <w:b/>
          <w:sz w:val="39"/>
        </w:rPr>
        <w:t>)</w:t>
      </w:r>
      <w:r>
        <w:rPr>
          <w:sz w:val="28"/>
        </w:rPr>
        <w:t>/</w:t>
      </w:r>
      <w:r>
        <w:rPr>
          <w:sz w:val="28"/>
        </w:rPr>
        <w:tab/>
        <w:t>3</w:t>
      </w:r>
      <w:r>
        <w:rPr>
          <w:sz w:val="37"/>
          <w:vertAlign w:val="subscript"/>
        </w:rPr>
        <w:t xml:space="preserve"> </w:t>
      </w:r>
    </w:p>
    <w:p w:rsidR="006104F6" w:rsidRDefault="003346D4">
      <w:pPr>
        <w:spacing w:after="0" w:line="259" w:lineRule="auto"/>
        <w:ind w:left="3908" w:right="-11" w:hanging="10"/>
        <w:jc w:val="right"/>
      </w:pPr>
      <w:r>
        <w:t xml:space="preserve">(3)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720" w:right="0" w:firstLine="0"/>
      </w:pPr>
      <w:r>
        <w:t>2.1.3. Вычисляется суммарная стандартная неопределенность (</w:t>
      </w:r>
      <w:r>
        <w:rPr>
          <w:i/>
        </w:rPr>
        <w:t>u</w:t>
      </w:r>
      <w:r>
        <w:rPr>
          <w:i/>
          <w:vertAlign w:val="subscript"/>
        </w:rPr>
        <w:t xml:space="preserve"> C</w:t>
      </w:r>
      <w:r>
        <w:t xml:space="preserve">) по </w:t>
      </w:r>
      <w:r>
        <w:rPr>
          <w:color w:val="106BBE"/>
        </w:rPr>
        <w:t>формуле (4)</w:t>
      </w:r>
      <w:r>
        <w:t xml:space="preserve">: </w:t>
      </w:r>
    </w:p>
    <w:p w:rsidR="006104F6" w:rsidRDefault="003346D4">
      <w:pPr>
        <w:spacing w:after="30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187" w:line="259" w:lineRule="auto"/>
        <w:ind w:left="511" w:right="0" w:firstLine="0"/>
        <w:jc w:val="center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3273779</wp:posOffset>
                </wp:positionH>
                <wp:positionV relativeFrom="paragraph">
                  <wp:posOffset>-100595</wp:posOffset>
                </wp:positionV>
                <wp:extent cx="673825" cy="324610"/>
                <wp:effectExtent l="0" t="0" r="0" b="0"/>
                <wp:wrapNone/>
                <wp:docPr id="11618" name="Group 116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3825" cy="324610"/>
                          <a:chOff x="0" y="0"/>
                          <a:chExt cx="673825" cy="324610"/>
                        </a:xfrm>
                      </wpg:grpSpPr>
                      <wps:wsp>
                        <wps:cNvPr id="1383" name="Shape 1383"/>
                        <wps:cNvSpPr/>
                        <wps:spPr>
                          <a:xfrm>
                            <a:off x="0" y="0"/>
                            <a:ext cx="673825" cy="324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3825" h="324610">
                                <a:moveTo>
                                  <a:pt x="0" y="55913"/>
                                </a:moveTo>
                                <a:lnTo>
                                  <a:pt x="44799" y="55913"/>
                                </a:lnTo>
                                <a:lnTo>
                                  <a:pt x="44799" y="268694"/>
                                </a:lnTo>
                                <a:lnTo>
                                  <a:pt x="190934" y="0"/>
                                </a:lnTo>
                                <a:lnTo>
                                  <a:pt x="673825" y="0"/>
                                </a:lnTo>
                                <a:lnTo>
                                  <a:pt x="673825" y="22368"/>
                                </a:lnTo>
                                <a:lnTo>
                                  <a:pt x="673825" y="22368"/>
                                </a:lnTo>
                                <a:lnTo>
                                  <a:pt x="673825" y="0"/>
                                </a:lnTo>
                                <a:lnTo>
                                  <a:pt x="190934" y="0"/>
                                </a:lnTo>
                                <a:lnTo>
                                  <a:pt x="33674" y="324610"/>
                                </a:lnTo>
                                <a:lnTo>
                                  <a:pt x="33674" y="55913"/>
                                </a:lnTo>
                                <a:lnTo>
                                  <a:pt x="0" y="55913"/>
                                </a:lnTo>
                                <a:close/>
                              </a:path>
                            </a:pathLst>
                          </a:custGeom>
                          <a:ln w="1088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4" name="Shape 1384"/>
                        <wps:cNvSpPr/>
                        <wps:spPr>
                          <a:xfrm>
                            <a:off x="0" y="55913"/>
                            <a:ext cx="33674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74">
                                <a:moveTo>
                                  <a:pt x="33674" y="0"/>
                                </a:move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088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5" name="Shape 1385"/>
                        <wps:cNvSpPr/>
                        <wps:spPr>
                          <a:xfrm>
                            <a:off x="33674" y="0"/>
                            <a:ext cx="157260" cy="3246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7260" h="324610">
                                <a:moveTo>
                                  <a:pt x="157260" y="0"/>
                                </a:moveTo>
                                <a:lnTo>
                                  <a:pt x="0" y="324610"/>
                                </a:lnTo>
                                <a:lnTo>
                                  <a:pt x="0" y="55913"/>
                                </a:lnTo>
                                <a:lnTo>
                                  <a:pt x="11125" y="55913"/>
                                </a:lnTo>
                                <a:lnTo>
                                  <a:pt x="11125" y="268694"/>
                                </a:lnTo>
                                <a:lnTo>
                                  <a:pt x="157260" y="0"/>
                                </a:lnTo>
                                <a:close/>
                              </a:path>
                            </a:pathLst>
                          </a:custGeom>
                          <a:ln w="1088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6" name="Shape 1386"/>
                        <wps:cNvSpPr/>
                        <wps:spPr>
                          <a:xfrm>
                            <a:off x="190934" y="0"/>
                            <a:ext cx="482891" cy="223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2891" h="22368">
                                <a:moveTo>
                                  <a:pt x="482891" y="22368"/>
                                </a:moveTo>
                                <a:lnTo>
                                  <a:pt x="48289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10881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11618" style="width:53.0571pt;height:25.5598pt;position:absolute;z-index:-2147483613;mso-position-horizontal-relative:text;mso-position-horizontal:absolute;margin-left:257.778pt;mso-position-vertical-relative:text;margin-top:-7.92095pt;" coordsize="6738,3246">
                <v:shape id="Shape 1383" style="position:absolute;width:6738;height:3246;left:0;top:0;" coordsize="673825,324610" path="m0,55913l44799,55913l44799,268694l190934,0l673825,0l673825,22368l673825,22368l673825,0l190934,0l33674,324610l33674,55913l0,55913x">
                  <v:stroke weight="0.856752pt" endcap="flat" joinstyle="round" on="true" color="#000000"/>
                  <v:fill on="false" color="#000000" opacity="0"/>
                </v:shape>
                <v:shape id="Shape 1384" style="position:absolute;width:336;height:0;left:0;top:559;" coordsize="33674,0" path="m33674,0l0,0x">
                  <v:stroke weight="0.856752pt" endcap="flat" joinstyle="round" on="true" color="#000000"/>
                  <v:fill on="true" color="#000000"/>
                </v:shape>
                <v:shape id="Shape 1385" style="position:absolute;width:1572;height:3246;left:336;top:0;" coordsize="157260,324610" path="m157260,0l0,324610l0,55913l11125,55913l11125,268694l157260,0x">
                  <v:stroke weight="0.856752pt" endcap="flat" joinstyle="round" on="true" color="#000000"/>
                  <v:fill on="true" color="#000000"/>
                </v:shape>
                <v:shape id="Shape 1386" style="position:absolute;width:4828;height:223;left:1909;top:0;" coordsize="482891,22368" path="m482891,22368l482891,0l0,0x">
                  <v:stroke weight="0.856752pt" endcap="flat" joinstyle="round" on="true" color="#000000"/>
                  <v:fill on="true" color="#000000"/>
                </v:shape>
              </v:group>
            </w:pict>
          </mc:Fallback>
        </mc:AlternateContent>
      </w:r>
      <w:r>
        <w:rPr>
          <w:i/>
          <w:sz w:val="28"/>
        </w:rPr>
        <w:t>u</w:t>
      </w:r>
      <w:r>
        <w:rPr>
          <w:i/>
          <w:sz w:val="19"/>
        </w:rPr>
        <w:t>C</w:t>
      </w:r>
      <w:r>
        <w:rPr>
          <w:sz w:val="28"/>
        </w:rPr>
        <w:t xml:space="preserve">= </w:t>
      </w:r>
      <w:r>
        <w:rPr>
          <w:i/>
          <w:sz w:val="28"/>
        </w:rPr>
        <w:t>u</w:t>
      </w:r>
      <w:r>
        <w:rPr>
          <w:i/>
          <w:sz w:val="19"/>
        </w:rPr>
        <w:t>A</w:t>
      </w:r>
      <w:r>
        <w:rPr>
          <w:sz w:val="19"/>
        </w:rPr>
        <w:t>2</w:t>
      </w:r>
      <w:r>
        <w:rPr>
          <w:sz w:val="28"/>
        </w:rPr>
        <w:t>+</w:t>
      </w:r>
      <w:r>
        <w:rPr>
          <w:i/>
          <w:sz w:val="28"/>
        </w:rPr>
        <w:t>u</w:t>
      </w:r>
      <w:r>
        <w:rPr>
          <w:i/>
          <w:sz w:val="19"/>
        </w:rPr>
        <w:t>B</w:t>
      </w:r>
      <w:r>
        <w:rPr>
          <w:sz w:val="19"/>
        </w:rPr>
        <w:t>2</w:t>
      </w:r>
      <w:r>
        <w:t xml:space="preserve"> </w:t>
      </w:r>
    </w:p>
    <w:p w:rsidR="006104F6" w:rsidRDefault="003346D4">
      <w:pPr>
        <w:spacing w:after="0" w:line="259" w:lineRule="auto"/>
        <w:ind w:left="3908" w:right="-11" w:hanging="10"/>
        <w:jc w:val="right"/>
      </w:pPr>
      <w:r>
        <w:t xml:space="preserve">(4)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720" w:right="0" w:firstLine="0"/>
      </w:pPr>
      <w:r>
        <w:t>2.1.4. Вычисляется расширенная неопределенность (</w:t>
      </w:r>
      <w:r>
        <w:rPr>
          <w:i/>
        </w:rPr>
        <w:t>U</w:t>
      </w:r>
      <w:r>
        <w:rPr>
          <w:i/>
          <w:vertAlign w:val="subscript"/>
        </w:rPr>
        <w:t xml:space="preserve"> P</w:t>
      </w:r>
      <w:r>
        <w:t xml:space="preserve">) по </w:t>
      </w:r>
      <w:r>
        <w:rPr>
          <w:color w:val="106BBE"/>
        </w:rPr>
        <w:t>формуле (5)</w:t>
      </w:r>
      <w:r>
        <w:t xml:space="preserve">: </w:t>
      </w:r>
    </w:p>
    <w:p w:rsidR="006104F6" w:rsidRDefault="003346D4">
      <w:pPr>
        <w:spacing w:after="11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0" w:line="259" w:lineRule="auto"/>
        <w:ind w:left="693" w:right="0" w:firstLine="0"/>
        <w:jc w:val="center"/>
      </w:pPr>
      <w:r>
        <w:rPr>
          <w:i/>
        </w:rPr>
        <w:t>U</w:t>
      </w:r>
      <w:r>
        <w:rPr>
          <w:sz w:val="16"/>
        </w:rPr>
        <w:t xml:space="preserve"> P</w:t>
      </w:r>
      <w:r>
        <w:t>=</w:t>
      </w:r>
      <w:r>
        <w:rPr>
          <w:i/>
        </w:rPr>
        <w:t>k</w:t>
      </w:r>
      <w:r>
        <w:t>·</w:t>
      </w:r>
      <w:r>
        <w:rPr>
          <w:i/>
        </w:rPr>
        <w:t>u</w:t>
      </w:r>
      <w:r>
        <w:rPr>
          <w:sz w:val="16"/>
        </w:rPr>
        <w:t xml:space="preserve"> C</w:t>
      </w:r>
      <w:r>
        <w:t xml:space="preserve">, </w:t>
      </w:r>
    </w:p>
    <w:p w:rsidR="006104F6" w:rsidRDefault="003346D4">
      <w:pPr>
        <w:spacing w:after="0" w:line="259" w:lineRule="auto"/>
        <w:ind w:left="3908" w:right="-11" w:hanging="10"/>
        <w:jc w:val="right"/>
      </w:pPr>
      <w:r>
        <w:t xml:space="preserve">(5)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720" w:right="0" w:firstLine="0"/>
      </w:pPr>
      <w:r>
        <w:t xml:space="preserve">где: </w:t>
      </w:r>
      <w:r>
        <w:rPr>
          <w:i/>
        </w:rPr>
        <w:t>k</w:t>
      </w:r>
      <w:r>
        <w:t xml:space="preserve"> - коэффициент охвата. Значение коэффициента охвата принимается в зависимости от </w:t>
      </w:r>
    </w:p>
    <w:p w:rsidR="006104F6" w:rsidRDefault="003346D4">
      <w:pPr>
        <w:ind w:left="-15" w:right="0" w:firstLine="0"/>
      </w:pPr>
      <w:r>
        <w:t xml:space="preserve">цели измерений и от вида интервала (односторонний или двусторонний). </w:t>
      </w:r>
    </w:p>
    <w:p w:rsidR="006104F6" w:rsidRDefault="003346D4">
      <w:pPr>
        <w:ind w:left="-15" w:right="0"/>
      </w:pPr>
      <w:r>
        <w:t xml:space="preserve">При предположении нормального закона распределения значений измеряемой величины коэффициент охвата для двустороннего интервала коэффициент охвата составляет </w:t>
      </w:r>
      <w:r>
        <w:rPr>
          <w:i/>
        </w:rPr>
        <w:t>k</w:t>
      </w:r>
      <w:r>
        <w:t xml:space="preserve"> = 1,65 при уровне доверия </w:t>
      </w:r>
      <w:r>
        <w:rPr>
          <w:i/>
        </w:rPr>
        <w:t>N</w:t>
      </w:r>
      <w:r>
        <w:t xml:space="preserve"> = 90%; </w:t>
      </w:r>
      <w:r>
        <w:rPr>
          <w:i/>
        </w:rPr>
        <w:t>k</w:t>
      </w:r>
      <w:r>
        <w:t xml:space="preserve"> = 2 при </w:t>
      </w:r>
      <w:r>
        <w:rPr>
          <w:i/>
        </w:rPr>
        <w:t>N</w:t>
      </w:r>
      <w:r>
        <w:t xml:space="preserve"> = 95%; </w:t>
      </w:r>
      <w:r>
        <w:rPr>
          <w:i/>
        </w:rPr>
        <w:t>k</w:t>
      </w:r>
      <w:r>
        <w:t xml:space="preserve"> = 3 при </w:t>
      </w:r>
      <w:r>
        <w:rPr>
          <w:i/>
        </w:rPr>
        <w:t>N</w:t>
      </w:r>
      <w:r>
        <w:t xml:space="preserve"> = 99%. </w:t>
      </w:r>
    </w:p>
    <w:p w:rsidR="006104F6" w:rsidRDefault="003346D4">
      <w:pPr>
        <w:ind w:left="-15" w:right="0"/>
      </w:pPr>
      <w:r>
        <w:t xml:space="preserve">Для одностороннего интервала коэффициент охвата составляет </w:t>
      </w:r>
      <w:r>
        <w:rPr>
          <w:i/>
        </w:rPr>
        <w:t>k</w:t>
      </w:r>
      <w:r>
        <w:t xml:space="preserve"> = 1,3 при </w:t>
      </w:r>
      <w:r>
        <w:rPr>
          <w:i/>
        </w:rPr>
        <w:t>N</w:t>
      </w:r>
      <w:r>
        <w:t xml:space="preserve"> = 90%; </w:t>
      </w:r>
      <w:r>
        <w:rPr>
          <w:i/>
        </w:rPr>
        <w:t>k</w:t>
      </w:r>
      <w:r>
        <w:t xml:space="preserve"> = 1,65 при </w:t>
      </w:r>
      <w:r>
        <w:rPr>
          <w:i/>
        </w:rPr>
        <w:t>N</w:t>
      </w:r>
      <w:r>
        <w:t xml:space="preserve"> = 95%. </w:t>
      </w:r>
    </w:p>
    <w:p w:rsidR="006104F6" w:rsidRDefault="003346D4">
      <w:pPr>
        <w:ind w:left="-15" w:right="0"/>
      </w:pPr>
      <w:r>
        <w:t xml:space="preserve">Для равномерного закона распределения принимают </w:t>
      </w:r>
      <w:r>
        <w:rPr>
          <w:i/>
        </w:rPr>
        <w:t>k</w:t>
      </w:r>
      <w:r>
        <w:t xml:space="preserve"> = 1,65 при </w:t>
      </w:r>
      <w:r>
        <w:rPr>
          <w:i/>
        </w:rPr>
        <w:t>N</w:t>
      </w:r>
      <w:r>
        <w:t xml:space="preserve"> = 95% и </w:t>
      </w:r>
      <w:r>
        <w:rPr>
          <w:i/>
        </w:rPr>
        <w:t>k</w:t>
      </w:r>
      <w:r>
        <w:t xml:space="preserve"> = 1,71 при </w:t>
      </w:r>
      <w:r>
        <w:rPr>
          <w:i/>
        </w:rPr>
        <w:t>N</w:t>
      </w:r>
      <w:r>
        <w:t xml:space="preserve"> = 99%. </w:t>
      </w:r>
    </w:p>
    <w:p w:rsidR="006104F6" w:rsidRDefault="003346D4">
      <w:pPr>
        <w:spacing w:line="325" w:lineRule="auto"/>
        <w:ind w:left="5788" w:right="580" w:hanging="5068"/>
      </w:pPr>
      <w:r>
        <w:t xml:space="preserve">При неизвестном распределении принимают коэффициент охвата, равный </w:t>
      </w:r>
      <w:r>
        <w:rPr>
          <w:i/>
        </w:rPr>
        <w:t>k</w:t>
      </w:r>
      <w:r>
        <w:t xml:space="preserve"> = 2. </w:t>
      </w:r>
      <w:r>
        <w:rPr>
          <w:i/>
          <w:strike/>
          <w:sz w:val="28"/>
        </w:rPr>
        <w:t>x</w:t>
      </w:r>
      <w:r>
        <w:rPr>
          <w:sz w:val="28"/>
        </w:rPr>
        <w:t>±</w:t>
      </w:r>
      <w:r>
        <w:rPr>
          <w:i/>
          <w:sz w:val="28"/>
        </w:rPr>
        <w:t>U</w:t>
      </w:r>
      <w:r>
        <w:rPr>
          <w:i/>
          <w:sz w:val="30"/>
          <w:vertAlign w:val="superscript"/>
        </w:rPr>
        <w:t xml:space="preserve">P </w:t>
      </w:r>
      <w:r>
        <w:t xml:space="preserve">. </w:t>
      </w:r>
    </w:p>
    <w:p w:rsidR="006104F6" w:rsidRDefault="003346D4">
      <w:pPr>
        <w:ind w:left="720" w:right="0" w:firstLine="0"/>
      </w:pPr>
      <w:r>
        <w:t xml:space="preserve">2.2. Результат измерения представляется в виде: </w:t>
      </w:r>
    </w:p>
    <w:p w:rsidR="006104F6" w:rsidRDefault="003346D4">
      <w:pPr>
        <w:spacing w:after="21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spacing w:after="4" w:line="261" w:lineRule="auto"/>
        <w:ind w:left="8260" w:right="-14" w:firstLine="321"/>
        <w:jc w:val="left"/>
      </w:pPr>
      <w:r>
        <w:rPr>
          <w:rFonts w:ascii="Arial" w:eastAsia="Arial" w:hAnsi="Arial" w:cs="Arial"/>
          <w:b/>
          <w:color w:val="26282F"/>
        </w:rPr>
        <w:t xml:space="preserve">Приложение 3 к </w:t>
      </w:r>
      <w:r>
        <w:rPr>
          <w:rFonts w:ascii="Arial" w:eastAsia="Arial" w:hAnsi="Arial" w:cs="Arial"/>
          <w:color w:val="106BBE"/>
        </w:rPr>
        <w:t>МУК 4.3.4120-25</w:t>
      </w:r>
      <w:r>
        <w:rPr>
          <w:rFonts w:ascii="Arial" w:eastAsia="Arial" w:hAnsi="Arial" w:cs="Arial"/>
          <w:b/>
          <w:color w:val="26282F"/>
        </w:rPr>
        <w:t xml:space="preserve">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7"/>
      </w:pPr>
      <w:r>
        <w:t xml:space="preserve">Рекомендуемая информация, отражаемая в протоколе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720" w:right="0" w:firstLine="0"/>
      </w:pPr>
      <w:r>
        <w:t xml:space="preserve">1. В протоколе измерений отражается: </w:t>
      </w:r>
    </w:p>
    <w:p w:rsidR="006104F6" w:rsidRDefault="003346D4">
      <w:pPr>
        <w:numPr>
          <w:ilvl w:val="0"/>
          <w:numId w:val="11"/>
        </w:numPr>
        <w:ind w:left="979" w:right="0" w:hanging="259"/>
      </w:pPr>
      <w:r>
        <w:t xml:space="preserve">информация, которую просит отразить заказчик; </w:t>
      </w:r>
    </w:p>
    <w:p w:rsidR="006104F6" w:rsidRDefault="003346D4">
      <w:pPr>
        <w:numPr>
          <w:ilvl w:val="0"/>
          <w:numId w:val="11"/>
        </w:numPr>
        <w:ind w:left="979" w:right="0" w:hanging="259"/>
      </w:pPr>
      <w:r>
        <w:t xml:space="preserve">информация, требуемая методикой; </w:t>
      </w:r>
    </w:p>
    <w:p w:rsidR="006104F6" w:rsidRDefault="003346D4">
      <w:pPr>
        <w:numPr>
          <w:ilvl w:val="0"/>
          <w:numId w:val="11"/>
        </w:numPr>
        <w:ind w:left="979" w:right="0" w:hanging="259"/>
      </w:pPr>
      <w:r>
        <w:t xml:space="preserve">информация, необходимая для толкования результатов измерений. </w:t>
      </w:r>
    </w:p>
    <w:p w:rsidR="006104F6" w:rsidRDefault="003346D4">
      <w:pPr>
        <w:ind w:left="720" w:right="0" w:firstLine="0"/>
      </w:pPr>
      <w:r>
        <w:t xml:space="preserve">2. Общие сведения содержат: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наименование документа (протокол измерений), уникальную идентификацию протокола, идентификацию каждой страницы и конца протокола, наименование и адрес ИЛЦ или органа инспекции;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наименование и адрес заказчика; </w:t>
      </w:r>
    </w:p>
    <w:p w:rsidR="006104F6" w:rsidRDefault="003346D4">
      <w:pPr>
        <w:numPr>
          <w:ilvl w:val="0"/>
          <w:numId w:val="12"/>
        </w:numPr>
        <w:ind w:right="0"/>
      </w:pPr>
      <w:r>
        <w:t>описание, состояние и однозначную идентификац</w:t>
      </w:r>
      <w:r>
        <w:t xml:space="preserve">ию объекта измерений;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дату и время проведения измерений; </w:t>
      </w:r>
    </w:p>
    <w:p w:rsidR="006104F6" w:rsidRDefault="003346D4">
      <w:pPr>
        <w:numPr>
          <w:ilvl w:val="0"/>
          <w:numId w:val="12"/>
        </w:numPr>
        <w:ind w:right="0"/>
      </w:pPr>
      <w:r>
        <w:t>информацию о средствах измерений: тип СИ и его наименование, заводской номер, регистрационный номер типа СИ в Государственном реестре средств измерений, номер свидетельства и срок действия поверки;</w:t>
      </w:r>
      <w:r>
        <w:t xml:space="preserve">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информацию об использованной методике измерений;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информацию об условиях измерений;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результаты измерений с указанием единиц измерений, расширенной неопределенности. </w:t>
      </w:r>
    </w:p>
    <w:p w:rsidR="006104F6" w:rsidRDefault="003346D4">
      <w:pPr>
        <w:numPr>
          <w:ilvl w:val="0"/>
          <w:numId w:val="12"/>
        </w:numPr>
        <w:ind w:right="0"/>
      </w:pPr>
      <w:r>
        <w:t xml:space="preserve">информацию о лицах, проводивших измерения и утвердивших протокол. </w:t>
      </w:r>
    </w:p>
    <w:p w:rsidR="006104F6" w:rsidRDefault="003346D4">
      <w:pPr>
        <w:ind w:left="-15" w:right="0"/>
      </w:pPr>
      <w:r>
        <w:t>3. Дополнительно в п</w:t>
      </w:r>
      <w:r>
        <w:t>ротоколе отражается: температура наружного воздуха; факторы, влияющие на микроклимат рабочего места (фазы технологического процесса, функционирование систем вентиляции и отопления, наличие источников ИК-излучения и другое); описание контрольных зон, выбран</w:t>
      </w:r>
      <w:r>
        <w:t>ных с учетом технологического процесса, и продолжительность нахождения работника в них; категория работ; регламентированные высоты проведения измерений; процент облучаемой поверхности тела работника (при наличии источников теплового облучения), а также све</w:t>
      </w:r>
      <w:r>
        <w:t xml:space="preserve">дения о лицах, присутствующих при проведении измерений.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7"/>
      </w:pPr>
      <w:r>
        <w:t xml:space="preserve">Библиографические ссылки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numPr>
          <w:ilvl w:val="0"/>
          <w:numId w:val="13"/>
        </w:numPr>
        <w:ind w:right="0"/>
      </w:pPr>
      <w:hyperlink r:id="rId59">
        <w:r>
          <w:rPr>
            <w:color w:val="106BBE"/>
          </w:rPr>
          <w:t>Федеральный закон</w:t>
        </w:r>
      </w:hyperlink>
      <w:hyperlink r:id="rId60">
        <w:r>
          <w:t xml:space="preserve"> </w:t>
        </w:r>
      </w:hyperlink>
      <w:r>
        <w:t>о</w:t>
      </w:r>
      <w:r>
        <w:t xml:space="preserve">т 30.03.1999 N 52-ФЗ "О санитарно-эпидемиологическом благополучии населения". </w:t>
      </w:r>
    </w:p>
    <w:p w:rsidR="006104F6" w:rsidRDefault="003346D4">
      <w:pPr>
        <w:numPr>
          <w:ilvl w:val="0"/>
          <w:numId w:val="13"/>
        </w:numPr>
        <w:ind w:right="0"/>
      </w:pPr>
      <w:hyperlink r:id="rId61">
        <w:r>
          <w:rPr>
            <w:color w:val="106BBE"/>
          </w:rPr>
          <w:t>Федеральный закон</w:t>
        </w:r>
      </w:hyperlink>
      <w:hyperlink r:id="rId62">
        <w:r>
          <w:t xml:space="preserve"> </w:t>
        </w:r>
      </w:hyperlink>
      <w:r>
        <w:t xml:space="preserve">от 27.12.2002 N 184-ФЗ "О техническом регулировании". </w:t>
      </w:r>
    </w:p>
    <w:p w:rsidR="006104F6" w:rsidRDefault="003346D4">
      <w:pPr>
        <w:numPr>
          <w:ilvl w:val="0"/>
          <w:numId w:val="13"/>
        </w:numPr>
        <w:ind w:right="0"/>
      </w:pPr>
      <w:hyperlink r:id="rId63">
        <w:r>
          <w:rPr>
            <w:color w:val="106BBE"/>
          </w:rPr>
          <w:t>Федеральный закон</w:t>
        </w:r>
      </w:hyperlink>
      <w:hyperlink r:id="rId64">
        <w:r>
          <w:t xml:space="preserve"> </w:t>
        </w:r>
      </w:hyperlink>
      <w:r>
        <w:t>от 26.06.2008 N 102-ФЗ "Об обеспе</w:t>
      </w:r>
      <w:r>
        <w:t xml:space="preserve">чении единства измерений". </w:t>
      </w:r>
    </w:p>
    <w:p w:rsidR="006104F6" w:rsidRDefault="003346D4">
      <w:pPr>
        <w:numPr>
          <w:ilvl w:val="0"/>
          <w:numId w:val="13"/>
        </w:numPr>
        <w:ind w:right="0"/>
      </w:pPr>
      <w:hyperlink r:id="rId65">
        <w:r>
          <w:rPr>
            <w:color w:val="106BBE"/>
          </w:rPr>
          <w:t>Федеральный закон</w:t>
        </w:r>
      </w:hyperlink>
      <w:hyperlink r:id="rId66">
        <w:r>
          <w:t xml:space="preserve"> </w:t>
        </w:r>
      </w:hyperlink>
      <w:r>
        <w:t>от 30.12.2009 N 384-ФЗ "Технический регламент о безопасности</w:t>
      </w:r>
      <w:r>
        <w:t xml:space="preserve"> зданий и сооружений". </w:t>
      </w:r>
    </w:p>
    <w:p w:rsidR="006104F6" w:rsidRDefault="003346D4">
      <w:pPr>
        <w:numPr>
          <w:ilvl w:val="0"/>
          <w:numId w:val="13"/>
        </w:numPr>
        <w:ind w:right="0"/>
      </w:pPr>
      <w:hyperlink r:id="rId67">
        <w:r>
          <w:rPr>
            <w:color w:val="106BBE"/>
          </w:rPr>
          <w:t>Постановление</w:t>
        </w:r>
      </w:hyperlink>
      <w:hyperlink r:id="rId68">
        <w:r>
          <w:t xml:space="preserve"> </w:t>
        </w:r>
      </w:hyperlink>
      <w:r>
        <w:t xml:space="preserve">Правительства Российской Федерации от 16.11.2020 N </w:t>
      </w:r>
      <w:r>
        <w:t xml:space="preserve">1847 "Об утверждении перечня измерений, относящихся к сфере государственного регулирования обеспечения единства измерений". </w:t>
      </w:r>
    </w:p>
    <w:p w:rsidR="006104F6" w:rsidRDefault="003346D4">
      <w:pPr>
        <w:numPr>
          <w:ilvl w:val="0"/>
          <w:numId w:val="13"/>
        </w:numPr>
        <w:ind w:right="0"/>
      </w:pPr>
      <w:hyperlink r:id="rId69">
        <w:r>
          <w:rPr>
            <w:color w:val="106BBE"/>
          </w:rPr>
          <w:t>СанПиН 1.2.3685</w:t>
        </w:r>
      </w:hyperlink>
      <w:hyperlink r:id="rId70">
        <w:r>
          <w:rPr>
            <w:color w:val="106BBE"/>
          </w:rPr>
          <w:t>-</w:t>
        </w:r>
      </w:hyperlink>
      <w:hyperlink r:id="rId71">
        <w:r>
          <w:rPr>
            <w:color w:val="106BBE"/>
          </w:rPr>
          <w:t>21</w:t>
        </w:r>
      </w:hyperlink>
      <w:hyperlink r:id="rId72">
        <w:r>
          <w:t xml:space="preserve"> </w:t>
        </w:r>
      </w:hyperlink>
      <w:r>
        <w:t xml:space="preserve">"Гигиенические нормативы и требования к обеспечению </w:t>
      </w:r>
      <w:r>
        <w:t xml:space="preserve">безопасности и (или) безвредности для человека факторов среды обитания". </w:t>
      </w:r>
    </w:p>
    <w:p w:rsidR="006104F6" w:rsidRDefault="003346D4">
      <w:pPr>
        <w:numPr>
          <w:ilvl w:val="0"/>
          <w:numId w:val="13"/>
        </w:numPr>
        <w:ind w:right="0"/>
      </w:pPr>
      <w:hyperlink r:id="rId73">
        <w:r>
          <w:rPr>
            <w:color w:val="106BBE"/>
          </w:rPr>
          <w:t>СП 2.2.3670</w:t>
        </w:r>
      </w:hyperlink>
      <w:hyperlink r:id="rId74">
        <w:r>
          <w:rPr>
            <w:color w:val="106BBE"/>
          </w:rPr>
          <w:t>-</w:t>
        </w:r>
      </w:hyperlink>
      <w:hyperlink r:id="rId75">
        <w:r>
          <w:rPr>
            <w:color w:val="106BBE"/>
          </w:rPr>
          <w:t>20</w:t>
        </w:r>
      </w:hyperlink>
      <w:hyperlink r:id="rId76">
        <w:r>
          <w:t xml:space="preserve"> </w:t>
        </w:r>
      </w:hyperlink>
      <w:r>
        <w:t xml:space="preserve">"Санитарно-эпидемиологические требования к условиям труда". </w:t>
      </w:r>
    </w:p>
    <w:p w:rsidR="006104F6" w:rsidRDefault="003346D4">
      <w:pPr>
        <w:numPr>
          <w:ilvl w:val="0"/>
          <w:numId w:val="13"/>
        </w:numPr>
        <w:ind w:right="0"/>
      </w:pPr>
      <w:hyperlink r:id="rId77">
        <w:r>
          <w:rPr>
            <w:color w:val="106BBE"/>
          </w:rPr>
          <w:t>Р 2.2.2006</w:t>
        </w:r>
      </w:hyperlink>
      <w:hyperlink r:id="rId78">
        <w:r>
          <w:rPr>
            <w:color w:val="106BBE"/>
          </w:rPr>
          <w:t>-</w:t>
        </w:r>
      </w:hyperlink>
      <w:hyperlink r:id="rId79">
        <w:r>
          <w:rPr>
            <w:color w:val="106BBE"/>
          </w:rPr>
          <w:t>05</w:t>
        </w:r>
      </w:hyperlink>
      <w:hyperlink r:id="rId80">
        <w:r>
          <w:t xml:space="preserve"> </w:t>
        </w:r>
      </w:hyperlink>
      <w:r>
        <w:t xml:space="preserve">"Руководство по гигиенической оценке факторов рабочей среды и трудового процесса. Критерии и классификация условий труда". </w:t>
      </w:r>
    </w:p>
    <w:p w:rsidR="006104F6" w:rsidRDefault="003346D4">
      <w:pPr>
        <w:numPr>
          <w:ilvl w:val="0"/>
          <w:numId w:val="13"/>
        </w:numPr>
        <w:ind w:right="0"/>
      </w:pPr>
      <w:hyperlink r:id="rId81">
        <w:r>
          <w:rPr>
            <w:color w:val="106BBE"/>
          </w:rPr>
          <w:t>ГОСТ 12.1.005</w:t>
        </w:r>
      </w:hyperlink>
      <w:hyperlink r:id="rId82">
        <w:r>
          <w:rPr>
            <w:color w:val="106BBE"/>
          </w:rPr>
          <w:t>-</w:t>
        </w:r>
      </w:hyperlink>
      <w:hyperlink r:id="rId83">
        <w:r>
          <w:rPr>
            <w:color w:val="106BBE"/>
          </w:rPr>
          <w:t>88</w:t>
        </w:r>
      </w:hyperlink>
      <w:hyperlink r:id="rId84">
        <w:r>
          <w:t xml:space="preserve"> </w:t>
        </w:r>
      </w:hyperlink>
      <w:r>
        <w:t>"Общие санитарно-гигиенические требования к воздуху рабочей зон</w:t>
      </w:r>
      <w:r>
        <w:t xml:space="preserve">ы". </w:t>
      </w:r>
    </w:p>
    <w:p w:rsidR="006104F6" w:rsidRDefault="003346D4">
      <w:pPr>
        <w:numPr>
          <w:ilvl w:val="0"/>
          <w:numId w:val="13"/>
        </w:numPr>
        <w:ind w:right="0"/>
      </w:pPr>
      <w:hyperlink r:id="rId85">
        <w:r>
          <w:rPr>
            <w:color w:val="106BBE"/>
          </w:rPr>
          <w:t>ГОСТ ISO/IEC 1702</w:t>
        </w:r>
      </w:hyperlink>
      <w:hyperlink r:id="rId86">
        <w:r>
          <w:rPr>
            <w:color w:val="106BBE"/>
          </w:rPr>
          <w:t>5</w:t>
        </w:r>
      </w:hyperlink>
      <w:hyperlink r:id="rId87">
        <w:r>
          <w:rPr>
            <w:color w:val="106BBE"/>
          </w:rPr>
          <w:t>-</w:t>
        </w:r>
      </w:hyperlink>
      <w:hyperlink r:id="rId88">
        <w:r>
          <w:rPr>
            <w:color w:val="106BBE"/>
          </w:rPr>
          <w:t>2019</w:t>
        </w:r>
      </w:hyperlink>
      <w:hyperlink r:id="rId89">
        <w:r>
          <w:t xml:space="preserve"> </w:t>
        </w:r>
      </w:hyperlink>
      <w:r>
        <w:t xml:space="preserve">"Общие требования к компетентности испытательных и калибровочных лабораторий". </w:t>
      </w:r>
    </w:p>
    <w:p w:rsidR="006104F6" w:rsidRDefault="003346D4">
      <w:pPr>
        <w:numPr>
          <w:ilvl w:val="0"/>
          <w:numId w:val="13"/>
        </w:numPr>
        <w:ind w:right="0"/>
      </w:pPr>
      <w:hyperlink r:id="rId90">
        <w:r>
          <w:rPr>
            <w:color w:val="106BBE"/>
          </w:rPr>
          <w:t>ГОСТ Р 58973</w:t>
        </w:r>
      </w:hyperlink>
      <w:hyperlink r:id="rId91">
        <w:r>
          <w:rPr>
            <w:color w:val="106BBE"/>
          </w:rPr>
          <w:t>-</w:t>
        </w:r>
      </w:hyperlink>
      <w:hyperlink r:id="rId92">
        <w:r>
          <w:rPr>
            <w:color w:val="106BBE"/>
          </w:rPr>
          <w:t>2020</w:t>
        </w:r>
      </w:hyperlink>
      <w:hyperlink r:id="rId93">
        <w:r>
          <w:t xml:space="preserve"> </w:t>
        </w:r>
      </w:hyperlink>
      <w:r>
        <w:t xml:space="preserve">"Оценка соответствия. Правила к оформлению протоколов испытаний". </w:t>
      </w:r>
    </w:p>
    <w:p w:rsidR="006104F6" w:rsidRDefault="003346D4">
      <w:pPr>
        <w:numPr>
          <w:ilvl w:val="0"/>
          <w:numId w:val="13"/>
        </w:numPr>
        <w:ind w:right="0"/>
      </w:pPr>
      <w:hyperlink r:id="rId94">
        <w:r>
          <w:rPr>
            <w:color w:val="106BBE"/>
          </w:rPr>
          <w:t>ГОСТ 34100.1</w:t>
        </w:r>
      </w:hyperlink>
      <w:hyperlink r:id="rId95">
        <w:r>
          <w:rPr>
            <w:color w:val="106BBE"/>
          </w:rPr>
          <w:t>-</w:t>
        </w:r>
      </w:hyperlink>
      <w:hyperlink r:id="rId96">
        <w:r>
          <w:rPr>
            <w:color w:val="106BBE"/>
          </w:rPr>
          <w:t>2017/ISO/IEC Guide 98</w:t>
        </w:r>
      </w:hyperlink>
      <w:hyperlink r:id="rId97">
        <w:r>
          <w:rPr>
            <w:color w:val="106BBE"/>
          </w:rPr>
          <w:t>-</w:t>
        </w:r>
      </w:hyperlink>
      <w:hyperlink r:id="rId98">
        <w:r>
          <w:rPr>
            <w:color w:val="106BBE"/>
          </w:rPr>
          <w:t>1</w:t>
        </w:r>
      </w:hyperlink>
      <w:hyperlink r:id="rId99">
        <w:r>
          <w:rPr>
            <w:color w:val="106BBE"/>
          </w:rPr>
          <w:t>-</w:t>
        </w:r>
      </w:hyperlink>
      <w:hyperlink r:id="rId100">
        <w:r>
          <w:rPr>
            <w:color w:val="106BBE"/>
          </w:rPr>
          <w:t>2009</w:t>
        </w:r>
      </w:hyperlink>
      <w:hyperlink r:id="rId101">
        <w:r>
          <w:t xml:space="preserve"> </w:t>
        </w:r>
      </w:hyperlink>
      <w:r>
        <w:t xml:space="preserve">"Неопределенность измерения. Часть 1. Введение в руководства по выражению неопределенности измерения". </w:t>
      </w:r>
    </w:p>
    <w:p w:rsidR="006104F6" w:rsidRDefault="003346D4">
      <w:pPr>
        <w:numPr>
          <w:ilvl w:val="0"/>
          <w:numId w:val="13"/>
        </w:numPr>
        <w:ind w:right="0"/>
      </w:pPr>
      <w:hyperlink r:id="rId102">
        <w:r>
          <w:rPr>
            <w:color w:val="106BBE"/>
          </w:rPr>
          <w:t>ГОСТ 34100.3</w:t>
        </w:r>
      </w:hyperlink>
      <w:hyperlink r:id="rId103">
        <w:r>
          <w:rPr>
            <w:color w:val="106BBE"/>
          </w:rPr>
          <w:t>-</w:t>
        </w:r>
      </w:hyperlink>
      <w:hyperlink r:id="rId104">
        <w:r>
          <w:rPr>
            <w:color w:val="106BBE"/>
          </w:rPr>
          <w:t>2017/ISO/IEC Guide 98</w:t>
        </w:r>
      </w:hyperlink>
      <w:hyperlink r:id="rId105">
        <w:r>
          <w:rPr>
            <w:color w:val="106BBE"/>
          </w:rPr>
          <w:t>-</w:t>
        </w:r>
      </w:hyperlink>
      <w:hyperlink r:id="rId106">
        <w:r>
          <w:rPr>
            <w:color w:val="106BBE"/>
          </w:rPr>
          <w:t>3</w:t>
        </w:r>
      </w:hyperlink>
      <w:hyperlink r:id="rId107">
        <w:r>
          <w:rPr>
            <w:color w:val="106BBE"/>
          </w:rPr>
          <w:t>-</w:t>
        </w:r>
      </w:hyperlink>
      <w:hyperlink r:id="rId108">
        <w:r>
          <w:rPr>
            <w:color w:val="106BBE"/>
          </w:rPr>
          <w:t>2008</w:t>
        </w:r>
      </w:hyperlink>
      <w:hyperlink r:id="rId109">
        <w:r>
          <w:t xml:space="preserve"> </w:t>
        </w:r>
      </w:hyperlink>
      <w:r>
        <w:t>"Неопределенность изм</w:t>
      </w:r>
      <w:r>
        <w:t xml:space="preserve">ерения. Часть 3. Руководство по выражению неопределенности измерения". </w:t>
      </w:r>
    </w:p>
    <w:p w:rsidR="006104F6" w:rsidRDefault="003346D4">
      <w:pPr>
        <w:numPr>
          <w:ilvl w:val="0"/>
          <w:numId w:val="13"/>
        </w:numPr>
        <w:ind w:right="0"/>
      </w:pPr>
      <w:hyperlink r:id="rId110">
        <w:r>
          <w:rPr>
            <w:color w:val="106BBE"/>
          </w:rPr>
          <w:t>ГОСТ Р ИСО 10576</w:t>
        </w:r>
      </w:hyperlink>
      <w:hyperlink r:id="rId111">
        <w:r>
          <w:rPr>
            <w:color w:val="106BBE"/>
          </w:rPr>
          <w:t>-</w:t>
        </w:r>
      </w:hyperlink>
      <w:hyperlink r:id="rId112">
        <w:r>
          <w:rPr>
            <w:color w:val="106BBE"/>
          </w:rPr>
          <w:t>1</w:t>
        </w:r>
      </w:hyperlink>
      <w:hyperlink r:id="rId113">
        <w:r>
          <w:rPr>
            <w:color w:val="106BBE"/>
          </w:rPr>
          <w:t>-</w:t>
        </w:r>
      </w:hyperlink>
      <w:hyperlink r:id="rId114">
        <w:r>
          <w:rPr>
            <w:color w:val="106BBE"/>
          </w:rPr>
          <w:t>2006</w:t>
        </w:r>
      </w:hyperlink>
      <w:hyperlink r:id="rId115">
        <w:r>
          <w:t xml:space="preserve"> </w:t>
        </w:r>
      </w:hyperlink>
      <w:r>
        <w:t xml:space="preserve">"Статистические методы. Руководство по оценке соответствия установленным требованиям. Часть 1. Общие принципы". </w:t>
      </w:r>
    </w:p>
    <w:p w:rsidR="006104F6" w:rsidRDefault="003346D4">
      <w:pPr>
        <w:numPr>
          <w:ilvl w:val="0"/>
          <w:numId w:val="13"/>
        </w:numPr>
        <w:ind w:right="0"/>
      </w:pPr>
      <w:r>
        <w:t xml:space="preserve">МИ М.ИНТ-01.01-2018 "Методика измерений показателей микроклимата для </w:t>
      </w:r>
      <w:r>
        <w:t xml:space="preserve">целей специальной оценки условий труда". </w:t>
      </w:r>
    </w:p>
    <w:p w:rsidR="006104F6" w:rsidRDefault="003346D4">
      <w:pPr>
        <w:numPr>
          <w:ilvl w:val="0"/>
          <w:numId w:val="13"/>
        </w:numPr>
        <w:ind w:right="0"/>
      </w:pPr>
      <w:r>
        <w:t>МИ М.08-2021 "Методика измерений показателей микроклимата на рабочих местах в помещениях (сооружениях, кабинах), в помещениях жилых зданий (в том числе зданий общежитий), помещениях общественных, административных и</w:t>
      </w:r>
      <w:r>
        <w:t xml:space="preserve"> бытовых зданий (сооружений), помещениях специального подвижного состава железнодорожного транспорта и метрополитена, в системах вентиляции промышленных, общественных и жилых зданий (сооружений), на открытом воздухе". </w:t>
      </w:r>
    </w:p>
    <w:p w:rsidR="006104F6" w:rsidRDefault="003346D4">
      <w:pPr>
        <w:numPr>
          <w:ilvl w:val="0"/>
          <w:numId w:val="13"/>
        </w:numPr>
        <w:ind w:right="0"/>
      </w:pPr>
      <w:hyperlink r:id="rId116">
        <w:r>
          <w:rPr>
            <w:color w:val="106BBE"/>
          </w:rPr>
          <w:t>Приказ</w:t>
        </w:r>
      </w:hyperlink>
      <w:hyperlink r:id="rId117">
        <w:r>
          <w:t xml:space="preserve"> </w:t>
        </w:r>
      </w:hyperlink>
      <w:r>
        <w:t>Минтруда России от 21.11.2023 N 817н "Об утверждении Методики проведения специальной оценки условий труда, Классификатора вредных и (и</w:t>
      </w:r>
      <w:r>
        <w:t xml:space="preserve">ли) опасных производственных факторов, формы отчета о проведении специальной оценки условий труда и инструкции по ее заполнению". </w:t>
      </w:r>
    </w:p>
    <w:p w:rsidR="006104F6" w:rsidRDefault="003346D4">
      <w:pPr>
        <w:spacing w:after="88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pStyle w:val="Heading1"/>
        <w:numPr>
          <w:ilvl w:val="0"/>
          <w:numId w:val="0"/>
        </w:numPr>
        <w:ind w:right="1"/>
      </w:pPr>
      <w:r>
        <w:t xml:space="preserve">Справочная информация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p w:rsidR="006104F6" w:rsidRDefault="003346D4">
      <w:pPr>
        <w:ind w:left="720" w:right="0" w:firstLine="0"/>
      </w:pPr>
      <w:r>
        <w:t xml:space="preserve">В настоящих МУК используются следующие термины и определения: </w:t>
      </w:r>
    </w:p>
    <w:p w:rsidR="006104F6" w:rsidRDefault="003346D4">
      <w:pPr>
        <w:ind w:left="-15" w:right="0"/>
      </w:pPr>
      <w:r>
        <w:rPr>
          <w:b/>
          <w:color w:val="26282F"/>
        </w:rPr>
        <w:t>Холодный период года</w:t>
      </w:r>
      <w:r>
        <w:t xml:space="preserve"> - </w:t>
      </w:r>
      <w:r>
        <w:t xml:space="preserve">период года, характеризуемый среднесуточной температурой наружного воздуха, равной плюс 10 °C и ниже. </w:t>
      </w:r>
    </w:p>
    <w:p w:rsidR="006104F6" w:rsidRDefault="003346D4">
      <w:pPr>
        <w:ind w:left="-15" w:right="0"/>
      </w:pPr>
      <w:r>
        <w:rPr>
          <w:b/>
          <w:color w:val="26282F"/>
        </w:rPr>
        <w:t>Теплый период года</w:t>
      </w:r>
      <w:r>
        <w:t xml:space="preserve"> - период года, характеризуемый среднесуточной температурой наружного воздуха выше плюс 10 °C. </w:t>
      </w:r>
    </w:p>
    <w:p w:rsidR="006104F6" w:rsidRDefault="003346D4">
      <w:pPr>
        <w:ind w:left="-15" w:right="0"/>
      </w:pPr>
      <w:r>
        <w:rPr>
          <w:b/>
          <w:color w:val="26282F"/>
        </w:rPr>
        <w:t>Среднесуточная температура наружного во</w:t>
      </w:r>
      <w:r>
        <w:rPr>
          <w:b/>
          <w:color w:val="26282F"/>
        </w:rPr>
        <w:t>здуха</w:t>
      </w:r>
      <w:r>
        <w:t xml:space="preserve"> - средняя величина температуры наружного воздуха, измеренная в определенные часы суток через одинаковые интервалы времени. Определяется по данным службы по гидрометеорологии и (или) мониторингу окружающей среды. </w:t>
      </w:r>
    </w:p>
    <w:p w:rsidR="006104F6" w:rsidRDefault="003346D4">
      <w:pPr>
        <w:ind w:left="-15" w:right="0"/>
      </w:pPr>
      <w:r>
        <w:rPr>
          <w:b/>
          <w:color w:val="26282F"/>
        </w:rPr>
        <w:t>Помещения</w:t>
      </w:r>
      <w:r>
        <w:t xml:space="preserve"> - замкнутые пространства в </w:t>
      </w:r>
      <w:r>
        <w:t xml:space="preserve">специально предназначенных зданиях и сооружениях, в которых постоянно (по сменам) или периодически (в течение рабочего дня) осуществляется трудовая деятельность людей. </w:t>
      </w:r>
    </w:p>
    <w:p w:rsidR="006104F6" w:rsidRDefault="003346D4">
      <w:pPr>
        <w:ind w:left="-15" w:right="0"/>
      </w:pPr>
      <w:r>
        <w:rPr>
          <w:b/>
          <w:color w:val="26282F"/>
        </w:rPr>
        <w:t>Персонал (работники)</w:t>
      </w:r>
      <w:r>
        <w:t xml:space="preserve"> - лица, профессионально связанные с работой в условиях производств</w:t>
      </w:r>
      <w:r>
        <w:t xml:space="preserve">енного микроклимата. </w:t>
      </w:r>
    </w:p>
    <w:p w:rsidR="006104F6" w:rsidRDefault="003346D4">
      <w:pPr>
        <w:ind w:left="-15" w:right="0"/>
      </w:pPr>
      <w:r>
        <w:rPr>
          <w:b/>
          <w:color w:val="26282F"/>
        </w:rPr>
        <w:t>Контролируемая зона</w:t>
      </w:r>
      <w:r>
        <w:t xml:space="preserve"> - места возможного нахождения персонала при выполнении им работ - определенная часть производственных площадей, на которой производятся работы и периодически в течение рабочей смены находятся работники, производящи</w:t>
      </w:r>
      <w:r>
        <w:t xml:space="preserve">е эти работы. </w:t>
      </w:r>
    </w:p>
    <w:p w:rsidR="006104F6" w:rsidRDefault="003346D4">
      <w:pPr>
        <w:ind w:left="-15" w:right="0"/>
      </w:pPr>
      <w:r>
        <w:rPr>
          <w:b/>
          <w:color w:val="26282F"/>
        </w:rPr>
        <w:t>Рабочее место</w:t>
      </w:r>
      <w:r>
        <w:t xml:space="preserve"> - участок помещения, на котором в течение рабочей смены или части ее осуществляется трудовая деятельность. Бывает постоянным и непостоянным в процессе трудовой деятельности. </w:t>
      </w:r>
    </w:p>
    <w:p w:rsidR="006104F6" w:rsidRDefault="003346D4">
      <w:pPr>
        <w:ind w:left="-15" w:right="0"/>
      </w:pPr>
      <w:r>
        <w:rPr>
          <w:b/>
          <w:color w:val="26282F"/>
        </w:rPr>
        <w:t>Постоянное рабочее место</w:t>
      </w:r>
      <w:r>
        <w:t xml:space="preserve"> - место, на котором работаю</w:t>
      </w:r>
      <w:r>
        <w:t xml:space="preserve">щий находится большую часть (более 50% или более 2 ч непрерывно) своего рабочего времени. Если при этом работа осуществляется в различных пунктах рабочей зоны, постоянным рабочим местом считается вся рабочая зона. </w:t>
      </w:r>
    </w:p>
    <w:p w:rsidR="006104F6" w:rsidRDefault="003346D4">
      <w:pPr>
        <w:ind w:left="-15" w:right="0"/>
      </w:pPr>
      <w:r>
        <w:rPr>
          <w:b/>
          <w:color w:val="26282F"/>
        </w:rPr>
        <w:t>Непостоянное рабочее место</w:t>
      </w:r>
      <w:r>
        <w:t xml:space="preserve"> - место, на ко</w:t>
      </w:r>
      <w:r>
        <w:t xml:space="preserve">тором работающий находится меньшую часть (менее 50% или менее 2 ч непрерывно) своего рабочего времени. </w:t>
      </w:r>
    </w:p>
    <w:p w:rsidR="006104F6" w:rsidRDefault="003346D4">
      <w:pPr>
        <w:ind w:left="-15" w:right="0"/>
      </w:pPr>
      <w:r>
        <w:rPr>
          <w:b/>
          <w:color w:val="26282F"/>
        </w:rPr>
        <w:t>Облучаемая поверхность тела (%)</w:t>
      </w:r>
      <w:r>
        <w:t xml:space="preserve"> - поверхность тела работника, подвергающаяся тепловому облучению с использованием средств индивидуальной защиты (в том ч</w:t>
      </w:r>
      <w:r>
        <w:t xml:space="preserve">исле лица и глаз), с учетом доли каждого участка тела: голова и шея - 9%, грудь и живот - 16%, спина - 18%, руки - 18%, ноги - 39%. </w:t>
      </w:r>
    </w:p>
    <w:p w:rsidR="006104F6" w:rsidRDefault="003346D4">
      <w:pPr>
        <w:spacing w:after="0" w:line="259" w:lineRule="auto"/>
        <w:ind w:left="720" w:right="0" w:firstLine="0"/>
        <w:jc w:val="left"/>
      </w:pPr>
      <w:r>
        <w:t xml:space="preserve"> </w:t>
      </w:r>
    </w:p>
    <w:sectPr w:rsidR="006104F6">
      <w:headerReference w:type="even" r:id="rId118"/>
      <w:headerReference w:type="default" r:id="rId119"/>
      <w:footerReference w:type="even" r:id="rId120"/>
      <w:footerReference w:type="default" r:id="rId121"/>
      <w:headerReference w:type="first" r:id="rId122"/>
      <w:footerReference w:type="first" r:id="rId123"/>
      <w:pgSz w:w="11899" w:h="16800"/>
      <w:pgMar w:top="1490" w:right="793" w:bottom="1470" w:left="799" w:header="723" w:footer="72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3346D4">
      <w:pPr>
        <w:spacing w:after="0" w:line="240" w:lineRule="auto"/>
      </w:pPr>
      <w:r>
        <w:separator/>
      </w:r>
    </w:p>
  </w:endnote>
  <w:endnote w:type="continuationSeparator" w:id="0">
    <w:p w:rsidR="00000000" w:rsidRDefault="003346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4F6" w:rsidRDefault="003346D4">
    <w:pPr>
      <w:tabs>
        <w:tab w:val="center" w:pos="5150"/>
        <w:tab w:val="right" w:pos="10307"/>
      </w:tabs>
      <w:spacing w:after="0" w:line="259" w:lineRule="auto"/>
      <w:ind w:right="0" w:firstLine="0"/>
      <w:jc w:val="left"/>
    </w:pPr>
    <w:r>
      <w:rPr>
        <w:sz w:val="20"/>
      </w:rPr>
      <w:t xml:space="preserve">11.12.2025  </w:t>
    </w:r>
    <w:r>
      <w:rPr>
        <w:sz w:val="20"/>
      </w:rPr>
      <w:tab/>
      <w:t xml:space="preserve">Система ГАРАНТ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4F6" w:rsidRDefault="003346D4">
    <w:pPr>
      <w:tabs>
        <w:tab w:val="center" w:pos="5150"/>
        <w:tab w:val="right" w:pos="10307"/>
      </w:tabs>
      <w:spacing w:after="0" w:line="259" w:lineRule="auto"/>
      <w:ind w:right="0" w:firstLine="0"/>
      <w:jc w:val="left"/>
    </w:pPr>
    <w:r>
      <w:rPr>
        <w:sz w:val="20"/>
      </w:rPr>
      <w:t xml:space="preserve">11.12.2025  </w:t>
    </w:r>
    <w:r>
      <w:rPr>
        <w:sz w:val="20"/>
      </w:rPr>
      <w:tab/>
      <w:t xml:space="preserve">Система ГАРАНТ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Pr="003346D4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 w:rsidRPr="003346D4">
      <w:rPr>
        <w:noProof/>
        <w:sz w:val="20"/>
      </w:rPr>
      <w:t>1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4F6" w:rsidRDefault="003346D4">
    <w:pPr>
      <w:tabs>
        <w:tab w:val="center" w:pos="5150"/>
        <w:tab w:val="right" w:pos="10307"/>
      </w:tabs>
      <w:spacing w:after="0" w:line="259" w:lineRule="auto"/>
      <w:ind w:right="0" w:firstLine="0"/>
      <w:jc w:val="left"/>
    </w:pPr>
    <w:r>
      <w:rPr>
        <w:sz w:val="20"/>
      </w:rPr>
      <w:t xml:space="preserve">11.12.2025  </w:t>
    </w:r>
    <w:r>
      <w:rPr>
        <w:sz w:val="20"/>
      </w:rPr>
      <w:tab/>
      <w:t xml:space="preserve">Система ГАРАНТ </w:t>
    </w:r>
    <w:r>
      <w:rPr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0"/>
      </w:rPr>
      <w:t>1</w:t>
    </w:r>
    <w:r>
      <w:rPr>
        <w:sz w:val="20"/>
      </w:rPr>
      <w:fldChar w:fldCharType="end"/>
    </w:r>
    <w:r>
      <w:rPr>
        <w:sz w:val="20"/>
      </w:rPr>
      <w:t>/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sz w:val="20"/>
      </w:rPr>
      <w:t>9</w:t>
    </w:r>
    <w:r>
      <w:rPr>
        <w:sz w:val="20"/>
      </w:rPr>
      <w:fldChar w:fldCharType="end"/>
    </w: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3346D4">
      <w:pPr>
        <w:spacing w:after="0" w:line="240" w:lineRule="auto"/>
      </w:pPr>
      <w:r>
        <w:separator/>
      </w:r>
    </w:p>
  </w:footnote>
  <w:footnote w:type="continuationSeparator" w:id="0">
    <w:p w:rsidR="00000000" w:rsidRDefault="003346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4F6" w:rsidRDefault="003346D4">
    <w:pPr>
      <w:spacing w:after="0" w:line="259" w:lineRule="auto"/>
      <w:ind w:right="0" w:firstLine="0"/>
      <w:jc w:val="left"/>
    </w:pPr>
    <w:r>
      <w:rPr>
        <w:sz w:val="20"/>
      </w:rPr>
      <w:t xml:space="preserve">Методические указания МУК 4.3.4120-25 по измерению </w:t>
    </w:r>
    <w:r>
      <w:rPr>
        <w:sz w:val="20"/>
      </w:rPr>
      <w:t xml:space="preserve">параметров микроклимата на рабочих местах (утв.…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4F6" w:rsidRDefault="003346D4">
    <w:pPr>
      <w:spacing w:after="0" w:line="259" w:lineRule="auto"/>
      <w:ind w:right="0" w:firstLine="0"/>
      <w:jc w:val="left"/>
    </w:pPr>
    <w:r>
      <w:rPr>
        <w:sz w:val="20"/>
      </w:rPr>
      <w:t xml:space="preserve">Методические указания МУК 4.3.4120-25 по измерению параметров микроклимата на рабочих местах (утв.…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104F6" w:rsidRDefault="003346D4">
    <w:pPr>
      <w:spacing w:after="0" w:line="259" w:lineRule="auto"/>
      <w:ind w:right="0" w:firstLine="0"/>
      <w:jc w:val="left"/>
    </w:pPr>
    <w:r>
      <w:rPr>
        <w:sz w:val="20"/>
      </w:rPr>
      <w:t xml:space="preserve">Методические указания МУК 4.3.4120-25 по измерению параметров микроклимата на рабочих местах (утв.…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052E"/>
    <w:multiLevelType w:val="hybridMultilevel"/>
    <w:tmpl w:val="A9CEB71C"/>
    <w:lvl w:ilvl="0" w:tplc="2E328856">
      <w:start w:val="1"/>
      <w:numFmt w:val="upperRoman"/>
      <w:pStyle w:val="Heading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B6877E">
      <w:start w:val="1"/>
      <w:numFmt w:val="lowerLetter"/>
      <w:lvlText w:val="%2"/>
      <w:lvlJc w:val="left"/>
      <w:pPr>
        <w:ind w:left="26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D460BC">
      <w:start w:val="1"/>
      <w:numFmt w:val="lowerRoman"/>
      <w:lvlText w:val="%3"/>
      <w:lvlJc w:val="left"/>
      <w:pPr>
        <w:ind w:left="34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A29A4E">
      <w:start w:val="1"/>
      <w:numFmt w:val="decimal"/>
      <w:lvlText w:val="%4"/>
      <w:lvlJc w:val="left"/>
      <w:pPr>
        <w:ind w:left="41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766A26">
      <w:start w:val="1"/>
      <w:numFmt w:val="lowerLetter"/>
      <w:lvlText w:val="%5"/>
      <w:lvlJc w:val="left"/>
      <w:pPr>
        <w:ind w:left="484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2A6E04">
      <w:start w:val="1"/>
      <w:numFmt w:val="lowerRoman"/>
      <w:lvlText w:val="%6"/>
      <w:lvlJc w:val="left"/>
      <w:pPr>
        <w:ind w:left="556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38D00E">
      <w:start w:val="1"/>
      <w:numFmt w:val="decimal"/>
      <w:lvlText w:val="%7"/>
      <w:lvlJc w:val="left"/>
      <w:pPr>
        <w:ind w:left="628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E9C234E">
      <w:start w:val="1"/>
      <w:numFmt w:val="lowerLetter"/>
      <w:lvlText w:val="%8"/>
      <w:lvlJc w:val="left"/>
      <w:pPr>
        <w:ind w:left="700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646BF28">
      <w:start w:val="1"/>
      <w:numFmt w:val="lowerRoman"/>
      <w:lvlText w:val="%9"/>
      <w:lvlJc w:val="left"/>
      <w:pPr>
        <w:ind w:left="7729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26282F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1E00DCF"/>
    <w:multiLevelType w:val="multilevel"/>
    <w:tmpl w:val="F4169E9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9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8617DF3"/>
    <w:multiLevelType w:val="hybridMultilevel"/>
    <w:tmpl w:val="610687F6"/>
    <w:lvl w:ilvl="0" w:tplc="6D0E104E">
      <w:start w:val="1"/>
      <w:numFmt w:val="decimal"/>
      <w:lvlText w:val="%1)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0FAA4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968844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6054F6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C81EFE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BE9A1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4C8E7E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062C41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88C80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672B18"/>
    <w:multiLevelType w:val="hybridMultilevel"/>
    <w:tmpl w:val="CCA0C2DC"/>
    <w:lvl w:ilvl="0" w:tplc="0AF47DB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744D34E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96A60D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14B35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F4469C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223D5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0E645C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A8DB0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8DC86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8B6473"/>
    <w:multiLevelType w:val="multilevel"/>
    <w:tmpl w:val="C67863CA"/>
    <w:lvl w:ilvl="0">
      <w:start w:val="1"/>
      <w:numFmt w:val="decimal"/>
      <w:lvlText w:val="%1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>
      <w:start w:val="2"/>
      <w:numFmt w:val="decimal"/>
      <w:lvlText w:val="%1.%2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D4D0E9A"/>
    <w:multiLevelType w:val="hybridMultilevel"/>
    <w:tmpl w:val="B64E8078"/>
    <w:lvl w:ilvl="0" w:tplc="0FD82B7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F00B6C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CAF200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7C4FB4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AE3D46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00EF5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2B8930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728680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489D1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E25188"/>
    <w:multiLevelType w:val="hybridMultilevel"/>
    <w:tmpl w:val="48486D8C"/>
    <w:lvl w:ilvl="0" w:tplc="FDDA3AE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3E8C2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BE0732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CCFD38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2902CFA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84319E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6C0FF2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4C606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7E95FA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D7586A"/>
    <w:multiLevelType w:val="hybridMultilevel"/>
    <w:tmpl w:val="41BAE8D0"/>
    <w:lvl w:ilvl="0" w:tplc="F734234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86938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B463DE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4022E6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C8BA9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EECB5D4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1E0B36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5AF8DC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6E4008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FAD4385"/>
    <w:multiLevelType w:val="multilevel"/>
    <w:tmpl w:val="129411E4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63655CC5"/>
    <w:multiLevelType w:val="multilevel"/>
    <w:tmpl w:val="819A8FD6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64A7D96"/>
    <w:multiLevelType w:val="hybridMultilevel"/>
    <w:tmpl w:val="4AF88388"/>
    <w:lvl w:ilvl="0" w:tplc="8A428CA0">
      <w:start w:val="1"/>
      <w:numFmt w:val="decimal"/>
      <w:lvlText w:val="%1)"/>
      <w:lvlJc w:val="left"/>
      <w:pPr>
        <w:ind w:left="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2C8E8DA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80C55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6C120A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FC5E20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D68BE2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7CA2566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30947C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E45F16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98144A6"/>
    <w:multiLevelType w:val="hybridMultilevel"/>
    <w:tmpl w:val="8BF01A32"/>
    <w:lvl w:ilvl="0" w:tplc="4AFAC74A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F9AB3D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69A605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E2B302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CE6ED2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A853E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C24264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04280E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5B0459C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C652B14"/>
    <w:multiLevelType w:val="hybridMultilevel"/>
    <w:tmpl w:val="B49092D8"/>
    <w:lvl w:ilvl="0" w:tplc="D2AA64F6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5761DE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DBE7344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8EAD14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0C862C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A28246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5DC9A38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C6E028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6A60CBE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18D79BA"/>
    <w:multiLevelType w:val="hybridMultilevel"/>
    <w:tmpl w:val="39DAB924"/>
    <w:lvl w:ilvl="0" w:tplc="089CC4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3EC3FFA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83C26FA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D481E4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26A22E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E6F20A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90F47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809CD4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68255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12"/>
  </w:num>
  <w:num w:numId="3">
    <w:abstractNumId w:val="3"/>
  </w:num>
  <w:num w:numId="4">
    <w:abstractNumId w:val="8"/>
  </w:num>
  <w:num w:numId="5">
    <w:abstractNumId w:val="11"/>
  </w:num>
  <w:num w:numId="6">
    <w:abstractNumId w:val="9"/>
  </w:num>
  <w:num w:numId="7">
    <w:abstractNumId w:val="7"/>
  </w:num>
  <w:num w:numId="8">
    <w:abstractNumId w:val="1"/>
  </w:num>
  <w:num w:numId="9">
    <w:abstractNumId w:val="5"/>
  </w:num>
  <w:num w:numId="10">
    <w:abstractNumId w:val="13"/>
  </w:num>
  <w:num w:numId="11">
    <w:abstractNumId w:val="10"/>
  </w:num>
  <w:num w:numId="12">
    <w:abstractNumId w:val="2"/>
  </w:num>
  <w:num w:numId="13">
    <w:abstractNumId w:val="6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4F6"/>
    <w:rsid w:val="003346D4"/>
    <w:rsid w:val="00610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137584EB-351F-4BC8-AA34-5D992F3F6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5" w:line="250" w:lineRule="auto"/>
      <w:ind w:right="3" w:firstLine="7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numPr>
        <w:numId w:val="14"/>
      </w:numPr>
      <w:spacing w:after="91" w:line="249" w:lineRule="auto"/>
      <w:ind w:left="10" w:right="3" w:hanging="10"/>
      <w:jc w:val="center"/>
      <w:outlineLvl w:val="0"/>
    </w:pPr>
    <w:rPr>
      <w:rFonts w:ascii="Times New Roman" w:eastAsia="Times New Roman" w:hAnsi="Times New Roman" w:cs="Times New Roman"/>
      <w:b/>
      <w:color w:val="26282F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Times New Roman" w:eastAsia="Times New Roman" w:hAnsi="Times New Roman" w:cs="Times New Roman"/>
      <w:b/>
      <w:color w:val="26282F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internet.garant.ru/document/redirect/400151942/1000" TargetMode="External"/><Relationship Id="rId117" Type="http://schemas.openxmlformats.org/officeDocument/2006/relationships/hyperlink" Target="https://internet.garant.ru/document/redirect/408103613/0" TargetMode="External"/><Relationship Id="rId21" Type="http://schemas.openxmlformats.org/officeDocument/2006/relationships/hyperlink" Target="https://internet.garant.ru/document/redirect/406508041/1000" TargetMode="External"/><Relationship Id="rId42" Type="http://schemas.openxmlformats.org/officeDocument/2006/relationships/hyperlink" Target="https://internet.garant.ru/document/redirect/990941/1431" TargetMode="External"/><Relationship Id="rId47" Type="http://schemas.openxmlformats.org/officeDocument/2006/relationships/hyperlink" Target="https://internet.garant.ru/document/redirect/72600964/0" TargetMode="External"/><Relationship Id="rId63" Type="http://schemas.openxmlformats.org/officeDocument/2006/relationships/hyperlink" Target="https://internet.garant.ru/document/redirect/12161093/0" TargetMode="External"/><Relationship Id="rId68" Type="http://schemas.openxmlformats.org/officeDocument/2006/relationships/hyperlink" Target="https://internet.garant.ru/document/redirect/74943857/0" TargetMode="External"/><Relationship Id="rId84" Type="http://schemas.openxmlformats.org/officeDocument/2006/relationships/hyperlink" Target="https://internet.garant.ru/document/redirect/2321317/0" TargetMode="External"/><Relationship Id="rId89" Type="http://schemas.openxmlformats.org/officeDocument/2006/relationships/hyperlink" Target="https://internet.garant.ru/document/redirect/72600964/0" TargetMode="External"/><Relationship Id="rId112" Type="http://schemas.openxmlformats.org/officeDocument/2006/relationships/hyperlink" Target="https://internet.garant.ru/document/redirect/70719806/0" TargetMode="External"/><Relationship Id="rId16" Type="http://schemas.openxmlformats.org/officeDocument/2006/relationships/hyperlink" Target="https://internet.garant.ru/document/redirect/400274954/1500" TargetMode="External"/><Relationship Id="rId107" Type="http://schemas.openxmlformats.org/officeDocument/2006/relationships/hyperlink" Target="https://internet.garant.ru/document/redirect/71910770/0" TargetMode="External"/><Relationship Id="rId11" Type="http://schemas.openxmlformats.org/officeDocument/2006/relationships/hyperlink" Target="https://internet.garant.ru/document/redirect/412828437/0" TargetMode="External"/><Relationship Id="rId32" Type="http://schemas.openxmlformats.org/officeDocument/2006/relationships/hyperlink" Target="https://internet.garant.ru/document/redirect/400274954/1500" TargetMode="External"/><Relationship Id="rId37" Type="http://schemas.openxmlformats.org/officeDocument/2006/relationships/hyperlink" Target="https://internet.garant.ru/document/redirect/74943857/0" TargetMode="External"/><Relationship Id="rId53" Type="http://schemas.openxmlformats.org/officeDocument/2006/relationships/hyperlink" Target="https://internet.garant.ru/document/redirect/72600964/2256" TargetMode="External"/><Relationship Id="rId58" Type="http://schemas.openxmlformats.org/officeDocument/2006/relationships/hyperlink" Target="https://internet.garant.ru/document/redirect/74866345/0" TargetMode="External"/><Relationship Id="rId74" Type="http://schemas.openxmlformats.org/officeDocument/2006/relationships/hyperlink" Target="https://internet.garant.ru/document/redirect/400151942/1000" TargetMode="External"/><Relationship Id="rId79" Type="http://schemas.openxmlformats.org/officeDocument/2006/relationships/hyperlink" Target="https://internet.garant.ru/document/redirect/12142897/0" TargetMode="External"/><Relationship Id="rId102" Type="http://schemas.openxmlformats.org/officeDocument/2006/relationships/hyperlink" Target="https://internet.garant.ru/document/redirect/71910770/0" TargetMode="External"/><Relationship Id="rId123" Type="http://schemas.openxmlformats.org/officeDocument/2006/relationships/footer" Target="footer3.xml"/><Relationship Id="rId5" Type="http://schemas.openxmlformats.org/officeDocument/2006/relationships/footnotes" Target="footnotes.xml"/><Relationship Id="rId90" Type="http://schemas.openxmlformats.org/officeDocument/2006/relationships/hyperlink" Target="https://internet.garant.ru/document/redirect/74866345/0" TargetMode="External"/><Relationship Id="rId95" Type="http://schemas.openxmlformats.org/officeDocument/2006/relationships/hyperlink" Target="https://internet.garant.ru/document/redirect/71935574/0" TargetMode="External"/><Relationship Id="rId22" Type="http://schemas.openxmlformats.org/officeDocument/2006/relationships/hyperlink" Target="https://internet.garant.ru/document/redirect/406508041/0" TargetMode="External"/><Relationship Id="rId27" Type="http://schemas.openxmlformats.org/officeDocument/2006/relationships/hyperlink" Target="https://internet.garant.ru/document/redirect/400151942/1000" TargetMode="External"/><Relationship Id="rId43" Type="http://schemas.openxmlformats.org/officeDocument/2006/relationships/hyperlink" Target="https://internet.garant.ru/document/redirect/400151942/27" TargetMode="External"/><Relationship Id="rId48" Type="http://schemas.openxmlformats.org/officeDocument/2006/relationships/hyperlink" Target="https://internet.garant.ru/document/redirect/72600964/0" TargetMode="External"/><Relationship Id="rId64" Type="http://schemas.openxmlformats.org/officeDocument/2006/relationships/hyperlink" Target="https://internet.garant.ru/document/redirect/12161093/0" TargetMode="External"/><Relationship Id="rId69" Type="http://schemas.openxmlformats.org/officeDocument/2006/relationships/hyperlink" Target="https://internet.garant.ru/document/redirect/400274954/1000" TargetMode="External"/><Relationship Id="rId113" Type="http://schemas.openxmlformats.org/officeDocument/2006/relationships/hyperlink" Target="https://internet.garant.ru/document/redirect/70719806/0" TargetMode="External"/><Relationship Id="rId118" Type="http://schemas.openxmlformats.org/officeDocument/2006/relationships/header" Target="header1.xml"/><Relationship Id="rId80" Type="http://schemas.openxmlformats.org/officeDocument/2006/relationships/hyperlink" Target="https://internet.garant.ru/document/redirect/12142897/0" TargetMode="External"/><Relationship Id="rId85" Type="http://schemas.openxmlformats.org/officeDocument/2006/relationships/hyperlink" Target="https://internet.garant.ru/document/redirect/72600964/0" TargetMode="External"/><Relationship Id="rId12" Type="http://schemas.openxmlformats.org/officeDocument/2006/relationships/hyperlink" Target="https://internet.garant.ru/document/redirect/70102810/0" TargetMode="External"/><Relationship Id="rId17" Type="http://schemas.openxmlformats.org/officeDocument/2006/relationships/hyperlink" Target="https://internet.garant.ru/document/redirect/400274954/1500" TargetMode="External"/><Relationship Id="rId33" Type="http://schemas.openxmlformats.org/officeDocument/2006/relationships/hyperlink" Target="https://internet.garant.ru/document/redirect/12161093/9" TargetMode="External"/><Relationship Id="rId38" Type="http://schemas.openxmlformats.org/officeDocument/2006/relationships/hyperlink" Target="https://internet.garant.ru/document/redirect/400274954/1500" TargetMode="External"/><Relationship Id="rId59" Type="http://schemas.openxmlformats.org/officeDocument/2006/relationships/hyperlink" Target="https://internet.garant.ru/document/redirect/12115118/0" TargetMode="External"/><Relationship Id="rId103" Type="http://schemas.openxmlformats.org/officeDocument/2006/relationships/hyperlink" Target="https://internet.garant.ru/document/redirect/71910770/0" TargetMode="External"/><Relationship Id="rId108" Type="http://schemas.openxmlformats.org/officeDocument/2006/relationships/hyperlink" Target="https://internet.garant.ru/document/redirect/71910770/0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s://internet.garant.ru/document/redirect/72600964/2256" TargetMode="External"/><Relationship Id="rId70" Type="http://schemas.openxmlformats.org/officeDocument/2006/relationships/hyperlink" Target="https://internet.garant.ru/document/redirect/400274954/1000" TargetMode="External"/><Relationship Id="rId75" Type="http://schemas.openxmlformats.org/officeDocument/2006/relationships/hyperlink" Target="https://internet.garant.ru/document/redirect/400151942/1000" TargetMode="External"/><Relationship Id="rId91" Type="http://schemas.openxmlformats.org/officeDocument/2006/relationships/hyperlink" Target="https://internet.garant.ru/document/redirect/74866345/0" TargetMode="External"/><Relationship Id="rId96" Type="http://schemas.openxmlformats.org/officeDocument/2006/relationships/hyperlink" Target="https://internet.garant.ru/document/redirect/71935574/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hyperlink" Target="https://internet.garant.ru/document/redirect/406508041/0" TargetMode="External"/><Relationship Id="rId28" Type="http://schemas.openxmlformats.org/officeDocument/2006/relationships/hyperlink" Target="https://internet.garant.ru/document/redirect/400151942/0" TargetMode="External"/><Relationship Id="rId49" Type="http://schemas.openxmlformats.org/officeDocument/2006/relationships/hyperlink" Target="https://internet.garant.ru/document/redirect/72600964/0" TargetMode="External"/><Relationship Id="rId114" Type="http://schemas.openxmlformats.org/officeDocument/2006/relationships/hyperlink" Target="https://internet.garant.ru/document/redirect/70719806/0" TargetMode="External"/><Relationship Id="rId119" Type="http://schemas.openxmlformats.org/officeDocument/2006/relationships/header" Target="header2.xml"/><Relationship Id="rId44" Type="http://schemas.openxmlformats.org/officeDocument/2006/relationships/hyperlink" Target="https://internet.garant.ru/document/redirect/400151942/27" TargetMode="External"/><Relationship Id="rId60" Type="http://schemas.openxmlformats.org/officeDocument/2006/relationships/hyperlink" Target="https://internet.garant.ru/document/redirect/12115118/0" TargetMode="External"/><Relationship Id="rId65" Type="http://schemas.openxmlformats.org/officeDocument/2006/relationships/hyperlink" Target="https://internet.garant.ru/document/redirect/12172032/0" TargetMode="External"/><Relationship Id="rId81" Type="http://schemas.openxmlformats.org/officeDocument/2006/relationships/hyperlink" Target="https://internet.garant.ru/document/redirect/2321317/0" TargetMode="External"/><Relationship Id="rId86" Type="http://schemas.openxmlformats.org/officeDocument/2006/relationships/hyperlink" Target="https://internet.garant.ru/document/redirect/72600964/0" TargetMode="External"/><Relationship Id="rId13" Type="http://schemas.openxmlformats.org/officeDocument/2006/relationships/hyperlink" Target="https://internet.garant.ru/document/redirect/70102810/0" TargetMode="External"/><Relationship Id="rId18" Type="http://schemas.openxmlformats.org/officeDocument/2006/relationships/hyperlink" Target="https://internet.garant.ru/document/redirect/400274954/0" TargetMode="External"/><Relationship Id="rId39" Type="http://schemas.openxmlformats.org/officeDocument/2006/relationships/hyperlink" Target="https://internet.garant.ru/document/redirect/400274954/1500" TargetMode="External"/><Relationship Id="rId109" Type="http://schemas.openxmlformats.org/officeDocument/2006/relationships/hyperlink" Target="https://internet.garant.ru/document/redirect/71910770/0" TargetMode="External"/><Relationship Id="rId34" Type="http://schemas.openxmlformats.org/officeDocument/2006/relationships/hyperlink" Target="https://internet.garant.ru/document/redirect/12161093/9" TargetMode="External"/><Relationship Id="rId50" Type="http://schemas.openxmlformats.org/officeDocument/2006/relationships/hyperlink" Target="https://internet.garant.ru/document/redirect/72654544/0" TargetMode="External"/><Relationship Id="rId55" Type="http://schemas.openxmlformats.org/officeDocument/2006/relationships/hyperlink" Target="https://internet.garant.ru/document/redirect/74866345/0" TargetMode="External"/><Relationship Id="rId76" Type="http://schemas.openxmlformats.org/officeDocument/2006/relationships/hyperlink" Target="https://internet.garant.ru/document/redirect/400151942/1000" TargetMode="External"/><Relationship Id="rId97" Type="http://schemas.openxmlformats.org/officeDocument/2006/relationships/hyperlink" Target="https://internet.garant.ru/document/redirect/71935574/0" TargetMode="External"/><Relationship Id="rId104" Type="http://schemas.openxmlformats.org/officeDocument/2006/relationships/hyperlink" Target="https://internet.garant.ru/document/redirect/71910770/0" TargetMode="External"/><Relationship Id="rId120" Type="http://schemas.openxmlformats.org/officeDocument/2006/relationships/footer" Target="footer1.xml"/><Relationship Id="rId125" Type="http://schemas.openxmlformats.org/officeDocument/2006/relationships/theme" Target="theme/theme1.xml"/><Relationship Id="rId7" Type="http://schemas.openxmlformats.org/officeDocument/2006/relationships/hyperlink" Target="https://internet.garant.ru/document/redirect/412828437/0" TargetMode="External"/><Relationship Id="rId71" Type="http://schemas.openxmlformats.org/officeDocument/2006/relationships/hyperlink" Target="https://internet.garant.ru/document/redirect/400274954/1000" TargetMode="External"/><Relationship Id="rId92" Type="http://schemas.openxmlformats.org/officeDocument/2006/relationships/hyperlink" Target="https://internet.garant.ru/document/redirect/74866345/0" TargetMode="External"/><Relationship Id="rId2" Type="http://schemas.openxmlformats.org/officeDocument/2006/relationships/styles" Target="styles.xml"/><Relationship Id="rId29" Type="http://schemas.openxmlformats.org/officeDocument/2006/relationships/hyperlink" Target="https://internet.garant.ru/document/redirect/400151942/0" TargetMode="External"/><Relationship Id="rId24" Type="http://schemas.openxmlformats.org/officeDocument/2006/relationships/hyperlink" Target="https://internet.garant.ru/document/redirect/400151942/1000" TargetMode="External"/><Relationship Id="rId40" Type="http://schemas.openxmlformats.org/officeDocument/2006/relationships/hyperlink" Target="https://internet.garant.ru/document/redirect/400274954/1500" TargetMode="External"/><Relationship Id="rId45" Type="http://schemas.openxmlformats.org/officeDocument/2006/relationships/hyperlink" Target="https://internet.garant.ru/document/redirect/400151942/27" TargetMode="External"/><Relationship Id="rId66" Type="http://schemas.openxmlformats.org/officeDocument/2006/relationships/hyperlink" Target="https://internet.garant.ru/document/redirect/12172032/0" TargetMode="External"/><Relationship Id="rId87" Type="http://schemas.openxmlformats.org/officeDocument/2006/relationships/hyperlink" Target="https://internet.garant.ru/document/redirect/72600964/0" TargetMode="External"/><Relationship Id="rId110" Type="http://schemas.openxmlformats.org/officeDocument/2006/relationships/hyperlink" Target="https://internet.garant.ru/document/redirect/70719806/0" TargetMode="External"/><Relationship Id="rId115" Type="http://schemas.openxmlformats.org/officeDocument/2006/relationships/hyperlink" Target="https://internet.garant.ru/document/redirect/70719806/0" TargetMode="External"/><Relationship Id="rId61" Type="http://schemas.openxmlformats.org/officeDocument/2006/relationships/hyperlink" Target="https://internet.garant.ru/document/redirect/12129354/0" TargetMode="External"/><Relationship Id="rId82" Type="http://schemas.openxmlformats.org/officeDocument/2006/relationships/hyperlink" Target="https://internet.garant.ru/document/redirect/2321317/0" TargetMode="External"/><Relationship Id="rId19" Type="http://schemas.openxmlformats.org/officeDocument/2006/relationships/hyperlink" Target="https://internet.garant.ru/document/redirect/400274954/0" TargetMode="External"/><Relationship Id="rId14" Type="http://schemas.openxmlformats.org/officeDocument/2006/relationships/hyperlink" Target="https://internet.garant.ru/document/redirect/70102810/0" TargetMode="External"/><Relationship Id="rId30" Type="http://schemas.openxmlformats.org/officeDocument/2006/relationships/hyperlink" Target="https://internet.garant.ru/document/redirect/400274954/1500" TargetMode="External"/><Relationship Id="rId35" Type="http://schemas.openxmlformats.org/officeDocument/2006/relationships/hyperlink" Target="https://internet.garant.ru/document/redirect/12161093/9" TargetMode="External"/><Relationship Id="rId56" Type="http://schemas.openxmlformats.org/officeDocument/2006/relationships/hyperlink" Target="https://internet.garant.ru/document/redirect/74866345/0" TargetMode="External"/><Relationship Id="rId77" Type="http://schemas.openxmlformats.org/officeDocument/2006/relationships/hyperlink" Target="https://internet.garant.ru/document/redirect/12142897/0" TargetMode="External"/><Relationship Id="rId100" Type="http://schemas.openxmlformats.org/officeDocument/2006/relationships/hyperlink" Target="https://internet.garant.ru/document/redirect/71935574/0" TargetMode="External"/><Relationship Id="rId105" Type="http://schemas.openxmlformats.org/officeDocument/2006/relationships/hyperlink" Target="https://internet.garant.ru/document/redirect/71910770/0" TargetMode="External"/><Relationship Id="rId8" Type="http://schemas.openxmlformats.org/officeDocument/2006/relationships/hyperlink" Target="https://internet.garant.ru/document/redirect/412828437/0" TargetMode="External"/><Relationship Id="rId51" Type="http://schemas.openxmlformats.org/officeDocument/2006/relationships/hyperlink" Target="https://internet.garant.ru/document/redirect/72654544/0" TargetMode="External"/><Relationship Id="rId72" Type="http://schemas.openxmlformats.org/officeDocument/2006/relationships/hyperlink" Target="https://internet.garant.ru/document/redirect/400274954/1000" TargetMode="External"/><Relationship Id="rId93" Type="http://schemas.openxmlformats.org/officeDocument/2006/relationships/hyperlink" Target="https://internet.garant.ru/document/redirect/74866345/0" TargetMode="External"/><Relationship Id="rId98" Type="http://schemas.openxmlformats.org/officeDocument/2006/relationships/hyperlink" Target="https://internet.garant.ru/document/redirect/71935574/0" TargetMode="External"/><Relationship Id="rId121" Type="http://schemas.openxmlformats.org/officeDocument/2006/relationships/footer" Target="footer2.xml"/><Relationship Id="rId3" Type="http://schemas.openxmlformats.org/officeDocument/2006/relationships/settings" Target="settings.xml"/><Relationship Id="rId25" Type="http://schemas.openxmlformats.org/officeDocument/2006/relationships/hyperlink" Target="https://internet.garant.ru/document/redirect/400151942/1000" TargetMode="External"/><Relationship Id="rId46" Type="http://schemas.openxmlformats.org/officeDocument/2006/relationships/hyperlink" Target="https://internet.garant.ru/document/redirect/72600964/0" TargetMode="External"/><Relationship Id="rId67" Type="http://schemas.openxmlformats.org/officeDocument/2006/relationships/hyperlink" Target="https://internet.garant.ru/document/redirect/74943857/0" TargetMode="External"/><Relationship Id="rId116" Type="http://schemas.openxmlformats.org/officeDocument/2006/relationships/hyperlink" Target="https://internet.garant.ru/document/redirect/408103613/0" TargetMode="External"/><Relationship Id="rId20" Type="http://schemas.openxmlformats.org/officeDocument/2006/relationships/hyperlink" Target="https://internet.garant.ru/document/redirect/406508041/1000" TargetMode="External"/><Relationship Id="rId41" Type="http://schemas.openxmlformats.org/officeDocument/2006/relationships/hyperlink" Target="https://internet.garant.ru/document/redirect/990941/1431" TargetMode="External"/><Relationship Id="rId62" Type="http://schemas.openxmlformats.org/officeDocument/2006/relationships/hyperlink" Target="https://internet.garant.ru/document/redirect/12129354/0" TargetMode="External"/><Relationship Id="rId83" Type="http://schemas.openxmlformats.org/officeDocument/2006/relationships/hyperlink" Target="https://internet.garant.ru/document/redirect/2321317/0" TargetMode="External"/><Relationship Id="rId88" Type="http://schemas.openxmlformats.org/officeDocument/2006/relationships/hyperlink" Target="https://internet.garant.ru/document/redirect/72600964/0" TargetMode="External"/><Relationship Id="rId111" Type="http://schemas.openxmlformats.org/officeDocument/2006/relationships/hyperlink" Target="https://internet.garant.ru/document/redirect/70719806/0" TargetMode="External"/><Relationship Id="rId15" Type="http://schemas.openxmlformats.org/officeDocument/2006/relationships/hyperlink" Target="https://internet.garant.ru/document/redirect/70102810/0" TargetMode="External"/><Relationship Id="rId36" Type="http://schemas.openxmlformats.org/officeDocument/2006/relationships/hyperlink" Target="https://internet.garant.ru/document/redirect/74943857/0" TargetMode="External"/><Relationship Id="rId57" Type="http://schemas.openxmlformats.org/officeDocument/2006/relationships/hyperlink" Target="https://internet.garant.ru/document/redirect/74866345/0" TargetMode="External"/><Relationship Id="rId106" Type="http://schemas.openxmlformats.org/officeDocument/2006/relationships/hyperlink" Target="https://internet.garant.ru/document/redirect/71910770/0" TargetMode="External"/><Relationship Id="rId10" Type="http://schemas.openxmlformats.org/officeDocument/2006/relationships/hyperlink" Target="https://internet.garant.ru/document/redirect/412828437/0" TargetMode="External"/><Relationship Id="rId31" Type="http://schemas.openxmlformats.org/officeDocument/2006/relationships/hyperlink" Target="https://internet.garant.ru/document/redirect/400274954/1500" TargetMode="External"/><Relationship Id="rId52" Type="http://schemas.openxmlformats.org/officeDocument/2006/relationships/hyperlink" Target="https://internet.garant.ru/document/redirect/72600964/2256" TargetMode="External"/><Relationship Id="rId73" Type="http://schemas.openxmlformats.org/officeDocument/2006/relationships/hyperlink" Target="https://internet.garant.ru/document/redirect/400151942/1000" TargetMode="External"/><Relationship Id="rId78" Type="http://schemas.openxmlformats.org/officeDocument/2006/relationships/hyperlink" Target="https://internet.garant.ru/document/redirect/12142897/0" TargetMode="External"/><Relationship Id="rId94" Type="http://schemas.openxmlformats.org/officeDocument/2006/relationships/hyperlink" Target="https://internet.garant.ru/document/redirect/71935574/0" TargetMode="External"/><Relationship Id="rId99" Type="http://schemas.openxmlformats.org/officeDocument/2006/relationships/hyperlink" Target="https://internet.garant.ru/document/redirect/71935574/0" TargetMode="External"/><Relationship Id="rId101" Type="http://schemas.openxmlformats.org/officeDocument/2006/relationships/hyperlink" Target="https://internet.garant.ru/document/redirect/71935574/0" TargetMode="External"/><Relationship Id="rId122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document/redirect/412828437/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4806</Words>
  <Characters>27396</Characters>
  <Application>Microsoft Office Word</Application>
  <DocSecurity>4</DocSecurity>
  <Lines>228</Lines>
  <Paragraphs>64</Paragraphs>
  <ScaleCrop>false</ScaleCrop>
  <Company/>
  <LinksUpToDate>false</LinksUpToDate>
  <CharactersWithSpaces>32138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cp:lastModifiedBy>word</cp:lastModifiedBy>
  <cp:revision>2</cp:revision>
  <dcterms:created xsi:type="dcterms:W3CDTF">2026-09-09T15:34:00Z</dcterms:created>
  <dcterms:modified xsi:type="dcterms:W3CDTF">2026-09-09T15:34:00Z</dcterms:modified>
</cp:coreProperties>
</file>