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027" w:rsidRDefault="00C20B77">
      <w:pPr>
        <w:spacing w:after="382" w:line="265" w:lineRule="auto"/>
        <w:ind w:left="715"/>
        <w:jc w:val="left"/>
      </w:pPr>
      <w:bookmarkStart w:id="0" w:name="_GoBack"/>
      <w:bookmarkEnd w:id="0"/>
      <w:r>
        <w:rPr>
          <w:color w:val="808080"/>
        </w:rPr>
        <w:t xml:space="preserve">Клинические </w:t>
      </w:r>
      <w:r>
        <w:rPr>
          <w:color w:val="767171"/>
        </w:rPr>
        <w:t>рекомендации</w:t>
      </w:r>
      <w:r>
        <w:t xml:space="preserve"> </w:t>
      </w:r>
    </w:p>
    <w:p w:rsidR="000D5027" w:rsidRDefault="00C20B77">
      <w:pPr>
        <w:spacing w:after="625" w:line="269" w:lineRule="auto"/>
        <w:ind w:left="0" w:right="869" w:firstLine="0"/>
        <w:jc w:val="left"/>
      </w:pPr>
      <w:r>
        <w:rPr>
          <w:b/>
          <w:sz w:val="44"/>
        </w:rPr>
        <w:t xml:space="preserve">Трансплантация </w:t>
      </w:r>
      <w:r>
        <w:rPr>
          <w:b/>
          <w:sz w:val="44"/>
        </w:rPr>
        <w:tab/>
        <w:t xml:space="preserve">сердца, </w:t>
      </w:r>
      <w:r>
        <w:rPr>
          <w:b/>
          <w:sz w:val="44"/>
        </w:rPr>
        <w:tab/>
        <w:t xml:space="preserve">наличие трансплантированного сердца, </w:t>
      </w:r>
      <w:r>
        <w:rPr>
          <w:b/>
          <w:sz w:val="44"/>
        </w:rPr>
        <w:tab/>
        <w:t xml:space="preserve">отмирание и отторжение трансплантата сердца </w:t>
      </w:r>
    </w:p>
    <w:p w:rsidR="000D5027" w:rsidRDefault="00C20B77">
      <w:pPr>
        <w:spacing w:after="424" w:line="377" w:lineRule="auto"/>
        <w:ind w:left="-5"/>
        <w:jc w:val="left"/>
      </w:pPr>
      <w:r>
        <w:rPr>
          <w:color w:val="808080"/>
        </w:rPr>
        <w:t xml:space="preserve">Кодирование по Международной статистической классификации болезней и проблем, связанных со здоровьем: </w:t>
      </w:r>
      <w:r>
        <w:rPr>
          <w:b/>
        </w:rPr>
        <w:t>Z94.1, T86.2</w:t>
      </w:r>
      <w:r>
        <w:t xml:space="preserve"> </w:t>
      </w:r>
    </w:p>
    <w:p w:rsidR="000D5027" w:rsidRDefault="00C20B77">
      <w:pPr>
        <w:spacing w:after="544" w:line="265" w:lineRule="auto"/>
        <w:ind w:left="1510"/>
        <w:jc w:val="left"/>
      </w:pPr>
      <w:r>
        <w:rPr>
          <w:color w:val="767171"/>
        </w:rPr>
        <w:t xml:space="preserve">Возрастная группа: </w:t>
      </w:r>
      <w:r>
        <w:t xml:space="preserve">Взрослые, дети </w:t>
      </w:r>
    </w:p>
    <w:p w:rsidR="000D5027" w:rsidRDefault="00C20B77">
      <w:pPr>
        <w:spacing w:after="554" w:line="265" w:lineRule="auto"/>
        <w:ind w:left="1671"/>
        <w:jc w:val="left"/>
      </w:pPr>
      <w:r>
        <w:rPr>
          <w:color w:val="808080"/>
        </w:rPr>
        <w:t xml:space="preserve">Год утверждения: </w:t>
      </w:r>
      <w:r>
        <w:rPr>
          <w:b/>
        </w:rPr>
        <w:t>202_</w:t>
      </w:r>
      <w:r>
        <w:t xml:space="preserve"> </w:t>
      </w:r>
    </w:p>
    <w:p w:rsidR="000D5027" w:rsidRDefault="00C20B77">
      <w:pPr>
        <w:spacing w:after="109" w:line="265" w:lineRule="auto"/>
        <w:ind w:left="-5"/>
        <w:jc w:val="left"/>
      </w:pPr>
      <w:r>
        <w:rPr>
          <w:color w:val="808080"/>
        </w:rPr>
        <w:t>Разработчик клинической рекомендации:</w:t>
      </w:r>
      <w:r>
        <w:t xml:space="preserve"> </w:t>
      </w:r>
    </w:p>
    <w:p w:rsidR="000D5027" w:rsidRDefault="00C20B77">
      <w:pPr>
        <w:spacing w:after="5907"/>
        <w:ind w:left="1080" w:right="395" w:hanging="360"/>
      </w:pPr>
      <w:r>
        <w:rPr>
          <w:rFonts w:ascii="Arial" w:eastAsia="Arial" w:hAnsi="Arial" w:cs="Arial"/>
          <w:sz w:val="20"/>
        </w:rPr>
        <w:t xml:space="preserve">• </w:t>
      </w:r>
      <w:r>
        <w:t>Профессиональная ассоциация: Общероссийская общественная организация трансплантологов «Российское трансплантологическое общество»</w:t>
      </w:r>
    </w:p>
    <w:p w:rsidR="000D5027" w:rsidRDefault="00C20B77">
      <w:pPr>
        <w:spacing w:after="0" w:line="259" w:lineRule="auto"/>
        <w:ind w:left="30" w:firstLine="0"/>
        <w:jc w:val="center"/>
      </w:pPr>
      <w:r>
        <w:rPr>
          <w:sz w:val="22"/>
        </w:rPr>
        <w:t>4</w:t>
      </w:r>
    </w:p>
    <w:p w:rsidR="000D5027" w:rsidRDefault="00C20B77">
      <w:pPr>
        <w:spacing w:after="0" w:line="259" w:lineRule="auto"/>
        <w:ind w:left="0" w:firstLine="0"/>
        <w:jc w:val="left"/>
      </w:pPr>
      <w:r>
        <w:rPr>
          <w:rFonts w:ascii="Microsoft Sans Serif" w:eastAsia="Microsoft Sans Serif" w:hAnsi="Microsoft Sans Serif" w:cs="Microsoft Sans Serif"/>
        </w:rPr>
        <w:t xml:space="preserve"> </w:t>
      </w:r>
    </w:p>
    <w:p w:rsidR="000D5027" w:rsidRDefault="00C20B77">
      <w:pPr>
        <w:pStyle w:val="Heading1"/>
        <w:spacing w:after="251"/>
        <w:ind w:left="0" w:firstLine="0"/>
        <w:jc w:val="center"/>
      </w:pPr>
      <w:r>
        <w:lastRenderedPageBreak/>
        <w:t xml:space="preserve">Оглавление </w:t>
      </w:r>
    </w:p>
    <w:p w:rsidR="000D5027" w:rsidRDefault="00C20B77">
      <w:pPr>
        <w:spacing w:after="102" w:line="259" w:lineRule="auto"/>
        <w:ind w:left="322" w:firstLine="0"/>
        <w:jc w:val="left"/>
      </w:pPr>
      <w:r>
        <w:rPr>
          <w:sz w:val="22"/>
        </w:rPr>
        <w:t xml:space="preserve"> </w:t>
      </w:r>
    </w:p>
    <w:p w:rsidR="000D5027" w:rsidRDefault="00C20B77">
      <w:pPr>
        <w:ind w:left="572" w:right="395"/>
      </w:pPr>
      <w:r>
        <w:t>Оглавление .................................................................................................................................... 5</w:t>
      </w:r>
      <w:r>
        <w:rPr>
          <w:sz w:val="22"/>
        </w:rPr>
        <w:t xml:space="preserve"> </w:t>
      </w:r>
      <w:r>
        <w:t>Список сокращений.............................................................................................</w:t>
      </w:r>
      <w:r>
        <w:t>......................... 7</w:t>
      </w:r>
      <w:r>
        <w:rPr>
          <w:sz w:val="22"/>
        </w:rPr>
        <w:t xml:space="preserve"> </w:t>
      </w:r>
    </w:p>
    <w:p w:rsidR="000D5027" w:rsidRDefault="00C20B77">
      <w:pPr>
        <w:spacing w:after="120" w:line="259" w:lineRule="auto"/>
        <w:ind w:left="572" w:right="395"/>
      </w:pPr>
      <w:r>
        <w:t>Термины и определения .............................................................................................................. 8</w:t>
      </w:r>
      <w:r>
        <w:rPr>
          <w:sz w:val="22"/>
        </w:rPr>
        <w:t xml:space="preserve"> </w:t>
      </w:r>
    </w:p>
    <w:p w:rsidR="000D5027" w:rsidRDefault="00C20B77">
      <w:pPr>
        <w:numPr>
          <w:ilvl w:val="0"/>
          <w:numId w:val="1"/>
        </w:numPr>
        <w:spacing w:after="138" w:line="244" w:lineRule="auto"/>
        <w:ind w:right="395"/>
      </w:pPr>
      <w:r>
        <w:rPr>
          <w:sz w:val="22"/>
        </w:rPr>
        <w:t xml:space="preserve">................. </w:t>
      </w:r>
      <w:r>
        <w:t>Краткая информация по заболеванию или состоянию (группе заболеваний или с</w:t>
      </w:r>
      <w:r>
        <w:t>остояний) ..................................................................................................................................... 9</w:t>
      </w:r>
      <w:r>
        <w:rPr>
          <w:sz w:val="22"/>
        </w:rPr>
        <w:t xml:space="preserve"> </w:t>
      </w:r>
    </w:p>
    <w:p w:rsidR="000D5027" w:rsidRDefault="00C20B77">
      <w:pPr>
        <w:numPr>
          <w:ilvl w:val="1"/>
          <w:numId w:val="1"/>
        </w:numPr>
        <w:spacing w:after="121" w:line="259" w:lineRule="auto"/>
        <w:ind w:right="395" w:hanging="619"/>
      </w:pPr>
      <w:r>
        <w:t>Определение заболевания или состояния (группы заболеваний или состояний) ... 9</w:t>
      </w:r>
      <w:r>
        <w:rPr>
          <w:sz w:val="22"/>
        </w:rPr>
        <w:t xml:space="preserve"> </w:t>
      </w:r>
    </w:p>
    <w:p w:rsidR="000D5027" w:rsidRDefault="00C20B77">
      <w:pPr>
        <w:numPr>
          <w:ilvl w:val="1"/>
          <w:numId w:val="1"/>
        </w:numPr>
        <w:spacing w:line="259" w:lineRule="auto"/>
        <w:ind w:right="395" w:hanging="619"/>
      </w:pPr>
      <w:r>
        <w:t>Этиология и патогенез заболев</w:t>
      </w:r>
      <w:r>
        <w:t xml:space="preserve">ания или состояния (группы заболеваний или </w:t>
      </w:r>
    </w:p>
    <w:p w:rsidR="000D5027" w:rsidRDefault="00C20B77">
      <w:pPr>
        <w:spacing w:after="122" w:line="259" w:lineRule="auto"/>
        <w:ind w:left="812" w:right="395"/>
      </w:pPr>
      <w:r>
        <w:t>состояний) ............................................................................................................................... 10</w:t>
      </w:r>
      <w:r>
        <w:rPr>
          <w:sz w:val="22"/>
        </w:rPr>
        <w:t xml:space="preserve"> </w:t>
      </w:r>
    </w:p>
    <w:p w:rsidR="000D5027" w:rsidRDefault="00C20B77">
      <w:pPr>
        <w:numPr>
          <w:ilvl w:val="1"/>
          <w:numId w:val="1"/>
        </w:numPr>
        <w:spacing w:line="259" w:lineRule="auto"/>
        <w:ind w:right="395" w:hanging="619"/>
      </w:pPr>
      <w:r>
        <w:t xml:space="preserve">Эпидемиология заболевания или состояния (группы заболеваний или </w:t>
      </w:r>
    </w:p>
    <w:p w:rsidR="000D5027" w:rsidRDefault="00C20B77">
      <w:pPr>
        <w:spacing w:after="122" w:line="259" w:lineRule="auto"/>
        <w:ind w:left="812" w:right="395"/>
      </w:pPr>
      <w:r>
        <w:t>сост</w:t>
      </w:r>
      <w:r>
        <w:t xml:space="preserve">ояний) ............................................................................................................................... 10 </w:t>
      </w:r>
    </w:p>
    <w:p w:rsidR="000D5027" w:rsidRDefault="00C20B77">
      <w:pPr>
        <w:numPr>
          <w:ilvl w:val="1"/>
          <w:numId w:val="3"/>
        </w:numPr>
        <w:spacing w:line="259" w:lineRule="auto"/>
        <w:ind w:right="395" w:hanging="619"/>
      </w:pPr>
      <w:r>
        <w:t xml:space="preserve">Классификация заболевания или состояния (группы заболеваний или </w:t>
      </w:r>
    </w:p>
    <w:p w:rsidR="000D5027" w:rsidRDefault="00C20B77">
      <w:pPr>
        <w:spacing w:after="74" w:line="259" w:lineRule="auto"/>
        <w:ind w:left="812" w:right="395"/>
      </w:pPr>
      <w:r>
        <w:t>состояний) .........................................</w:t>
      </w:r>
      <w:r>
        <w:t xml:space="preserve">...................................................................................... 11 </w:t>
      </w:r>
    </w:p>
    <w:p w:rsidR="000D5027" w:rsidRDefault="00C20B77">
      <w:pPr>
        <w:numPr>
          <w:ilvl w:val="1"/>
          <w:numId w:val="3"/>
        </w:numPr>
        <w:spacing w:line="259" w:lineRule="auto"/>
        <w:ind w:right="395" w:hanging="619"/>
      </w:pPr>
      <w:r>
        <w:t xml:space="preserve">Клиническая картина заболевания или состояния (группы заболеваний или </w:t>
      </w:r>
    </w:p>
    <w:p w:rsidR="000D5027" w:rsidRDefault="00C20B77">
      <w:pPr>
        <w:spacing w:after="94" w:line="259" w:lineRule="auto"/>
        <w:ind w:left="812" w:right="395"/>
      </w:pPr>
      <w:r>
        <w:t xml:space="preserve">состояний) </w:t>
      </w:r>
      <w:r>
        <w:t xml:space="preserve">............................................................................................................................... 14 </w:t>
      </w:r>
    </w:p>
    <w:p w:rsidR="000D5027" w:rsidRDefault="00C20B77">
      <w:pPr>
        <w:numPr>
          <w:ilvl w:val="2"/>
          <w:numId w:val="1"/>
        </w:numPr>
        <w:spacing w:after="106" w:line="259" w:lineRule="auto"/>
        <w:ind w:right="248" w:hanging="840"/>
      </w:pPr>
      <w:r>
        <w:t xml:space="preserve">Острое гуморальное отторжение ............................................................................ 16 </w:t>
      </w:r>
    </w:p>
    <w:p w:rsidR="000D5027" w:rsidRDefault="00C20B77">
      <w:pPr>
        <w:numPr>
          <w:ilvl w:val="2"/>
          <w:numId w:val="1"/>
        </w:numPr>
        <w:spacing w:after="0" w:line="340" w:lineRule="auto"/>
        <w:ind w:right="248" w:hanging="840"/>
      </w:pPr>
      <w:r>
        <w:t>Бессимптомное</w:t>
      </w:r>
      <w:r>
        <w:t xml:space="preserve"> гуморальное отторжение.............................................................. 16 1.6.5 </w:t>
      </w:r>
      <w:r>
        <w:tab/>
        <w:t xml:space="preserve">Смешанное отторжение ........................................................................................... 17 </w:t>
      </w:r>
    </w:p>
    <w:p w:rsidR="000D5027" w:rsidRDefault="00C20B77">
      <w:pPr>
        <w:spacing w:after="69" w:line="275" w:lineRule="auto"/>
        <w:ind w:left="572" w:right="395"/>
      </w:pPr>
      <w:r>
        <w:t>2.Диагностика заболевания или состояния (гр</w:t>
      </w:r>
      <w:r>
        <w:t xml:space="preserve">уппы заболеваний или состояний), медицинские показания и противопоказания к применению методов диагностики .......... 19 </w:t>
      </w:r>
    </w:p>
    <w:p w:rsidR="000D5027" w:rsidRDefault="00C20B77">
      <w:pPr>
        <w:tabs>
          <w:tab w:val="center" w:pos="952"/>
          <w:tab w:val="center" w:pos="5630"/>
        </w:tabs>
        <w:spacing w:after="127" w:line="259" w:lineRule="auto"/>
        <w:ind w:left="0" w:firstLine="0"/>
        <w:jc w:val="left"/>
      </w:pPr>
      <w:r>
        <w:rPr>
          <w:rFonts w:ascii="Calibri" w:eastAsia="Calibri" w:hAnsi="Calibri" w:cs="Calibri"/>
          <w:sz w:val="22"/>
        </w:rPr>
        <w:tab/>
      </w:r>
      <w:r>
        <w:t xml:space="preserve">2.1 </w:t>
      </w:r>
      <w:r>
        <w:tab/>
        <w:t xml:space="preserve">Жалобы и анамнез ........................................................................................................ 20 </w:t>
      </w:r>
    </w:p>
    <w:p w:rsidR="000D5027" w:rsidRDefault="00C20B77">
      <w:pPr>
        <w:numPr>
          <w:ilvl w:val="1"/>
          <w:numId w:val="2"/>
        </w:numPr>
        <w:spacing w:after="153" w:line="259" w:lineRule="auto"/>
        <w:ind w:right="395" w:hanging="619"/>
      </w:pPr>
      <w:r>
        <w:t>Фи</w:t>
      </w:r>
      <w:r>
        <w:t xml:space="preserve">зикальное обследование </w:t>
      </w:r>
    </w:p>
    <w:p w:rsidR="000D5027" w:rsidRDefault="00C20B77">
      <w:pPr>
        <w:numPr>
          <w:ilvl w:val="1"/>
          <w:numId w:val="2"/>
        </w:numPr>
        <w:spacing w:after="127" w:line="259" w:lineRule="auto"/>
        <w:ind w:right="395" w:hanging="619"/>
      </w:pPr>
      <w:r>
        <w:t xml:space="preserve">Лабораторные диагностические исследования у реципиентов сердца .................. 21 </w:t>
      </w:r>
    </w:p>
    <w:p w:rsidR="000D5027" w:rsidRDefault="00C20B77">
      <w:pPr>
        <w:numPr>
          <w:ilvl w:val="1"/>
          <w:numId w:val="2"/>
        </w:numPr>
        <w:spacing w:after="97" w:line="259" w:lineRule="auto"/>
        <w:ind w:right="395" w:hanging="619"/>
      </w:pPr>
      <w:r>
        <w:t xml:space="preserve">Инструментальные диагностические исследования </w:t>
      </w:r>
    </w:p>
    <w:p w:rsidR="000D5027" w:rsidRDefault="00C20B77">
      <w:pPr>
        <w:tabs>
          <w:tab w:val="center" w:pos="952"/>
          <w:tab w:val="center" w:pos="5630"/>
        </w:tabs>
        <w:spacing w:after="83" w:line="259" w:lineRule="auto"/>
        <w:ind w:left="0" w:firstLine="0"/>
        <w:jc w:val="left"/>
      </w:pPr>
      <w:r>
        <w:rPr>
          <w:rFonts w:ascii="Calibri" w:eastAsia="Calibri" w:hAnsi="Calibri" w:cs="Calibri"/>
          <w:sz w:val="22"/>
        </w:rPr>
        <w:tab/>
      </w:r>
      <w:r>
        <w:t xml:space="preserve">2.5 </w:t>
      </w:r>
      <w:r>
        <w:tab/>
        <w:t xml:space="preserve">Иные диагностические исследования </w:t>
      </w:r>
      <w:r>
        <w:t xml:space="preserve">........................................................................ 23 </w:t>
      </w:r>
    </w:p>
    <w:p w:rsidR="000D5027" w:rsidRDefault="00C20B77">
      <w:pPr>
        <w:numPr>
          <w:ilvl w:val="0"/>
          <w:numId w:val="4"/>
        </w:numPr>
        <w:spacing w:after="125" w:line="242" w:lineRule="auto"/>
        <w:ind w:right="395" w:hanging="240"/>
      </w:pPr>
      <w:r>
        <w:t xml:space="preserve">Лечение, включая медикаментозную и немедикаментозную терапии, диетотерапию,обезболивание, медицинские показания и противопоказания к применению методов лечения </w:t>
      </w:r>
      <w:r>
        <w:t xml:space="preserve">......................................................................................................................... 24 </w:t>
      </w:r>
    </w:p>
    <w:p w:rsidR="000D5027" w:rsidRDefault="00C20B77">
      <w:pPr>
        <w:numPr>
          <w:ilvl w:val="1"/>
          <w:numId w:val="4"/>
        </w:numPr>
        <w:spacing w:after="103" w:line="259" w:lineRule="auto"/>
        <w:ind w:right="395" w:hanging="619"/>
      </w:pPr>
      <w:r>
        <w:t xml:space="preserve">Показания и противопоказания к трансплантации сердца ...................................... 24 </w:t>
      </w:r>
    </w:p>
    <w:p w:rsidR="000D5027" w:rsidRDefault="00C20B77">
      <w:pPr>
        <w:numPr>
          <w:ilvl w:val="2"/>
          <w:numId w:val="4"/>
        </w:numPr>
        <w:spacing w:after="104" w:line="259" w:lineRule="auto"/>
        <w:ind w:right="395" w:hanging="840"/>
      </w:pPr>
      <w:r>
        <w:t xml:space="preserve">Показания к трансплантации сердца </w:t>
      </w:r>
      <w:r>
        <w:t xml:space="preserve">...................................................................... 24 </w:t>
      </w:r>
    </w:p>
    <w:p w:rsidR="000D5027" w:rsidRDefault="00C20B77">
      <w:pPr>
        <w:numPr>
          <w:ilvl w:val="2"/>
          <w:numId w:val="4"/>
        </w:numPr>
        <w:spacing w:after="91" w:line="259" w:lineRule="auto"/>
        <w:ind w:right="395" w:hanging="840"/>
      </w:pPr>
      <w:r>
        <w:t xml:space="preserve">Относительные противопоказания .............................................................................. 27 </w:t>
      </w:r>
    </w:p>
    <w:p w:rsidR="000D5027" w:rsidRDefault="00C20B77">
      <w:pPr>
        <w:numPr>
          <w:ilvl w:val="2"/>
          <w:numId w:val="4"/>
        </w:numPr>
        <w:spacing w:after="112" w:line="259" w:lineRule="auto"/>
        <w:ind w:right="395" w:hanging="840"/>
      </w:pPr>
      <w:r>
        <w:t>Абсолютные противопоказания .......................................</w:t>
      </w:r>
      <w:r>
        <w:t xml:space="preserve">............................................ 29 </w:t>
      </w:r>
    </w:p>
    <w:p w:rsidR="000D5027" w:rsidRDefault="00C20B77">
      <w:pPr>
        <w:numPr>
          <w:ilvl w:val="1"/>
          <w:numId w:val="4"/>
        </w:numPr>
        <w:spacing w:after="95" w:line="259" w:lineRule="auto"/>
        <w:ind w:right="395" w:hanging="619"/>
      </w:pPr>
      <w:r>
        <w:t xml:space="preserve">Хирургические методики выполнения трансплантации сердца .................................. 30 </w:t>
      </w:r>
    </w:p>
    <w:p w:rsidR="000D5027" w:rsidRDefault="00C20B77">
      <w:pPr>
        <w:numPr>
          <w:ilvl w:val="1"/>
          <w:numId w:val="4"/>
        </w:numPr>
        <w:spacing w:after="100" w:line="259" w:lineRule="auto"/>
        <w:ind w:right="395" w:hanging="619"/>
      </w:pPr>
      <w:r>
        <w:t>Иммуносупрессивная терапия .....................................................................................</w:t>
      </w:r>
      <w:r>
        <w:t>... 31</w:t>
      </w:r>
      <w:r>
        <w:rPr>
          <w:sz w:val="22"/>
        </w:rPr>
        <w:t xml:space="preserve"> </w:t>
      </w:r>
    </w:p>
    <w:p w:rsidR="000D5027" w:rsidRDefault="00C20B77">
      <w:pPr>
        <w:numPr>
          <w:ilvl w:val="1"/>
          <w:numId w:val="4"/>
        </w:numPr>
        <w:spacing w:after="111" w:line="259" w:lineRule="auto"/>
        <w:ind w:right="395" w:hanging="619"/>
      </w:pPr>
      <w:r>
        <w:t>Лечение отторжения сердечного трансплантата ...................................................... 34</w:t>
      </w:r>
      <w:r>
        <w:rPr>
          <w:sz w:val="22"/>
        </w:rPr>
        <w:t xml:space="preserve"> </w:t>
      </w:r>
    </w:p>
    <w:p w:rsidR="000D5027" w:rsidRDefault="00C20B77">
      <w:pPr>
        <w:numPr>
          <w:ilvl w:val="2"/>
          <w:numId w:val="4"/>
        </w:numPr>
        <w:spacing w:after="121" w:line="259" w:lineRule="auto"/>
        <w:ind w:right="395" w:hanging="840"/>
      </w:pPr>
      <w:r>
        <w:t>Рекомендации по лечению острого клеточного отторжения ............................... 34</w:t>
      </w:r>
      <w:r>
        <w:rPr>
          <w:sz w:val="22"/>
        </w:rPr>
        <w:t xml:space="preserve"> </w:t>
      </w:r>
    </w:p>
    <w:p w:rsidR="000D5027" w:rsidRDefault="00C20B77">
      <w:pPr>
        <w:numPr>
          <w:ilvl w:val="2"/>
          <w:numId w:val="4"/>
        </w:numPr>
        <w:spacing w:after="120" w:line="259" w:lineRule="auto"/>
        <w:ind w:right="395" w:hanging="840"/>
      </w:pPr>
      <w:r>
        <w:t>Рекомендации по лечению бессимптомного острого клеточного отторжения.. 36</w:t>
      </w:r>
      <w:r>
        <w:rPr>
          <w:sz w:val="22"/>
        </w:rPr>
        <w:t xml:space="preserve"> </w:t>
      </w:r>
    </w:p>
    <w:p w:rsidR="000D5027" w:rsidRDefault="00C20B77">
      <w:pPr>
        <w:numPr>
          <w:ilvl w:val="2"/>
          <w:numId w:val="4"/>
        </w:numPr>
        <w:spacing w:line="259" w:lineRule="auto"/>
        <w:ind w:right="395" w:hanging="840"/>
      </w:pPr>
      <w:r>
        <w:t xml:space="preserve">Рекомендации по лечению возвратного/резистентного клеточного отторжения </w:t>
      </w:r>
    </w:p>
    <w:p w:rsidR="000D5027" w:rsidRDefault="00C20B77">
      <w:pPr>
        <w:spacing w:line="259" w:lineRule="auto"/>
        <w:ind w:left="812" w:right="395"/>
      </w:pPr>
      <w:r>
        <w:t>сердечного трансплантата ...................................................................................</w:t>
      </w:r>
      <w:r>
        <w:t>.................. 37</w:t>
      </w:r>
      <w:r>
        <w:rPr>
          <w:sz w:val="22"/>
        </w:rPr>
        <w:t xml:space="preserve"> </w:t>
      </w:r>
    </w:p>
    <w:p w:rsidR="000D5027" w:rsidRDefault="00C20B77">
      <w:pPr>
        <w:numPr>
          <w:ilvl w:val="2"/>
          <w:numId w:val="5"/>
        </w:numPr>
        <w:spacing w:line="259" w:lineRule="auto"/>
        <w:ind w:right="395" w:hanging="840"/>
      </w:pPr>
      <w:r>
        <w:t xml:space="preserve">Рекомендации по лечению острого гуморального отторжения сердечного </w:t>
      </w:r>
    </w:p>
    <w:p w:rsidR="000D5027" w:rsidRDefault="00C20B77">
      <w:pPr>
        <w:spacing w:after="117" w:line="259" w:lineRule="auto"/>
        <w:ind w:left="812" w:right="395"/>
      </w:pPr>
      <w:r>
        <w:t>трансплантата ......................................................................................................................... 38</w:t>
      </w:r>
      <w:r>
        <w:rPr>
          <w:sz w:val="22"/>
        </w:rPr>
        <w:t xml:space="preserve"> </w:t>
      </w:r>
    </w:p>
    <w:p w:rsidR="000D5027" w:rsidRDefault="00C20B77">
      <w:pPr>
        <w:numPr>
          <w:ilvl w:val="2"/>
          <w:numId w:val="5"/>
        </w:numPr>
        <w:spacing w:after="124" w:line="259" w:lineRule="auto"/>
        <w:ind w:right="395" w:hanging="840"/>
      </w:pPr>
      <w:r>
        <w:t>Рекомендации по лечению п</w:t>
      </w:r>
      <w:r>
        <w:t>озднего острого отторжения трансплантата ......... 39</w:t>
      </w:r>
      <w:r>
        <w:rPr>
          <w:sz w:val="22"/>
        </w:rPr>
        <w:t xml:space="preserve"> </w:t>
      </w:r>
    </w:p>
    <w:p w:rsidR="000D5027" w:rsidRDefault="00C20B77">
      <w:pPr>
        <w:numPr>
          <w:ilvl w:val="1"/>
          <w:numId w:val="4"/>
        </w:numPr>
        <w:spacing w:line="259" w:lineRule="auto"/>
        <w:ind w:right="395" w:hanging="619"/>
      </w:pPr>
      <w:r>
        <w:t xml:space="preserve">Рекомендации по диагностике и лечению болезни коронарных артерий </w:t>
      </w:r>
    </w:p>
    <w:p w:rsidR="000D5027" w:rsidRDefault="00C20B77">
      <w:pPr>
        <w:spacing w:after="105" w:line="259" w:lineRule="auto"/>
        <w:ind w:left="812" w:right="395"/>
      </w:pPr>
      <w:r>
        <w:t>пересаженного сердца ............................................................................................................ 39</w:t>
      </w:r>
      <w:r>
        <w:rPr>
          <w:sz w:val="22"/>
        </w:rPr>
        <w:t xml:space="preserve"> </w:t>
      </w:r>
    </w:p>
    <w:p w:rsidR="000D5027" w:rsidRDefault="00C20B77">
      <w:pPr>
        <w:numPr>
          <w:ilvl w:val="1"/>
          <w:numId w:val="4"/>
        </w:numPr>
        <w:spacing w:after="106" w:line="259" w:lineRule="auto"/>
        <w:ind w:right="395" w:hanging="619"/>
      </w:pPr>
      <w:r>
        <w:t>П</w:t>
      </w:r>
      <w:r>
        <w:t>овторная трансплантация сердца (ретрансплантация) .............................................. 40</w:t>
      </w:r>
      <w:r>
        <w:rPr>
          <w:sz w:val="22"/>
        </w:rPr>
        <w:t xml:space="preserve"> </w:t>
      </w:r>
    </w:p>
    <w:p w:rsidR="000D5027" w:rsidRDefault="00C20B77">
      <w:pPr>
        <w:numPr>
          <w:ilvl w:val="1"/>
          <w:numId w:val="4"/>
        </w:numPr>
        <w:spacing w:after="124" w:line="259" w:lineRule="auto"/>
        <w:ind w:right="395" w:hanging="619"/>
      </w:pPr>
      <w:r>
        <w:t>Ведение пациентов с трансплантированным сердцем ............................................. 41</w:t>
      </w:r>
      <w:r>
        <w:rPr>
          <w:sz w:val="22"/>
        </w:rPr>
        <w:t xml:space="preserve"> </w:t>
      </w:r>
    </w:p>
    <w:p w:rsidR="000D5027" w:rsidRDefault="00C20B77">
      <w:pPr>
        <w:numPr>
          <w:ilvl w:val="1"/>
          <w:numId w:val="4"/>
        </w:numPr>
        <w:spacing w:line="259" w:lineRule="auto"/>
        <w:ind w:right="395" w:hanging="619"/>
      </w:pPr>
      <w:r>
        <w:t xml:space="preserve">Рекомендации по проведению хирургических вмешательств у пациентов с </w:t>
      </w:r>
    </w:p>
    <w:p w:rsidR="000D5027" w:rsidRDefault="00C20B77">
      <w:pPr>
        <w:spacing w:after="121" w:line="259" w:lineRule="auto"/>
        <w:ind w:left="812" w:right="395"/>
      </w:pPr>
      <w:r>
        <w:t>трансплантированным сердцем ............................................................................................ 42</w:t>
      </w:r>
      <w:r>
        <w:rPr>
          <w:sz w:val="22"/>
        </w:rPr>
        <w:t xml:space="preserve"> </w:t>
      </w:r>
    </w:p>
    <w:p w:rsidR="000D5027" w:rsidRDefault="00C20B77">
      <w:pPr>
        <w:numPr>
          <w:ilvl w:val="0"/>
          <w:numId w:val="4"/>
        </w:numPr>
        <w:spacing w:after="46" w:line="238" w:lineRule="auto"/>
        <w:ind w:right="395" w:hanging="240"/>
      </w:pPr>
      <w:r>
        <w:t>Медицинская реабилитация и санаторно-курортное лечение, медици</w:t>
      </w:r>
      <w:r>
        <w:t xml:space="preserve">нские показания и противопоказания к применению методов медицинской реабилитации, в том числе </w:t>
      </w:r>
    </w:p>
    <w:p w:rsidR="000D5027" w:rsidRDefault="00C20B77">
      <w:pPr>
        <w:spacing w:after="76" w:line="259" w:lineRule="auto"/>
        <w:ind w:left="572" w:right="395"/>
      </w:pPr>
      <w:r>
        <w:t>основанных на использовании природных лечебных факторов                                           43</w:t>
      </w:r>
      <w:r>
        <w:rPr>
          <w:color w:val="0000FF"/>
        </w:rPr>
        <w:t xml:space="preserve"> </w:t>
      </w:r>
    </w:p>
    <w:p w:rsidR="000D5027" w:rsidRDefault="00C20B77">
      <w:pPr>
        <w:numPr>
          <w:ilvl w:val="0"/>
          <w:numId w:val="4"/>
        </w:numPr>
        <w:spacing w:line="259" w:lineRule="auto"/>
        <w:ind w:right="395" w:hanging="240"/>
      </w:pPr>
      <w:r>
        <w:t>Профилактика и диспансерное наблюдение, медицинские показан</w:t>
      </w:r>
      <w:r>
        <w:t xml:space="preserve">ия и </w:t>
      </w:r>
    </w:p>
    <w:p w:rsidR="000D5027" w:rsidRDefault="00C20B77">
      <w:pPr>
        <w:spacing w:after="74" w:line="259" w:lineRule="auto"/>
        <w:ind w:left="572" w:right="395"/>
      </w:pPr>
      <w:r>
        <w:t>противопоказания к применению методов профилактики .................................................... 48</w:t>
      </w:r>
      <w:r>
        <w:rPr>
          <w:sz w:val="22"/>
        </w:rPr>
        <w:t xml:space="preserve"> </w:t>
      </w:r>
    </w:p>
    <w:p w:rsidR="000D5027" w:rsidRDefault="00C20B77">
      <w:pPr>
        <w:numPr>
          <w:ilvl w:val="1"/>
          <w:numId w:val="4"/>
        </w:numPr>
        <w:spacing w:line="259" w:lineRule="auto"/>
        <w:ind w:right="395" w:hanging="619"/>
      </w:pPr>
      <w:r>
        <w:t xml:space="preserve">Регулярные клинические обследования и консультации пациентов после </w:t>
      </w:r>
    </w:p>
    <w:p w:rsidR="000D5027" w:rsidRDefault="00C20B77">
      <w:pPr>
        <w:spacing w:after="118" w:line="259" w:lineRule="auto"/>
        <w:ind w:left="812" w:right="395"/>
      </w:pPr>
      <w:r>
        <w:t>трансплантации сердца. ...................................................</w:t>
      </w:r>
      <w:r>
        <w:t>...................................................... 49</w:t>
      </w:r>
      <w:r>
        <w:rPr>
          <w:sz w:val="22"/>
        </w:rPr>
        <w:t xml:space="preserve"> </w:t>
      </w:r>
    </w:p>
    <w:p w:rsidR="000D5027" w:rsidRDefault="00C20B77">
      <w:pPr>
        <w:numPr>
          <w:ilvl w:val="1"/>
          <w:numId w:val="4"/>
        </w:numPr>
        <w:spacing w:after="78" w:line="259" w:lineRule="auto"/>
        <w:ind w:right="395" w:hanging="619"/>
      </w:pPr>
      <w:r>
        <w:t>Мониторинг эффективности и безопасности иммуносупрессивной терапии ....... 50</w:t>
      </w:r>
      <w:r>
        <w:rPr>
          <w:sz w:val="22"/>
        </w:rPr>
        <w:t xml:space="preserve"> </w:t>
      </w:r>
    </w:p>
    <w:p w:rsidR="000D5027" w:rsidRDefault="00C20B77">
      <w:pPr>
        <w:numPr>
          <w:ilvl w:val="1"/>
          <w:numId w:val="4"/>
        </w:numPr>
        <w:spacing w:after="140" w:line="241" w:lineRule="auto"/>
        <w:ind w:right="395" w:hanging="619"/>
      </w:pPr>
      <w:r>
        <w:t>Рекомендации по профилактике инфекционного эндокардита после трансплантации сердца ...................................</w:t>
      </w:r>
      <w:r>
        <w:t>................................................................................................... 50</w:t>
      </w:r>
      <w:r>
        <w:rPr>
          <w:sz w:val="22"/>
        </w:rPr>
        <w:t xml:space="preserve"> </w:t>
      </w:r>
    </w:p>
    <w:p w:rsidR="000D5027" w:rsidRDefault="00C20B77">
      <w:pPr>
        <w:numPr>
          <w:ilvl w:val="1"/>
          <w:numId w:val="4"/>
        </w:numPr>
        <w:spacing w:line="259" w:lineRule="auto"/>
        <w:ind w:right="395" w:hanging="619"/>
      </w:pPr>
      <w:r>
        <w:t xml:space="preserve">Рекомендации по профилактике, диагностике и лечению новообразований у </w:t>
      </w:r>
    </w:p>
    <w:p w:rsidR="000D5027" w:rsidRDefault="00C20B77">
      <w:pPr>
        <w:spacing w:after="122" w:line="259" w:lineRule="auto"/>
        <w:ind w:left="812" w:right="395"/>
      </w:pPr>
      <w:r>
        <w:t xml:space="preserve">пациентов после трансплантации сердца </w:t>
      </w:r>
      <w:r>
        <w:t>............................................................................. 51</w:t>
      </w:r>
      <w:r>
        <w:rPr>
          <w:sz w:val="22"/>
        </w:rPr>
        <w:t xml:space="preserve"> </w:t>
      </w:r>
    </w:p>
    <w:p w:rsidR="000D5027" w:rsidRDefault="00C20B77">
      <w:pPr>
        <w:numPr>
          <w:ilvl w:val="1"/>
          <w:numId w:val="4"/>
        </w:numPr>
        <w:spacing w:line="259" w:lineRule="auto"/>
        <w:ind w:right="395" w:hanging="619"/>
      </w:pPr>
      <w:r>
        <w:t xml:space="preserve">Рекомендации по профилактике, диагностике и лечению почечной </w:t>
      </w:r>
    </w:p>
    <w:p w:rsidR="000D5027" w:rsidRDefault="00C20B77">
      <w:pPr>
        <w:spacing w:after="122" w:line="259" w:lineRule="auto"/>
        <w:ind w:left="812" w:right="395"/>
      </w:pPr>
      <w:r>
        <w:t>недостаточности у пациентов после трансплантации сердца ............................................ 51</w:t>
      </w:r>
      <w:r>
        <w:rPr>
          <w:sz w:val="22"/>
        </w:rPr>
        <w:t xml:space="preserve"> </w:t>
      </w:r>
    </w:p>
    <w:p w:rsidR="000D5027" w:rsidRDefault="00C20B77">
      <w:pPr>
        <w:numPr>
          <w:ilvl w:val="1"/>
          <w:numId w:val="4"/>
        </w:numPr>
        <w:spacing w:line="259" w:lineRule="auto"/>
        <w:ind w:right="395" w:hanging="619"/>
      </w:pPr>
      <w:r>
        <w:t xml:space="preserve">Рекомендации по профилактике и лечению артериальной гипертонии после </w:t>
      </w:r>
    </w:p>
    <w:p w:rsidR="000D5027" w:rsidRDefault="00C20B77">
      <w:pPr>
        <w:spacing w:after="120" w:line="259" w:lineRule="auto"/>
        <w:ind w:left="812" w:right="395"/>
      </w:pPr>
      <w:r>
        <w:t>трансплантации сердца .......................................................................................................... 53</w:t>
      </w:r>
      <w:r>
        <w:rPr>
          <w:sz w:val="22"/>
        </w:rPr>
        <w:t xml:space="preserve"> </w:t>
      </w:r>
    </w:p>
    <w:p w:rsidR="000D5027" w:rsidRDefault="00C20B77">
      <w:pPr>
        <w:numPr>
          <w:ilvl w:val="1"/>
          <w:numId w:val="4"/>
        </w:numPr>
        <w:spacing w:line="259" w:lineRule="auto"/>
        <w:ind w:right="395" w:hanging="619"/>
      </w:pPr>
      <w:r>
        <w:t>Рекомендации по лечению неврологических осложнений по</w:t>
      </w:r>
      <w:r>
        <w:t xml:space="preserve">сле трансплантации </w:t>
      </w:r>
    </w:p>
    <w:p w:rsidR="000D5027" w:rsidRDefault="00C20B77">
      <w:pPr>
        <w:spacing w:after="122" w:line="259" w:lineRule="auto"/>
        <w:ind w:left="812" w:right="395"/>
      </w:pPr>
      <w:r>
        <w:t>сердца ...................................................................................................................................... 54</w:t>
      </w:r>
      <w:r>
        <w:rPr>
          <w:sz w:val="22"/>
        </w:rPr>
        <w:t xml:space="preserve"> </w:t>
      </w:r>
    </w:p>
    <w:p w:rsidR="000D5027" w:rsidRDefault="00C20B77">
      <w:pPr>
        <w:numPr>
          <w:ilvl w:val="1"/>
          <w:numId w:val="4"/>
        </w:numPr>
        <w:spacing w:line="259" w:lineRule="auto"/>
        <w:ind w:right="395" w:hanging="619"/>
      </w:pPr>
      <w:r>
        <w:t xml:space="preserve">Рекомендации по диагностике, профилактике и лечению сахарного диабета у </w:t>
      </w:r>
    </w:p>
    <w:p w:rsidR="000D5027" w:rsidRDefault="00C20B77">
      <w:pPr>
        <w:spacing w:after="96" w:line="259" w:lineRule="auto"/>
        <w:ind w:left="812" w:right="395"/>
      </w:pPr>
      <w:r>
        <w:t>пациентов после т</w:t>
      </w:r>
      <w:r>
        <w:t>рансплантации сердца ............................................................................. 54</w:t>
      </w:r>
      <w:r>
        <w:rPr>
          <w:sz w:val="22"/>
        </w:rPr>
        <w:t xml:space="preserve"> </w:t>
      </w:r>
    </w:p>
    <w:p w:rsidR="000D5027" w:rsidRDefault="00C20B77">
      <w:pPr>
        <w:numPr>
          <w:ilvl w:val="0"/>
          <w:numId w:val="4"/>
        </w:numPr>
        <w:spacing w:after="118" w:line="242" w:lineRule="auto"/>
        <w:ind w:right="395" w:hanging="240"/>
      </w:pPr>
      <w:r>
        <w:t>......................................................................................... Организация оказания медицинской помощи .......................</w:t>
      </w:r>
      <w:r>
        <w:t xml:space="preserve">................................................................................................................. 58 </w:t>
      </w:r>
    </w:p>
    <w:p w:rsidR="000D5027" w:rsidRDefault="00C20B77">
      <w:pPr>
        <w:numPr>
          <w:ilvl w:val="1"/>
          <w:numId w:val="4"/>
        </w:numPr>
        <w:spacing w:after="108" w:line="259" w:lineRule="auto"/>
        <w:ind w:right="395" w:hanging="619"/>
      </w:pPr>
      <w:r>
        <w:t xml:space="preserve">Показания для экстренной госпитализации .............................................................. 58 </w:t>
      </w:r>
    </w:p>
    <w:p w:rsidR="000D5027" w:rsidRDefault="00C20B77">
      <w:pPr>
        <w:numPr>
          <w:ilvl w:val="1"/>
          <w:numId w:val="4"/>
        </w:numPr>
        <w:spacing w:after="128" w:line="259" w:lineRule="auto"/>
        <w:ind w:right="395" w:hanging="619"/>
      </w:pPr>
      <w:r>
        <w:t>Показания к выписке пациента из</w:t>
      </w:r>
      <w:r>
        <w:t xml:space="preserve"> стационара .......................................................... 59 </w:t>
      </w:r>
    </w:p>
    <w:p w:rsidR="000D5027" w:rsidRDefault="00C20B77">
      <w:pPr>
        <w:numPr>
          <w:ilvl w:val="0"/>
          <w:numId w:val="4"/>
        </w:numPr>
        <w:spacing w:after="116" w:line="245" w:lineRule="auto"/>
        <w:ind w:right="395" w:hanging="240"/>
      </w:pPr>
      <w:r>
        <w:t>.... Дополнительная информация (в том числе факторы, влияющие на исход заболевания или состояния) ...................................................................................</w:t>
      </w:r>
      <w:r>
        <w:t xml:space="preserve">......................................... 59 </w:t>
      </w:r>
    </w:p>
    <w:p w:rsidR="000D5027" w:rsidRDefault="00C20B77">
      <w:pPr>
        <w:spacing w:after="88" w:line="259" w:lineRule="auto"/>
        <w:ind w:left="572" w:right="395"/>
      </w:pPr>
      <w:r>
        <w:t xml:space="preserve">Критерии оценки качества медицинской помощи .................................................................. 60 </w:t>
      </w:r>
    </w:p>
    <w:p w:rsidR="000D5027" w:rsidRDefault="00C20B77">
      <w:pPr>
        <w:spacing w:after="77" w:line="259" w:lineRule="auto"/>
        <w:ind w:left="812" w:right="395"/>
      </w:pPr>
      <w:r>
        <w:t xml:space="preserve">Список литературы </w:t>
      </w:r>
      <w:r>
        <w:t xml:space="preserve">................................................................................................................ 61 </w:t>
      </w:r>
    </w:p>
    <w:p w:rsidR="000D5027" w:rsidRDefault="00C20B77">
      <w:pPr>
        <w:spacing w:line="259" w:lineRule="auto"/>
        <w:ind w:left="572" w:right="395"/>
      </w:pPr>
      <w:r>
        <w:t xml:space="preserve">Приложение А1. Состав рабочей группы по разработке и пересмотру клинических </w:t>
      </w:r>
    </w:p>
    <w:p w:rsidR="000D5027" w:rsidRDefault="00C20B77">
      <w:pPr>
        <w:spacing w:after="111" w:line="259" w:lineRule="auto"/>
        <w:ind w:left="572" w:right="395"/>
      </w:pPr>
      <w:r>
        <w:t>рекомендаций .................................................</w:t>
      </w:r>
      <w:r>
        <w:t xml:space="preserve">........................................................................... 103 </w:t>
      </w:r>
    </w:p>
    <w:p w:rsidR="000D5027" w:rsidRDefault="00C20B77">
      <w:pPr>
        <w:spacing w:after="99" w:line="259" w:lineRule="auto"/>
        <w:ind w:left="572" w:right="395"/>
      </w:pPr>
      <w:r>
        <w:t xml:space="preserve">Приложение А2. Методология разработки клинических рекомендаций ........................... 106 </w:t>
      </w:r>
    </w:p>
    <w:p w:rsidR="000D5027" w:rsidRDefault="00C20B77">
      <w:pPr>
        <w:spacing w:after="117" w:line="259" w:lineRule="auto"/>
        <w:ind w:left="572" w:right="395"/>
      </w:pPr>
      <w:r>
        <w:t>Приложение Б. Алгоритмы действий врача ........................................</w:t>
      </w:r>
      <w:r>
        <w:t xml:space="preserve">.................................. 110 </w:t>
      </w:r>
    </w:p>
    <w:p w:rsidR="000D5027" w:rsidRDefault="00C20B77">
      <w:pPr>
        <w:spacing w:after="74" w:line="259" w:lineRule="auto"/>
        <w:ind w:left="572" w:right="395"/>
      </w:pPr>
      <w:r>
        <w:t xml:space="preserve">Алгоритм действий по отбору и подготовке пациента к трансплантации сердца ............. 110 </w:t>
      </w:r>
    </w:p>
    <w:p w:rsidR="000D5027" w:rsidRDefault="00C20B77">
      <w:pPr>
        <w:spacing w:after="99" w:line="259" w:lineRule="auto"/>
        <w:ind w:left="572" w:right="395"/>
      </w:pPr>
      <w:r>
        <w:t xml:space="preserve"> ..........................................................................................................................</w:t>
      </w:r>
      <w:r>
        <w:t xml:space="preserve">.......................... 110 Алгоритм действий при ухудшении состояния у реципиента сердца ................................ 110 </w:t>
      </w:r>
    </w:p>
    <w:p w:rsidR="000D5027" w:rsidRDefault="00C20B77">
      <w:pPr>
        <w:spacing w:after="123" w:line="259" w:lineRule="auto"/>
        <w:ind w:left="317" w:right="391"/>
        <w:jc w:val="right"/>
      </w:pPr>
      <w:r>
        <w:t xml:space="preserve">Приложение В. Информация для пациента ........................................................................... 110 </w:t>
      </w:r>
    </w:p>
    <w:p w:rsidR="000D5027" w:rsidRDefault="00C20B77">
      <w:pPr>
        <w:spacing w:line="259" w:lineRule="auto"/>
        <w:ind w:left="572" w:right="395"/>
      </w:pPr>
      <w:r>
        <w:t>Прилож</w:t>
      </w:r>
      <w:r>
        <w:t xml:space="preserve">ение Г1 - ГN. Шкалы оценки, вопросники и другие оценочные инструменты </w:t>
      </w:r>
    </w:p>
    <w:p w:rsidR="000D5027" w:rsidRDefault="00C20B77">
      <w:pPr>
        <w:ind w:left="802" w:right="395" w:hanging="240"/>
      </w:pPr>
      <w:r>
        <w:t>состояния пациента, приведенные в клинических рекомендациях ..................................... 111 Приложение Г2. Классификация ХСН Н.Д. Стражеско и В.Х. Василенко (1935) ........ 11</w:t>
      </w:r>
      <w:r>
        <w:t xml:space="preserve">2 </w:t>
      </w:r>
    </w:p>
    <w:p w:rsidR="000D5027" w:rsidRDefault="00C20B77">
      <w:pPr>
        <w:spacing w:after="76" w:line="259" w:lineRule="auto"/>
        <w:ind w:left="812" w:right="395"/>
      </w:pPr>
      <w:r>
        <w:t xml:space="preserve">Приложение Г3. Классификация острой сердечной недостаточности по Killip ............ 113 </w:t>
      </w:r>
    </w:p>
    <w:p w:rsidR="000D5027" w:rsidRDefault="00C20B77">
      <w:pPr>
        <w:spacing w:line="259" w:lineRule="auto"/>
        <w:ind w:left="812" w:right="395"/>
      </w:pPr>
      <w:r>
        <w:t xml:space="preserve">Приложение Г4. Классификация острой сердечной недостаточности по данным </w:t>
      </w:r>
    </w:p>
    <w:p w:rsidR="000D5027" w:rsidRDefault="00C20B77">
      <w:pPr>
        <w:spacing w:after="109" w:line="259" w:lineRule="auto"/>
        <w:ind w:left="812" w:right="395"/>
      </w:pPr>
      <w:r>
        <w:t xml:space="preserve">центральной гемодинамики (Forrester) </w:t>
      </w:r>
      <w:r>
        <w:t xml:space="preserve">.............................................................................. 113 </w:t>
      </w:r>
    </w:p>
    <w:p w:rsidR="000D5027" w:rsidRDefault="00C20B77">
      <w:pPr>
        <w:spacing w:after="113" w:line="259" w:lineRule="auto"/>
        <w:ind w:left="812" w:right="395"/>
      </w:pPr>
      <w:r>
        <w:t xml:space="preserve">Приложение Г5. Классификация острого клеточного отторжения (ISHLT 2004) ......... 114 </w:t>
      </w:r>
    </w:p>
    <w:p w:rsidR="000D5027" w:rsidRDefault="00C20B77">
      <w:pPr>
        <w:spacing w:after="117" w:line="259" w:lineRule="auto"/>
        <w:ind w:left="812" w:right="395"/>
      </w:pPr>
      <w:r>
        <w:t xml:space="preserve">Приложение Г6. Классификация острого гуморального отторжения (ISHLT 2013) .... 114 </w:t>
      </w:r>
    </w:p>
    <w:p w:rsidR="000D5027" w:rsidRDefault="00C20B77">
      <w:pPr>
        <w:spacing w:line="259" w:lineRule="auto"/>
        <w:ind w:left="812" w:right="395"/>
      </w:pPr>
      <w:r>
        <w:t>П</w:t>
      </w:r>
      <w:r>
        <w:t xml:space="preserve">риложение Г7. Классификация васкулопатии сердечного трансплантата (ISHLT </w:t>
      </w:r>
    </w:p>
    <w:p w:rsidR="000D5027" w:rsidRDefault="00C20B77">
      <w:pPr>
        <w:spacing w:after="76" w:line="259" w:lineRule="auto"/>
        <w:ind w:left="812" w:right="395"/>
      </w:pPr>
      <w:r>
        <w:t xml:space="preserve">2010) ....................................................................................................................................... 115 </w:t>
      </w:r>
    </w:p>
    <w:p w:rsidR="000D5027" w:rsidRDefault="00C20B77">
      <w:pPr>
        <w:spacing w:line="259" w:lineRule="auto"/>
        <w:ind w:left="812" w:right="395"/>
      </w:pPr>
      <w:r>
        <w:t xml:space="preserve">Приложение Г8. Определение статуса </w:t>
      </w:r>
      <w:r>
        <w:t xml:space="preserve">неотложности пациентов в листе ожидания </w:t>
      </w:r>
    </w:p>
    <w:p w:rsidR="000D5027" w:rsidRDefault="00C20B77">
      <w:pPr>
        <w:spacing w:after="60" w:line="259" w:lineRule="auto"/>
        <w:ind w:left="812" w:right="395"/>
      </w:pPr>
      <w:r>
        <w:t xml:space="preserve">трансплантации сердца (по UNOS) .................................................................................... 116 </w:t>
      </w:r>
    </w:p>
    <w:p w:rsidR="000D5027" w:rsidRDefault="00C20B77">
      <w:pPr>
        <w:spacing w:after="173" w:line="259" w:lineRule="auto"/>
        <w:ind w:left="845" w:firstLine="0"/>
        <w:jc w:val="left"/>
      </w:pPr>
      <w:r>
        <w:rPr>
          <w:sz w:val="22"/>
        </w:rPr>
        <w:t xml:space="preserve"> </w:t>
      </w:r>
    </w:p>
    <w:p w:rsidR="000D5027" w:rsidRDefault="00C20B77">
      <w:pPr>
        <w:pStyle w:val="Heading1"/>
        <w:spacing w:after="114"/>
        <w:ind w:left="332" w:right="392"/>
      </w:pPr>
      <w:r>
        <w:t xml:space="preserve">Список сокращений </w:t>
      </w:r>
    </w:p>
    <w:p w:rsidR="000D5027" w:rsidRDefault="00C20B77">
      <w:pPr>
        <w:spacing w:after="121" w:line="259" w:lineRule="auto"/>
        <w:ind w:left="317" w:right="395"/>
      </w:pPr>
      <w:r>
        <w:t xml:space="preserve">АВК - аппарат вспомогательного кровообращения </w:t>
      </w:r>
    </w:p>
    <w:p w:rsidR="000D5027" w:rsidRDefault="00C20B77">
      <w:pPr>
        <w:spacing w:after="118" w:line="259" w:lineRule="auto"/>
        <w:ind w:left="317" w:right="395"/>
      </w:pPr>
      <w:r>
        <w:t>АГ - артериальная гиперто</w:t>
      </w:r>
      <w:r>
        <w:t xml:space="preserve">ния </w:t>
      </w:r>
    </w:p>
    <w:p w:rsidR="000D5027" w:rsidRDefault="00C20B77">
      <w:pPr>
        <w:spacing w:after="122" w:line="259" w:lineRule="auto"/>
        <w:ind w:left="317" w:right="395"/>
      </w:pPr>
      <w:r>
        <w:t xml:space="preserve">АД - артериальное давление </w:t>
      </w:r>
    </w:p>
    <w:p w:rsidR="000D5027" w:rsidRDefault="00C20B77">
      <w:pPr>
        <w:spacing w:after="119" w:line="259" w:lineRule="auto"/>
        <w:ind w:left="317" w:right="395"/>
      </w:pPr>
      <w:r>
        <w:t xml:space="preserve">АПФ - ангиотензин превращающий фермент </w:t>
      </w:r>
    </w:p>
    <w:p w:rsidR="000D5027" w:rsidRDefault="00C20B77">
      <w:pPr>
        <w:spacing w:after="120" w:line="259" w:lineRule="auto"/>
        <w:ind w:left="317" w:right="395"/>
      </w:pPr>
      <w:r>
        <w:t xml:space="preserve">Анти-HLA - антитела к антигенам главного комплекса гистосовместимости человека </w:t>
      </w:r>
    </w:p>
    <w:p w:rsidR="000D5027" w:rsidRDefault="00C20B77">
      <w:pPr>
        <w:spacing w:after="119" w:line="259" w:lineRule="auto"/>
        <w:ind w:left="317" w:right="395"/>
      </w:pPr>
      <w:r>
        <w:t xml:space="preserve">БКАПС - болезнь коронарных артерий пересаженного сердца </w:t>
      </w:r>
    </w:p>
    <w:p w:rsidR="000D5027" w:rsidRDefault="00C20B77">
      <w:pPr>
        <w:spacing w:after="122" w:line="259" w:lineRule="auto"/>
        <w:ind w:left="317" w:right="395"/>
      </w:pPr>
      <w:r>
        <w:t xml:space="preserve">БАБ - бета-адреноблокатор </w:t>
      </w:r>
    </w:p>
    <w:p w:rsidR="000D5027" w:rsidRDefault="00C20B77">
      <w:pPr>
        <w:spacing w:after="120" w:line="259" w:lineRule="auto"/>
        <w:ind w:left="317" w:right="395"/>
      </w:pPr>
      <w:r>
        <w:t xml:space="preserve">АРА - </w:t>
      </w:r>
      <w:r>
        <w:t xml:space="preserve">антагонисты рецепторов ангиотензина II  </w:t>
      </w:r>
    </w:p>
    <w:p w:rsidR="000D5027" w:rsidRDefault="00C20B77">
      <w:pPr>
        <w:spacing w:after="123" w:line="259" w:lineRule="auto"/>
        <w:ind w:left="317" w:right="395"/>
      </w:pPr>
      <w:r>
        <w:t xml:space="preserve">ВА ЭКМО - веноартериальная экстракорпоральная мембранная оксигенация </w:t>
      </w:r>
    </w:p>
    <w:p w:rsidR="000D5027" w:rsidRDefault="00C20B77">
      <w:pPr>
        <w:spacing w:after="118" w:line="259" w:lineRule="auto"/>
        <w:ind w:left="317" w:right="395"/>
      </w:pPr>
      <w:r>
        <w:t xml:space="preserve">ВИЧ – вирус иммунодефицита человека </w:t>
      </w:r>
    </w:p>
    <w:p w:rsidR="000D5027" w:rsidRDefault="00C20B77">
      <w:pPr>
        <w:spacing w:after="120" w:line="259" w:lineRule="auto"/>
        <w:ind w:left="317" w:right="395"/>
      </w:pPr>
      <w:r>
        <w:t xml:space="preserve">ДД - диуретики </w:t>
      </w:r>
    </w:p>
    <w:p w:rsidR="000D5027" w:rsidRDefault="00C20B77">
      <w:pPr>
        <w:spacing w:after="122" w:line="259" w:lineRule="auto"/>
        <w:ind w:left="317" w:right="395"/>
      </w:pPr>
      <w:r>
        <w:t xml:space="preserve">ДЗЛА - давление заклинивания легочной артерии </w:t>
      </w:r>
    </w:p>
    <w:p w:rsidR="000D5027" w:rsidRDefault="00C20B77">
      <w:pPr>
        <w:spacing w:after="122" w:line="259" w:lineRule="auto"/>
        <w:ind w:left="317" w:right="395"/>
      </w:pPr>
      <w:r>
        <w:t xml:space="preserve">ДПП – давление в правом предсердии </w:t>
      </w:r>
    </w:p>
    <w:p w:rsidR="000D5027" w:rsidRDefault="00C20B77">
      <w:pPr>
        <w:spacing w:after="119" w:line="259" w:lineRule="auto"/>
        <w:ind w:left="317" w:right="395"/>
      </w:pPr>
      <w:r>
        <w:t>ДМПК - дл</w:t>
      </w:r>
      <w:r>
        <w:t xml:space="preserve">ительная механическая поддержка кровообращения </w:t>
      </w:r>
    </w:p>
    <w:p w:rsidR="000D5027" w:rsidRDefault="00C20B77">
      <w:pPr>
        <w:spacing w:after="122" w:line="259" w:lineRule="auto"/>
        <w:ind w:left="317" w:right="395"/>
      </w:pPr>
      <w:r>
        <w:t xml:space="preserve">ИМТ – индекс массы тела </w:t>
      </w:r>
    </w:p>
    <w:p w:rsidR="000D5027" w:rsidRDefault="00C20B77">
      <w:pPr>
        <w:spacing w:after="122" w:line="259" w:lineRule="auto"/>
        <w:ind w:left="317" w:right="395"/>
      </w:pPr>
      <w:r>
        <w:t xml:space="preserve">КДО - конечный диастолический объем </w:t>
      </w:r>
    </w:p>
    <w:p w:rsidR="000D5027" w:rsidRDefault="00C20B77">
      <w:pPr>
        <w:spacing w:after="119" w:line="259" w:lineRule="auto"/>
        <w:ind w:left="317" w:right="395"/>
      </w:pPr>
      <w:r>
        <w:t xml:space="preserve">КСО - конечный систолический объем </w:t>
      </w:r>
    </w:p>
    <w:p w:rsidR="000D5027" w:rsidRDefault="00C20B77">
      <w:pPr>
        <w:spacing w:after="120" w:line="259" w:lineRule="auto"/>
        <w:ind w:left="317" w:right="395"/>
      </w:pPr>
      <w:r>
        <w:t xml:space="preserve">КТ - компьютерная томография </w:t>
      </w:r>
    </w:p>
    <w:p w:rsidR="000D5027" w:rsidRDefault="00C20B77">
      <w:pPr>
        <w:spacing w:after="120" w:line="259" w:lineRule="auto"/>
        <w:ind w:left="317" w:right="395"/>
      </w:pPr>
      <w:r>
        <w:t xml:space="preserve">ЛЖ - левый желудочек </w:t>
      </w:r>
    </w:p>
    <w:p w:rsidR="000D5027" w:rsidRDefault="00C20B77">
      <w:pPr>
        <w:spacing w:after="122" w:line="259" w:lineRule="auto"/>
        <w:ind w:left="317" w:right="395"/>
      </w:pPr>
      <w:r>
        <w:t xml:space="preserve">ЛСС – легочное сосудистое сопротивление </w:t>
      </w:r>
    </w:p>
    <w:p w:rsidR="000D5027" w:rsidRDefault="00C20B77">
      <w:pPr>
        <w:spacing w:after="122" w:line="259" w:lineRule="auto"/>
        <w:ind w:left="317" w:right="395"/>
      </w:pPr>
      <w:r>
        <w:t>МРТ – магнитно-</w:t>
      </w:r>
      <w:r>
        <w:t xml:space="preserve">резонансная томография </w:t>
      </w:r>
    </w:p>
    <w:p w:rsidR="000D5027" w:rsidRDefault="00C20B77">
      <w:pPr>
        <w:spacing w:after="121" w:line="259" w:lineRule="auto"/>
        <w:ind w:left="317" w:right="395"/>
      </w:pPr>
      <w:r>
        <w:t xml:space="preserve">ОРИТ - отделение реанимации и интенсивной терапии </w:t>
      </w:r>
    </w:p>
    <w:p w:rsidR="000D5027" w:rsidRDefault="00C20B77">
      <w:pPr>
        <w:spacing w:after="126" w:line="259" w:lineRule="auto"/>
        <w:ind w:left="317" w:right="866"/>
      </w:pPr>
      <w:r>
        <w:t xml:space="preserve">ОФВ1 </w:t>
      </w:r>
      <w:r>
        <w:rPr>
          <w:color w:val="333333"/>
        </w:rPr>
        <w:t>объём форсированного выдоха за 1 секунду</w:t>
      </w:r>
      <w:r>
        <w:rPr>
          <w:b/>
        </w:rPr>
        <w:t xml:space="preserve"> </w:t>
      </w:r>
    </w:p>
    <w:p w:rsidR="000D5027" w:rsidRDefault="00C20B77">
      <w:pPr>
        <w:spacing w:line="259" w:lineRule="auto"/>
        <w:ind w:left="317" w:right="395"/>
      </w:pPr>
      <w:r>
        <w:t xml:space="preserve">РНК – рибонуклеиновая кислота </w:t>
      </w:r>
    </w:p>
    <w:p w:rsidR="000D5027" w:rsidRDefault="00C20B77">
      <w:pPr>
        <w:spacing w:after="120" w:line="259" w:lineRule="auto"/>
        <w:ind w:left="317" w:right="395"/>
      </w:pPr>
      <w:r>
        <w:t xml:space="preserve">САД – систолическое артериальное давление </w:t>
      </w:r>
    </w:p>
    <w:p w:rsidR="000D5027" w:rsidRDefault="00C20B77">
      <w:pPr>
        <w:spacing w:after="123" w:line="259" w:lineRule="auto"/>
        <w:ind w:left="317" w:right="395"/>
      </w:pPr>
      <w:r>
        <w:t xml:space="preserve">СД - сахарный диабет </w:t>
      </w:r>
    </w:p>
    <w:p w:rsidR="000D5027" w:rsidRDefault="00C20B77">
      <w:pPr>
        <w:spacing w:after="118" w:line="259" w:lineRule="auto"/>
        <w:ind w:left="317" w:right="395"/>
      </w:pPr>
      <w:r>
        <w:t xml:space="preserve">СДЛА – </w:t>
      </w:r>
      <w:r>
        <w:t xml:space="preserve">систолическое давление в легочной артерии </w:t>
      </w:r>
    </w:p>
    <w:p w:rsidR="000D5027" w:rsidRDefault="00C20B77">
      <w:pPr>
        <w:spacing w:after="122" w:line="259" w:lineRule="auto"/>
        <w:ind w:left="317" w:right="395"/>
      </w:pPr>
      <w:r>
        <w:t xml:space="preserve">СИ - сердечный индекс </w:t>
      </w:r>
    </w:p>
    <w:p w:rsidR="000D5027" w:rsidRDefault="00C20B77">
      <w:pPr>
        <w:spacing w:after="121" w:line="259" w:lineRule="auto"/>
        <w:ind w:left="317" w:right="395"/>
      </w:pPr>
      <w:r>
        <w:t xml:space="preserve">СКФ - скорость клубочковой фильтрации </w:t>
      </w:r>
    </w:p>
    <w:p w:rsidR="000D5027" w:rsidRDefault="00C20B77">
      <w:pPr>
        <w:spacing w:after="118" w:line="259" w:lineRule="auto"/>
        <w:ind w:left="317" w:right="395"/>
      </w:pPr>
      <w:r>
        <w:t xml:space="preserve">ТПГ - транспульмональный градиент </w:t>
      </w:r>
    </w:p>
    <w:p w:rsidR="000D5027" w:rsidRDefault="00C20B77">
      <w:pPr>
        <w:spacing w:after="122" w:line="259" w:lineRule="auto"/>
        <w:ind w:left="317" w:right="395"/>
      </w:pPr>
      <w:r>
        <w:t xml:space="preserve">ТС - трансплантация сердца </w:t>
      </w:r>
    </w:p>
    <w:p w:rsidR="000D5027" w:rsidRDefault="00C20B77">
      <w:pPr>
        <w:spacing w:after="120" w:line="259" w:lineRule="auto"/>
        <w:ind w:left="317" w:right="395"/>
      </w:pPr>
      <w:r>
        <w:t xml:space="preserve">ОТТС - ортотопическая трансплантация сердца </w:t>
      </w:r>
    </w:p>
    <w:p w:rsidR="000D5027" w:rsidRDefault="00C20B77">
      <w:pPr>
        <w:spacing w:after="119" w:line="259" w:lineRule="auto"/>
        <w:ind w:left="317" w:right="395"/>
      </w:pPr>
      <w:r>
        <w:t xml:space="preserve">ФВ - фракция выброса </w:t>
      </w:r>
    </w:p>
    <w:p w:rsidR="000D5027" w:rsidRDefault="00C20B77">
      <w:pPr>
        <w:spacing w:after="121" w:line="259" w:lineRule="auto"/>
        <w:ind w:left="317" w:right="395"/>
      </w:pPr>
      <w:r>
        <w:t>ФВЛЖ - фракция выброс</w:t>
      </w:r>
      <w:r>
        <w:t xml:space="preserve">а левого желудочка </w:t>
      </w:r>
    </w:p>
    <w:p w:rsidR="000D5027" w:rsidRDefault="00C20B77">
      <w:pPr>
        <w:spacing w:after="120" w:line="259" w:lineRule="auto"/>
        <w:ind w:left="317" w:right="395"/>
      </w:pPr>
      <w:r>
        <w:t xml:space="preserve">ФК - функциональный класс </w:t>
      </w:r>
    </w:p>
    <w:p w:rsidR="000D5027" w:rsidRDefault="00C20B77">
      <w:pPr>
        <w:spacing w:after="124" w:line="259" w:lineRule="auto"/>
        <w:ind w:left="317" w:right="395"/>
      </w:pPr>
      <w:r>
        <w:t xml:space="preserve">ХСН - хроническая сердечная недостаточность </w:t>
      </w:r>
    </w:p>
    <w:p w:rsidR="000D5027" w:rsidRDefault="00C20B77">
      <w:pPr>
        <w:spacing w:after="124" w:line="259" w:lineRule="auto"/>
        <w:ind w:left="317" w:right="395"/>
      </w:pPr>
      <w:r>
        <w:t xml:space="preserve">ХСНнФВ – хроническая сердечная недостаточность со сниженной фракцией выброса </w:t>
      </w:r>
    </w:p>
    <w:p w:rsidR="000D5027" w:rsidRDefault="00C20B77">
      <w:pPr>
        <w:spacing w:after="100" w:line="276" w:lineRule="auto"/>
        <w:ind w:left="317" w:right="395"/>
      </w:pPr>
      <w:r>
        <w:t xml:space="preserve">ХСНунФВ – хроническая сердечная недостаточность с умеренно сниженной фракцией выброса </w:t>
      </w:r>
    </w:p>
    <w:p w:rsidR="000D5027" w:rsidRDefault="00C20B77">
      <w:pPr>
        <w:spacing w:after="121" w:line="259" w:lineRule="auto"/>
        <w:ind w:left="317" w:right="395"/>
      </w:pPr>
      <w:r>
        <w:t xml:space="preserve">ХСНсФВ - хроническая сердечная недостаточность с сохранной фракцией выброса </w:t>
      </w:r>
    </w:p>
    <w:p w:rsidR="000D5027" w:rsidRDefault="00C20B77">
      <w:pPr>
        <w:spacing w:after="122" w:line="259" w:lineRule="auto"/>
        <w:ind w:left="317" w:right="395"/>
      </w:pPr>
      <w:r>
        <w:t xml:space="preserve">ЦНС - центральная нервная система </w:t>
      </w:r>
    </w:p>
    <w:p w:rsidR="000D5027" w:rsidRDefault="00C20B77">
      <w:pPr>
        <w:spacing w:after="119" w:line="259" w:lineRule="auto"/>
        <w:ind w:left="317" w:right="395"/>
      </w:pPr>
      <w:r>
        <w:t xml:space="preserve">ЧСС – частота сердечных сокращений </w:t>
      </w:r>
    </w:p>
    <w:p w:rsidR="000D5027" w:rsidRDefault="00C20B77">
      <w:pPr>
        <w:spacing w:after="116" w:line="259" w:lineRule="auto"/>
        <w:ind w:left="317" w:right="395"/>
      </w:pPr>
      <w:r>
        <w:t xml:space="preserve">ЭхоКГ– эхокардиография </w:t>
      </w:r>
    </w:p>
    <w:p w:rsidR="000D5027" w:rsidRDefault="00C20B77">
      <w:pPr>
        <w:spacing w:after="118" w:line="259" w:lineRule="auto"/>
        <w:ind w:left="317" w:right="395"/>
      </w:pPr>
      <w:r>
        <w:t xml:space="preserve">ESC - Европейское общество кардиологов </w:t>
      </w:r>
    </w:p>
    <w:p w:rsidR="000D5027" w:rsidRDefault="00C20B77">
      <w:pPr>
        <w:spacing w:after="104" w:line="259" w:lineRule="auto"/>
        <w:ind w:left="317" w:right="395"/>
      </w:pPr>
      <w:r>
        <w:t>ISHLT - Международное общество трансплантац</w:t>
      </w:r>
      <w:r>
        <w:t xml:space="preserve">ии сердца и легких </w:t>
      </w:r>
    </w:p>
    <w:p w:rsidR="000D5027" w:rsidRDefault="00C20B77">
      <w:pPr>
        <w:spacing w:after="90" w:line="279" w:lineRule="auto"/>
        <w:ind w:left="317" w:right="395"/>
      </w:pPr>
      <w:r>
        <w:t xml:space="preserve">HLA - (англ., human leukocyte antigen, лейкоцитарные антигены человека) главный комплекс гистосовместимости человека </w:t>
      </w:r>
    </w:p>
    <w:p w:rsidR="000D5027" w:rsidRDefault="00C20B77">
      <w:pPr>
        <w:spacing w:after="176" w:line="259" w:lineRule="auto"/>
        <w:ind w:left="317" w:right="395"/>
      </w:pPr>
      <w:r>
        <w:t xml:space="preserve">NYHA - Нью-Йоркская ассоциация сердца </w:t>
      </w:r>
    </w:p>
    <w:p w:rsidR="000D5027" w:rsidRDefault="00C20B77">
      <w:pPr>
        <w:pStyle w:val="Heading1"/>
        <w:spacing w:after="117"/>
        <w:ind w:left="812" w:right="392"/>
      </w:pPr>
      <w:r>
        <w:t xml:space="preserve">Термины и определения </w:t>
      </w:r>
    </w:p>
    <w:p w:rsidR="000D5027" w:rsidRDefault="00C20B77">
      <w:pPr>
        <w:spacing w:after="36"/>
        <w:ind w:left="812" w:right="395"/>
      </w:pPr>
      <w:r>
        <w:rPr>
          <w:b/>
        </w:rPr>
        <w:t xml:space="preserve">Трансплантация сердца - </w:t>
      </w:r>
      <w:r>
        <w:t xml:space="preserve">кардиохирургическая операция, в результате которой патологически измененное сердце реципиента заменяется на удовлетворительно функционирующее сердце донора. </w:t>
      </w:r>
    </w:p>
    <w:p w:rsidR="000D5027" w:rsidRDefault="00C20B77">
      <w:pPr>
        <w:spacing w:after="38"/>
        <w:ind w:left="812" w:right="395"/>
      </w:pPr>
      <w:r>
        <w:rPr>
          <w:b/>
        </w:rPr>
        <w:t xml:space="preserve">Отторжение трансплантированного сердца - </w:t>
      </w:r>
      <w:r>
        <w:t>патологический процесс, при котором иммунная система реци</w:t>
      </w:r>
      <w:r>
        <w:t xml:space="preserve">пиента распознает сердечный трансплантат как чужеродный объект и активируется система гуморального и/или клеточного воспалительного ответа, что может привести к выраженной дисфункции органа. </w:t>
      </w:r>
    </w:p>
    <w:p w:rsidR="000D5027" w:rsidRDefault="00C20B77">
      <w:pPr>
        <w:spacing w:after="37"/>
        <w:ind w:left="812" w:right="395"/>
      </w:pPr>
      <w:r>
        <w:rPr>
          <w:b/>
        </w:rPr>
        <w:t xml:space="preserve">Механическая поддержка кровообращения - </w:t>
      </w:r>
      <w:r>
        <w:t>хирургический метод лече</w:t>
      </w:r>
      <w:r>
        <w:t xml:space="preserve">ния тяжелой сердечной недостаточности, при котором центральная гемодинамика поддерживается благодаря работе имплантируемого или внешнего устройства механической поддержки кровообращения на основе электрического насоса. </w:t>
      </w:r>
    </w:p>
    <w:p w:rsidR="000D5027" w:rsidRDefault="00C20B77">
      <w:pPr>
        <w:spacing w:after="28"/>
        <w:ind w:left="812" w:right="395"/>
      </w:pPr>
      <w:r>
        <w:rPr>
          <w:b/>
        </w:rPr>
        <w:t>Реципиент трансплантированного сердц</w:t>
      </w:r>
      <w:r>
        <w:rPr>
          <w:b/>
        </w:rPr>
        <w:t xml:space="preserve">а - </w:t>
      </w:r>
      <w:r>
        <w:t xml:space="preserve">пациент, у которого была выполнена трансплантация сердца. </w:t>
      </w:r>
    </w:p>
    <w:p w:rsidR="000D5027" w:rsidRDefault="00C20B77">
      <w:pPr>
        <w:spacing w:after="30"/>
        <w:ind w:left="812" w:right="395"/>
      </w:pPr>
      <w:r>
        <w:rPr>
          <w:b/>
        </w:rPr>
        <w:t xml:space="preserve">Потенциальный реципиент сердца - </w:t>
      </w:r>
      <w:r>
        <w:t xml:space="preserve">пациент с показаниями к трансплантации сердца, включенный в лист ожидания. </w:t>
      </w:r>
    </w:p>
    <w:p w:rsidR="000D5027" w:rsidRDefault="00C20B77">
      <w:pPr>
        <w:ind w:left="812" w:right="395"/>
      </w:pPr>
      <w:r>
        <w:rPr>
          <w:b/>
        </w:rPr>
        <w:t xml:space="preserve">Сердечная недостаточность - </w:t>
      </w:r>
      <w:r>
        <w:t>синдром, характеризующийся совокупностью симптомов, обус</w:t>
      </w:r>
      <w:r>
        <w:t>ловленных неспособностью сердечно-сосудистой системы обеспечить ткани и органы пациента адекватным количеством крови. При первичной сердечной недостаточности причиной патологического состояния является нарушение функции миокарда или структурные изменения в</w:t>
      </w:r>
      <w:r>
        <w:t xml:space="preserve"> сердце. </w:t>
      </w:r>
    </w:p>
    <w:p w:rsidR="000D5027" w:rsidRDefault="00C20B77">
      <w:pPr>
        <w:spacing w:after="215" w:line="259" w:lineRule="auto"/>
        <w:ind w:left="802" w:firstLine="0"/>
        <w:jc w:val="left"/>
      </w:pPr>
      <w:r>
        <w:t xml:space="preserve"> </w:t>
      </w:r>
    </w:p>
    <w:p w:rsidR="000D5027" w:rsidRDefault="00C20B77">
      <w:pPr>
        <w:pStyle w:val="Heading1"/>
        <w:spacing w:line="399" w:lineRule="auto"/>
        <w:ind w:left="812" w:right="392"/>
      </w:pPr>
      <w:r>
        <w:t>1.</w:t>
      </w:r>
      <w:r>
        <w:rPr>
          <w:rFonts w:ascii="Arial" w:eastAsia="Arial" w:hAnsi="Arial" w:cs="Arial"/>
        </w:rPr>
        <w:t xml:space="preserve"> </w:t>
      </w:r>
      <w:r>
        <w:t xml:space="preserve">Краткая информация по заболеванию или состоянию (группе заболеваний или состояний) </w:t>
      </w:r>
    </w:p>
    <w:p w:rsidR="000D5027" w:rsidRDefault="00C20B77">
      <w:pPr>
        <w:ind w:left="812" w:right="395"/>
      </w:pPr>
      <w:r>
        <w:t xml:space="preserve">Операция ортотопической трансплантации сердца (ОТТС) является золотым стандартом лечения терминальной сердечной недостаточности (СН), существенно улучшающим </w:t>
      </w:r>
      <w:r>
        <w:t xml:space="preserve">прогноз и качество жизни [1,2,3]. </w:t>
      </w:r>
    </w:p>
    <w:p w:rsidR="000D5027" w:rsidRDefault="00C20B77">
      <w:pPr>
        <w:spacing w:after="36"/>
        <w:ind w:left="802" w:right="395" w:firstLine="720"/>
      </w:pPr>
      <w:r>
        <w:t>Факторами, влияющими на смертность и выживаемость пациентов в течение первого года после ОТТС, являются периоперационные (возраст и вес донора, длительность ишемии трансплантата, повторная трансплантация сердца, возраст реципиента, исходная тяжесть его сос</w:t>
      </w:r>
      <w:r>
        <w:t>тояния и необходимость в механической поддержке кровообращения в предоперационном и периоперационном периодах, легочная гипертензия в послеоперационном периоде, почечная недостаточность, количество трансплантаций, выполняемых трансплантологическим центром)</w:t>
      </w:r>
      <w:r>
        <w:t>, а также инфекционные осложнения и отторжение трансплантата. Реципиенты трансплантированного сердца получают медицинскую помощь и проходят плановые обследования в специализированных трансплантологических центрах, но находятся под наблюдением врачей-терапе</w:t>
      </w:r>
      <w:r>
        <w:t xml:space="preserve">втов участковых (врачей общей практики) и врачейкардиологов по месту жительства.  </w:t>
      </w:r>
    </w:p>
    <w:p w:rsidR="000D5027" w:rsidRDefault="00C20B77">
      <w:pPr>
        <w:tabs>
          <w:tab w:val="center" w:pos="2092"/>
          <w:tab w:val="center" w:pos="3914"/>
          <w:tab w:val="center" w:pos="5946"/>
          <w:tab w:val="center" w:pos="7421"/>
          <w:tab w:val="center" w:pos="8977"/>
        </w:tabs>
        <w:spacing w:after="155" w:line="259" w:lineRule="auto"/>
        <w:ind w:left="0" w:firstLine="0"/>
        <w:jc w:val="left"/>
      </w:pPr>
      <w:r>
        <w:rPr>
          <w:rFonts w:ascii="Calibri" w:eastAsia="Calibri" w:hAnsi="Calibri" w:cs="Calibri"/>
          <w:sz w:val="22"/>
        </w:rPr>
        <w:tab/>
      </w:r>
      <w:r>
        <w:t xml:space="preserve">Настоящие </w:t>
      </w:r>
      <w:r>
        <w:tab/>
        <w:t xml:space="preserve">рекомендации </w:t>
      </w:r>
      <w:r>
        <w:tab/>
        <w:t xml:space="preserve">предназначены </w:t>
      </w:r>
      <w:r>
        <w:tab/>
        <w:t xml:space="preserve">для </w:t>
      </w:r>
      <w:r>
        <w:tab/>
        <w:t xml:space="preserve">врачей-хирургов </w:t>
      </w:r>
    </w:p>
    <w:p w:rsidR="000D5027" w:rsidRDefault="00C20B77">
      <w:pPr>
        <w:spacing w:after="43"/>
        <w:ind w:left="812" w:right="395"/>
      </w:pPr>
      <w:r>
        <w:t>(трансплантологов), врачей-</w:t>
      </w:r>
      <w:r>
        <w:t>кардиологов и врачей общей врачебной практики, находятся в соответствии и не противоречат основным положениям рекомендаций Международного общества по трансплантации сердца и легких, а также рекомендациям Европейского общества кардиологов и Российского кард</w:t>
      </w:r>
      <w:r>
        <w:t xml:space="preserve">иологического общества.  </w:t>
      </w:r>
    </w:p>
    <w:p w:rsidR="000D5027" w:rsidRDefault="00C20B77">
      <w:pPr>
        <w:spacing w:line="401" w:lineRule="auto"/>
        <w:ind w:left="307" w:right="385" w:firstLine="480"/>
        <w:jc w:val="left"/>
      </w:pPr>
      <w:r>
        <w:rPr>
          <w:b/>
        </w:rPr>
        <w:t>1.1</w:t>
      </w:r>
      <w:r>
        <w:rPr>
          <w:rFonts w:ascii="Arial" w:eastAsia="Arial" w:hAnsi="Arial" w:cs="Arial"/>
          <w:b/>
        </w:rPr>
        <w:t xml:space="preserve"> </w:t>
      </w:r>
      <w:r>
        <w:rPr>
          <w:b/>
        </w:rPr>
        <w:t xml:space="preserve">Определение заболевания или состояния (группы заболеваний или </w:t>
      </w:r>
    </w:p>
    <w:p w:rsidR="000D5027" w:rsidRDefault="00C20B77">
      <w:pPr>
        <w:pStyle w:val="Heading2"/>
        <w:spacing w:line="401" w:lineRule="auto"/>
        <w:ind w:left="307" w:right="385" w:firstLine="480"/>
      </w:pPr>
      <w:r>
        <w:t xml:space="preserve">состояний) </w:t>
      </w:r>
    </w:p>
    <w:p w:rsidR="000D5027" w:rsidRDefault="00C20B77">
      <w:pPr>
        <w:spacing w:after="25"/>
        <w:ind w:left="802" w:right="395" w:firstLine="720"/>
      </w:pPr>
      <w:r>
        <w:t>Представлено описание технологии оказания медицинской помощи, предполагающей проведение обследований с целью выбора тактики ведения пациентов с сердечн</w:t>
      </w:r>
      <w:r>
        <w:t>ой недостаточностью в терминальной стадии, определения показаний для трансплантации сердца или имплантации устройств механической поддержки кровообращения, определения периоперационного риска и статуса очередности для включения пациентов в лист ожидания тр</w:t>
      </w:r>
      <w:r>
        <w:t xml:space="preserve">ансплантации сердца, а также стабилизацию клинического состояния и оценку возможности восстановления/реабилитации пациента после проведения операции ортотопической трансплантации сердца, ведение пациентов после выполненной трансплантации сердца. </w:t>
      </w:r>
    </w:p>
    <w:p w:rsidR="000D5027" w:rsidRDefault="00C20B77">
      <w:pPr>
        <w:spacing w:after="160" w:line="259" w:lineRule="auto"/>
        <w:ind w:left="1532" w:right="395"/>
      </w:pPr>
      <w:r>
        <w:t>Категория</w:t>
      </w:r>
      <w:r>
        <w:t xml:space="preserve"> возрастная: взрослые, дети; </w:t>
      </w:r>
    </w:p>
    <w:p w:rsidR="000D5027" w:rsidRDefault="00C20B77">
      <w:pPr>
        <w:spacing w:after="159" w:line="259" w:lineRule="auto"/>
        <w:ind w:left="1532" w:right="395"/>
      </w:pPr>
      <w:r>
        <w:t xml:space="preserve">Пол: любой; </w:t>
      </w:r>
    </w:p>
    <w:p w:rsidR="000D5027" w:rsidRDefault="00C20B77">
      <w:pPr>
        <w:spacing w:after="161" w:line="259" w:lineRule="auto"/>
        <w:ind w:left="1532" w:right="395"/>
      </w:pPr>
      <w:r>
        <w:t xml:space="preserve">Фаза: компенсация/декомпенсация, острая; </w:t>
      </w:r>
    </w:p>
    <w:p w:rsidR="000D5027" w:rsidRDefault="00C20B77">
      <w:pPr>
        <w:spacing w:after="157" w:line="259" w:lineRule="auto"/>
        <w:ind w:left="1532" w:right="395"/>
      </w:pPr>
      <w:r>
        <w:t xml:space="preserve">Стадия: 1 или 2; </w:t>
      </w:r>
    </w:p>
    <w:p w:rsidR="000D5027" w:rsidRDefault="00C20B77">
      <w:pPr>
        <w:spacing w:after="29"/>
        <w:ind w:left="802" w:right="395" w:firstLine="720"/>
      </w:pPr>
      <w:r>
        <w:t xml:space="preserve">Осложнения: Сердечная недостаточность III–IV классов по функциональной классификации Нью-Йоркской ассоциации сердца (NYHA); </w:t>
      </w:r>
    </w:p>
    <w:p w:rsidR="000D5027" w:rsidRDefault="00C20B77">
      <w:pPr>
        <w:spacing w:after="162" w:line="259" w:lineRule="auto"/>
        <w:ind w:left="1532" w:right="395"/>
      </w:pPr>
      <w:r>
        <w:t xml:space="preserve">Вид медицинской помощи: ВМП, ОМС; </w:t>
      </w:r>
    </w:p>
    <w:p w:rsidR="000D5027" w:rsidRDefault="00C20B77">
      <w:pPr>
        <w:spacing w:after="160" w:line="259" w:lineRule="auto"/>
        <w:ind w:left="1532" w:right="395"/>
      </w:pPr>
      <w:r>
        <w:t xml:space="preserve">Условия оказания медицинской помощи: стационарно; </w:t>
      </w:r>
    </w:p>
    <w:p w:rsidR="000D5027" w:rsidRDefault="00C20B77">
      <w:pPr>
        <w:spacing w:after="211" w:line="259" w:lineRule="auto"/>
        <w:ind w:left="1532" w:right="395"/>
      </w:pPr>
      <w:r>
        <w:t xml:space="preserve">Форма оказания медицинской помощи: плановая, неотложная, экстренная. </w:t>
      </w:r>
    </w:p>
    <w:p w:rsidR="000D5027" w:rsidRDefault="00C20B77">
      <w:pPr>
        <w:tabs>
          <w:tab w:val="center" w:pos="952"/>
          <w:tab w:val="center" w:pos="5673"/>
        </w:tabs>
        <w:spacing w:line="406" w:lineRule="auto"/>
        <w:ind w:left="0" w:firstLine="0"/>
        <w:jc w:val="left"/>
      </w:pPr>
      <w:r>
        <w:rPr>
          <w:rFonts w:ascii="Calibri" w:eastAsia="Calibri" w:hAnsi="Calibri" w:cs="Calibri"/>
          <w:sz w:val="22"/>
        </w:rPr>
        <w:tab/>
      </w:r>
      <w:r>
        <w:rPr>
          <w:b/>
        </w:rPr>
        <w:t>1.2</w:t>
      </w:r>
      <w:r>
        <w:rPr>
          <w:rFonts w:ascii="Arial" w:eastAsia="Arial" w:hAnsi="Arial" w:cs="Arial"/>
          <w:b/>
        </w:rPr>
        <w:t xml:space="preserve"> </w:t>
      </w:r>
      <w:r>
        <w:rPr>
          <w:rFonts w:ascii="Arial" w:eastAsia="Arial" w:hAnsi="Arial" w:cs="Arial"/>
          <w:b/>
        </w:rPr>
        <w:tab/>
      </w:r>
      <w:r>
        <w:rPr>
          <w:b/>
        </w:rPr>
        <w:t xml:space="preserve">Этиология и патогенез заболевания или состояния (группы заболеваний или </w:t>
      </w:r>
    </w:p>
    <w:p w:rsidR="000D5027" w:rsidRDefault="00C20B77">
      <w:pPr>
        <w:pStyle w:val="Heading2"/>
        <w:spacing w:line="406" w:lineRule="auto"/>
        <w:ind w:left="812" w:right="385"/>
      </w:pPr>
      <w:r>
        <w:t xml:space="preserve">состояний) </w:t>
      </w:r>
    </w:p>
    <w:p w:rsidR="000D5027" w:rsidRDefault="00C20B77">
      <w:pPr>
        <w:spacing w:after="41"/>
        <w:ind w:left="802" w:right="395" w:firstLine="720"/>
      </w:pPr>
      <w:r>
        <w:t>Показание</w:t>
      </w:r>
      <w:r>
        <w:t>м к трансплантации сердца и/или имплантации устройств механической поддержки кровообращения - заболевания сердца различной этиологии, приводящие к развитию тяжелой сердечной недостаточности, резистентной к другим медикаментозным и хирургическим методам леч</w:t>
      </w:r>
      <w:r>
        <w:t xml:space="preserve">ения. </w:t>
      </w:r>
    </w:p>
    <w:p w:rsidR="000D5027" w:rsidRDefault="00C20B77">
      <w:pPr>
        <w:tabs>
          <w:tab w:val="center" w:pos="952"/>
          <w:tab w:val="center" w:pos="5671"/>
        </w:tabs>
        <w:spacing w:line="406" w:lineRule="auto"/>
        <w:ind w:left="0" w:firstLine="0"/>
        <w:jc w:val="left"/>
      </w:pPr>
      <w:r>
        <w:rPr>
          <w:rFonts w:ascii="Calibri" w:eastAsia="Calibri" w:hAnsi="Calibri" w:cs="Calibri"/>
          <w:sz w:val="22"/>
        </w:rPr>
        <w:tab/>
      </w:r>
      <w:r>
        <w:rPr>
          <w:b/>
        </w:rPr>
        <w:t>1.3</w:t>
      </w:r>
      <w:r>
        <w:rPr>
          <w:rFonts w:ascii="Arial" w:eastAsia="Arial" w:hAnsi="Arial" w:cs="Arial"/>
          <w:b/>
        </w:rPr>
        <w:t xml:space="preserve"> </w:t>
      </w:r>
      <w:r>
        <w:rPr>
          <w:rFonts w:ascii="Arial" w:eastAsia="Arial" w:hAnsi="Arial" w:cs="Arial"/>
          <w:b/>
        </w:rPr>
        <w:tab/>
      </w:r>
      <w:r>
        <w:rPr>
          <w:b/>
        </w:rPr>
        <w:t xml:space="preserve">Эпидемиология заболевания или состояния (группы заболеваний или </w:t>
      </w:r>
    </w:p>
    <w:p w:rsidR="000D5027" w:rsidRDefault="00C20B77">
      <w:pPr>
        <w:pStyle w:val="Heading2"/>
        <w:spacing w:line="406" w:lineRule="auto"/>
        <w:ind w:left="812" w:right="385"/>
      </w:pPr>
      <w:r>
        <w:t xml:space="preserve">состояний) </w:t>
      </w:r>
    </w:p>
    <w:p w:rsidR="000D5027" w:rsidRDefault="00C20B77">
      <w:pPr>
        <w:tabs>
          <w:tab w:val="center" w:pos="1949"/>
          <w:tab w:val="center" w:pos="3042"/>
          <w:tab w:val="center" w:pos="4579"/>
          <w:tab w:val="center" w:pos="6796"/>
          <w:tab w:val="center" w:pos="9128"/>
        </w:tabs>
        <w:spacing w:after="121" w:line="259" w:lineRule="auto"/>
        <w:ind w:left="0" w:firstLine="0"/>
        <w:jc w:val="left"/>
      </w:pPr>
      <w:r>
        <w:rPr>
          <w:rFonts w:ascii="Calibri" w:eastAsia="Calibri" w:hAnsi="Calibri" w:cs="Calibri"/>
          <w:sz w:val="22"/>
        </w:rPr>
        <w:tab/>
      </w:r>
      <w:r>
        <w:t xml:space="preserve">По </w:t>
      </w:r>
      <w:r>
        <w:tab/>
        <w:t xml:space="preserve">данным </w:t>
      </w:r>
      <w:r>
        <w:tab/>
        <w:t xml:space="preserve">российских </w:t>
      </w:r>
      <w:r>
        <w:tab/>
        <w:t xml:space="preserve">эпидемиологических </w:t>
      </w:r>
      <w:r>
        <w:tab/>
        <w:t xml:space="preserve">исследований </w:t>
      </w:r>
    </w:p>
    <w:p w:rsidR="000D5027" w:rsidRDefault="00C20B77">
      <w:pPr>
        <w:ind w:left="812" w:right="395"/>
      </w:pPr>
      <w:r>
        <w:t xml:space="preserve">распространенность ХСН на территории РФ за последние 20 лет увеличилась с 6,1 до 8,2%. [482]. </w:t>
      </w:r>
    </w:p>
    <w:p w:rsidR="000D5027" w:rsidRDefault="00C20B77">
      <w:pPr>
        <w:spacing w:after="155" w:line="259" w:lineRule="auto"/>
        <w:ind w:left="317" w:right="391"/>
        <w:jc w:val="right"/>
      </w:pPr>
      <w:r>
        <w:t xml:space="preserve">В настоящее время, несмотря на достижения в области фармакотерапии </w:t>
      </w:r>
    </w:p>
    <w:p w:rsidR="000D5027" w:rsidRDefault="00C20B77">
      <w:pPr>
        <w:spacing w:after="43"/>
        <w:ind w:left="812" w:right="395"/>
      </w:pPr>
      <w:r>
        <w:t>сердечно-сосудистых заболеваний, операция ортотопической трансплантации сердца (ОТТС) является общепризнанным «золотым» стандартом лечения терминальной СН, существенно улучшающим прогноз и</w:t>
      </w:r>
      <w:r>
        <w:t xml:space="preserve"> качество жизни [1,2,3]. Ежегодно в мире выполняется более 4000 трансплантаций сердца, подавляющее большинство вмешательств - в странах Европы и Северной Америки [4,7]. На фоне увеличения общего количества трансплантаций сердца в нашей стране отмечается су</w:t>
      </w:r>
      <w:r>
        <w:t xml:space="preserve">щественное снижение периоперационной смертности и улучшение выживаемости в отдаленном периоде [8]. </w:t>
      </w:r>
    </w:p>
    <w:p w:rsidR="000D5027" w:rsidRDefault="00C20B77">
      <w:pPr>
        <w:spacing w:after="0" w:line="402" w:lineRule="auto"/>
        <w:ind w:left="10" w:right="389"/>
        <w:jc w:val="right"/>
      </w:pPr>
      <w:r>
        <w:rPr>
          <w:b/>
        </w:rPr>
        <w:t>1.4</w:t>
      </w:r>
      <w:r>
        <w:rPr>
          <w:rFonts w:ascii="Arial" w:eastAsia="Arial" w:hAnsi="Arial" w:cs="Arial"/>
          <w:b/>
        </w:rPr>
        <w:t xml:space="preserve"> </w:t>
      </w:r>
      <w:r>
        <w:rPr>
          <w:rFonts w:ascii="Arial" w:eastAsia="Arial" w:hAnsi="Arial" w:cs="Arial"/>
          <w:b/>
        </w:rPr>
        <w:tab/>
      </w:r>
      <w:r>
        <w:rPr>
          <w:b/>
        </w:rPr>
        <w:t xml:space="preserve">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w:t>
      </w:r>
      <w:r>
        <w:rPr>
          <w:b/>
        </w:rPr>
        <w:t>связанных со здоровьем</w:t>
      </w:r>
      <w:r>
        <w:t xml:space="preserve"> </w:t>
      </w:r>
    </w:p>
    <w:p w:rsidR="000D5027" w:rsidRDefault="00C20B77">
      <w:pPr>
        <w:spacing w:after="31"/>
        <w:ind w:left="802" w:right="395" w:firstLine="720"/>
      </w:pPr>
      <w:r>
        <w:t>Данные рекомендации применимы для пациентов с необратимым поражением сердца, которые рассматриваются в качестве реципиентов сердца, а также для пациентов, перенесших операцию трансплантации сердца, в раннем и отдаленном послеопераци</w:t>
      </w:r>
      <w:r>
        <w:t xml:space="preserve">онном периоде. </w:t>
      </w:r>
    </w:p>
    <w:p w:rsidR="000D5027" w:rsidRDefault="00C20B77">
      <w:pPr>
        <w:spacing w:after="30"/>
        <w:ind w:left="812" w:right="395"/>
      </w:pPr>
      <w:r>
        <w:t xml:space="preserve">Коды диагнозов заболеваний по МКБ-10 у пациентов, перенесших операцию трансплантации сердца: </w:t>
      </w:r>
    </w:p>
    <w:p w:rsidR="000D5027" w:rsidRDefault="00C20B77">
      <w:pPr>
        <w:numPr>
          <w:ilvl w:val="0"/>
          <w:numId w:val="6"/>
        </w:numPr>
        <w:spacing w:after="193" w:line="259" w:lineRule="auto"/>
        <w:ind w:left="1508" w:right="395" w:hanging="346"/>
      </w:pPr>
      <w:r>
        <w:t xml:space="preserve">T86.2 Отмирание и отторжение трансплантата сердца; </w:t>
      </w:r>
    </w:p>
    <w:p w:rsidR="000D5027" w:rsidRDefault="00C20B77">
      <w:pPr>
        <w:numPr>
          <w:ilvl w:val="0"/>
          <w:numId w:val="6"/>
        </w:numPr>
        <w:spacing w:after="155" w:line="259" w:lineRule="auto"/>
        <w:ind w:left="1508" w:right="395" w:hanging="346"/>
      </w:pPr>
      <w:r>
        <w:t xml:space="preserve">Z94.1 Наличие трансплантированного сердца. </w:t>
      </w:r>
    </w:p>
    <w:p w:rsidR="000D5027" w:rsidRDefault="00C20B77">
      <w:pPr>
        <w:spacing w:after="155" w:line="259" w:lineRule="auto"/>
        <w:ind w:left="317" w:right="520"/>
        <w:jc w:val="right"/>
      </w:pPr>
      <w:r>
        <w:t xml:space="preserve">Отмирание и отторжение трансплантата сердца также </w:t>
      </w:r>
      <w:r>
        <w:t xml:space="preserve">может формулироваться </w:t>
      </w:r>
    </w:p>
    <w:p w:rsidR="000D5027" w:rsidRDefault="00C20B77">
      <w:pPr>
        <w:spacing w:line="429" w:lineRule="auto"/>
        <w:ind w:left="317" w:right="395"/>
      </w:pPr>
      <w:r>
        <w:t xml:space="preserve">как «Дисфункция сердечного трансплантата» (данные формулировки можно рассматривать как синонимы). </w:t>
      </w:r>
    </w:p>
    <w:p w:rsidR="000D5027" w:rsidRDefault="00C20B77">
      <w:pPr>
        <w:spacing w:line="398" w:lineRule="auto"/>
        <w:ind w:left="307" w:right="385" w:firstLine="480"/>
        <w:jc w:val="left"/>
      </w:pPr>
      <w:r>
        <w:rPr>
          <w:b/>
        </w:rPr>
        <w:t>1.5</w:t>
      </w:r>
      <w:r>
        <w:rPr>
          <w:rFonts w:ascii="Arial" w:eastAsia="Arial" w:hAnsi="Arial" w:cs="Arial"/>
          <w:b/>
        </w:rPr>
        <w:t xml:space="preserve"> </w:t>
      </w:r>
      <w:r>
        <w:rPr>
          <w:b/>
        </w:rPr>
        <w:t xml:space="preserve">Классификация заболевания или состояния (группы заболеваний или </w:t>
      </w:r>
    </w:p>
    <w:p w:rsidR="000D5027" w:rsidRDefault="00C20B77">
      <w:pPr>
        <w:pStyle w:val="Heading2"/>
        <w:spacing w:line="398" w:lineRule="auto"/>
        <w:ind w:left="307" w:right="385" w:firstLine="480"/>
      </w:pPr>
      <w:r>
        <w:t xml:space="preserve">состояний) </w:t>
      </w:r>
    </w:p>
    <w:p w:rsidR="000D5027" w:rsidRDefault="00C20B77">
      <w:pPr>
        <w:spacing w:after="39"/>
        <w:ind w:left="802" w:right="395" w:firstLine="720"/>
      </w:pPr>
      <w:r>
        <w:t xml:space="preserve">Критическая сердечная недостаточность может быть следствием острой или декомпенсированной хронической недостаточности кровообращения. </w:t>
      </w:r>
    </w:p>
    <w:p w:rsidR="000D5027" w:rsidRDefault="00C20B77">
      <w:pPr>
        <w:spacing w:after="147" w:line="268" w:lineRule="auto"/>
        <w:ind w:left="1532" w:right="385"/>
        <w:jc w:val="left"/>
      </w:pPr>
      <w:r>
        <w:rPr>
          <w:b/>
        </w:rPr>
        <w:t xml:space="preserve">По фракции выброса ЛЖ: </w:t>
      </w:r>
    </w:p>
    <w:p w:rsidR="000D5027" w:rsidRDefault="00C20B77">
      <w:pPr>
        <w:numPr>
          <w:ilvl w:val="0"/>
          <w:numId w:val="7"/>
        </w:numPr>
        <w:spacing w:after="164" w:line="259" w:lineRule="auto"/>
        <w:ind w:left="1724" w:right="395" w:hanging="202"/>
      </w:pPr>
      <w:r>
        <w:t xml:space="preserve">ХСН со сниженной ФВ (40% и менее) (ХСНнФВ) </w:t>
      </w:r>
    </w:p>
    <w:p w:rsidR="000D5027" w:rsidRDefault="00C20B77">
      <w:pPr>
        <w:numPr>
          <w:ilvl w:val="0"/>
          <w:numId w:val="7"/>
        </w:numPr>
        <w:spacing w:after="161" w:line="259" w:lineRule="auto"/>
        <w:ind w:left="1724" w:right="395" w:hanging="202"/>
      </w:pPr>
      <w:r>
        <w:t>ХСН с умеренно сниженной ФВ (от 41% до 49%) (ХСНунФВ)</w:t>
      </w:r>
      <w:r>
        <w:t xml:space="preserve"> </w:t>
      </w:r>
    </w:p>
    <w:p w:rsidR="000D5027" w:rsidRDefault="00C20B77">
      <w:pPr>
        <w:numPr>
          <w:ilvl w:val="0"/>
          <w:numId w:val="7"/>
        </w:numPr>
        <w:spacing w:after="170" w:line="259" w:lineRule="auto"/>
        <w:ind w:left="1724" w:right="395" w:hanging="202"/>
      </w:pPr>
      <w:r>
        <w:t>ХСН с сохранной ФВ (50% и более) (ХСНсФВ</w:t>
      </w:r>
      <w:r>
        <w:rPr>
          <w:b/>
        </w:rPr>
        <w:t>)</w:t>
      </w:r>
      <w:r>
        <w:t xml:space="preserve"> </w:t>
      </w:r>
    </w:p>
    <w:p w:rsidR="000D5027" w:rsidRDefault="00C20B77">
      <w:pPr>
        <w:spacing w:line="400" w:lineRule="auto"/>
        <w:ind w:left="802" w:right="385" w:firstLine="720"/>
        <w:jc w:val="left"/>
      </w:pPr>
      <w:r>
        <w:rPr>
          <w:b/>
        </w:rPr>
        <w:t xml:space="preserve">По стадиям ХСН - классификация экспертов Российского кардиологического общества 2024 года: </w:t>
      </w:r>
    </w:p>
    <w:p w:rsidR="000D5027" w:rsidRDefault="00C20B77">
      <w:pPr>
        <w:spacing w:after="35"/>
        <w:ind w:left="802" w:right="395" w:firstLine="720"/>
      </w:pPr>
      <w:r>
        <w:rPr>
          <w:b/>
          <w:i/>
        </w:rPr>
        <w:t>Предстадия сердечной недостаточности:</w:t>
      </w:r>
      <w:r>
        <w:t xml:space="preserve"> </w:t>
      </w:r>
      <w:r>
        <w:t xml:space="preserve">отсутствие симптомов и признаков ХСН в настоящем и прошлом. Наличие структурных/функциональных нарушений сердца и/или повышенного уровня натрийуретических пептидов. </w:t>
      </w:r>
    </w:p>
    <w:p w:rsidR="000D5027" w:rsidRDefault="00C20B77">
      <w:pPr>
        <w:spacing w:after="33"/>
        <w:ind w:left="802" w:right="395" w:firstLine="720"/>
      </w:pPr>
      <w:r>
        <w:rPr>
          <w:b/>
          <w:i/>
        </w:rPr>
        <w:t>Стадия I:</w:t>
      </w:r>
      <w:r>
        <w:t xml:space="preserve"> </w:t>
      </w:r>
      <w:r>
        <w:t xml:space="preserve">проявляющаяся клинически сердечная недостаточность: наличие симптомов и признаков ХСН в настоящем и прошлом, вызванных нарушением структуры и/или функции сердца. </w:t>
      </w:r>
    </w:p>
    <w:p w:rsidR="000D5027" w:rsidRDefault="00C20B77">
      <w:pPr>
        <w:ind w:left="804" w:right="395" w:firstLine="720"/>
      </w:pPr>
      <w:r>
        <w:rPr>
          <w:b/>
          <w:i/>
        </w:rPr>
        <w:t>Стадия II:</w:t>
      </w:r>
      <w:r>
        <w:t xml:space="preserve"> далеко зашедшая, клинически выраженная ХСН: тяжелые симптомы и признаки ХСН, повто</w:t>
      </w:r>
      <w:r>
        <w:t xml:space="preserve">рные госпитализации по причине декомпенсации ХСН, несмотря на попытки оптимизировать терапию ХСН. [7]. </w:t>
      </w:r>
    </w:p>
    <w:p w:rsidR="000D5027" w:rsidRDefault="00C20B77">
      <w:pPr>
        <w:spacing w:after="31"/>
        <w:ind w:left="802" w:right="395" w:firstLine="720"/>
      </w:pPr>
      <w:r>
        <w:t xml:space="preserve">Для классификации хронической недостаточности кровообращения в Российской Федерации используются функционально-морфологическая классификация Стражеско- </w:t>
      </w:r>
    </w:p>
    <w:p w:rsidR="000D5027" w:rsidRDefault="00C20B77">
      <w:pPr>
        <w:spacing w:after="162" w:line="259" w:lineRule="auto"/>
        <w:ind w:left="812" w:right="395"/>
      </w:pPr>
      <w:r>
        <w:t xml:space="preserve">Василенко, отражающая степень прогрессирования заболевания сердца, и НьюЙоркская классификация функционального состояния (NYHA) (Приложение Г1, Г2). </w:t>
      </w:r>
    </w:p>
    <w:p w:rsidR="000D5027" w:rsidRDefault="00C20B77">
      <w:pPr>
        <w:spacing w:after="25"/>
        <w:ind w:left="802" w:right="395" w:firstLine="720"/>
      </w:pPr>
      <w:r>
        <w:t xml:space="preserve">Согласно классификации Стражеско-Василенко, выделяют три стадии прогрессирования заболевания: I, II (A и </w:t>
      </w:r>
      <w:r>
        <w:t xml:space="preserve">Б) и III. Для I-й стадии характерно появление </w:t>
      </w:r>
    </w:p>
    <w:p w:rsidR="000D5027" w:rsidRDefault="00C20B77">
      <w:pPr>
        <w:spacing w:after="31"/>
        <w:ind w:left="812" w:right="395"/>
      </w:pPr>
      <w:r>
        <w:t>симптомов сердечной недостаточности только на фоне физической нагрузки и исчезновение в состоянии покоя. При стадии IIA отмечаются умеренные признаки недостаточности кровообращения в состоянии покоя лишь в одн</w:t>
      </w:r>
      <w:r>
        <w:t xml:space="preserve">ом из отделов сердечнососудистой системы в малом или большом круге кровообращения, которые купируются на фоне медикаментозной терапии, включающей диуретики, ингибиторы АПФ или антагонисты рецепторов ангиотензина II, бета-адреноблокаторы и калийсберегающие </w:t>
      </w:r>
      <w:r>
        <w:t>диуретики, обладающие антиминералкортикоидным действием – спиронолактон** и эплеренон. Стадия IIB характеризуется наличием признаков недостаточности кровообращения как в малом, так и большом кругах кровообращения, в той или иной степени сохраняющимся, несм</w:t>
      </w:r>
      <w:r>
        <w:t>отря на прием медикаментозной терапии. У пациентов с III-й стадией имеют место выраженные нарушения гемодинамики и признаки венозного застоя в обоих кругах кровообращения, а также значительные нарушения перфузии и метаболизма органов и тканей (Приложение Г</w:t>
      </w:r>
      <w:r>
        <w:t xml:space="preserve">2). </w:t>
      </w:r>
    </w:p>
    <w:p w:rsidR="000D5027" w:rsidRDefault="00C20B77">
      <w:pPr>
        <w:ind w:left="307" w:right="395" w:firstLine="840"/>
      </w:pPr>
      <w:r>
        <w:t xml:space="preserve">Функциональная классификация хронической сердечной недостаточности НьюЙоркской кардиологической ассоциации (NYHA, 1964) основана исключительно на функциональной оценке тяжести и включает четыре функциональных класса: I Ф.К. - ограничение в выполнении </w:t>
      </w:r>
      <w:r>
        <w:t>тяжелой физической нагрузки, обычная физическая нагрузка не сопровождается утомлением, слабостью, одышкой или сердцебиением; II Ф.К. - умеренное ограничение физической активности, в состоянии покоя симптомы отсутствуют, повседневная физическая нагрузка выз</w:t>
      </w:r>
      <w:r>
        <w:t>ывает слабость, утомляемость, тахикардию, одышку и пр.; III Ф.К. - выраженное ограничение физической активности, симптомы отсутствуют в состоянии покоя, но появляются при физической нагрузке небольшой интенсивности; IV Ф.К. - невозможность выполнять какую-</w:t>
      </w:r>
      <w:r>
        <w:t xml:space="preserve">либо нагрузку без появления дискомфорта, симптомы сердечной недостаточности имеются в состоянии покоя (Приложение Г1).. </w:t>
      </w:r>
    </w:p>
    <w:p w:rsidR="000D5027" w:rsidRDefault="00C20B77">
      <w:pPr>
        <w:ind w:left="307" w:right="395" w:firstLine="840"/>
      </w:pPr>
      <w:r>
        <w:t>Для описания степени тяжести острой сердечной недостаточности используют классификацию Киллипа (Таблица 1) или классификацию Форрестера</w:t>
      </w:r>
      <w:r>
        <w:t xml:space="preserve"> (Таблица 2), первая основана на клинических проявлениях заболевания, вторая - на определении гемодинамических показателей. </w:t>
      </w:r>
    </w:p>
    <w:p w:rsidR="000D5027" w:rsidRDefault="00C20B77">
      <w:pPr>
        <w:spacing w:line="259" w:lineRule="auto"/>
        <w:ind w:left="432" w:right="395"/>
      </w:pPr>
      <w:r>
        <w:t xml:space="preserve">Таблица 1. Классификация тяжести острой недостаточности кровообращения по Киллипу (Killip) (Приложение Г3) </w:t>
      </w:r>
    </w:p>
    <w:tbl>
      <w:tblPr>
        <w:tblStyle w:val="TableGrid"/>
        <w:tblW w:w="9976" w:type="dxa"/>
        <w:tblInd w:w="91" w:type="dxa"/>
        <w:tblCellMar>
          <w:top w:w="12" w:type="dxa"/>
          <w:left w:w="10" w:type="dxa"/>
          <w:bottom w:w="0" w:type="dxa"/>
          <w:right w:w="115" w:type="dxa"/>
        </w:tblCellMar>
        <w:tblLook w:val="04A0" w:firstRow="1" w:lastRow="0" w:firstColumn="1" w:lastColumn="0" w:noHBand="0" w:noVBand="1"/>
      </w:tblPr>
      <w:tblGrid>
        <w:gridCol w:w="2333"/>
        <w:gridCol w:w="7643"/>
      </w:tblGrid>
      <w:tr w:rsidR="000D5027">
        <w:trPr>
          <w:trHeight w:val="293"/>
        </w:trPr>
        <w:tc>
          <w:tcPr>
            <w:tcW w:w="23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4" w:firstLine="0"/>
              <w:jc w:val="center"/>
            </w:pPr>
            <w:r>
              <w:rPr>
                <w:b/>
              </w:rPr>
              <w:t>Класс</w:t>
            </w:r>
            <w:r>
              <w:t xml:space="preserve"> </w:t>
            </w:r>
          </w:p>
        </w:tc>
        <w:tc>
          <w:tcPr>
            <w:tcW w:w="764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rPr>
                <w:b/>
              </w:rPr>
              <w:t>Признаки</w:t>
            </w:r>
            <w:r>
              <w:t xml:space="preserve"> </w:t>
            </w:r>
          </w:p>
        </w:tc>
      </w:tr>
      <w:tr w:rsidR="000D5027">
        <w:trPr>
          <w:trHeight w:val="288"/>
        </w:trPr>
        <w:tc>
          <w:tcPr>
            <w:tcW w:w="23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4" w:firstLine="0"/>
              <w:jc w:val="center"/>
            </w:pPr>
            <w:r>
              <w:t xml:space="preserve">I </w:t>
            </w:r>
          </w:p>
        </w:tc>
        <w:tc>
          <w:tcPr>
            <w:tcW w:w="764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Нет признаков сердечной недостаточности </w:t>
            </w:r>
          </w:p>
        </w:tc>
      </w:tr>
      <w:tr w:rsidR="000D5027">
        <w:trPr>
          <w:trHeight w:val="559"/>
        </w:trPr>
        <w:tc>
          <w:tcPr>
            <w:tcW w:w="2333" w:type="dxa"/>
            <w:tcBorders>
              <w:top w:val="single" w:sz="4" w:space="0" w:color="000000"/>
              <w:left w:val="single" w:sz="4" w:space="0" w:color="000000"/>
              <w:bottom w:val="nil"/>
              <w:right w:val="single" w:sz="4" w:space="0" w:color="000000"/>
            </w:tcBorders>
          </w:tcPr>
          <w:p w:rsidR="000D5027" w:rsidRDefault="00C20B77">
            <w:pPr>
              <w:spacing w:after="0" w:line="259" w:lineRule="auto"/>
              <w:ind w:left="101" w:firstLine="0"/>
              <w:jc w:val="center"/>
            </w:pPr>
            <w:r>
              <w:t xml:space="preserve">II </w:t>
            </w:r>
          </w:p>
        </w:tc>
        <w:tc>
          <w:tcPr>
            <w:tcW w:w="7643" w:type="dxa"/>
            <w:tcBorders>
              <w:top w:val="single" w:sz="4" w:space="0" w:color="000000"/>
              <w:left w:val="single" w:sz="4" w:space="0" w:color="000000"/>
              <w:bottom w:val="nil"/>
              <w:right w:val="single" w:sz="4" w:space="0" w:color="000000"/>
            </w:tcBorders>
          </w:tcPr>
          <w:p w:rsidR="000D5027" w:rsidRDefault="00C20B77">
            <w:pPr>
              <w:spacing w:after="0" w:line="259" w:lineRule="auto"/>
              <w:ind w:left="0" w:firstLine="0"/>
              <w:jc w:val="left"/>
            </w:pPr>
            <w:r>
              <w:t xml:space="preserve">Влажные хрипы, занимающие &lt;50% легочных полей, III тон, венозная гипертензия </w:t>
            </w:r>
          </w:p>
        </w:tc>
      </w:tr>
      <w:tr w:rsidR="000D5027">
        <w:trPr>
          <w:trHeight w:val="288"/>
        </w:trPr>
        <w:tc>
          <w:tcPr>
            <w:tcW w:w="23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4" w:firstLine="0"/>
              <w:jc w:val="center"/>
            </w:pPr>
            <w:r>
              <w:t xml:space="preserve">III </w:t>
            </w:r>
          </w:p>
        </w:tc>
        <w:tc>
          <w:tcPr>
            <w:tcW w:w="764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Отек легких (влажные хрипы, занимающие &gt;50% легочных полей) </w:t>
            </w:r>
          </w:p>
        </w:tc>
      </w:tr>
      <w:tr w:rsidR="000D5027">
        <w:trPr>
          <w:trHeight w:val="293"/>
        </w:trPr>
        <w:tc>
          <w:tcPr>
            <w:tcW w:w="23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1" w:firstLine="0"/>
              <w:jc w:val="center"/>
            </w:pPr>
            <w:r>
              <w:t xml:space="preserve">IV </w:t>
            </w:r>
          </w:p>
        </w:tc>
        <w:tc>
          <w:tcPr>
            <w:tcW w:w="764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Кардиогенный шок </w:t>
            </w:r>
          </w:p>
        </w:tc>
      </w:tr>
    </w:tbl>
    <w:p w:rsidR="000D5027" w:rsidRDefault="00C20B77">
      <w:pPr>
        <w:spacing w:line="259" w:lineRule="auto"/>
        <w:ind w:left="432" w:right="395"/>
      </w:pPr>
      <w:r>
        <w:t xml:space="preserve">Таблица 2. Классификация тяжести острой недостаточности кровообращения по </w:t>
      </w:r>
    </w:p>
    <w:p w:rsidR="000D5027" w:rsidRDefault="00C20B77">
      <w:pPr>
        <w:spacing w:line="259" w:lineRule="auto"/>
        <w:ind w:left="432" w:right="395"/>
      </w:pPr>
      <w:r>
        <w:t xml:space="preserve">Форрестеру (Forrester) (Приложение Г4) </w:t>
      </w:r>
    </w:p>
    <w:tbl>
      <w:tblPr>
        <w:tblStyle w:val="TableGrid"/>
        <w:tblW w:w="9976" w:type="dxa"/>
        <w:tblInd w:w="91" w:type="dxa"/>
        <w:tblCellMar>
          <w:top w:w="9" w:type="dxa"/>
          <w:left w:w="10" w:type="dxa"/>
          <w:bottom w:w="0" w:type="dxa"/>
          <w:right w:w="0" w:type="dxa"/>
        </w:tblCellMar>
        <w:tblLook w:val="04A0" w:firstRow="1" w:lastRow="0" w:firstColumn="1" w:lastColumn="0" w:noHBand="0" w:noVBand="1"/>
      </w:tblPr>
      <w:tblGrid>
        <w:gridCol w:w="1454"/>
        <w:gridCol w:w="1561"/>
        <w:gridCol w:w="1848"/>
        <w:gridCol w:w="5113"/>
      </w:tblGrid>
      <w:tr w:rsidR="000D5027">
        <w:trPr>
          <w:trHeight w:val="566"/>
        </w:trPr>
        <w:tc>
          <w:tcPr>
            <w:tcW w:w="145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1" w:firstLine="0"/>
              <w:jc w:val="center"/>
            </w:pPr>
            <w:r>
              <w:rPr>
                <w:b/>
              </w:rPr>
              <w:t>Класс</w:t>
            </w: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rPr>
                <w:b/>
              </w:rPr>
              <w:t>ДЗЛА (мм рт. ст.)</w:t>
            </w:r>
            <w:r>
              <w:t xml:space="preserve"> </w:t>
            </w:r>
          </w:p>
        </w:tc>
        <w:tc>
          <w:tcPr>
            <w:tcW w:w="184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3" w:firstLine="0"/>
              <w:jc w:val="left"/>
            </w:pPr>
            <w:r>
              <w:rPr>
                <w:b/>
              </w:rPr>
              <w:t>СИ (мм рт. ст.)</w:t>
            </w:r>
            <w:r>
              <w:t xml:space="preserve"> </w:t>
            </w:r>
          </w:p>
        </w:tc>
        <w:tc>
          <w:tcPr>
            <w:tcW w:w="511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rPr>
                <w:b/>
              </w:rPr>
              <w:t>Клинические проявления</w:t>
            </w:r>
            <w:r>
              <w:t xml:space="preserve"> </w:t>
            </w:r>
          </w:p>
        </w:tc>
      </w:tr>
      <w:tr w:rsidR="000D5027">
        <w:trPr>
          <w:trHeight w:val="288"/>
        </w:trPr>
        <w:tc>
          <w:tcPr>
            <w:tcW w:w="145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4" w:firstLine="0"/>
              <w:jc w:val="center"/>
            </w:pPr>
            <w:r>
              <w:t xml:space="preserve">1 </w:t>
            </w:r>
          </w:p>
        </w:tc>
        <w:tc>
          <w:tcPr>
            <w:tcW w:w="156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0" w:firstLine="0"/>
              <w:jc w:val="center"/>
            </w:pPr>
            <w:r>
              <w:t xml:space="preserve">&lt;18 </w:t>
            </w:r>
          </w:p>
        </w:tc>
        <w:tc>
          <w:tcPr>
            <w:tcW w:w="184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2" w:firstLine="0"/>
              <w:jc w:val="center"/>
            </w:pPr>
            <w:r>
              <w:t xml:space="preserve">&gt;2,2 </w:t>
            </w:r>
          </w:p>
        </w:tc>
        <w:tc>
          <w:tcPr>
            <w:tcW w:w="511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Норма </w:t>
            </w:r>
          </w:p>
        </w:tc>
      </w:tr>
      <w:tr w:rsidR="000D5027">
        <w:trPr>
          <w:trHeight w:val="288"/>
        </w:trPr>
        <w:tc>
          <w:tcPr>
            <w:tcW w:w="145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4" w:firstLine="0"/>
              <w:jc w:val="center"/>
            </w:pPr>
            <w:r>
              <w:t xml:space="preserve">2 </w:t>
            </w:r>
          </w:p>
        </w:tc>
        <w:tc>
          <w:tcPr>
            <w:tcW w:w="156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0" w:firstLine="0"/>
              <w:jc w:val="center"/>
            </w:pPr>
            <w:r>
              <w:t xml:space="preserve">&gt;18 </w:t>
            </w:r>
          </w:p>
        </w:tc>
        <w:tc>
          <w:tcPr>
            <w:tcW w:w="184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2" w:firstLine="0"/>
              <w:jc w:val="center"/>
            </w:pPr>
            <w:r>
              <w:t xml:space="preserve">&gt;2,2 </w:t>
            </w:r>
          </w:p>
        </w:tc>
        <w:tc>
          <w:tcPr>
            <w:tcW w:w="511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Застой в легких </w:t>
            </w:r>
          </w:p>
        </w:tc>
      </w:tr>
      <w:tr w:rsidR="000D5027">
        <w:trPr>
          <w:trHeight w:val="562"/>
        </w:trPr>
        <w:tc>
          <w:tcPr>
            <w:tcW w:w="145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4" w:firstLine="0"/>
              <w:jc w:val="center"/>
            </w:pPr>
            <w: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0" w:firstLine="0"/>
              <w:jc w:val="center"/>
            </w:pPr>
            <w:r>
              <w:t xml:space="preserve">&lt;18 </w:t>
            </w:r>
          </w:p>
        </w:tc>
        <w:tc>
          <w:tcPr>
            <w:tcW w:w="184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2" w:firstLine="0"/>
              <w:jc w:val="center"/>
            </w:pPr>
            <w:r>
              <w:t xml:space="preserve">&lt;2,2 </w:t>
            </w:r>
          </w:p>
        </w:tc>
        <w:tc>
          <w:tcPr>
            <w:tcW w:w="511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Гиповолемия Недостаточность ПЖ Дилатация артериол </w:t>
            </w:r>
          </w:p>
        </w:tc>
      </w:tr>
      <w:tr w:rsidR="000D5027">
        <w:trPr>
          <w:trHeight w:val="298"/>
        </w:trPr>
        <w:tc>
          <w:tcPr>
            <w:tcW w:w="145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4" w:firstLine="0"/>
              <w:jc w:val="center"/>
            </w:pPr>
            <w:r>
              <w:t xml:space="preserve">4 </w:t>
            </w:r>
          </w:p>
        </w:tc>
        <w:tc>
          <w:tcPr>
            <w:tcW w:w="156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0" w:firstLine="0"/>
              <w:jc w:val="center"/>
            </w:pPr>
            <w:r>
              <w:t xml:space="preserve">&gt;18 </w:t>
            </w:r>
          </w:p>
        </w:tc>
        <w:tc>
          <w:tcPr>
            <w:tcW w:w="184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2" w:firstLine="0"/>
              <w:jc w:val="center"/>
            </w:pPr>
            <w:r>
              <w:t xml:space="preserve">&lt;2,2 </w:t>
            </w:r>
          </w:p>
        </w:tc>
        <w:tc>
          <w:tcPr>
            <w:tcW w:w="511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Недостаточность ЛЖ Кардиогенный шок </w:t>
            </w:r>
          </w:p>
        </w:tc>
      </w:tr>
    </w:tbl>
    <w:p w:rsidR="000D5027" w:rsidRDefault="00C20B77">
      <w:pPr>
        <w:spacing w:after="32" w:line="367" w:lineRule="auto"/>
        <w:ind w:left="307" w:right="152" w:firstLine="840"/>
        <w:jc w:val="left"/>
      </w:pPr>
      <w:r>
        <w:t>Критическая недостаточность кровообращения, как правило, предполагает наличие хронической недостаточности кровообращения ПБ-III стадии (Стражеско-</w:t>
      </w:r>
      <w:r>
        <w:t xml:space="preserve">Василенко) и III– IV ф.к. (NYHA) (Приложение Г1, Г2), либо острой сердечной недостаточности 3–4 классов </w:t>
      </w:r>
    </w:p>
    <w:p w:rsidR="000D5027" w:rsidRDefault="00C20B77">
      <w:pPr>
        <w:spacing w:after="266" w:line="259" w:lineRule="auto"/>
        <w:ind w:left="317" w:right="395"/>
      </w:pPr>
      <w:r>
        <w:t xml:space="preserve">(по Киллипу или Форрестеру) (Приложение Г3, Г4). </w:t>
      </w:r>
    </w:p>
    <w:p w:rsidR="000D5027" w:rsidRDefault="00C20B77">
      <w:pPr>
        <w:spacing w:after="149" w:line="259" w:lineRule="auto"/>
        <w:ind w:left="317"/>
        <w:jc w:val="left"/>
      </w:pPr>
      <w:r>
        <w:rPr>
          <w:b/>
          <w:sz w:val="22"/>
          <w:u w:val="single" w:color="000000"/>
        </w:rPr>
        <w:t>1.5.1</w:t>
      </w:r>
      <w:r>
        <w:rPr>
          <w:rFonts w:ascii="Arial" w:eastAsia="Arial" w:hAnsi="Arial" w:cs="Arial"/>
          <w:b/>
          <w:sz w:val="22"/>
        </w:rPr>
        <w:t xml:space="preserve"> </w:t>
      </w:r>
      <w:r>
        <w:rPr>
          <w:b/>
          <w:sz w:val="22"/>
          <w:u w:val="single" w:color="000000"/>
        </w:rPr>
        <w:t>Классификация отторжения сердечного трансплантата</w:t>
      </w:r>
      <w:r>
        <w:rPr>
          <w:sz w:val="22"/>
        </w:rPr>
        <w:t xml:space="preserve"> </w:t>
      </w:r>
    </w:p>
    <w:p w:rsidR="000D5027" w:rsidRDefault="00C20B77">
      <w:pPr>
        <w:spacing w:after="34"/>
        <w:ind w:left="307" w:right="395" w:firstLine="840"/>
      </w:pPr>
      <w:r>
        <w:t>Отторжение сердечного трансплантата на сегод</w:t>
      </w:r>
      <w:r>
        <w:t>няшний день является наиболее значимым фактором, определяющим прогноз пациентов после трансплантации сердца. Являясь проявлением защитной реакции организма реципиента против чужеродных клеток, реакция отторжения включает механизмы врожденного, клеточного и</w:t>
      </w:r>
      <w:r>
        <w:t xml:space="preserve"> гуморального (антителоопосредованного) иммунного ответа. Выделяют сверхострое отторжение, острое клеточное отторжение, острое гуморальное отторжение и хроническое отторжение, проявляющееся васкулопатией трансплантата, или болезнью коронарных артерий перес</w:t>
      </w:r>
      <w:r>
        <w:t xml:space="preserve">аженного сердца (БКАПС). </w:t>
      </w:r>
    </w:p>
    <w:p w:rsidR="000D5027" w:rsidRDefault="00C20B77">
      <w:pPr>
        <w:spacing w:after="152" w:line="259" w:lineRule="auto"/>
        <w:ind w:left="10" w:right="389"/>
        <w:jc w:val="right"/>
      </w:pPr>
      <w:r>
        <w:rPr>
          <w:b/>
        </w:rPr>
        <w:t xml:space="preserve">Классификация острого клеточного отторжения (ISHLT 2004) (Приложение </w:t>
      </w:r>
    </w:p>
    <w:p w:rsidR="000D5027" w:rsidRDefault="00C20B77">
      <w:pPr>
        <w:spacing w:after="142" w:line="268" w:lineRule="auto"/>
        <w:ind w:left="317" w:right="385"/>
        <w:jc w:val="left"/>
      </w:pPr>
      <w:r>
        <w:rPr>
          <w:b/>
        </w:rPr>
        <w:t>Г5):</w:t>
      </w:r>
      <w:r>
        <w:t xml:space="preserve"> </w:t>
      </w:r>
    </w:p>
    <w:p w:rsidR="000D5027" w:rsidRDefault="00C20B77">
      <w:pPr>
        <w:numPr>
          <w:ilvl w:val="0"/>
          <w:numId w:val="8"/>
        </w:numPr>
        <w:spacing w:after="1" w:line="434" w:lineRule="auto"/>
        <w:ind w:right="395" w:hanging="1538"/>
      </w:pPr>
      <w:r>
        <w:t xml:space="preserve">Степень 0R - </w:t>
      </w:r>
      <w:r>
        <w:rPr>
          <w:color w:val="212121"/>
        </w:rPr>
        <w:t>нет данных за отторжение, гистологические и иммунопатологические признаки отрицательные;</w:t>
      </w:r>
      <w:r>
        <w:t xml:space="preserve"> </w:t>
      </w:r>
    </w:p>
    <w:p w:rsidR="000D5027" w:rsidRDefault="00C20B77">
      <w:pPr>
        <w:numPr>
          <w:ilvl w:val="0"/>
          <w:numId w:val="8"/>
        </w:numPr>
        <w:spacing w:after="203" w:line="259" w:lineRule="auto"/>
        <w:ind w:right="395" w:hanging="1538"/>
      </w:pPr>
      <w:r>
        <w:t xml:space="preserve">Степень 1R — </w:t>
      </w:r>
      <w:r>
        <w:t xml:space="preserve">мононуклеарная инфильтрация миокарда с наличием или </w:t>
      </w:r>
    </w:p>
    <w:p w:rsidR="000D5027" w:rsidRDefault="00C20B77">
      <w:pPr>
        <w:spacing w:after="201" w:line="259" w:lineRule="auto"/>
        <w:ind w:left="317" w:right="395"/>
      </w:pPr>
      <w:r>
        <w:t xml:space="preserve">отсутствием единичного очага повреждения кардиомиоцитов; </w:t>
      </w:r>
    </w:p>
    <w:p w:rsidR="000D5027" w:rsidRDefault="00C20B77">
      <w:pPr>
        <w:numPr>
          <w:ilvl w:val="0"/>
          <w:numId w:val="8"/>
        </w:numPr>
        <w:spacing w:line="435" w:lineRule="auto"/>
        <w:ind w:right="395" w:hanging="1538"/>
      </w:pPr>
      <w:r>
        <w:t xml:space="preserve">Степень 2R — мононуклеарная инфильтрация миокарда с множественными очагами повреждения кардиомиоцитов; </w:t>
      </w:r>
    </w:p>
    <w:p w:rsidR="000D5027" w:rsidRDefault="00C20B77">
      <w:pPr>
        <w:numPr>
          <w:ilvl w:val="0"/>
          <w:numId w:val="8"/>
        </w:numPr>
        <w:spacing w:after="203" w:line="259" w:lineRule="auto"/>
        <w:ind w:right="395" w:hanging="1538"/>
      </w:pPr>
      <w:r>
        <w:t xml:space="preserve">Степень 3R — мононуклеарная инфильтрация </w:t>
      </w:r>
      <w:r>
        <w:t xml:space="preserve">с диффузным повреждением </w:t>
      </w:r>
    </w:p>
    <w:p w:rsidR="000D5027" w:rsidRDefault="00C20B77">
      <w:pPr>
        <w:spacing w:after="203" w:line="259" w:lineRule="auto"/>
        <w:ind w:left="317" w:right="395"/>
      </w:pPr>
      <w:r>
        <w:t xml:space="preserve">кардиомиоцитов и/или признаками отека, кровоизлияний или васкулита. </w:t>
      </w:r>
    </w:p>
    <w:p w:rsidR="000D5027" w:rsidRDefault="00C20B77">
      <w:pPr>
        <w:spacing w:after="149" w:line="259" w:lineRule="auto"/>
        <w:ind w:left="10" w:right="389"/>
        <w:jc w:val="right"/>
      </w:pPr>
      <w:r>
        <w:rPr>
          <w:b/>
        </w:rPr>
        <w:t xml:space="preserve">Классификация острого гуморального отторжения (ISHLT 2013) (Приложение </w:t>
      </w:r>
    </w:p>
    <w:p w:rsidR="000D5027" w:rsidRDefault="00C20B77">
      <w:pPr>
        <w:spacing w:line="268" w:lineRule="auto"/>
        <w:ind w:left="317" w:right="385"/>
        <w:jc w:val="left"/>
      </w:pPr>
      <w:r>
        <w:rPr>
          <w:b/>
        </w:rPr>
        <w:t>Г6):</w:t>
      </w:r>
      <w:r>
        <w:t xml:space="preserve"> </w:t>
      </w:r>
    </w:p>
    <w:p w:rsidR="000D5027" w:rsidRDefault="00C20B77">
      <w:pPr>
        <w:spacing w:after="31"/>
        <w:ind w:left="307" w:right="395" w:firstLine="840"/>
      </w:pPr>
      <w:r>
        <w:t>Классификация острого гуморального отторжения (pAMR) учитывает наличие как иммуноги</w:t>
      </w:r>
      <w:r>
        <w:t xml:space="preserve">стохимических, так и гистологических признаков отторжения. </w:t>
      </w:r>
    </w:p>
    <w:p w:rsidR="000D5027" w:rsidRDefault="00C20B77">
      <w:pPr>
        <w:numPr>
          <w:ilvl w:val="0"/>
          <w:numId w:val="8"/>
        </w:numPr>
        <w:spacing w:line="438" w:lineRule="auto"/>
        <w:ind w:right="395" w:hanging="1538"/>
      </w:pPr>
      <w:r>
        <w:t xml:space="preserve">pAMRO </w:t>
      </w:r>
      <w:r>
        <w:tab/>
        <w:t xml:space="preserve">— </w:t>
      </w:r>
      <w:r>
        <w:tab/>
        <w:t xml:space="preserve">гистологические </w:t>
      </w:r>
      <w:r>
        <w:tab/>
        <w:t xml:space="preserve">и </w:t>
      </w:r>
      <w:r>
        <w:tab/>
        <w:t xml:space="preserve">иммуногистохимические </w:t>
      </w:r>
      <w:r>
        <w:tab/>
        <w:t xml:space="preserve">признаки отсутствуют. </w:t>
      </w:r>
    </w:p>
    <w:p w:rsidR="000D5027" w:rsidRDefault="00C20B77">
      <w:pPr>
        <w:numPr>
          <w:ilvl w:val="0"/>
          <w:numId w:val="8"/>
        </w:numPr>
        <w:spacing w:line="424" w:lineRule="auto"/>
        <w:ind w:right="395" w:hanging="1538"/>
      </w:pPr>
      <w:r>
        <w:t xml:space="preserve">pAMRl — наличие только гистологических признаков [pAMRl (H+) или только иммунофлуоресцентных признаков [pAMRl (I+)], </w:t>
      </w:r>
      <w:r>
        <w:t xml:space="preserve">но не обоих. </w:t>
      </w:r>
    </w:p>
    <w:p w:rsidR="000D5027" w:rsidRDefault="00C20B77">
      <w:pPr>
        <w:numPr>
          <w:ilvl w:val="0"/>
          <w:numId w:val="8"/>
        </w:numPr>
        <w:spacing w:after="156" w:line="259" w:lineRule="auto"/>
        <w:ind w:right="395" w:hanging="1538"/>
      </w:pPr>
      <w:r>
        <w:t xml:space="preserve">pAMR1(H+) — наличие только гистологических признаков: активация </w:t>
      </w:r>
    </w:p>
    <w:p w:rsidR="000D5027" w:rsidRDefault="00C20B77">
      <w:pPr>
        <w:spacing w:line="434" w:lineRule="auto"/>
        <w:ind w:left="317" w:right="395"/>
      </w:pPr>
      <w:r>
        <w:t xml:space="preserve">эндотелия сосудов, периваскулярного клеточного инфильтрата, периваскулярного отека внутрисосудистых макрофагов, интерстициального отека, возможен некроз кардиомиоцитов. </w:t>
      </w:r>
    </w:p>
    <w:p w:rsidR="000D5027" w:rsidRDefault="00C20B77">
      <w:pPr>
        <w:numPr>
          <w:ilvl w:val="0"/>
          <w:numId w:val="8"/>
        </w:numPr>
        <w:spacing w:line="434" w:lineRule="auto"/>
        <w:ind w:right="395" w:hanging="1538"/>
      </w:pPr>
      <w:r>
        <w:t>pAMR1(I</w:t>
      </w:r>
      <w:r>
        <w:t xml:space="preserve">+) — наличие только иммунофлуоресцентных признаков: C4d компонента комплемента в стенке интерстициальных капилляров. </w:t>
      </w:r>
    </w:p>
    <w:p w:rsidR="000D5027" w:rsidRDefault="00C20B77">
      <w:pPr>
        <w:numPr>
          <w:ilvl w:val="0"/>
          <w:numId w:val="8"/>
        </w:numPr>
        <w:spacing w:after="33"/>
        <w:ind w:right="395" w:hanging="1538"/>
      </w:pPr>
      <w:r>
        <w:t xml:space="preserve">pAMR2 — сочетание гистологических и иммунофлуоресцентных признаков (pAMR (H+) + pAMR (I+) = pAMR2). </w:t>
      </w:r>
    </w:p>
    <w:p w:rsidR="000D5027" w:rsidRDefault="00C20B77">
      <w:pPr>
        <w:numPr>
          <w:ilvl w:val="0"/>
          <w:numId w:val="8"/>
        </w:numPr>
        <w:spacing w:after="31"/>
        <w:ind w:right="395" w:hanging="1538"/>
      </w:pPr>
      <w:r>
        <w:t>pAMR3 — выраженные гистологические пр</w:t>
      </w:r>
      <w:r>
        <w:t xml:space="preserve">изнаки и распространенное свечение C4d компонента комплемента в стенке капилляров миокарда. </w:t>
      </w:r>
    </w:p>
    <w:p w:rsidR="000D5027" w:rsidRDefault="00C20B77">
      <w:pPr>
        <w:spacing w:line="268" w:lineRule="auto"/>
        <w:ind w:left="307" w:right="385" w:firstLine="840"/>
        <w:jc w:val="left"/>
      </w:pPr>
      <w:r>
        <w:rPr>
          <w:b/>
        </w:rPr>
        <w:t xml:space="preserve">Классификация </w:t>
      </w:r>
      <w:r>
        <w:rPr>
          <w:b/>
        </w:rPr>
        <w:tab/>
        <w:t xml:space="preserve">васкулопатии </w:t>
      </w:r>
      <w:r>
        <w:rPr>
          <w:b/>
        </w:rPr>
        <w:tab/>
        <w:t xml:space="preserve">сердечного </w:t>
      </w:r>
      <w:r>
        <w:rPr>
          <w:b/>
        </w:rPr>
        <w:tab/>
        <w:t xml:space="preserve">трансплантата </w:t>
      </w:r>
      <w:r>
        <w:rPr>
          <w:b/>
        </w:rPr>
        <w:tab/>
        <w:t xml:space="preserve">(ISHLT </w:t>
      </w:r>
      <w:r>
        <w:rPr>
          <w:b/>
        </w:rPr>
        <w:tab/>
        <w:t>2010)</w:t>
      </w:r>
      <w:r>
        <w:t xml:space="preserve"> (Приложение Г7)</w:t>
      </w:r>
      <w:r>
        <w:rPr>
          <w:b/>
        </w:rPr>
        <w:t xml:space="preserve">: </w:t>
      </w:r>
    </w:p>
    <w:p w:rsidR="000D5027" w:rsidRDefault="00C20B77">
      <w:pPr>
        <w:numPr>
          <w:ilvl w:val="0"/>
          <w:numId w:val="8"/>
        </w:numPr>
        <w:spacing w:after="159" w:line="259" w:lineRule="auto"/>
        <w:ind w:right="395" w:hanging="1538"/>
      </w:pPr>
      <w:r>
        <w:t xml:space="preserve">ISHLT CAV 0 (васкулопатия сердечного трансплантата не значимая): </w:t>
      </w:r>
    </w:p>
    <w:p w:rsidR="000D5027" w:rsidRDefault="00C20B77">
      <w:pPr>
        <w:spacing w:after="155" w:line="259" w:lineRule="auto"/>
        <w:ind w:left="317" w:right="395"/>
      </w:pPr>
      <w:r>
        <w:t>ангиограф</w:t>
      </w:r>
      <w:r>
        <w:t xml:space="preserve">ических изменений не выявлено; </w:t>
      </w:r>
    </w:p>
    <w:p w:rsidR="000D5027" w:rsidRDefault="00C20B77">
      <w:pPr>
        <w:numPr>
          <w:ilvl w:val="0"/>
          <w:numId w:val="8"/>
        </w:numPr>
        <w:spacing w:after="29"/>
        <w:ind w:right="395" w:hanging="1538"/>
      </w:pPr>
      <w:r>
        <w:t xml:space="preserve">ISHLT CAV 1 (легкая): стеноз ствола ЛКА &lt;50%, основных ветвей &lt;70%, или любой ветви &lt; 70% (включая диффузное сужение) без дисфункции трансплантата; </w:t>
      </w:r>
    </w:p>
    <w:p w:rsidR="000D5027" w:rsidRDefault="00C20B77">
      <w:pPr>
        <w:numPr>
          <w:ilvl w:val="0"/>
          <w:numId w:val="8"/>
        </w:numPr>
        <w:spacing w:after="29"/>
        <w:ind w:right="395" w:hanging="1538"/>
      </w:pPr>
      <w:r>
        <w:t xml:space="preserve">ISHLT CAV </w:t>
      </w:r>
      <w:r>
        <w:t xml:space="preserve">2 (умеренная): стеноз ствола ЛКА &gt;50%, основных ветвей &gt;70%, или любой ветви второго порядка &gt; 70% без дисфункции трансплантата; </w:t>
      </w:r>
    </w:p>
    <w:p w:rsidR="000D5027" w:rsidRDefault="00C20B77">
      <w:pPr>
        <w:numPr>
          <w:ilvl w:val="0"/>
          <w:numId w:val="8"/>
        </w:numPr>
        <w:spacing w:after="113" w:line="259" w:lineRule="auto"/>
        <w:ind w:right="395" w:hanging="1538"/>
      </w:pPr>
      <w:r>
        <w:t xml:space="preserve">ISHLT CAV 3 (выраженная): стеноз ствола ЛКА &gt;50%, двух и более основных </w:t>
      </w:r>
    </w:p>
    <w:p w:rsidR="000D5027" w:rsidRDefault="00C20B77">
      <w:pPr>
        <w:ind w:left="317" w:right="395"/>
      </w:pPr>
      <w:r>
        <w:t xml:space="preserve">ветвей &gt;70%, или любой ветви второго порядка &gt;70% во </w:t>
      </w:r>
      <w:r>
        <w:t xml:space="preserve">всех трех основных бассейнах; или ISHLT CAV 1, или ISHLT CAV 2 в сочетании с дисфункцией трансплантата (определяемая как ФИЛЖ &lt;45%, обычно в сочетании с нарушением локальной сократимости ЛЖ), или признаки значимой рестриктивной диастолической дисфункции. </w:t>
      </w:r>
    </w:p>
    <w:p w:rsidR="000D5027" w:rsidRDefault="00C20B77">
      <w:pPr>
        <w:spacing w:line="401" w:lineRule="auto"/>
        <w:ind w:left="317" w:right="385"/>
        <w:jc w:val="left"/>
      </w:pPr>
      <w:r>
        <w:rPr>
          <w:b/>
        </w:rPr>
        <w:t xml:space="preserve">1.6 Клиническая картина заболевания или состояния (группы заболеваний или </w:t>
      </w:r>
    </w:p>
    <w:p w:rsidR="000D5027" w:rsidRDefault="00C20B77">
      <w:pPr>
        <w:pStyle w:val="Heading2"/>
        <w:spacing w:line="401" w:lineRule="auto"/>
        <w:ind w:left="317" w:right="385"/>
      </w:pPr>
      <w:r>
        <w:t xml:space="preserve">состояний) </w:t>
      </w:r>
    </w:p>
    <w:p w:rsidR="000D5027" w:rsidRDefault="00C20B77">
      <w:pPr>
        <w:spacing w:after="0" w:line="259" w:lineRule="auto"/>
        <w:ind w:left="317"/>
        <w:jc w:val="left"/>
      </w:pPr>
      <w:r>
        <w:rPr>
          <w:b/>
          <w:u w:val="single" w:color="000000"/>
        </w:rPr>
        <w:t>1.6.1</w:t>
      </w:r>
      <w:r>
        <w:rPr>
          <w:rFonts w:ascii="Arial" w:eastAsia="Arial" w:hAnsi="Arial" w:cs="Arial"/>
          <w:b/>
        </w:rPr>
        <w:t xml:space="preserve"> </w:t>
      </w:r>
      <w:r>
        <w:rPr>
          <w:b/>
          <w:sz w:val="22"/>
          <w:u w:val="single" w:color="000000"/>
        </w:rPr>
        <w:t>Клиническая картина сердечной недостаточности</w:t>
      </w:r>
      <w:r>
        <w:rPr>
          <w:sz w:val="22"/>
        </w:rPr>
        <w:t xml:space="preserve"> </w:t>
      </w:r>
    </w:p>
    <w:p w:rsidR="000D5027" w:rsidRDefault="00C20B77">
      <w:pPr>
        <w:spacing w:after="104"/>
        <w:ind w:left="307" w:right="395" w:firstLine="840"/>
      </w:pPr>
      <w:r>
        <w:t xml:space="preserve">Клиническая картина при сердечной недостаточности включает типичные симптомы (одышка, ортопноэ, пароксизмальная ночная одышка, снижение толерантности к физическим нагрузкам, повышенная утомляемость, отеки лодыжек) и признаки (повышенное давление в яремной </w:t>
      </w:r>
      <w:r>
        <w:t xml:space="preserve">вене, гепатоюгулярный рефлюкс, «ритм галопа», смещение верхушечного толчка влево), вызванные нарушением структуры и/или функции сердца. </w:t>
      </w:r>
    </w:p>
    <w:p w:rsidR="000D5027" w:rsidRDefault="00C20B77">
      <w:pPr>
        <w:spacing w:after="31"/>
        <w:ind w:left="307" w:right="395" w:firstLine="840"/>
      </w:pPr>
      <w:r>
        <w:t xml:space="preserve">Критическая сердечная недостаточность может быть следствием острой или хронической недостаточности кровообращения. </w:t>
      </w:r>
    </w:p>
    <w:p w:rsidR="000D5027" w:rsidRDefault="00C20B77">
      <w:pPr>
        <w:ind w:left="307" w:right="395" w:firstLine="840"/>
      </w:pPr>
      <w:r>
        <w:t>Ост</w:t>
      </w:r>
      <w:r>
        <w:t>рая сердечная недостаточность - клинический синдром, характеризующийся быстрым развитием или утяжелением симптомов и признаков недостаточности кровообращения. Острая сердечная недостаточность предполагает необходимость незамедлительного оказания пациенту м</w:t>
      </w:r>
      <w:r>
        <w:t xml:space="preserve">едицинской помощи. </w:t>
      </w:r>
    </w:p>
    <w:p w:rsidR="000D5027" w:rsidRDefault="00C20B77">
      <w:pPr>
        <w:spacing w:after="34" w:line="367" w:lineRule="auto"/>
        <w:ind w:left="307" w:right="32" w:firstLine="840"/>
        <w:jc w:val="left"/>
      </w:pPr>
      <w:r>
        <w:t xml:space="preserve">Острая сердечная недостаточность, может быть, и впервые выявлена у лиц без диагностированных </w:t>
      </w:r>
      <w:r>
        <w:tab/>
        <w:t xml:space="preserve">сердечно-сосудистых </w:t>
      </w:r>
      <w:r>
        <w:tab/>
        <w:t xml:space="preserve">заболеваний, </w:t>
      </w:r>
      <w:r>
        <w:tab/>
        <w:t xml:space="preserve">и </w:t>
      </w:r>
      <w:r>
        <w:tab/>
        <w:t xml:space="preserve">развиваться </w:t>
      </w:r>
      <w:r>
        <w:tab/>
        <w:t xml:space="preserve">на </w:t>
      </w:r>
      <w:r>
        <w:tab/>
        <w:t xml:space="preserve">фоне декомпенсации хронической сердечной недостаточности. </w:t>
      </w:r>
    </w:p>
    <w:p w:rsidR="000D5027" w:rsidRDefault="00C20B77">
      <w:pPr>
        <w:spacing w:after="52"/>
        <w:ind w:left="307" w:right="395" w:firstLine="840"/>
      </w:pPr>
      <w:r>
        <w:t>Относительно специфичные клинические симптомы хронической сердечной недостаточности: ортопноэ, периферические отеки, повышенное яремно-венозное давление, кардиомегалия, сердечные шумы, гепатомегалия. Одышка является единственным симптомом с высокой чувстви</w:t>
      </w:r>
      <w:r>
        <w:t>тельностью, но ее специфичность значительно ниже. Причиной одышки при хронической сердечной недостаточности является застойное полнокровие в легких, что приводит к повышению давления в легочных венах и капиллярах. Одышка на начальных стадиях сердечной недо</w:t>
      </w:r>
      <w:r>
        <w:t>статочности связана с физической нагрузкой (выраженность одышки нарастает при физической нагрузке). По мере прогрессирования переносимость физических нагрузок ухудшается: одышка возникает при меньшем уровне физической нагрузки, появляется повышенная утомля</w:t>
      </w:r>
      <w:r>
        <w:t>емость, снижается толерантность к физической нагрузке, в дальнейшем развивается ортопноэ. Подтвердить или исключить кардиоваскулярный генез отеков помогают клинические особенности отеков, выявление системной венозной гипертензии и наличие признаков органич</w:t>
      </w:r>
      <w:r>
        <w:t xml:space="preserve">еского заболевания сердца. При хронической сердечной недостаточности отеки локализуются в наиболее низко расположенной части тела (нижние конечности, при нарастании сердечной недостаточности - отеки мошонки, живота, поясницы) и симметричны. </w:t>
      </w:r>
    </w:p>
    <w:p w:rsidR="000D5027" w:rsidRDefault="00C20B77">
      <w:pPr>
        <w:spacing w:after="130" w:line="259" w:lineRule="auto"/>
        <w:ind w:left="317"/>
        <w:jc w:val="left"/>
      </w:pPr>
      <w:r>
        <w:rPr>
          <w:b/>
          <w:u w:val="single" w:color="000000"/>
        </w:rPr>
        <w:t>1.6.2</w:t>
      </w:r>
      <w:r>
        <w:rPr>
          <w:rFonts w:ascii="Arial" w:eastAsia="Arial" w:hAnsi="Arial" w:cs="Arial"/>
          <w:b/>
        </w:rPr>
        <w:t xml:space="preserve"> </w:t>
      </w:r>
      <w:r>
        <w:rPr>
          <w:b/>
          <w:sz w:val="22"/>
          <w:u w:val="single" w:color="000000"/>
        </w:rPr>
        <w:t>Острое к</w:t>
      </w:r>
      <w:r>
        <w:rPr>
          <w:b/>
          <w:sz w:val="22"/>
          <w:u w:val="single" w:color="000000"/>
        </w:rPr>
        <w:t>леточное отторжение</w:t>
      </w:r>
      <w:r>
        <w:rPr>
          <w:sz w:val="22"/>
        </w:rPr>
        <w:t xml:space="preserve"> </w:t>
      </w:r>
    </w:p>
    <w:p w:rsidR="000D5027" w:rsidRDefault="00C20B77">
      <w:pPr>
        <w:ind w:left="307" w:right="395" w:firstLine="840"/>
      </w:pPr>
      <w:r>
        <w:t>Острое клеточное отторжение чаще всего развивается в течение первых месяцев после трансплантации сердца и обусловлено, в основном, активированными Т- лимфоцитами. В течение первого года после трансплантации сердца острое клеточное отто</w:t>
      </w:r>
      <w:r>
        <w:t xml:space="preserve">ржение развивается у 20–40% реципиентов. У большинства пациентов отторжение трансплантата на ранних стадиях не имеет клинических проявлений. С целью диагностики острого отторжения может быть использована биопсия миокарда. </w:t>
      </w:r>
    </w:p>
    <w:p w:rsidR="000D5027" w:rsidRDefault="00C20B77">
      <w:pPr>
        <w:spacing w:after="44" w:line="358" w:lineRule="auto"/>
        <w:ind w:left="317" w:right="391"/>
        <w:jc w:val="right"/>
      </w:pPr>
      <w:r>
        <w:t>Воспаление и гибель клеток, сопро</w:t>
      </w:r>
      <w:r>
        <w:t>вождающие острое отторжение трансплантата, вначале приводят к интерстициальному отеку и снижению эластичности миокарда, что в свою очередь проявляется нарушением диастолической функции. В дальнейшем, при отсутствии адекватного лечения и прогрессировании па</w:t>
      </w:r>
      <w:r>
        <w:t>тологического процесса, развивается нарушение систолической функции и развитие сердечной недостаточности со снижением фракции выброса. Вначале острое отторжение может проявляться неспецифическими симптомами - общим недомоганием, утомляемостью, слабостью, т</w:t>
      </w:r>
      <w:r>
        <w:t>ошнотой, рвотой. В дальнейшем появляются признаки, патогномоничные для сердечной недостаточности. Правожелудочковая недостаточность может развиваться как вторично, на фоне левожелудочковой недостаточности, так и являться следствием острого клеточного или г</w:t>
      </w:r>
      <w:r>
        <w:t xml:space="preserve">уморального отторжения. Синкопальные состояния у пациентов с острым отторжением трансплантата могут быть следствием артериальной гипотонии, развивающейся на фоне нарушений ритма сердца (фибрилляция желудочков) или на фоне острой ишемии миокарда. </w:t>
      </w:r>
    </w:p>
    <w:p w:rsidR="000D5027" w:rsidRDefault="00C20B77">
      <w:pPr>
        <w:spacing w:after="112" w:line="259" w:lineRule="auto"/>
        <w:ind w:left="317" w:right="395"/>
      </w:pPr>
      <w:r>
        <w:t>У ряда па</w:t>
      </w:r>
      <w:r>
        <w:t xml:space="preserve">циентов клиническим проявлением отторжения может быть внезапная смерть. </w:t>
      </w:r>
    </w:p>
    <w:p w:rsidR="000D5027" w:rsidRDefault="00C20B77">
      <w:pPr>
        <w:spacing w:after="38"/>
        <w:ind w:left="307" w:right="395" w:firstLine="840"/>
      </w:pPr>
      <w:r>
        <w:t>Острое отторжение трансплантата может также проявляться развитием брадиаритмий и атриовентрикулярной блокады. При развитии отторжения в полости перикарда может выявляться жидкость. На</w:t>
      </w:r>
      <w:r>
        <w:t xml:space="preserve"> фоне прогрессирования отторжения появляются клинические признаки низкого сердечного выброса или истинного кардиогенного шока. </w:t>
      </w:r>
    </w:p>
    <w:p w:rsidR="000D5027" w:rsidRDefault="00C20B77">
      <w:pPr>
        <w:pStyle w:val="Heading3"/>
        <w:spacing w:after="146" w:line="270" w:lineRule="auto"/>
        <w:ind w:left="317" w:right="393"/>
        <w:jc w:val="both"/>
      </w:pPr>
      <w:r>
        <w:rPr>
          <w:u w:val="single" w:color="000000"/>
        </w:rPr>
        <w:t>1.6.3</w:t>
      </w:r>
      <w:r>
        <w:rPr>
          <w:rFonts w:ascii="Arial" w:eastAsia="Arial" w:hAnsi="Arial" w:cs="Arial"/>
        </w:rPr>
        <w:t xml:space="preserve"> </w:t>
      </w:r>
      <w:r>
        <w:rPr>
          <w:u w:val="single" w:color="000000"/>
        </w:rPr>
        <w:t>Острое гуморальное отторжение</w:t>
      </w:r>
      <w:r>
        <w:t xml:space="preserve"> </w:t>
      </w:r>
    </w:p>
    <w:p w:rsidR="000D5027" w:rsidRDefault="00C20B77">
      <w:pPr>
        <w:ind w:left="307" w:right="395" w:firstLine="840"/>
      </w:pPr>
      <w:r>
        <w:t xml:space="preserve">Острое гуморальное (антителоопосредованное) отторжение трансплантата встречается реже, чем </w:t>
      </w:r>
      <w:r>
        <w:t>острое клеточное отторжение, примерно у 10% пациентов, сопровождаясь, как правило, признаками гемодинамической нестабильности (симптомами сердечной недостаточности). Острое гуморальное отторжение сердечного трансплантата в первую очередь обусловлено действ</w:t>
      </w:r>
      <w:r>
        <w:t xml:space="preserve">ием антител реципиента против антигенов сосудистого эндотелия донорского органа. Кроме этого, активированные Т-лимфоциты могут стимулировать В-лимфоциты, способствуя их активации, пролиферации и дифференциации в плазмоциты, продуцирующие антитела. </w:t>
      </w:r>
    </w:p>
    <w:p w:rsidR="000D5027" w:rsidRDefault="00C20B77">
      <w:pPr>
        <w:spacing w:after="37"/>
        <w:ind w:left="307" w:right="395" w:firstLine="840"/>
      </w:pPr>
      <w:r>
        <w:t>Иммуног</w:t>
      </w:r>
      <w:r>
        <w:t>истохимически диагноз острого гуморального отторжения основывается на выявлении иммуноглобулинов (IgG, IgM или IgA), фрагментов системы комплемента (C3d, C4d, C1q), макрофагов (CD 68 - позитивных клеток), а также новых циркулирующих антител против донорски</w:t>
      </w:r>
      <w:r>
        <w:t xml:space="preserve">х молекул главного комплекса гистосовместимости (HLA). </w:t>
      </w:r>
    </w:p>
    <w:p w:rsidR="000D5027" w:rsidRDefault="00C20B77">
      <w:pPr>
        <w:pStyle w:val="Heading3"/>
        <w:spacing w:after="98" w:line="270" w:lineRule="auto"/>
        <w:ind w:left="317" w:right="393"/>
        <w:jc w:val="both"/>
      </w:pPr>
      <w:r>
        <w:rPr>
          <w:u w:val="single" w:color="000000"/>
        </w:rPr>
        <w:t>1.6.4</w:t>
      </w:r>
      <w:r>
        <w:rPr>
          <w:rFonts w:ascii="Arial" w:eastAsia="Arial" w:hAnsi="Arial" w:cs="Arial"/>
        </w:rPr>
        <w:t xml:space="preserve"> </w:t>
      </w:r>
      <w:r>
        <w:rPr>
          <w:u w:val="single" w:color="000000"/>
        </w:rPr>
        <w:t>Бессимптомное гуморальное отторжение</w:t>
      </w:r>
      <w:r>
        <w:t xml:space="preserve"> </w:t>
      </w:r>
    </w:p>
    <w:p w:rsidR="000D5027" w:rsidRDefault="00C20B77">
      <w:pPr>
        <w:ind w:left="307" w:right="395" w:firstLine="840"/>
      </w:pPr>
      <w:r>
        <w:t>Признаки гуморального отторжения могут быть обнаружены при гистологическом исследовании материала плановой эндомиокардиальной биопсии при отсутствии каких-л</w:t>
      </w:r>
      <w:r>
        <w:t>ибо клинических симптомов. Бессимптомное гуморальное отторжение способствует прогрессированию васкулопатии трансплантата и является фактором риска смерти. При выявлении признаков бессимптомного гуморального отторжения у пациентов следует оценить эффективно</w:t>
      </w:r>
      <w:r>
        <w:t xml:space="preserve">сть поддерживающей иммуносупрессивной терапии и при необходимости скорректировать дозы лекарственных препаратов. </w:t>
      </w:r>
    </w:p>
    <w:p w:rsidR="000D5027" w:rsidRDefault="00C20B77">
      <w:pPr>
        <w:pStyle w:val="Heading3"/>
        <w:spacing w:after="98" w:line="270" w:lineRule="auto"/>
        <w:ind w:left="317" w:right="393"/>
        <w:jc w:val="both"/>
      </w:pPr>
      <w:r>
        <w:rPr>
          <w:u w:val="single" w:color="000000"/>
        </w:rPr>
        <w:t>1.6.5</w:t>
      </w:r>
      <w:r>
        <w:rPr>
          <w:rFonts w:ascii="Arial" w:eastAsia="Arial" w:hAnsi="Arial" w:cs="Arial"/>
        </w:rPr>
        <w:t xml:space="preserve"> </w:t>
      </w:r>
      <w:r>
        <w:rPr>
          <w:u w:val="single" w:color="000000"/>
        </w:rPr>
        <w:t>Смешанное отторжение</w:t>
      </w:r>
      <w:r>
        <w:t xml:space="preserve"> </w:t>
      </w:r>
    </w:p>
    <w:p w:rsidR="000D5027" w:rsidRDefault="00C20B77">
      <w:pPr>
        <w:ind w:left="307" w:right="395" w:firstLine="840"/>
      </w:pPr>
      <w:r>
        <w:t>Термин «смешанное отторжение» используется в случаях, когда при гистологическом исследовании эндомиокардиального биоптата одновременно выявляются признаки клеточного и гуморального отторжения. При наличии признаков гемодинамических нарушений используется а</w:t>
      </w:r>
      <w:r>
        <w:t xml:space="preserve">грессивная тактика лечения, включающая внутривенное введение глюкокортикоидов и иммуномодуляторов или иммунодепрессантов. При легких формах смешанного отторжения без гемодинамических нарушений лечение такое же, как и при остром клеточном отторжении.  </w:t>
      </w:r>
    </w:p>
    <w:p w:rsidR="000D5027" w:rsidRDefault="00C20B77">
      <w:pPr>
        <w:pStyle w:val="Heading3"/>
        <w:spacing w:after="0" w:line="402" w:lineRule="auto"/>
        <w:ind w:left="307" w:right="393" w:firstLine="840"/>
        <w:jc w:val="both"/>
      </w:pPr>
      <w:r>
        <w:rPr>
          <w:u w:val="single" w:color="000000"/>
        </w:rPr>
        <w:t>1.6.</w:t>
      </w:r>
      <w:r>
        <w:rPr>
          <w:u w:val="single" w:color="000000"/>
        </w:rPr>
        <w:t>6 Позднее острое отторжение сердечного трансплантата, васкулопатия</w:t>
      </w:r>
      <w:r>
        <w:t xml:space="preserve"> </w:t>
      </w:r>
      <w:r>
        <w:rPr>
          <w:u w:val="single" w:color="000000"/>
        </w:rPr>
        <w:t>сердечного трансплантата</w:t>
      </w:r>
      <w:r>
        <w:rPr>
          <w:b w:val="0"/>
        </w:rPr>
        <w:t xml:space="preserve"> </w:t>
      </w:r>
    </w:p>
    <w:p w:rsidR="000D5027" w:rsidRDefault="00C20B77">
      <w:pPr>
        <w:ind w:left="307" w:right="395" w:firstLine="840"/>
      </w:pPr>
      <w:r>
        <w:t xml:space="preserve">Частота и периодичность плановых биопсий миокарда трансплантата сердца в разных центрах трансплантации могут отличаться. В связи с этим частота выявления позднего </w:t>
      </w:r>
      <w:r>
        <w:t>острого отторжения может быть различной. В то же время, как показали результаты проведенных исследований, более частое проведение плановых биопсий миокарда и связанное с этим более частое выявление бессимптомного острого отторжения аллотрансплантата не соп</w:t>
      </w:r>
      <w:r>
        <w:t xml:space="preserve">ровождаются увеличением выживаемости пациентов в течение первых 5 лет после трансплантации сердца. В некоторых исследованиях было показано, что бессимптомное позднее острое отторжение может купироваться самостоятельно без дополнительного лечения. </w:t>
      </w:r>
    </w:p>
    <w:p w:rsidR="000D5027" w:rsidRDefault="00C20B77">
      <w:pPr>
        <w:ind w:left="307" w:right="395" w:firstLine="840"/>
      </w:pPr>
      <w:r>
        <w:t xml:space="preserve">Факторы </w:t>
      </w:r>
      <w:r>
        <w:t>риска позднего острого отторжения включают молодой возраст, наличие в анамнезе эпизодов острого отторжения, сенсибилизацию к HLA-антигенам, женский пол, эпизоды отторжения, развившиеся в первые месяцы после трансплантации сердца. Недостаточные дозы иммунод</w:t>
      </w:r>
      <w:r>
        <w:t xml:space="preserve">епрессантов и несоблюдение пациентами режима назначения лекарственных средств также способствуют развитию позднего острого отторжения. </w:t>
      </w:r>
    </w:p>
    <w:p w:rsidR="000D5027" w:rsidRDefault="00C20B77">
      <w:pPr>
        <w:ind w:left="307" w:right="395" w:firstLine="840"/>
      </w:pPr>
      <w:r>
        <w:t>Васкулопатия трансплантата сердца является одним из основных факторов, оказывающих влияние на отдаленный прогноз. На фон</w:t>
      </w:r>
      <w:r>
        <w:t>е улучшения эффективности цитостатической медикаментозной терапии и снижения частоты отторжения сердечного трансплантата, отмечающихся в последние годы, вероятность развития васкулопатии трансплантата остается неизменной. Вследствие того, что сердечный тра</w:t>
      </w:r>
      <w:r>
        <w:t>нсплантат является денервированным органом, ишемия миокарда не сопровождается болезненными ощущениями, и пациенты самостоятельно обращаются за помощью лишь в тех случаях, когда ишемия миокарда приводит к сердечной недостаточности, и это бывает, как правило</w:t>
      </w:r>
      <w:r>
        <w:t>, при значительных изменениях в коронарных артериях пересаженного сердца. В связи с этим, раннее выявление изменений в сосудах трансплантата имеет важное значение. Неинвазивные методы диагностики обладают низкими чувствительностью и специфичностью и, в свя</w:t>
      </w:r>
      <w:r>
        <w:t>зи с этим имеют ограниченное применение. Тем не менее при наличии отрицательной динамики показателей диастолической функции ЛЖ, как одного из чувствительных критериев наличия ишемии миокарда, они могут использоваться для назначения внеплановой коронарограф</w:t>
      </w:r>
      <w:r>
        <w:t xml:space="preserve">ии. </w:t>
      </w:r>
    </w:p>
    <w:p w:rsidR="000D5027" w:rsidRDefault="00C20B77">
      <w:pPr>
        <w:ind w:left="307" w:right="395" w:firstLine="840"/>
      </w:pPr>
      <w:r>
        <w:t>Основным методом скринингового обследования для выявления изменений в коронарных артериях пересаженного сердца является ангиографическое исследование. Первую коронарографию, как правило, проводят в течение короткого времени после операции трансплантац</w:t>
      </w:r>
      <w:r>
        <w:t xml:space="preserve">ии сердца с целью выявления возможных патологических изменений в донорском сердце, что особенно важно, если возраст донора &gt;35 лет. В дальнейшем повторные коронарографии проводятся с частотой 1–2 раза в год. </w:t>
      </w:r>
    </w:p>
    <w:p w:rsidR="000D5027" w:rsidRDefault="00C20B77">
      <w:pPr>
        <w:ind w:left="307" w:right="395" w:firstLine="840"/>
      </w:pPr>
      <w:r>
        <w:t>В связи с тем, что изменения в коронарных артер</w:t>
      </w:r>
      <w:r>
        <w:t>иях при васкулопатии трансплантата характеризуются развитием диффузных, протяженных, концентрических стенозов, ангиографическая диагностика может быть затруднена в связи с отсутствием «референсных», неизмененных сегментов. Выявление «неровностей» внутренне</w:t>
      </w:r>
      <w:r>
        <w:t>го просвета коронарных артерий, использование компьютерных программ для количественного анализа изображений и сравнение с результатами предыдущих исследований позволяют улучшить чувствительность метода. При этом пораженные сегменты с компенсаторной вазодил</w:t>
      </w:r>
      <w:r>
        <w:t xml:space="preserve">ятацией (негативное ремоделирование артериальной стенки), как правило, не выявляются при коронарографии. </w:t>
      </w:r>
    </w:p>
    <w:p w:rsidR="000D5027" w:rsidRDefault="00C20B77">
      <w:pPr>
        <w:ind w:left="307" w:right="395" w:firstLine="840"/>
      </w:pPr>
      <w:r>
        <w:t>Дополнительное внутрисосудистое ультразвуковое исследование (ВСУЗИ) коронарных артерий повышает чувствительность и специфичность ангиографического исс</w:t>
      </w:r>
      <w:r>
        <w:t xml:space="preserve">ледования как в выявлении исходных изменений в донорском сердце, так и для ранней диагностики васкулопатии трансплантата. Выявление увеличения толщины интимы коронарных артерий &gt;0.5 мм в течение 1 года после трансплантации сердца свидетельствует о высоком </w:t>
      </w:r>
      <w:r>
        <w:t xml:space="preserve">риске смерти или развитии гемодинамически значимых сужений просвета артерий трансплантата в течение следующих 5 лет. </w:t>
      </w:r>
    </w:p>
    <w:p w:rsidR="000D5027" w:rsidRDefault="00C20B77">
      <w:pPr>
        <w:ind w:left="307" w:right="395" w:firstLine="840"/>
      </w:pPr>
      <w:r>
        <w:t>При отсутствии прогрессирования изменений в коронарных артериях трансплантата в течение 5 лет после операции, особенно у пациентов с почеч</w:t>
      </w:r>
      <w:r>
        <w:t xml:space="preserve">ной недостаточностью, повторные коронарографии можно выполнять реже. </w:t>
      </w:r>
    </w:p>
    <w:p w:rsidR="000D5027" w:rsidRDefault="00C20B77">
      <w:pPr>
        <w:ind w:left="307" w:right="395" w:firstLine="840"/>
      </w:pPr>
      <w:r>
        <w:t xml:space="preserve">Учитывая высокую частоту развития рестенозов и вероятность развития новых очагов поражения у реципиентов сердца, особенно после проведения ЧКВ повторную коронарографию следует проводить </w:t>
      </w:r>
      <w:r>
        <w:t xml:space="preserve">не позже, чем через 12 месяцев после процедуры ЧКВ. </w:t>
      </w:r>
    </w:p>
    <w:p w:rsidR="000D5027" w:rsidRDefault="00C20B77">
      <w:pPr>
        <w:ind w:left="307" w:right="395" w:firstLine="840"/>
      </w:pPr>
      <w:r>
        <w:t>Дисфункция эндотелия является ранним проявлением васкулопатии сердечного трансплантата и может быть диагностирована при помощи измерения резерва коронарного кровотока и эндотелий-зависимой вазодилятации.</w:t>
      </w:r>
      <w:r>
        <w:t xml:space="preserve"> Метод оценки резерва коронарного кровотока позволяет диагностировать ранние нарушения в микроциркуляторном русле, даже при отсутствии изменений в крупных эпикардиальных артериях. Показано, что выявление сниженного резерва коронарного кровотока является пр</w:t>
      </w:r>
      <w:r>
        <w:t xml:space="preserve">едиктором развития васкулопатии трансплантата и нарушения сократительной функции желудочков трансплантата в течение последующих 2-х лет. </w:t>
      </w:r>
    </w:p>
    <w:p w:rsidR="000D5027" w:rsidRDefault="00C20B77">
      <w:pPr>
        <w:spacing w:after="26" w:line="367" w:lineRule="auto"/>
        <w:ind w:left="307" w:right="32" w:firstLine="840"/>
        <w:jc w:val="left"/>
      </w:pPr>
      <w:r>
        <w:t xml:space="preserve">Сопутствующие заболевания (например, почечная недостаточность) и ряд трудностей </w:t>
      </w:r>
      <w:r>
        <w:tab/>
        <w:t xml:space="preserve">технического </w:t>
      </w:r>
      <w:r>
        <w:tab/>
        <w:t xml:space="preserve">характера </w:t>
      </w:r>
      <w:r>
        <w:tab/>
        <w:t xml:space="preserve">могут </w:t>
      </w:r>
      <w:r>
        <w:tab/>
        <w:t xml:space="preserve">затруднить </w:t>
      </w:r>
      <w:r>
        <w:tab/>
        <w:t xml:space="preserve">проведение </w:t>
      </w:r>
      <w:r>
        <w:tab/>
        <w:t xml:space="preserve">инвазивного ангиографического исследования. </w:t>
      </w:r>
    </w:p>
    <w:p w:rsidR="000D5027" w:rsidRDefault="00C20B77">
      <w:pPr>
        <w:spacing w:line="455" w:lineRule="auto"/>
        <w:ind w:left="307" w:right="395" w:firstLine="670"/>
      </w:pPr>
      <w:r>
        <w:t>Среди неинвазивных методов ранней диагностики васкулопатии трансплантата н</w:t>
      </w:r>
      <w:r>
        <w:t xml:space="preserve">аиболее информативными являются эхокардиография с фармакологической нагрузкой и эхокардиография с применением тканевого допплера (код по номенклатуре МУ А04.10.002 (Эхокардиография). </w:t>
      </w:r>
    </w:p>
    <w:p w:rsidR="000D5027" w:rsidRDefault="00C20B77">
      <w:pPr>
        <w:pStyle w:val="Heading1"/>
        <w:spacing w:line="377" w:lineRule="auto"/>
        <w:ind w:left="332" w:right="392"/>
      </w:pPr>
      <w:r>
        <w:t>2.Диагностика заболевания или состояния (группы заболеваний или состояни</w:t>
      </w:r>
      <w:r>
        <w:t xml:space="preserve">й), медицинские показания и противопоказания к применению методов диагностики </w:t>
      </w:r>
    </w:p>
    <w:p w:rsidR="000D5027" w:rsidRDefault="00C20B77">
      <w:pPr>
        <w:pStyle w:val="Heading2"/>
        <w:spacing w:after="225"/>
        <w:ind w:left="317" w:right="385"/>
      </w:pPr>
      <w:r>
        <w:t xml:space="preserve">Критерии установления диагноза кардиомиопатии у реципиентов сердца </w:t>
      </w:r>
    </w:p>
    <w:p w:rsidR="000D5027" w:rsidRDefault="00C20B77">
      <w:pPr>
        <w:spacing w:after="61"/>
        <w:ind w:left="317" w:right="395"/>
      </w:pPr>
      <w:r>
        <w:t>Диагноз дилатационной кардиомиопатии устанавливается на основании следующих структурно-функциональных изменен</w:t>
      </w:r>
      <w:r>
        <w:t xml:space="preserve">ий сердца, не обусловленных ишемией миокарда, пороками сердца, артериальной гипертензией:  </w:t>
      </w:r>
    </w:p>
    <w:p w:rsidR="000D5027" w:rsidRDefault="00C20B77">
      <w:pPr>
        <w:numPr>
          <w:ilvl w:val="0"/>
          <w:numId w:val="9"/>
        </w:numPr>
        <w:spacing w:after="87"/>
        <w:ind w:right="395"/>
      </w:pPr>
      <w:r>
        <w:t>дилатация левого или обоих желудочков сердца (индекс конечного диастолического объема (ИКДО) ЛЖ ≥75 мл/м</w:t>
      </w:r>
      <w:r>
        <w:rPr>
          <w:vertAlign w:val="superscript"/>
        </w:rPr>
        <w:t>2</w:t>
      </w:r>
      <w:r>
        <w:t xml:space="preserve"> у мужчин и ≥62 мл/м</w:t>
      </w:r>
      <w:r>
        <w:rPr>
          <w:vertAlign w:val="superscript"/>
        </w:rPr>
        <w:t>2</w:t>
      </w:r>
      <w:r>
        <w:t xml:space="preserve"> у женщин);  </w:t>
      </w:r>
    </w:p>
    <w:p w:rsidR="000D5027" w:rsidRDefault="00C20B77">
      <w:pPr>
        <w:numPr>
          <w:ilvl w:val="0"/>
          <w:numId w:val="9"/>
        </w:numPr>
        <w:spacing w:after="63"/>
        <w:ind w:right="395"/>
      </w:pPr>
      <w:r>
        <w:t>значительное (≤40%) или умеренное (41–49%) снижение фракции выброса ЛЖ.  Кроме того, при диагностике дилатационной кардиомиопатии важно учитывать наличие следующих критериев: симптомов и/или признаков ХСН; диффузной гипокинезии ЛЖ;  относительной толщины с</w:t>
      </w:r>
      <w:r>
        <w:t>тенок ЛЖ менее 0,30 (за исключением дилатационной стадии заболеваний с исходно гипертрофическим морфофункциональным фенотипом сердца); верифицированной причины дилатации (генетический дефект, токсический, эндокринный, метаболический, алиментарный, иммунный</w:t>
      </w:r>
      <w:r>
        <w:t xml:space="preserve">, аутоиммунный, постинфекционный фактор, беременность) [506]. </w:t>
      </w:r>
    </w:p>
    <w:p w:rsidR="000D5027" w:rsidRDefault="00C20B77">
      <w:pPr>
        <w:spacing w:after="31"/>
        <w:ind w:left="317" w:right="395"/>
      </w:pPr>
      <w:r>
        <w:t xml:space="preserve">Диагноз ишемической кардиомиопатии устанавливается при наличии у пациента ишемической болезни сердца, кардиомегалии и клиники хронической сердечной недостаточности [507]. </w:t>
      </w:r>
    </w:p>
    <w:p w:rsidR="000D5027" w:rsidRDefault="00C20B77">
      <w:pPr>
        <w:spacing w:after="113"/>
        <w:ind w:left="317" w:right="395"/>
      </w:pPr>
      <w:r>
        <w:t>Критерием диагноза ги</w:t>
      </w:r>
      <w:r>
        <w:t xml:space="preserve">пертрофической кардиомиопатии у взрослых является увеличение толщины стенки ЛЖ в одном или более сегментах ≥15 мм (определяемое любым визуализирующим методом — ЭхоКГ/МРТ/КТ), которая не объясняется исключительно увеличением нагрузки давлением [508]. </w:t>
      </w:r>
    </w:p>
    <w:p w:rsidR="000D5027" w:rsidRDefault="00C20B77">
      <w:pPr>
        <w:spacing w:after="145" w:line="268" w:lineRule="auto"/>
        <w:ind w:left="317" w:right="385"/>
        <w:jc w:val="left"/>
      </w:pPr>
      <w:r>
        <w:rPr>
          <w:b/>
        </w:rPr>
        <w:t>2.1</w:t>
      </w:r>
      <w:r>
        <w:rPr>
          <w:rFonts w:ascii="Arial" w:eastAsia="Arial" w:hAnsi="Arial" w:cs="Arial"/>
          <w:b/>
        </w:rPr>
        <w:t xml:space="preserve"> </w:t>
      </w:r>
      <w:r>
        <w:rPr>
          <w:b/>
        </w:rPr>
        <w:t>Ж</w:t>
      </w:r>
      <w:r>
        <w:rPr>
          <w:b/>
        </w:rPr>
        <w:t xml:space="preserve">алобы и анамнез </w:t>
      </w:r>
    </w:p>
    <w:p w:rsidR="000D5027" w:rsidRDefault="00C20B77">
      <w:pPr>
        <w:spacing w:after="164" w:line="259" w:lineRule="auto"/>
        <w:ind w:left="317" w:right="391"/>
      </w:pPr>
      <w:r>
        <w:rPr>
          <w:i/>
        </w:rPr>
        <w:t>См. раздел 1.6 Клиническая картина.</w:t>
      </w:r>
      <w:r>
        <w:t xml:space="preserve"> </w:t>
      </w:r>
    </w:p>
    <w:p w:rsidR="000D5027" w:rsidRDefault="00C20B77">
      <w:pPr>
        <w:pStyle w:val="Heading3"/>
        <w:spacing w:after="157"/>
        <w:ind w:left="473" w:right="385"/>
      </w:pPr>
      <w:r>
        <w:t>2.2</w:t>
      </w:r>
      <w:r>
        <w:rPr>
          <w:rFonts w:ascii="Arial" w:eastAsia="Arial" w:hAnsi="Arial" w:cs="Arial"/>
        </w:rPr>
        <w:t xml:space="preserve"> </w:t>
      </w:r>
      <w:r>
        <w:t>Физикальное обследование</w:t>
      </w:r>
      <w:r>
        <w:rPr>
          <w:b w:val="0"/>
        </w:rPr>
        <w:t xml:space="preserve"> </w:t>
      </w:r>
    </w:p>
    <w:p w:rsidR="000D5027" w:rsidRDefault="00C20B77">
      <w:pPr>
        <w:pStyle w:val="Heading4"/>
        <w:spacing w:after="67" w:line="400" w:lineRule="auto"/>
        <w:ind w:left="1052" w:right="385"/>
        <w:jc w:val="left"/>
      </w:pPr>
      <w:r>
        <w:rPr>
          <w:b w:val="0"/>
          <w:u w:val="none"/>
        </w:rPr>
        <w:t>2.2.1</w:t>
      </w:r>
      <w:r>
        <w:rPr>
          <w:rFonts w:ascii="Arial" w:eastAsia="Arial" w:hAnsi="Arial" w:cs="Arial"/>
          <w:b w:val="0"/>
          <w:u w:val="none"/>
        </w:rPr>
        <w:t xml:space="preserve"> </w:t>
      </w:r>
      <w:r>
        <w:rPr>
          <w:u w:val="none"/>
        </w:rPr>
        <w:t>Физикальное обследование потенциального реципиента сердца для принятия решения о включении в лист ожидания трансплантации сердца</w:t>
      </w:r>
      <w:r>
        <w:rPr>
          <w:b w:val="0"/>
          <w:u w:val="none"/>
        </w:rPr>
        <w:t xml:space="preserve"> </w:t>
      </w:r>
    </w:p>
    <w:p w:rsidR="000D5027" w:rsidRDefault="00C20B77">
      <w:pPr>
        <w:spacing w:after="126" w:line="396" w:lineRule="auto"/>
        <w:ind w:left="317" w:right="866"/>
      </w:pPr>
      <w:r>
        <w:t>При необходимости рекомендуются осмо</w:t>
      </w:r>
      <w:r>
        <w:t xml:space="preserve">тр узких специалистов: </w:t>
      </w:r>
      <w:r>
        <w:rPr>
          <w:color w:val="333333"/>
        </w:rPr>
        <w:t>прием (осмотр, консультация) врача-невролога первичный/повторный, прием (осмотр, консультация) врача-эндокринолога первичный/повторный, прием (осмотр, консультация) врачанефролога первичный/повторный</w:t>
      </w:r>
      <w:r>
        <w:t xml:space="preserve">, </w:t>
      </w:r>
      <w:r>
        <w:rPr>
          <w:color w:val="333333"/>
        </w:rPr>
        <w:t>прием (осмотр, консультация) вра</w:t>
      </w:r>
      <w:r>
        <w:rPr>
          <w:color w:val="333333"/>
        </w:rPr>
        <w:t>ча-инфекциониста первичный/повторный</w:t>
      </w:r>
      <w:r>
        <w:t xml:space="preserve">, </w:t>
      </w:r>
      <w:r>
        <w:rPr>
          <w:color w:val="333333"/>
        </w:rPr>
        <w:t xml:space="preserve">прием (осмотр, консультация) врача-стоматолога первичный/повторный </w:t>
      </w:r>
      <w:r>
        <w:t xml:space="preserve">для принятия решения о включении в лист ожидания трансплантации сердца [484, 509]. </w:t>
      </w:r>
    </w:p>
    <w:p w:rsidR="000D5027" w:rsidRDefault="00C20B77">
      <w:pPr>
        <w:pStyle w:val="Heading2"/>
        <w:spacing w:after="276"/>
        <w:ind w:left="317" w:right="385"/>
      </w:pPr>
      <w:r>
        <w:t>Уровень убедительности рекомендаций C (уровень достоверности доказа</w:t>
      </w:r>
      <w:r>
        <w:t>тельств 5)</w:t>
      </w:r>
      <w:r>
        <w:rPr>
          <w:b w:val="0"/>
        </w:rPr>
        <w:t xml:space="preserve"> </w:t>
      </w:r>
    </w:p>
    <w:p w:rsidR="000D5027" w:rsidRDefault="00C20B77">
      <w:pPr>
        <w:pStyle w:val="Heading3"/>
        <w:spacing w:after="151"/>
        <w:ind w:left="473" w:right="385"/>
      </w:pPr>
      <w:r>
        <w:t>2.3</w:t>
      </w:r>
      <w:r>
        <w:rPr>
          <w:rFonts w:ascii="Arial" w:eastAsia="Arial" w:hAnsi="Arial" w:cs="Arial"/>
        </w:rPr>
        <w:t xml:space="preserve"> </w:t>
      </w:r>
      <w:r>
        <w:t>Лабораторные диагностические исследования</w:t>
      </w:r>
      <w:r>
        <w:rPr>
          <w:b w:val="0"/>
        </w:rPr>
        <w:t xml:space="preserve"> </w:t>
      </w:r>
    </w:p>
    <w:p w:rsidR="000D5027" w:rsidRDefault="00C20B77">
      <w:pPr>
        <w:spacing w:after="41"/>
        <w:ind w:left="317" w:right="395"/>
      </w:pPr>
      <w:r>
        <w:rPr>
          <w:b/>
        </w:rPr>
        <w:t>2.3.1 Лабораторные диагностические исследования потенциального реципиента сердца для принятия решения о включении в лист ожидания трансплантации сердца.</w:t>
      </w:r>
      <w:r>
        <w:t xml:space="preserve"> С целью подбора пары донор-</w:t>
      </w:r>
      <w:r>
        <w:t>реципиент и для обеспечения гемотрансфузии всем потенциальным реципиентам сердца рекомендовано определение основных групп по системе AB0, определение антигена D системы Резус (резус-фактор), определение HLAантигенов; проба на совместимость по иммунным анти</w:t>
      </w:r>
      <w:r>
        <w:t xml:space="preserve">телам реципиента и антигенам главного комплекса гистосовместимости донора [484]. </w:t>
      </w:r>
    </w:p>
    <w:p w:rsidR="000D5027" w:rsidRDefault="00C20B77">
      <w:pPr>
        <w:ind w:left="317" w:right="395"/>
      </w:pPr>
      <w:r>
        <w:rPr>
          <w:b/>
        </w:rPr>
        <w:t xml:space="preserve">Уровень убедительности рекомендаций C (уровень достоверности доказательств 5) </w:t>
      </w:r>
      <w:r>
        <w:t>Рекомендовано всем потенциальным реципиентам сердца проведение внутрикожной пробы с туберкулезны</w:t>
      </w:r>
      <w:r>
        <w:t xml:space="preserve">м аллергеном, молекулярно-биологическое исследование крови на вирус </w:t>
      </w:r>
      <w:r>
        <w:rPr>
          <w:i/>
        </w:rPr>
        <w:t>Эпштейна-Барр (Epstein - Barr virus),</w:t>
      </w:r>
      <w:r>
        <w:t xml:space="preserve"> молекулярно-биологическое исследование крови на цитомегаловирус </w:t>
      </w:r>
      <w:r>
        <w:rPr>
          <w:i/>
        </w:rPr>
        <w:t>(Cytomegalovirus),</w:t>
      </w:r>
      <w:r>
        <w:t xml:space="preserve"> определение антигена </w:t>
      </w:r>
      <w:r>
        <w:rPr>
          <w:i/>
        </w:rPr>
        <w:t xml:space="preserve">(HbsAg) </w:t>
      </w:r>
      <w:r>
        <w:t xml:space="preserve">вируса гепатита B </w:t>
      </w:r>
      <w:r>
        <w:rPr>
          <w:i/>
        </w:rPr>
        <w:t>(Hepatitis B virus)</w:t>
      </w:r>
      <w:r>
        <w:t xml:space="preserve"> </w:t>
      </w:r>
      <w:r>
        <w:t xml:space="preserve">в крови, определение антител к вирусу гепатита C </w:t>
      </w:r>
      <w:r>
        <w:rPr>
          <w:i/>
        </w:rPr>
        <w:t>(Hepatitis C virus)</w:t>
      </w:r>
      <w:r>
        <w:t xml:space="preserve"> в крови, определение антител классов M, G </w:t>
      </w:r>
      <w:r>
        <w:rPr>
          <w:i/>
        </w:rPr>
        <w:t>(IgM, IgG)</w:t>
      </w:r>
      <w:r>
        <w:t xml:space="preserve"> к вирусу иммунодефицита человека </w:t>
      </w:r>
    </w:p>
    <w:p w:rsidR="000D5027" w:rsidRDefault="00C20B77">
      <w:pPr>
        <w:spacing w:after="136" w:line="259" w:lineRule="auto"/>
        <w:ind w:left="317" w:right="395"/>
      </w:pPr>
      <w:r>
        <w:t xml:space="preserve">ВИЧ-1 </w:t>
      </w:r>
      <w:r>
        <w:rPr>
          <w:i/>
        </w:rPr>
        <w:t>(Human immunodeficiency virus, HIV 1)</w:t>
      </w:r>
      <w:r>
        <w:t xml:space="preserve"> в крови, определение антител классов M, G </w:t>
      </w:r>
    </w:p>
    <w:p w:rsidR="000D5027" w:rsidRDefault="00C20B77">
      <w:pPr>
        <w:spacing w:after="169" w:line="259" w:lineRule="auto"/>
        <w:ind w:left="317" w:right="395"/>
      </w:pPr>
      <w:r>
        <w:rPr>
          <w:i/>
        </w:rPr>
        <w:t>(IgM, IgG)</w:t>
      </w:r>
      <w:r>
        <w:t xml:space="preserve"> к </w:t>
      </w:r>
      <w:r>
        <w:t xml:space="preserve">вирусу иммунодефицита человека ВИЧ-2 </w:t>
      </w:r>
      <w:r>
        <w:rPr>
          <w:i/>
        </w:rPr>
        <w:t>(Human immunodeficiency virus, HIV 2)</w:t>
      </w:r>
      <w:r>
        <w:t xml:space="preserve"> в крови, определение антител к бледной трепонеме (</w:t>
      </w:r>
      <w:r>
        <w:rPr>
          <w:i/>
        </w:rPr>
        <w:t>Treponema pallidum</w:t>
      </w:r>
      <w:r>
        <w:t xml:space="preserve">) [484]. </w:t>
      </w:r>
    </w:p>
    <w:p w:rsidR="000D5027" w:rsidRDefault="00C20B77">
      <w:pPr>
        <w:pStyle w:val="Heading2"/>
        <w:spacing w:after="265"/>
        <w:ind w:left="317" w:right="385"/>
      </w:pPr>
      <w:r>
        <w:t xml:space="preserve">Уровень убедительности рекомендаций C (уровень достоверности доказательств 5) </w:t>
      </w:r>
    </w:p>
    <w:p w:rsidR="000D5027" w:rsidRDefault="00C20B77">
      <w:pPr>
        <w:spacing w:after="40"/>
        <w:ind w:left="317" w:right="395"/>
      </w:pPr>
      <w:r>
        <w:t>Рекомендовано всем потен</w:t>
      </w:r>
      <w:r>
        <w:t>циальным реципиентам сердца исследования уровня N- терминального фрагмента натрийуретического пропептида мозгового (NT- proBNP) в крови для принятия решения о включении в лист ожидания трансплантации сердца [484, 510, 511].</w:t>
      </w:r>
      <w:r>
        <w:rPr>
          <w:b/>
        </w:rPr>
        <w:t xml:space="preserve"> </w:t>
      </w:r>
    </w:p>
    <w:p w:rsidR="000D5027" w:rsidRDefault="00C20B77">
      <w:pPr>
        <w:pStyle w:val="Heading2"/>
        <w:spacing w:after="154"/>
        <w:ind w:left="317" w:right="385"/>
      </w:pPr>
      <w:r>
        <w:t>Уровень убедительности рекоменд</w:t>
      </w:r>
      <w:r>
        <w:t xml:space="preserve">аций C (уровень достоверности доказательств 5) </w:t>
      </w:r>
    </w:p>
    <w:p w:rsidR="000D5027" w:rsidRDefault="00C20B77">
      <w:pPr>
        <w:pStyle w:val="Heading3"/>
        <w:spacing w:after="151"/>
        <w:ind w:left="615" w:right="385"/>
      </w:pPr>
      <w:r>
        <w:t>2.3.2</w:t>
      </w:r>
      <w:r>
        <w:rPr>
          <w:rFonts w:ascii="Arial" w:eastAsia="Arial" w:hAnsi="Arial" w:cs="Arial"/>
        </w:rPr>
        <w:t xml:space="preserve"> </w:t>
      </w:r>
      <w:r>
        <w:t xml:space="preserve">Лабораторные диагностические исследования у реципиентов сердца </w:t>
      </w:r>
    </w:p>
    <w:p w:rsidR="000D5027" w:rsidRDefault="00C20B77">
      <w:pPr>
        <w:spacing w:after="155" w:line="259" w:lineRule="auto"/>
        <w:ind w:left="317" w:right="391"/>
        <w:jc w:val="right"/>
      </w:pPr>
      <w:r>
        <w:rPr>
          <w:rFonts w:ascii="Arial" w:eastAsia="Arial" w:hAnsi="Arial" w:cs="Arial"/>
          <w:sz w:val="22"/>
        </w:rPr>
        <w:t xml:space="preserve">• </w:t>
      </w:r>
      <w:r>
        <w:t>Рекомендовано всем взрослым</w:t>
      </w:r>
      <w:r>
        <w:rPr>
          <w:rFonts w:ascii="Arial" w:eastAsia="Arial" w:hAnsi="Arial" w:cs="Arial"/>
        </w:rPr>
        <w:t xml:space="preserve"> </w:t>
      </w:r>
      <w:r>
        <w:t xml:space="preserve">пациентам после трансплантации сердца </w:t>
      </w:r>
    </w:p>
    <w:p w:rsidR="000D5027" w:rsidRDefault="00C20B77">
      <w:pPr>
        <w:spacing w:after="44"/>
        <w:ind w:left="317" w:right="395"/>
      </w:pPr>
      <w:r>
        <w:t>регулярное исследование уровня лекарственных препаратов (иммунодепрес</w:t>
      </w:r>
      <w:r>
        <w:t xml:space="preserve">сантов) такролимуса** или #эверолимуса** в зависимости от принимаемой иммуносупрессивной терапии) в крови [481, 482]. </w:t>
      </w:r>
    </w:p>
    <w:p w:rsidR="000D5027" w:rsidRDefault="00C20B77">
      <w:pPr>
        <w:pStyle w:val="Heading2"/>
        <w:spacing w:line="400" w:lineRule="auto"/>
        <w:ind w:left="317" w:right="467"/>
      </w:pPr>
      <w:r>
        <w:t>Уровень убедительности рекомендаций С (уровень достоверности доказательств 4) 2.4</w:t>
      </w:r>
      <w:r>
        <w:rPr>
          <w:rFonts w:ascii="Arial" w:eastAsia="Arial" w:hAnsi="Arial" w:cs="Arial"/>
        </w:rPr>
        <w:t xml:space="preserve"> </w:t>
      </w:r>
      <w:r>
        <w:t>Инструментальные диагностические исследования</w:t>
      </w:r>
      <w:r>
        <w:rPr>
          <w:b w:val="0"/>
        </w:rPr>
        <w:t xml:space="preserve"> </w:t>
      </w:r>
      <w:r>
        <w:t>Инструмен</w:t>
      </w:r>
      <w:r>
        <w:t>тальные диагностические исследования потенциального реципиента сердца для принятия решения о включении в лист ожидания трансплантации сердца</w:t>
      </w:r>
      <w:r>
        <w:rPr>
          <w:b w:val="0"/>
          <w:sz w:val="22"/>
        </w:rPr>
        <w:t xml:space="preserve"> </w:t>
      </w:r>
    </w:p>
    <w:p w:rsidR="000D5027" w:rsidRDefault="00C20B77">
      <w:pPr>
        <w:spacing w:after="40"/>
        <w:ind w:left="317" w:right="395"/>
      </w:pPr>
      <w:r>
        <w:t xml:space="preserve">Рекомендовано всем потенциальным реципиентам сердца проведение трансторакальной эхокардиографии в М- и В -режимах </w:t>
      </w:r>
      <w:r>
        <w:t>(с определением давления в легочной артерии), при наличии показаний – оценка выраженности хронической сердечной недостаточности (определение функционального класса больного при помощи теста 6-минутной ходьбы), кардиореспираторное нагрузочное тестирование,</w:t>
      </w:r>
      <w:r>
        <w:rPr>
          <w:sz w:val="22"/>
        </w:rPr>
        <w:t xml:space="preserve"> </w:t>
      </w:r>
      <w:r>
        <w:t xml:space="preserve">катетеризация правых отделов сердца для принятия решения о включении в лист ожидания трансплантации сердца [208, 484]. </w:t>
      </w:r>
    </w:p>
    <w:p w:rsidR="000D5027" w:rsidRDefault="00C20B77">
      <w:pPr>
        <w:spacing w:after="42"/>
        <w:ind w:left="317" w:right="395"/>
      </w:pPr>
      <w:r>
        <w:rPr>
          <w:b/>
        </w:rPr>
        <w:t xml:space="preserve">Уровень убедительности рекомендаций С (уровень достоверности доказательств 5) </w:t>
      </w:r>
      <w:r>
        <w:t xml:space="preserve">Рекомендовано всем потенциальным реципиентам сердца проведение компьютерной томографии головного мозга для принятия решения о включении в лист ожидания трансплантации сердца. [208,484, 513, 515]. </w:t>
      </w:r>
    </w:p>
    <w:p w:rsidR="000D5027" w:rsidRDefault="00C20B77">
      <w:pPr>
        <w:pStyle w:val="Heading2"/>
        <w:spacing w:after="146"/>
        <w:ind w:left="317" w:right="385"/>
      </w:pPr>
      <w:r>
        <w:t>Уровень убедительности рекомендаций С (уровень достоверност</w:t>
      </w:r>
      <w:r>
        <w:t xml:space="preserve">и доказательств 4) </w:t>
      </w:r>
    </w:p>
    <w:p w:rsidR="000D5027" w:rsidRDefault="00C20B77">
      <w:pPr>
        <w:spacing w:after="39"/>
        <w:ind w:left="317" w:right="395"/>
      </w:pPr>
      <w:r>
        <w:t>Всем взрослым потенциальным реципиентам сердца рекомендовано проведение экстракраниальных отделов брахиоцефальных артерий для принятия решения о включении в лист ожидания трансплантации сердца. Всем реципиентам, которым потенциально мож</w:t>
      </w:r>
      <w:r>
        <w:t xml:space="preserve">ет быть рассмотрена имплантация механической поддержки кровообращения в качестве «моста к трансплантации» также рекомендовано дуплексное сканирование сосудов (артерий и вен) нижних конечностей с той же целью [208, 514, 515]. </w:t>
      </w:r>
    </w:p>
    <w:p w:rsidR="000D5027" w:rsidRDefault="00C20B77">
      <w:pPr>
        <w:pStyle w:val="Heading2"/>
        <w:spacing w:after="101"/>
        <w:ind w:left="317" w:right="385"/>
      </w:pPr>
      <w:r>
        <w:t>Уровень убедительности рекомен</w:t>
      </w:r>
      <w:r>
        <w:t xml:space="preserve">даций С (уровень достоверности доказательств 4) </w:t>
      </w:r>
    </w:p>
    <w:p w:rsidR="000D5027" w:rsidRDefault="00C20B77">
      <w:pPr>
        <w:spacing w:after="40"/>
        <w:ind w:left="317" w:right="395"/>
      </w:pPr>
      <w:r>
        <w:t xml:space="preserve">Рекомендовано всем потенциальным реципиентам сердца проведение компьютерной томографии органов грудной полости для принятия решения о включении в лист ожидания трансплантации сердца [208, 484, 512]. </w:t>
      </w:r>
    </w:p>
    <w:p w:rsidR="000D5027" w:rsidRDefault="00C20B77">
      <w:pPr>
        <w:pStyle w:val="Heading2"/>
        <w:spacing w:after="101"/>
        <w:ind w:left="317" w:right="385"/>
      </w:pPr>
      <w:r>
        <w:t>Уровень</w:t>
      </w:r>
      <w:r>
        <w:t xml:space="preserve"> убедительности рекомендаций С (уровень достоверности доказательств 5) </w:t>
      </w:r>
    </w:p>
    <w:p w:rsidR="000D5027" w:rsidRDefault="00C20B77">
      <w:pPr>
        <w:spacing w:after="37"/>
        <w:ind w:left="317" w:right="395"/>
      </w:pPr>
      <w:r>
        <w:t>Рекомендовано всем потенциальным реципиентам сердца проведение компьютерной томографии органов брюшной полости и забрюшинного пространства для принятия решения о включении в лист ожида</w:t>
      </w:r>
      <w:r>
        <w:t xml:space="preserve">ния трансплантации сердца [208,484, 513, 515]. </w:t>
      </w:r>
    </w:p>
    <w:p w:rsidR="000D5027" w:rsidRDefault="00C20B77">
      <w:pPr>
        <w:spacing w:after="40"/>
        <w:ind w:left="317" w:right="395"/>
      </w:pPr>
      <w:r>
        <w:rPr>
          <w:b/>
        </w:rPr>
        <w:t xml:space="preserve">Уровень убедительности рекомендаций С (уровень достоверности доказательств 5) </w:t>
      </w:r>
      <w:r>
        <w:t xml:space="preserve">Рекомендовано всем потенциальным реципиентам сердца проведение чрезвенозной диагностической катетеризации сердца (правых отделов) </w:t>
      </w:r>
      <w:r>
        <w:t>с определением показателей давления в полостях сердца, а также сердечного выброса (СВ), сердечного индекса (СИ), транспульмонарного градиента (ТПГ) и показателя легочного сосудистого сопротивления (ЛСС) для включения в лист ожидания трансплантации сердца [</w:t>
      </w:r>
      <w:r>
        <w:t xml:space="preserve">208,484]. </w:t>
      </w:r>
    </w:p>
    <w:p w:rsidR="000D5027" w:rsidRDefault="00C20B77">
      <w:pPr>
        <w:spacing w:after="35" w:line="367" w:lineRule="auto"/>
        <w:ind w:left="317" w:right="391"/>
      </w:pPr>
      <w:r>
        <w:rPr>
          <w:b/>
        </w:rPr>
        <w:t xml:space="preserve">Уровень убедительности рекомендаций С (уровень достоверности доказательств 5) Комментарии: </w:t>
      </w:r>
      <w:r>
        <w:rPr>
          <w:i/>
        </w:rPr>
        <w:t>Основные задачи чрезвенозной катетеризации правых отделов сердца - получить точные значения показателей, характеризующих сократительную функцию правых и л</w:t>
      </w:r>
      <w:r>
        <w:rPr>
          <w:i/>
        </w:rPr>
        <w:t>евых отделов сердца и выявить возможные признаки легочной гипертензии, являющейся противопоказанием для проведения ортотопической трансплантации сердца.</w:t>
      </w:r>
      <w:r>
        <w:t xml:space="preserve"> </w:t>
      </w:r>
    </w:p>
    <w:p w:rsidR="000D5027" w:rsidRDefault="00C20B77">
      <w:pPr>
        <w:numPr>
          <w:ilvl w:val="0"/>
          <w:numId w:val="10"/>
        </w:numPr>
        <w:ind w:right="395"/>
      </w:pPr>
      <w:r>
        <w:t xml:space="preserve">У лиц старше 18 лет, кандидатов на трансплантацию сердца, </w:t>
      </w:r>
      <w:r>
        <w:t>с систолическим давлением в легочной артерии (СДЛА) &gt;50 мм рт. ст. и/или ТПГ &gt;15 мм рт. ст., ОЛСС &gt;3 Ед Вуда при показателях систолического артериального давления во время измерения &gt;85 мм рт. ст., рекомендуется повторить измерения на фоне назначения лекар</w:t>
      </w:r>
      <w:r>
        <w:t>ственных средств, обладающих вазодилятирующим действием на легочные артерии (АТХ C02KX Антигипертензивные средства для лечения легочной артериальной гипертензии), для подтверждения обратимости легочной гипертензии [485]. Снижение ТПГ &lt;12-15 мм рт. ст., ОЛЛ</w:t>
      </w:r>
      <w:r>
        <w:t xml:space="preserve">С &lt;2,5 - 3 Ед. Вуда при показателях систолического артериального давления во время измерения &gt;85 мм рт. ст., является показателем обратимости легочной гипертензии. [348].  </w:t>
      </w:r>
      <w:r>
        <w:rPr>
          <w:b/>
        </w:rPr>
        <w:t>Уровень убедительности рекомендаций C (уровень достоверности доказательств 4)</w:t>
      </w:r>
      <w:r>
        <w:t xml:space="preserve"> </w:t>
      </w:r>
    </w:p>
    <w:p w:rsidR="000D5027" w:rsidRDefault="00C20B77">
      <w:pPr>
        <w:numPr>
          <w:ilvl w:val="0"/>
          <w:numId w:val="10"/>
        </w:numPr>
        <w:spacing w:after="30"/>
        <w:ind w:right="395"/>
      </w:pPr>
      <w:r>
        <w:t>В слу</w:t>
      </w:r>
      <w:r>
        <w:t>чае необратимой легочной гипертензии по данным чрезвенозной катетеризации правых отделов сердца выполнение трансплантации сердца у взрослых не рекомендуется. В этом случае рекомендуется рассмотреть вопрос о применении системы желудочковой вспомогательной и</w:t>
      </w:r>
      <w:r>
        <w:t xml:space="preserve">мплантируемой*** с целью лечения легочной гипертензии </w:t>
      </w:r>
    </w:p>
    <w:p w:rsidR="000D5027" w:rsidRDefault="00C20B77">
      <w:pPr>
        <w:spacing w:after="170" w:line="259" w:lineRule="auto"/>
        <w:ind w:left="317" w:right="395"/>
      </w:pPr>
      <w:r>
        <w:t xml:space="preserve">[486]. </w:t>
      </w:r>
    </w:p>
    <w:p w:rsidR="000D5027" w:rsidRDefault="00C20B77">
      <w:pPr>
        <w:spacing w:after="10" w:line="367" w:lineRule="auto"/>
        <w:ind w:left="317" w:right="391"/>
      </w:pPr>
      <w:r>
        <w:rPr>
          <w:b/>
        </w:rPr>
        <w:t xml:space="preserve">Уровень убедительности рекомендаций С (уровень достоверности доказательств 4) Комментарии: </w:t>
      </w:r>
      <w:r>
        <w:rPr>
          <w:i/>
        </w:rPr>
        <w:t>В данном случае следует рассмотреть вопрос об использовании устройств механической поддержки кровообра</w:t>
      </w:r>
      <w:r>
        <w:rPr>
          <w:i/>
        </w:rPr>
        <w:t xml:space="preserve">щения в качестве альтернативы трансплантации сердца либо медикаментозной терапии с целью лечения </w:t>
      </w:r>
      <w:r>
        <w:rPr>
          <w:i/>
          <w:color w:val="333333"/>
        </w:rPr>
        <w:t>лёгочной гипертензии</w:t>
      </w:r>
      <w:r>
        <w:rPr>
          <w:i/>
        </w:rPr>
        <w:t>. Адекватная медикаментозная терапия, включающая средства, снижающие давление в легочных сосудах или системы желудочковой вспомогательной и</w:t>
      </w:r>
      <w:r>
        <w:rPr>
          <w:i/>
        </w:rPr>
        <w:t>мплантируемой***</w:t>
      </w:r>
      <w:r>
        <w:t xml:space="preserve"> </w:t>
      </w:r>
      <w:r>
        <w:rPr>
          <w:i/>
        </w:rPr>
        <w:t>может сопровождаться снижением показателя сосудистого легочного сопротивления через 3-6 месяцев, после чего может быть выполнена ортотопическая трансплантация сердца.</w:t>
      </w:r>
      <w:r>
        <w:t xml:space="preserve"> </w:t>
      </w:r>
    </w:p>
    <w:p w:rsidR="000D5027" w:rsidRDefault="00C20B77">
      <w:pPr>
        <w:spacing w:after="274" w:line="268" w:lineRule="auto"/>
        <w:ind w:left="317" w:right="385"/>
        <w:jc w:val="left"/>
      </w:pPr>
      <w:r>
        <w:rPr>
          <w:b/>
        </w:rPr>
        <w:t>2.5</w:t>
      </w:r>
      <w:r>
        <w:rPr>
          <w:rFonts w:ascii="Arial" w:eastAsia="Arial" w:hAnsi="Arial" w:cs="Arial"/>
          <w:b/>
        </w:rPr>
        <w:t xml:space="preserve"> </w:t>
      </w:r>
      <w:r>
        <w:rPr>
          <w:b/>
        </w:rPr>
        <w:t xml:space="preserve">Иные диагностические исследования </w:t>
      </w:r>
    </w:p>
    <w:p w:rsidR="000D5027" w:rsidRDefault="00C20B77">
      <w:pPr>
        <w:pStyle w:val="Heading2"/>
        <w:spacing w:after="252" w:line="270" w:lineRule="auto"/>
        <w:ind w:left="317" w:right="393"/>
        <w:jc w:val="both"/>
      </w:pPr>
      <w:r>
        <w:rPr>
          <w:u w:val="single" w:color="000000"/>
        </w:rPr>
        <w:t>Послеоперационный мониторинг реципиентов трансплантированного сердца</w:t>
      </w:r>
      <w:r>
        <w:t xml:space="preserve"> </w:t>
      </w:r>
    </w:p>
    <w:p w:rsidR="000D5027" w:rsidRDefault="00C20B77">
      <w:pPr>
        <w:spacing w:after="76"/>
        <w:ind w:left="317" w:right="395"/>
      </w:pPr>
      <w:r>
        <w:rPr>
          <w:rFonts w:ascii="Arial" w:eastAsia="Arial" w:hAnsi="Arial" w:cs="Arial"/>
          <w:sz w:val="22"/>
        </w:rPr>
        <w:t xml:space="preserve">• </w:t>
      </w:r>
      <w:r>
        <w:t>При проведении периоперационного мониторинга взрослых реципиентов сердца рекомендуется выполнять мониторирование электрокардиографических данных (A05.10.007), инвазивное и неинвазивное</w:t>
      </w:r>
      <w:r>
        <w:t xml:space="preserve"> измерение артериального давления на периферических артериях (A02.12.002), измерение центрального венозного давления (A02.12.003), исследование гемодинамики методом термоделюции (A24.12.001), чрескожный мониторинг парциального давления кислорода (A05.12.00</w:t>
      </w:r>
      <w:r>
        <w:t>8), интраоперационную чреспищеводную эхокардиографию, постоянную оценку диуреза с целью своевременного применения методов лечения осложнений [495-500].</w:t>
      </w:r>
      <w:r>
        <w:rPr>
          <w:b/>
        </w:rPr>
        <w:t xml:space="preserve"> </w:t>
      </w:r>
    </w:p>
    <w:p w:rsidR="000D5027" w:rsidRDefault="00C20B77">
      <w:pPr>
        <w:pStyle w:val="Heading3"/>
        <w:spacing w:after="266"/>
        <w:ind w:left="317" w:right="385"/>
      </w:pPr>
      <w:r>
        <w:t xml:space="preserve">Уровень убедительности рекомендаций С (уровень достоверности доказательств 4) </w:t>
      </w:r>
    </w:p>
    <w:p w:rsidR="000D5027" w:rsidRDefault="00C20B77">
      <w:pPr>
        <w:spacing w:after="40"/>
        <w:ind w:left="307" w:right="395" w:firstLine="540"/>
      </w:pPr>
      <w:r>
        <w:t>При подозрении на антите</w:t>
      </w:r>
      <w:r>
        <w:t xml:space="preserve">лопосредованное отторжение </w:t>
      </w:r>
      <w:r>
        <w:rPr>
          <w:b/>
        </w:rPr>
        <w:t>рекомендовано</w:t>
      </w:r>
      <w:r>
        <w:t xml:space="preserve"> выполнять патологоанатомическое исследование биопсийного (операционного) материала тканей миокарда, патологоанатомическое исследование биопсийного (операционного) материала с применением иммуногистохимических методо</w:t>
      </w:r>
      <w:r>
        <w:t xml:space="preserve">в для выявления компонентов системы комплемента и специфических антител [208, 487]. </w:t>
      </w:r>
    </w:p>
    <w:p w:rsidR="000D5027" w:rsidRDefault="00C20B77">
      <w:pPr>
        <w:pStyle w:val="Heading3"/>
        <w:spacing w:after="194"/>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38"/>
        <w:ind w:left="307" w:right="395" w:firstLine="540"/>
      </w:pPr>
      <w:r>
        <w:t>Рекомендовано проведение контрольной биопсии миокарда в период от 3 до 12 месяцев после тран</w:t>
      </w:r>
      <w:r>
        <w:t xml:space="preserve">сплантации сердца для выявления отторжения трансплантата сердца у взрослых пациентов. [488] </w:t>
      </w:r>
    </w:p>
    <w:p w:rsidR="000D5027" w:rsidRDefault="00C20B77">
      <w:pPr>
        <w:pStyle w:val="Heading3"/>
        <w:spacing w:after="147"/>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102"/>
        <w:ind w:left="307" w:right="395" w:firstLine="540"/>
      </w:pPr>
      <w:r>
        <w:t>Рекомендовано проведение эхокардиографии для мониторинга отторжения трансплантата се</w:t>
      </w:r>
      <w:r>
        <w:t xml:space="preserve">рдца у взрослых реципиентов с низким риском развития отторжения трансплантата сердца или у которых выполнение биопсии миокарда не представляется возможным (например, при трикуспидальной недостаточности или сложностях сосудистого доступа). [490]. </w:t>
      </w:r>
    </w:p>
    <w:p w:rsidR="000D5027" w:rsidRDefault="00C20B77">
      <w:pPr>
        <w:pStyle w:val="Heading3"/>
        <w:spacing w:after="169"/>
        <w:ind w:left="317" w:right="385"/>
      </w:pPr>
      <w:r>
        <w:t>Уровень у</w:t>
      </w:r>
      <w:r>
        <w:t xml:space="preserve">бедительности рекомендаций С (уровень достоверности доказательств 5) </w:t>
      </w:r>
    </w:p>
    <w:p w:rsidR="000D5027" w:rsidRDefault="00C20B77">
      <w:pPr>
        <w:spacing w:after="34" w:line="376" w:lineRule="auto"/>
        <w:ind w:left="317" w:right="391"/>
        <w:jc w:val="right"/>
      </w:pPr>
      <w:r>
        <w:t xml:space="preserve">Рекомендовано </w:t>
      </w:r>
      <w:r>
        <w:tab/>
        <w:t xml:space="preserve">проведение </w:t>
      </w:r>
      <w:r>
        <w:tab/>
        <w:t xml:space="preserve">магнитно-резонансной </w:t>
      </w:r>
      <w:r>
        <w:tab/>
        <w:t xml:space="preserve">томографии </w:t>
      </w:r>
      <w:r>
        <w:tab/>
        <w:t xml:space="preserve">сердца </w:t>
      </w:r>
      <w:r>
        <w:tab/>
        <w:t xml:space="preserve">с контрастированием </w:t>
      </w:r>
      <w:r>
        <w:t xml:space="preserve">у взрослых пациентов с неуточненной причиной дисфункции трансплантата сердца и при отсутствии гистологического подтверждения отторжения по данным биопсии миокарда с целью определения причины дисфункции [491]. </w:t>
      </w:r>
    </w:p>
    <w:p w:rsidR="000D5027" w:rsidRDefault="00C20B77">
      <w:pPr>
        <w:pStyle w:val="Heading3"/>
        <w:spacing w:after="216"/>
        <w:ind w:left="317" w:right="385"/>
      </w:pPr>
      <w:r>
        <w:t>Уровень убедительности рекомендаций С (уровень</w:t>
      </w:r>
      <w:r>
        <w:t xml:space="preserve"> достоверности доказательств 4)</w:t>
      </w:r>
      <w:r>
        <w:rPr>
          <w:b w:val="0"/>
        </w:rPr>
        <w:t xml:space="preserve"> </w:t>
      </w:r>
    </w:p>
    <w:p w:rsidR="000D5027" w:rsidRDefault="00C20B77">
      <w:pPr>
        <w:spacing w:after="40"/>
        <w:ind w:left="317" w:right="395"/>
      </w:pPr>
      <w:r>
        <w:rPr>
          <w:rFonts w:ascii="Segoe UI Symbol" w:eastAsia="Segoe UI Symbol" w:hAnsi="Segoe UI Symbol" w:cs="Segoe UI Symbol"/>
        </w:rPr>
        <w:t></w:t>
      </w:r>
      <w:r>
        <w:rPr>
          <w:rFonts w:ascii="Arial" w:eastAsia="Arial" w:hAnsi="Arial" w:cs="Arial"/>
        </w:rPr>
        <w:t xml:space="preserve"> </w:t>
      </w:r>
      <w:r>
        <w:t>Рекомендовано проведение коронарографии с внутрисосудистым ультразвуковым исследованием сосудистой стенки или оптической когерентной томографией коронарных артерий пациентам с васкулопатией коронарных артерий трансплантир</w:t>
      </w:r>
      <w:r>
        <w:t xml:space="preserve">ованного сердца, для дифференциальной диагностики позднего острого отторжения трансплантата сердца [19, 20, 21, 22, 56, 208]. </w:t>
      </w:r>
    </w:p>
    <w:p w:rsidR="000D5027" w:rsidRDefault="00C20B77">
      <w:pPr>
        <w:pStyle w:val="Heading3"/>
        <w:spacing w:after="229"/>
        <w:ind w:left="317" w:right="385"/>
      </w:pPr>
      <w:r>
        <w:t xml:space="preserve">Уровень убедительности рекомендаций С (уровень достоверности доказательств 4) </w:t>
      </w:r>
    </w:p>
    <w:p w:rsidR="000D5027" w:rsidRDefault="00C20B77">
      <w:pPr>
        <w:spacing w:after="43"/>
        <w:ind w:left="317" w:right="395"/>
      </w:pPr>
      <w:r>
        <w:rPr>
          <w:i/>
        </w:rPr>
        <w:t>•</w:t>
      </w:r>
      <w:r>
        <w:rPr>
          <w:rFonts w:ascii="Arial" w:eastAsia="Arial" w:hAnsi="Arial" w:cs="Arial"/>
          <w:i/>
        </w:rPr>
        <w:t xml:space="preserve"> </w:t>
      </w:r>
      <w:r>
        <w:t>Рекомендуется выполнение ультразвукового исследо</w:t>
      </w:r>
      <w:r>
        <w:t>вания коронарных артерий внутрисосудистого спустя 4–6 недель после трансплантации сердца и через год после трансплантации сердца, что позволяет оценить отдаленный прогноз, выявить наличие атеросклеротического поражения донорского сердца и диагностировать б</w:t>
      </w:r>
      <w:r>
        <w:t xml:space="preserve">ыстропрогрессирующую БКАПС [304, 305, 308]. </w:t>
      </w:r>
    </w:p>
    <w:p w:rsidR="000D5027" w:rsidRDefault="00C20B77">
      <w:pPr>
        <w:spacing w:after="139" w:line="268" w:lineRule="auto"/>
        <w:ind w:left="317" w:right="385"/>
        <w:jc w:val="left"/>
      </w:pPr>
      <w:r>
        <w:rPr>
          <w:b/>
        </w:rPr>
        <w:t>Уровень убедительности рекомендаций С (уровень достоверности доказательств 4)</w:t>
      </w:r>
      <w:r>
        <w:t xml:space="preserve"> </w:t>
      </w:r>
    </w:p>
    <w:p w:rsidR="000D5027" w:rsidRDefault="00C20B77">
      <w:pPr>
        <w:pStyle w:val="Heading1"/>
        <w:spacing w:line="400" w:lineRule="auto"/>
        <w:ind w:left="332" w:right="392"/>
      </w:pPr>
      <w:r>
        <w:t xml:space="preserve">3. Лечение, включая медикаментозную и немедикаментозную терапии, диетотерапию, обезболивание, медицинские показания </w:t>
      </w:r>
      <w:r>
        <w:t xml:space="preserve">и противопоказания к применению методов лечения </w:t>
      </w:r>
    </w:p>
    <w:p w:rsidR="000D5027" w:rsidRDefault="00C20B77">
      <w:pPr>
        <w:pStyle w:val="Heading2"/>
        <w:spacing w:after="151"/>
        <w:ind w:left="317" w:right="385"/>
      </w:pPr>
      <w:r>
        <w:t>3.1</w:t>
      </w:r>
      <w:r>
        <w:rPr>
          <w:rFonts w:ascii="Arial" w:eastAsia="Arial" w:hAnsi="Arial" w:cs="Arial"/>
        </w:rPr>
        <w:t xml:space="preserve"> </w:t>
      </w:r>
      <w:r>
        <w:t xml:space="preserve">Показания и противопоказания к трансплантации сердца </w:t>
      </w:r>
    </w:p>
    <w:p w:rsidR="000D5027" w:rsidRDefault="00C20B77">
      <w:pPr>
        <w:pStyle w:val="Heading3"/>
        <w:spacing w:after="49" w:line="270" w:lineRule="auto"/>
        <w:ind w:left="317" w:right="393"/>
        <w:jc w:val="both"/>
      </w:pPr>
      <w:r>
        <w:rPr>
          <w:u w:val="single" w:color="000000"/>
        </w:rPr>
        <w:t>3.1.1</w:t>
      </w:r>
      <w:r>
        <w:rPr>
          <w:rFonts w:ascii="Arial" w:eastAsia="Arial" w:hAnsi="Arial" w:cs="Arial"/>
        </w:rPr>
        <w:t xml:space="preserve"> </w:t>
      </w:r>
      <w:r>
        <w:rPr>
          <w:u w:val="single" w:color="000000"/>
        </w:rPr>
        <w:t>Показания к трансплантации сердца</w:t>
      </w:r>
      <w:r>
        <w:t xml:space="preserve"> </w:t>
      </w:r>
    </w:p>
    <w:p w:rsidR="000D5027" w:rsidRDefault="00C20B77">
      <w:pPr>
        <w:spacing w:after="42"/>
        <w:ind w:left="317" w:right="395"/>
      </w:pPr>
      <w:r>
        <w:rPr>
          <w:rFonts w:ascii="Arial" w:eastAsia="Arial" w:hAnsi="Arial" w:cs="Arial"/>
          <w:i/>
          <w:sz w:val="26"/>
        </w:rPr>
        <w:t xml:space="preserve">• </w:t>
      </w:r>
      <w:r>
        <w:t>Рекомендована трансплантация сердца взрослым пациентам с терминальной сердечной недостаточностью, сопровож</w:t>
      </w:r>
      <w:r>
        <w:t xml:space="preserve">дающейся клинически значимыми признаками декомпенсации кровообращения, и неблагоприятным прогнозом жизни, несмотря на назначение максимально переносимой этиотропной медикаментозной терапии, невозможности выполнения иных органосохраняющих вмешательств и не </w:t>
      </w:r>
      <w:r>
        <w:t xml:space="preserve">имеющих противопоказаний. Трансплантация сердца выполняется с целью улучшения прогноза и качества жизни пациента [2, 9]. </w:t>
      </w:r>
    </w:p>
    <w:p w:rsidR="000D5027" w:rsidRDefault="00C20B77">
      <w:pPr>
        <w:spacing w:after="39" w:line="367" w:lineRule="auto"/>
        <w:ind w:left="317" w:right="391"/>
      </w:pPr>
      <w:r>
        <w:rPr>
          <w:b/>
        </w:rPr>
        <w:t>Уровень убедительности рекомендаций С (уровень достоверности доказательств 5)</w:t>
      </w:r>
      <w:r>
        <w:t xml:space="preserve"> </w:t>
      </w:r>
      <w:r>
        <w:rPr>
          <w:b/>
        </w:rPr>
        <w:t xml:space="preserve">Комментарии: </w:t>
      </w:r>
      <w:r>
        <w:rPr>
          <w:i/>
        </w:rPr>
        <w:t>наличие одного или нескольких клинических п</w:t>
      </w:r>
      <w:r>
        <w:rPr>
          <w:i/>
        </w:rPr>
        <w:t xml:space="preserve">ризнаков или симптомов прогрессирующей сердечной недостаточности связано с ухудшением прогноза, выявление этих клинических показателей должно способствовать своевременному направлению пациента в трансплантационный центр с целью решения вопроса о включении </w:t>
      </w:r>
      <w:r>
        <w:rPr>
          <w:i/>
        </w:rPr>
        <w:t>в лист ожидания на трансплантацию сердца [16-19]. Важно отметить, что у пациентов с сохраненной фракцией выброса левого желудочка (рестриктивная или клапанная кардиомиопатии, изолированная недостаточность правого желудочка (ПЖ) или врожденные пороки сердца</w:t>
      </w:r>
      <w:r>
        <w:rPr>
          <w:i/>
        </w:rPr>
        <w:t>) вопрос о включении в лист ожидания может быть актуален при наличии признаков прогрессирования ХСН [20-22] (Приложение Г8). Раннее выявление этих клинических признаков начала прогрессирования заболевания важно для своевременной оценки возможности выполнен</w:t>
      </w:r>
      <w:r>
        <w:rPr>
          <w:i/>
        </w:rPr>
        <w:t>ия трансплантации, поскольку позднее выявление может привести к тому, что пациенты не смогут быть рассмотрены как потенциальные реципиенты сердца. [1, 2, 7, 9].</w:t>
      </w:r>
      <w:r>
        <w:t xml:space="preserve"> </w:t>
      </w:r>
    </w:p>
    <w:p w:rsidR="000D5027" w:rsidRDefault="00C20B77">
      <w:pPr>
        <w:pStyle w:val="Heading2"/>
        <w:spacing w:after="98" w:line="270" w:lineRule="auto"/>
        <w:ind w:left="317" w:right="393"/>
        <w:jc w:val="both"/>
      </w:pPr>
      <w:r>
        <w:rPr>
          <w:u w:val="single" w:color="000000"/>
        </w:rPr>
        <w:t>Показания к направлению пациента в трансплантационный центр</w:t>
      </w:r>
      <w:r>
        <w:t xml:space="preserve"> </w:t>
      </w:r>
    </w:p>
    <w:p w:rsidR="000D5027" w:rsidRDefault="00C20B77">
      <w:pPr>
        <w:spacing w:after="40"/>
        <w:ind w:left="307" w:right="395" w:firstLine="840"/>
      </w:pPr>
      <w:r>
        <w:t xml:space="preserve">При определении показаний к направлению в трансплантационный центр взрослого пациента с тяжелой сердечной недостаточностью с целью рассмотрения пациента на хирургические методы лечения, в первую очередь </w:t>
      </w:r>
      <w:r>
        <w:rPr>
          <w:b/>
        </w:rPr>
        <w:t>рекомендуется</w:t>
      </w:r>
      <w:r>
        <w:t xml:space="preserve"> оценивать [2]: </w:t>
      </w:r>
    </w:p>
    <w:p w:rsidR="000D5027" w:rsidRDefault="00C20B77">
      <w:pPr>
        <w:spacing w:after="34"/>
        <w:ind w:left="1174" w:right="395" w:hanging="286"/>
      </w:pPr>
      <w:r>
        <w:rPr>
          <w:rFonts w:ascii="Arial" w:eastAsia="Arial" w:hAnsi="Arial" w:cs="Arial"/>
        </w:rPr>
        <w:t xml:space="preserve">^ </w:t>
      </w:r>
      <w:r>
        <w:t>прогрессирование забо</w:t>
      </w:r>
      <w:r>
        <w:t xml:space="preserve">левания, несмотря на максимальную этиотропную лекарственную терапию; </w:t>
      </w:r>
    </w:p>
    <w:p w:rsidR="000D5027" w:rsidRDefault="00C20B77">
      <w:pPr>
        <w:spacing w:after="35"/>
        <w:ind w:left="1174" w:right="395" w:hanging="286"/>
      </w:pPr>
      <w:r>
        <w:rPr>
          <w:rFonts w:ascii="Arial" w:eastAsia="Arial" w:hAnsi="Arial" w:cs="Arial"/>
        </w:rPr>
        <w:t xml:space="preserve">^ </w:t>
      </w:r>
      <w:r>
        <w:t xml:space="preserve">не возможность назначения максимальной этиотропной лекарственной терапии ввиду низких цифр систолического артериального давления (САД менее 90 мм рт. ст.); </w:t>
      </w:r>
    </w:p>
    <w:p w:rsidR="000D5027" w:rsidRDefault="00C20B77">
      <w:pPr>
        <w:spacing w:after="36"/>
        <w:ind w:left="1174" w:right="395" w:hanging="286"/>
      </w:pPr>
      <w:r>
        <w:rPr>
          <w:rFonts w:ascii="Arial" w:eastAsia="Arial" w:hAnsi="Arial" w:cs="Arial"/>
          <w:i/>
          <w:sz w:val="20"/>
        </w:rPr>
        <w:t>^</w:t>
      </w:r>
      <w:r>
        <w:t xml:space="preserve"> не возможность купировани</w:t>
      </w:r>
      <w:r>
        <w:t xml:space="preserve">я симптомов ХСН несмотря на увеличение дозы «петлевых» диуретиков; </w:t>
      </w:r>
    </w:p>
    <w:p w:rsidR="000D5027" w:rsidRDefault="00C20B77">
      <w:pPr>
        <w:spacing w:after="34"/>
        <w:ind w:left="1174" w:right="395" w:hanging="286"/>
      </w:pPr>
      <w:r>
        <w:rPr>
          <w:rFonts w:ascii="Arial" w:eastAsia="Arial" w:hAnsi="Arial" w:cs="Arial"/>
        </w:rPr>
        <w:t xml:space="preserve">^ </w:t>
      </w:r>
      <w:r>
        <w:t xml:space="preserve">потребность в применении инотропной терапии с целью компенсации декомпенсированной ХСН; </w:t>
      </w:r>
    </w:p>
    <w:p w:rsidR="000D5027" w:rsidRDefault="00C20B77">
      <w:pPr>
        <w:spacing w:after="37"/>
        <w:ind w:left="1174" w:right="395" w:hanging="286"/>
      </w:pPr>
      <w:r>
        <w:rPr>
          <w:rFonts w:ascii="Arial" w:eastAsia="Arial" w:hAnsi="Arial" w:cs="Arial"/>
        </w:rPr>
        <w:t xml:space="preserve">^ </w:t>
      </w:r>
      <w:r>
        <w:t xml:space="preserve">частота госпитализаций в стационар по поводу декомпенсации ХСН более 2 раз в течение года; </w:t>
      </w:r>
    </w:p>
    <w:p w:rsidR="000D5027" w:rsidRDefault="00C20B77">
      <w:pPr>
        <w:spacing w:after="32"/>
        <w:ind w:left="1174" w:right="395" w:hanging="286"/>
      </w:pPr>
      <w:r>
        <w:rPr>
          <w:rFonts w:ascii="Arial" w:eastAsia="Arial" w:hAnsi="Arial" w:cs="Arial"/>
        </w:rPr>
        <w:t xml:space="preserve">^ </w:t>
      </w:r>
      <w:r>
        <w:t>н</w:t>
      </w:r>
      <w:r>
        <w:t xml:space="preserve">арушение функции жизненно важных органов на фоне прогрессирования сердечной недостаточности; </w:t>
      </w:r>
    </w:p>
    <w:p w:rsidR="000D5027" w:rsidRDefault="00C20B77">
      <w:pPr>
        <w:spacing w:after="33"/>
        <w:ind w:left="898" w:right="395"/>
      </w:pPr>
      <w:r>
        <w:rPr>
          <w:rFonts w:ascii="Arial" w:eastAsia="Arial" w:hAnsi="Arial" w:cs="Arial"/>
        </w:rPr>
        <w:t xml:space="preserve">^ </w:t>
      </w:r>
      <w:r>
        <w:t>показатель пикового потребления кислорода (пик VO</w:t>
      </w:r>
      <w:r>
        <w:rPr>
          <w:sz w:val="16"/>
        </w:rPr>
        <w:t>2</w:t>
      </w:r>
      <w:r>
        <w:t>) &lt;12 мл/кг/мин у пациентов, не получающих бета-адреноблокаторы и пик VO</w:t>
      </w:r>
      <w:r>
        <w:rPr>
          <w:sz w:val="16"/>
        </w:rPr>
        <w:t xml:space="preserve">2 </w:t>
      </w:r>
      <w:r>
        <w:t>&lt;14 мл/кг/мин на фоне приема максима</w:t>
      </w:r>
      <w:r>
        <w:t xml:space="preserve">льно переносимой дозы бета-адреноблокаторов; </w:t>
      </w:r>
      <w:r>
        <w:rPr>
          <w:rFonts w:ascii="Arial" w:eastAsia="Arial" w:hAnsi="Arial" w:cs="Arial"/>
        </w:rPr>
        <w:t xml:space="preserve">^ </w:t>
      </w:r>
      <w:r>
        <w:t xml:space="preserve">увеличение уровня натрийуретического пептида в динамике, несмотря на проводимую максимальную этиотропную лекарственную терапию; </w:t>
      </w:r>
    </w:p>
    <w:p w:rsidR="000D5027" w:rsidRDefault="00C20B77">
      <w:pPr>
        <w:spacing w:after="113" w:line="259" w:lineRule="auto"/>
        <w:ind w:left="898" w:right="395"/>
      </w:pPr>
      <w:r>
        <w:rPr>
          <w:rFonts w:ascii="Arial" w:eastAsia="Arial" w:hAnsi="Arial" w:cs="Arial"/>
        </w:rPr>
        <w:t xml:space="preserve">^ </w:t>
      </w:r>
      <w:r>
        <w:t xml:space="preserve">рецидивирующие жизнеугрожающие нарушения ритма, </w:t>
      </w:r>
    </w:p>
    <w:p w:rsidR="000D5027" w:rsidRDefault="00C20B77">
      <w:pPr>
        <w:spacing w:after="36"/>
        <w:ind w:left="1174" w:right="395" w:hanging="286"/>
      </w:pPr>
      <w:r>
        <w:t>рефрактерные к медикаментозно</w:t>
      </w:r>
      <w:r>
        <w:t xml:space="preserve">й терапии, а также к электрофизиологическим методам лечения (радиочастотная абляция аритмогенных зон) и (или) имплантация кардиовертера-дефибриллятора имплантируемого одно-, двух- или трехкамерного (бивентрикулярного)***) [2, 9]. </w:t>
      </w:r>
    </w:p>
    <w:p w:rsidR="000D5027" w:rsidRDefault="00C20B77">
      <w:pPr>
        <w:pStyle w:val="Heading3"/>
        <w:spacing w:after="101"/>
        <w:ind w:left="317" w:right="385"/>
      </w:pPr>
      <w:r>
        <w:t>Уровень убедительности рекомендаций С (уровень достоверности доказательств 5)</w:t>
      </w:r>
      <w:r>
        <w:rPr>
          <w:b w:val="0"/>
        </w:rPr>
        <w:t xml:space="preserve"> </w:t>
      </w:r>
      <w:r>
        <w:t>Показания к ретрансплантации сердца</w:t>
      </w:r>
      <w:r>
        <w:rPr>
          <w:b w:val="0"/>
        </w:rPr>
        <w:t xml:space="preserve"> </w:t>
      </w:r>
    </w:p>
    <w:p w:rsidR="000D5027" w:rsidRDefault="00C20B77">
      <w:pPr>
        <w:spacing w:after="57" w:line="367" w:lineRule="auto"/>
        <w:ind w:left="307" w:right="32" w:firstLine="821"/>
        <w:jc w:val="left"/>
      </w:pPr>
      <w:r>
        <w:t>В связи с увеличившимся количеством первичных трансплантаций сердца в последние годы в мире наблюдается отчетливая тенденция увеличения колич</w:t>
      </w:r>
      <w:r>
        <w:t xml:space="preserve">ества подобных операций с 3% до 7%. </w:t>
      </w:r>
    </w:p>
    <w:p w:rsidR="000D5027" w:rsidRDefault="00C20B77">
      <w:pPr>
        <w:spacing w:after="43"/>
        <w:ind w:left="317" w:right="395"/>
      </w:pPr>
      <w:r>
        <w:rPr>
          <w:rFonts w:ascii="Segoe UI Symbol" w:eastAsia="Segoe UI Symbol" w:hAnsi="Segoe UI Symbol" w:cs="Segoe UI Symbol"/>
        </w:rPr>
        <w:t></w:t>
      </w:r>
      <w:r>
        <w:rPr>
          <w:rFonts w:ascii="Arial" w:eastAsia="Arial" w:hAnsi="Arial" w:cs="Arial"/>
        </w:rPr>
        <w:t xml:space="preserve"> </w:t>
      </w:r>
      <w:r>
        <w:t>Пациентам после трансплантации сердца с необратимой дисфункцией сердечного трансплантата, перед ретрансплантацией сердца рекомендуется повторное проведение того же обследования, что и перед первой трансплантацией, с целью исключения противопоказаний [19, 1</w:t>
      </w:r>
      <w:r>
        <w:t xml:space="preserve">0, 21]. </w:t>
      </w:r>
    </w:p>
    <w:p w:rsidR="000D5027" w:rsidRDefault="00C20B77">
      <w:pPr>
        <w:pStyle w:val="Heading3"/>
        <w:spacing w:after="148"/>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54" w:line="367" w:lineRule="auto"/>
        <w:ind w:left="307" w:right="391" w:firstLine="821"/>
      </w:pPr>
      <w:r>
        <w:rPr>
          <w:b/>
          <w:i/>
        </w:rPr>
        <w:t>Комментарий</w:t>
      </w:r>
      <w:r>
        <w:rPr>
          <w:i/>
        </w:rPr>
        <w:t>: утверждение верно, как в рамках определения показаний, так и оценки возможных противопоказаний.</w:t>
      </w:r>
      <w:r>
        <w:t xml:space="preserve"> </w:t>
      </w:r>
    </w:p>
    <w:p w:rsidR="000D5027" w:rsidRDefault="00C20B77">
      <w:pPr>
        <w:spacing w:line="428" w:lineRule="auto"/>
        <w:ind w:left="1042" w:right="395" w:hanging="360"/>
      </w:pPr>
      <w:r>
        <w:rPr>
          <w:rFonts w:ascii="Segoe UI Symbol" w:eastAsia="Segoe UI Symbol" w:hAnsi="Segoe UI Symbol" w:cs="Segoe UI Symbol"/>
        </w:rPr>
        <w:t></w:t>
      </w:r>
      <w:r>
        <w:rPr>
          <w:rFonts w:ascii="Arial" w:eastAsia="Arial" w:hAnsi="Arial" w:cs="Arial"/>
        </w:rPr>
        <w:t xml:space="preserve"> </w:t>
      </w:r>
      <w:r>
        <w:t>При обследовании реципиентов трансплантированного сердца</w:t>
      </w:r>
      <w:r>
        <w:t xml:space="preserve"> с целью определения показаний к ретрансплантации </w:t>
      </w:r>
      <w:r>
        <w:rPr>
          <w:b/>
        </w:rPr>
        <w:t>рекомендуется</w:t>
      </w:r>
      <w:r>
        <w:t xml:space="preserve"> уделять особое внимание следующим клиническим аспектам [9, 10, 21, 22, 129–132]: </w:t>
      </w:r>
    </w:p>
    <w:p w:rsidR="000D5027" w:rsidRDefault="00C20B77">
      <w:pPr>
        <w:ind w:left="307" w:right="395" w:firstLine="360"/>
      </w:pPr>
      <w:r>
        <w:rPr>
          <w:rFonts w:ascii="Arial" w:eastAsia="Arial" w:hAnsi="Arial" w:cs="Arial"/>
          <w:i/>
          <w:sz w:val="20"/>
        </w:rPr>
        <w:t>J</w:t>
      </w:r>
      <w:r>
        <w:t xml:space="preserve"> наличие и степень тяжести почечной недостаточности, а также наличие сопутствующих (приобретенных после перви</w:t>
      </w:r>
      <w:r>
        <w:t xml:space="preserve">чной трансплантации или длительно существующих) заболеваний, которые значительно повышают риск смерти после ретрансплантации; </w:t>
      </w:r>
      <w:r>
        <w:rPr>
          <w:rFonts w:ascii="Arial" w:eastAsia="Arial" w:hAnsi="Arial" w:cs="Arial"/>
        </w:rPr>
        <w:t xml:space="preserve">^ </w:t>
      </w:r>
      <w:r>
        <w:t xml:space="preserve">причина ретрансплантации и срок, прошедший со времени первичной трансплантации. </w:t>
      </w:r>
      <w:r>
        <w:rPr>
          <w:b/>
        </w:rPr>
        <w:t>Уровень убедительности рекомендаций С (уровень д</w:t>
      </w:r>
      <w:r>
        <w:rPr>
          <w:b/>
        </w:rPr>
        <w:t>остоверности доказательств 4)</w:t>
      </w:r>
      <w:r>
        <w:t xml:space="preserve"> </w:t>
      </w:r>
    </w:p>
    <w:p w:rsidR="000D5027" w:rsidRDefault="00C20B77">
      <w:pPr>
        <w:spacing w:after="34"/>
        <w:ind w:left="317" w:right="395"/>
      </w:pPr>
      <w:r>
        <w:t>Выполнение ретрансплантации по поводу первичной дисфункции трансплантата (особенно в срок менее 30 дней от первичной трансплантации) сопряжено с большим риском смертности, чем ретрансплантация по поводу болезни коронарных арт</w:t>
      </w:r>
      <w:r>
        <w:t xml:space="preserve">ерий пересаженного сердца (особенно если она выполняется в срок более 2 лет от первичной трансплантации) [131-133]. </w:t>
      </w:r>
    </w:p>
    <w:p w:rsidR="000D5027" w:rsidRDefault="00C20B77">
      <w:pPr>
        <w:ind w:left="317" w:right="395"/>
      </w:pPr>
      <w:r>
        <w:t>При рассмотрении вопроса о ретрансплантации сердца возраст старше 60 лет следует считать относительным противопоказанием для включения в ли</w:t>
      </w:r>
      <w:r>
        <w:t>ст ожидания трансплантации сердца, решение принимается по совокупности факторов риска, влияющих на прогноз выживаемости после ретрансплантации сердца. Пациенты с дисфункцией сердечного трансплантата на фоне острого криза отторжения имеют противопоказания д</w:t>
      </w:r>
      <w:r>
        <w:t xml:space="preserve">ля включения в лист ожидания на ретрансплантацию сердца. [191,193-196]. Вопрос ретрансплантации сердца носит в большей </w:t>
      </w:r>
    </w:p>
    <w:p w:rsidR="000D5027" w:rsidRDefault="00C20B77">
      <w:pPr>
        <w:ind w:left="317" w:right="395"/>
      </w:pPr>
      <w:r>
        <w:t>степени идеологический и этический характер, нежели вопрос исключительного определения медицинских показаний и противопоказаний. В услов</w:t>
      </w:r>
      <w:r>
        <w:t>иях существующего мирового дефицита органов вопрос о целесообразности выполнения ретрансплантации сердца, которая сопряжена со статистически значимо худшими результатами выживаемости, остается открытым по настоящее время</w:t>
      </w:r>
      <w:r>
        <w:rPr>
          <w:i/>
        </w:rPr>
        <w:t>.</w:t>
      </w:r>
      <w:r>
        <w:t xml:space="preserve"> </w:t>
      </w:r>
    </w:p>
    <w:p w:rsidR="000D5027" w:rsidRDefault="00C20B77">
      <w:pPr>
        <w:pStyle w:val="Heading4"/>
        <w:spacing w:after="344"/>
        <w:ind w:left="317" w:right="393"/>
      </w:pPr>
      <w:r>
        <w:t>3.1.2 Относительные противопоказа</w:t>
      </w:r>
      <w:r>
        <w:t>ния</w:t>
      </w:r>
      <w:r>
        <w:rPr>
          <w:u w:val="none"/>
        </w:rPr>
        <w:t xml:space="preserve"> </w:t>
      </w:r>
    </w:p>
    <w:p w:rsidR="000D5027" w:rsidRDefault="00C20B77">
      <w:pPr>
        <w:numPr>
          <w:ilvl w:val="0"/>
          <w:numId w:val="11"/>
        </w:numPr>
        <w:spacing w:after="39"/>
        <w:ind w:right="395"/>
      </w:pPr>
      <w:r>
        <w:t>Не рекомендуется трансплантация сердца у лиц старше 65 лет, при наличии сопутствующих клинически значимых синдромов или заболеваний, связанных с повышенным риском периоперационных осложнений, так как медикаментозная терапия позволяет достичь большей продол</w:t>
      </w:r>
      <w:r>
        <w:t xml:space="preserve">жительности жизни и более высокого качества жизни [2, </w:t>
      </w:r>
    </w:p>
    <w:p w:rsidR="000D5027" w:rsidRDefault="00C20B77">
      <w:pPr>
        <w:spacing w:after="209" w:line="259" w:lineRule="auto"/>
        <w:ind w:left="317" w:right="395"/>
      </w:pPr>
      <w:r>
        <w:t xml:space="preserve">31, 56]. </w:t>
      </w:r>
    </w:p>
    <w:p w:rsidR="000D5027" w:rsidRDefault="00C20B77">
      <w:pPr>
        <w:spacing w:after="74" w:line="367" w:lineRule="auto"/>
        <w:ind w:left="317" w:right="391"/>
      </w:pPr>
      <w:r>
        <w:rPr>
          <w:b/>
        </w:rPr>
        <w:t>Уровень убедительности рекомендаций С (уровень достоверности доказательств 5)</w:t>
      </w:r>
      <w:r>
        <w:t xml:space="preserve"> </w:t>
      </w:r>
      <w:r>
        <w:rPr>
          <w:b/>
        </w:rPr>
        <w:t xml:space="preserve">Комментарии: </w:t>
      </w:r>
      <w:r>
        <w:rPr>
          <w:i/>
        </w:rPr>
        <w:t>В настоящее время фактором, определяющим возможность выполнения трансплантации сердца, является не с</w:t>
      </w:r>
      <w:r>
        <w:rPr>
          <w:i/>
        </w:rPr>
        <w:t>только возраст, сколько наличие сопутствующих заболеваний и способность пациента к достижению ремиссии после перенесенного оперативного вмешательства. У лиц старшего возраста используются расширенные критерии для органного донорства.</w:t>
      </w:r>
      <w:r>
        <w:t xml:space="preserve"> </w:t>
      </w:r>
    </w:p>
    <w:p w:rsidR="000D5027" w:rsidRDefault="00C20B77">
      <w:pPr>
        <w:numPr>
          <w:ilvl w:val="0"/>
          <w:numId w:val="11"/>
        </w:numPr>
        <w:ind w:right="395"/>
      </w:pPr>
      <w:r>
        <w:t>Не рекомендована тран</w:t>
      </w:r>
      <w:r>
        <w:t>сплантация сердца пациентам с ожирением, характеризующимся значениями показателя индекса массы тела 30–35 кг/м</w:t>
      </w:r>
      <w:r>
        <w:rPr>
          <w:vertAlign w:val="superscript"/>
        </w:rPr>
        <w:t xml:space="preserve">2, </w:t>
      </w:r>
      <w:r>
        <w:t xml:space="preserve">в связи с высоким риском периоперационных осложнений [2, 56, 208]. </w:t>
      </w:r>
    </w:p>
    <w:p w:rsidR="000D5027" w:rsidRDefault="00C20B77">
      <w:pPr>
        <w:pStyle w:val="Heading3"/>
        <w:spacing w:after="187"/>
        <w:ind w:left="317" w:right="385"/>
      </w:pPr>
      <w:r>
        <w:t xml:space="preserve">Уровень убедительности рекомендаций С (уровень достоверности доказательств </w:t>
      </w:r>
      <w:r>
        <w:t>5)</w:t>
      </w:r>
      <w:r>
        <w:rPr>
          <w:b w:val="0"/>
        </w:rPr>
        <w:t xml:space="preserve"> </w:t>
      </w:r>
    </w:p>
    <w:p w:rsidR="000D5027" w:rsidRDefault="00C20B77">
      <w:pPr>
        <w:ind w:left="317" w:right="395"/>
      </w:pPr>
      <w:r>
        <w:rPr>
          <w:rFonts w:ascii="Arial" w:eastAsia="Arial" w:hAnsi="Arial" w:cs="Arial"/>
          <w:sz w:val="26"/>
        </w:rPr>
        <w:t xml:space="preserve">• </w:t>
      </w:r>
      <w:r>
        <w:t xml:space="preserve">При наличии следующих сопутствующих заболеваний трансплантация сердца </w:t>
      </w:r>
      <w:r>
        <w:rPr>
          <w:b/>
        </w:rPr>
        <w:t>не рекомендована</w:t>
      </w:r>
      <w:r>
        <w:t xml:space="preserve">, так как в этих случаях хирургическое лечение сокращает ожидаемую продолжительность жизни и ухудшает ее качество: </w:t>
      </w:r>
    </w:p>
    <w:p w:rsidR="000D5027" w:rsidRDefault="00C20B77">
      <w:pPr>
        <w:numPr>
          <w:ilvl w:val="0"/>
          <w:numId w:val="12"/>
        </w:numPr>
        <w:spacing w:after="168" w:line="259" w:lineRule="auto"/>
        <w:ind w:right="395" w:hanging="1027"/>
      </w:pPr>
      <w:r>
        <w:t xml:space="preserve">язвенная болезнь в стадии обострения; </w:t>
      </w:r>
    </w:p>
    <w:p w:rsidR="000D5027" w:rsidRDefault="00C20B77">
      <w:pPr>
        <w:numPr>
          <w:ilvl w:val="0"/>
          <w:numId w:val="12"/>
        </w:numPr>
        <w:spacing w:after="35"/>
        <w:ind w:right="395" w:hanging="1027"/>
      </w:pPr>
      <w:r>
        <w:t xml:space="preserve">сахарный </w:t>
      </w:r>
      <w:r>
        <w:t>диабет с повреждением органов-мишеней (нейропатия, нефропатия или ретинопатия). Относительными противопоказаниями для трансплантации сердца у пациентов с сахарным диабетом являются наличие поражения органов-мишеней (за исключением непролиферативной ретиноп</w:t>
      </w:r>
      <w:r>
        <w:t xml:space="preserve">атии) и невозможность достижения адекватного контроля гликемии (уровни гликированного гемоглобина &gt;7.5% или 58 ммоль/л); </w:t>
      </w:r>
    </w:p>
    <w:p w:rsidR="000D5027" w:rsidRDefault="00C20B77">
      <w:pPr>
        <w:numPr>
          <w:ilvl w:val="0"/>
          <w:numId w:val="12"/>
        </w:numPr>
        <w:spacing w:after="36"/>
        <w:ind w:right="395" w:hanging="1027"/>
      </w:pPr>
      <w:r>
        <w:t>наличие гемодинамически значимого атеросклероза артерий головы и шеи, артерий нижних конечностей, почечных артерий, значимый атероскле</w:t>
      </w:r>
      <w:r>
        <w:t xml:space="preserve">роз и кальциноз восходящего отдела аорты являются относительными противопоказаниями для трансплантации сердца и имплантации устройств механической поддержки кровообращения; </w:t>
      </w:r>
    </w:p>
    <w:p w:rsidR="000D5027" w:rsidRDefault="00C20B77">
      <w:pPr>
        <w:numPr>
          <w:ilvl w:val="0"/>
          <w:numId w:val="12"/>
        </w:numPr>
        <w:spacing w:after="31"/>
        <w:ind w:right="395" w:hanging="1027"/>
      </w:pPr>
      <w:r>
        <w:t>острые инфекционные заболевания (за исключением инфекционных осложнений, связанных</w:t>
      </w:r>
      <w:r>
        <w:t xml:space="preserve"> с устройствами механической поддержки кровообращения); </w:t>
      </w:r>
    </w:p>
    <w:p w:rsidR="000D5027" w:rsidRDefault="00C20B77">
      <w:pPr>
        <w:numPr>
          <w:ilvl w:val="0"/>
          <w:numId w:val="12"/>
        </w:numPr>
        <w:ind w:right="395" w:hanging="1027"/>
      </w:pPr>
      <w:r>
        <w:t>хроническая почечная недостаточность с уровнем креатинина &gt;2,5 мг/дл или клиренсом креатинина &lt;30 мл/мин/1.73 м</w:t>
      </w:r>
      <w:r>
        <w:rPr>
          <w:vertAlign w:val="superscript"/>
        </w:rPr>
        <w:t>2</w:t>
      </w:r>
      <w:r>
        <w:t xml:space="preserve"> </w:t>
      </w:r>
      <w:r>
        <w:t xml:space="preserve">расценивается как относительное противопоказание для трансплантации сердца. Однако в настоящее время имеется опыт сочетанной и последованной (отсроченной) трансплантации почки, в том числе и в России; </w:t>
      </w:r>
    </w:p>
    <w:p w:rsidR="000D5027" w:rsidRDefault="00C20B77">
      <w:pPr>
        <w:numPr>
          <w:ilvl w:val="0"/>
          <w:numId w:val="12"/>
        </w:numPr>
        <w:spacing w:after="168" w:line="259" w:lineRule="auto"/>
        <w:ind w:right="395" w:hanging="1027"/>
      </w:pPr>
      <w:r>
        <w:t>печеночная недостаточность с уровнем билирубина&gt;2,5 мг</w:t>
      </w:r>
      <w:r>
        <w:t xml:space="preserve">/дл, повышение </w:t>
      </w:r>
    </w:p>
    <w:p w:rsidR="000D5027" w:rsidRDefault="00C20B77">
      <w:pPr>
        <w:spacing w:after="163" w:line="259" w:lineRule="auto"/>
        <w:ind w:left="317" w:right="395"/>
      </w:pPr>
      <w:r>
        <w:t xml:space="preserve">активности аминотрансфераз более, чем в 3 раза, МНО &gt;1,5 без варфарина**; </w:t>
      </w:r>
    </w:p>
    <w:p w:rsidR="000D5027" w:rsidRDefault="00C20B77">
      <w:pPr>
        <w:numPr>
          <w:ilvl w:val="0"/>
          <w:numId w:val="12"/>
        </w:numPr>
        <w:spacing w:after="167" w:line="259" w:lineRule="auto"/>
        <w:ind w:right="395" w:hanging="1027"/>
      </w:pPr>
      <w:r>
        <w:t xml:space="preserve">нарушение функции внешнего дыхания, характеризующееся величиной показателя </w:t>
      </w:r>
    </w:p>
    <w:p w:rsidR="000D5027" w:rsidRDefault="00C20B77">
      <w:pPr>
        <w:spacing w:after="157" w:line="259" w:lineRule="auto"/>
        <w:ind w:left="317" w:right="395"/>
      </w:pPr>
      <w:r>
        <w:t xml:space="preserve">ОФВ1 &lt;40%; </w:t>
      </w:r>
    </w:p>
    <w:p w:rsidR="000D5027" w:rsidRDefault="00C20B77">
      <w:pPr>
        <w:numPr>
          <w:ilvl w:val="0"/>
          <w:numId w:val="12"/>
        </w:numPr>
        <w:spacing w:after="169" w:line="259" w:lineRule="auto"/>
        <w:ind w:right="395" w:hanging="1027"/>
      </w:pPr>
      <w:r>
        <w:t xml:space="preserve">коагулопатия; </w:t>
      </w:r>
    </w:p>
    <w:p w:rsidR="000D5027" w:rsidRDefault="00C20B77">
      <w:pPr>
        <w:numPr>
          <w:ilvl w:val="0"/>
          <w:numId w:val="12"/>
        </w:numPr>
        <w:spacing w:after="168" w:line="259" w:lineRule="auto"/>
        <w:ind w:right="395" w:hanging="1027"/>
      </w:pPr>
      <w:r>
        <w:t xml:space="preserve">перенесенная инфарктная пневмония в течение предыдущих 6-8 </w:t>
      </w:r>
      <w:r>
        <w:t xml:space="preserve">недель; </w:t>
      </w:r>
    </w:p>
    <w:p w:rsidR="000D5027" w:rsidRDefault="00C20B77">
      <w:pPr>
        <w:numPr>
          <w:ilvl w:val="0"/>
          <w:numId w:val="12"/>
        </w:numPr>
        <w:spacing w:after="34"/>
        <w:ind w:right="395" w:hanging="1027"/>
      </w:pPr>
      <w:r>
        <w:t>тяжелые неврологические или нервно-мышечные расстройства;  -</w:t>
      </w:r>
      <w:r>
        <w:rPr>
          <w:rFonts w:ascii="Arial" w:eastAsia="Arial" w:hAnsi="Arial" w:cs="Arial"/>
        </w:rPr>
        <w:t xml:space="preserve"> </w:t>
      </w:r>
      <w:r>
        <w:rPr>
          <w:rFonts w:ascii="Arial" w:eastAsia="Arial" w:hAnsi="Arial" w:cs="Arial"/>
        </w:rPr>
        <w:tab/>
      </w:r>
      <w:r>
        <w:t xml:space="preserve">- кахексия [2, 56, 208]. </w:t>
      </w:r>
    </w:p>
    <w:p w:rsidR="000D5027" w:rsidRDefault="00C20B77">
      <w:pPr>
        <w:spacing w:after="58" w:line="367" w:lineRule="auto"/>
        <w:ind w:left="317" w:right="391"/>
      </w:pPr>
      <w:r>
        <w:rPr>
          <w:b/>
        </w:rPr>
        <w:t xml:space="preserve">Уровень убедительности рекомендаций С (уровень достоверности доказательств 5) Комментарии: </w:t>
      </w:r>
      <w:r>
        <w:rPr>
          <w:i/>
        </w:rPr>
        <w:t>Истощение, или кахексия, у пациентов с сердечной недостаточностью яв</w:t>
      </w:r>
      <w:r>
        <w:rPr>
          <w:i/>
        </w:rPr>
        <w:t xml:space="preserve">ляется неблагоприятным фактором, связанным с более высоким риском развития нежелательных событий и летальностью. Это может быть обусловлено более почтенным возрастом, большей длительностью и более выраженной тяжестью заболевания, что также может оказывать </w:t>
      </w:r>
      <w:r>
        <w:rPr>
          <w:i/>
        </w:rPr>
        <w:t>влияние на риск развития периоперационных осложнений и способность к восстановлению в послеоперационном периоде. Критериями диагноза кахексии являются потеря в весе более 5% в течение последнего года или индекс массы тела при первичном осмотре пациента &lt;20</w:t>
      </w:r>
      <w:r>
        <w:rPr>
          <w:i/>
        </w:rPr>
        <w:t xml:space="preserve"> кг/м</w:t>
      </w:r>
      <w:r>
        <w:rPr>
          <w:i/>
          <w:vertAlign w:val="superscript"/>
        </w:rPr>
        <w:t>2</w:t>
      </w:r>
      <w:r>
        <w:rPr>
          <w:i/>
        </w:rPr>
        <w:t xml:space="preserve"> и наличие 3 из 5 признаков: снижение мышечной силы, слабость, анорексия, астеническое телосложение, лабораторные показатели (высокие уровни С-реактивного белка или ИЛ-6, анемия, гипоальбуминемия).</w:t>
      </w:r>
      <w:r>
        <w:t xml:space="preserve"> </w:t>
      </w:r>
    </w:p>
    <w:p w:rsidR="000D5027" w:rsidRDefault="00C20B77">
      <w:pPr>
        <w:spacing w:after="38"/>
        <w:ind w:left="1042" w:right="395" w:hanging="360"/>
      </w:pPr>
      <w:r>
        <w:rPr>
          <w:rFonts w:ascii="Segoe UI Symbol" w:eastAsia="Segoe UI Symbol" w:hAnsi="Segoe UI Symbol" w:cs="Segoe UI Symbol"/>
        </w:rPr>
        <w:t></w:t>
      </w:r>
      <w:r>
        <w:rPr>
          <w:rFonts w:ascii="Arial" w:eastAsia="Arial" w:hAnsi="Arial" w:cs="Arial"/>
        </w:rPr>
        <w:t xml:space="preserve"> </w:t>
      </w:r>
      <w:r>
        <w:t xml:space="preserve">Не рекомендована трансплантация сердца пациентам </w:t>
      </w:r>
      <w:r>
        <w:t xml:space="preserve">при наличии состояний и заболеваний, которые могут сопровождаться нарушением режима приема лекарственных средств в послеоперационном периоде в связи с высокими рисками отторжения трансплантата/осложнений иммуносупрессивной терапии: </w:t>
      </w:r>
    </w:p>
    <w:p w:rsidR="000D5027" w:rsidRDefault="00C20B77">
      <w:pPr>
        <w:numPr>
          <w:ilvl w:val="0"/>
          <w:numId w:val="12"/>
        </w:numPr>
        <w:spacing w:after="34"/>
        <w:ind w:right="395" w:hanging="1027"/>
      </w:pPr>
      <w:r>
        <w:t>неблагоприятный социаль</w:t>
      </w:r>
      <w:r>
        <w:t xml:space="preserve">ный статус или психические заболевания, при которых невозможно достижение ремиссии; </w:t>
      </w:r>
    </w:p>
    <w:p w:rsidR="000D5027" w:rsidRDefault="00C20B77">
      <w:pPr>
        <w:numPr>
          <w:ilvl w:val="0"/>
          <w:numId w:val="12"/>
        </w:numPr>
        <w:spacing w:after="42"/>
        <w:ind w:right="395" w:hanging="1027"/>
      </w:pPr>
      <w:r>
        <w:t>перенесенное острое нарушение мозгового кровообращения; эпизоды злоупотребления наркотиками или алкоголем в течение последних 6 месяцев; неспособность отказаться от курени</w:t>
      </w:r>
      <w:r>
        <w:t>я табака [</w:t>
      </w:r>
      <w:r>
        <w:rPr>
          <w:sz w:val="22"/>
        </w:rPr>
        <w:t>2, 56, 208</w:t>
      </w:r>
      <w:r>
        <w:t xml:space="preserve">]. </w:t>
      </w:r>
    </w:p>
    <w:p w:rsidR="000D5027" w:rsidRDefault="00C20B77">
      <w:pPr>
        <w:pStyle w:val="Heading3"/>
        <w:spacing w:after="172"/>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34"/>
        <w:ind w:left="1042" w:right="395" w:hanging="360"/>
      </w:pPr>
      <w:r>
        <w:rPr>
          <w:rFonts w:ascii="Segoe UI Symbol" w:eastAsia="Segoe UI Symbol" w:hAnsi="Segoe UI Symbol" w:cs="Segoe UI Symbol"/>
        </w:rPr>
        <w:t></w:t>
      </w:r>
      <w:r>
        <w:rPr>
          <w:rFonts w:ascii="Arial" w:eastAsia="Arial" w:hAnsi="Arial" w:cs="Arial"/>
        </w:rPr>
        <w:t xml:space="preserve"> </w:t>
      </w:r>
      <w:r>
        <w:rPr>
          <w:b/>
        </w:rPr>
        <w:t>Не рекомендована</w:t>
      </w:r>
      <w:r>
        <w:t xml:space="preserve"> трансплантация сердца при наличии хронических инфекционных заболеваний ввиду высоких рисков осложнений: </w:t>
      </w:r>
    </w:p>
    <w:p w:rsidR="000D5027" w:rsidRDefault="00C20B77">
      <w:pPr>
        <w:numPr>
          <w:ilvl w:val="0"/>
          <w:numId w:val="13"/>
        </w:numPr>
        <w:ind w:right="395"/>
      </w:pPr>
      <w:r>
        <w:t xml:space="preserve">Вирус иммунодефицита человека. Трансплантация сердца может быть выполнена у пациентов с наличием антител к ВИЧ в крови в случае отсутствия оппортунистических инфекций (в течение &gt;1 месяца), получающих комбинированную этиотропную противовирусную терапию (в </w:t>
      </w:r>
      <w:r>
        <w:t>течение &gt;3 месяцев), при отсутствии определяемой в крови РНК ВИЧ (в течение &gt;3 месяцев) и при отсутствии лимфопении (содержание в крови CD4положительных клеток &gt;200 клеток/мкл в течение &gt;3 месяцев). Пациенты с первичной лимфомой центральной нервной системы</w:t>
      </w:r>
      <w:r>
        <w:t xml:space="preserve"> или висцеральной саркомой Капоши не рассматриваются в качестве потенциальных реципиентов сердечного трансплантата; </w:t>
      </w:r>
    </w:p>
    <w:p w:rsidR="000D5027" w:rsidRDefault="00C20B77">
      <w:pPr>
        <w:numPr>
          <w:ilvl w:val="0"/>
          <w:numId w:val="13"/>
        </w:numPr>
        <w:spacing w:after="46"/>
        <w:ind w:right="395"/>
      </w:pPr>
      <w:r>
        <w:t>Вирусы гепатитов В и С. Пациенты с разрешившейся или неактивной инфекцией вирусного гепатита В и вирусного гепатита С могут быть включены в</w:t>
      </w:r>
      <w:r>
        <w:t xml:space="preserve"> лист ожидания ТС. [2, 56, 208].  </w:t>
      </w:r>
    </w:p>
    <w:p w:rsidR="000D5027" w:rsidRDefault="00C20B77">
      <w:pPr>
        <w:pStyle w:val="Heading3"/>
        <w:spacing w:after="154"/>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pStyle w:val="Heading4"/>
        <w:spacing w:after="29"/>
        <w:ind w:left="317" w:right="393"/>
      </w:pPr>
      <w:r>
        <w:t>3.1.3 Абсолютные противопоказания</w:t>
      </w:r>
      <w:r>
        <w:rPr>
          <w:u w:val="none"/>
        </w:rPr>
        <w:t xml:space="preserve"> </w:t>
      </w:r>
    </w:p>
    <w:p w:rsidR="000D5027" w:rsidRDefault="00C20B77">
      <w:pPr>
        <w:spacing w:after="40"/>
        <w:ind w:left="1042" w:right="395" w:hanging="360"/>
      </w:pPr>
      <w:r>
        <w:rPr>
          <w:rFonts w:ascii="Segoe UI Symbol" w:eastAsia="Segoe UI Symbol" w:hAnsi="Segoe UI Symbol" w:cs="Segoe UI Symbol"/>
        </w:rPr>
        <w:t></w:t>
      </w:r>
      <w:r>
        <w:rPr>
          <w:rFonts w:ascii="Arial" w:eastAsia="Arial" w:hAnsi="Arial" w:cs="Arial"/>
        </w:rPr>
        <w:t xml:space="preserve"> </w:t>
      </w:r>
      <w:r>
        <w:t>Не рекомендована трансплантация сердца пациентам в возрасте старше 70 лет и сопутствующими заболеваниями,</w:t>
      </w:r>
      <w:r>
        <w:t xml:space="preserve"> повышающими периоперационный риск и ограничивающими отдаленный прогноз, так как в этом случае хирургическое лечение сокращает ожидаемую продолжительность жизни и ухудшает ее качество [2, 31, 56]. </w:t>
      </w:r>
    </w:p>
    <w:p w:rsidR="000D5027" w:rsidRDefault="00C20B77">
      <w:pPr>
        <w:pStyle w:val="Heading3"/>
        <w:spacing w:after="171"/>
        <w:ind w:left="317" w:right="385"/>
      </w:pPr>
      <w:r>
        <w:t>Уровень убедительности рекомендаций С (уровень достовернос</w:t>
      </w:r>
      <w:r>
        <w:t>ти доказательств 5)</w:t>
      </w:r>
      <w:r>
        <w:rPr>
          <w:b w:val="0"/>
        </w:rPr>
        <w:t xml:space="preserve"> </w:t>
      </w:r>
    </w:p>
    <w:p w:rsidR="000D5027" w:rsidRDefault="00C20B77">
      <w:pPr>
        <w:spacing w:after="34"/>
        <w:ind w:left="1042" w:right="395" w:hanging="360"/>
      </w:pPr>
      <w:r>
        <w:rPr>
          <w:rFonts w:ascii="Segoe UI Symbol" w:eastAsia="Segoe UI Symbol" w:hAnsi="Segoe UI Symbol" w:cs="Segoe UI Symbol"/>
        </w:rPr>
        <w:t></w:t>
      </w:r>
      <w:r>
        <w:rPr>
          <w:rFonts w:ascii="Arial" w:eastAsia="Arial" w:hAnsi="Arial" w:cs="Arial"/>
        </w:rPr>
        <w:t xml:space="preserve"> </w:t>
      </w:r>
      <w:r>
        <w:rPr>
          <w:b/>
        </w:rPr>
        <w:t>Не рекомендована</w:t>
      </w:r>
      <w:r>
        <w:t xml:space="preserve"> трансплантация сердца пациентам при наличии сопутствующих заболеваний, для снижения риска развития периоперационных осложнений: </w:t>
      </w:r>
    </w:p>
    <w:p w:rsidR="000D5027" w:rsidRDefault="00C20B77">
      <w:pPr>
        <w:numPr>
          <w:ilvl w:val="0"/>
          <w:numId w:val="14"/>
        </w:numPr>
        <w:spacing w:after="32"/>
        <w:ind w:left="1301" w:right="395" w:hanging="994"/>
      </w:pPr>
      <w:r>
        <w:t>выраженные нарушения функции внешнего дыхания (напр., тяжелая обструктивная болезнь лег</w:t>
      </w:r>
      <w:r>
        <w:t>ких с ОФВ</w:t>
      </w:r>
      <w:r>
        <w:rPr>
          <w:sz w:val="16"/>
        </w:rPr>
        <w:t>1</w:t>
      </w:r>
      <w:r>
        <w:t xml:space="preserve"> &lt;1 л/мин); </w:t>
      </w:r>
    </w:p>
    <w:p w:rsidR="000D5027" w:rsidRDefault="00C20B77">
      <w:pPr>
        <w:numPr>
          <w:ilvl w:val="0"/>
          <w:numId w:val="14"/>
        </w:numPr>
        <w:spacing w:after="36"/>
        <w:ind w:left="1301" w:right="395" w:hanging="994"/>
      </w:pPr>
      <w:r>
        <w:t>легочная гипертензия с транспульмональным градиентом &gt;15 мм рт. ст. или легочно-</w:t>
      </w:r>
      <w:r>
        <w:t xml:space="preserve">сосудистым сопротивлением &gt;3 единиц Вуда, рефрактерная к медикаментозной терапии и/или механической поддержке кровообращения; выраженные нарушения функции печени и/или почек; </w:t>
      </w:r>
    </w:p>
    <w:p w:rsidR="000D5027" w:rsidRDefault="00C20B77">
      <w:pPr>
        <w:numPr>
          <w:ilvl w:val="0"/>
          <w:numId w:val="14"/>
        </w:numPr>
        <w:spacing w:after="36"/>
        <w:ind w:left="1301" w:right="395" w:hanging="994"/>
      </w:pPr>
      <w:r>
        <w:t>аутоиммунные заболевания (системная красная волчанка, саркоидоз или системный ам</w:t>
      </w:r>
      <w:r>
        <w:t xml:space="preserve">илоидоз); </w:t>
      </w:r>
    </w:p>
    <w:p w:rsidR="000D5027" w:rsidRDefault="00C20B77">
      <w:pPr>
        <w:numPr>
          <w:ilvl w:val="0"/>
          <w:numId w:val="14"/>
        </w:numPr>
        <w:spacing w:after="181" w:line="259" w:lineRule="auto"/>
        <w:ind w:left="1301" w:right="395" w:hanging="994"/>
      </w:pPr>
      <w:r>
        <w:t>выраженное ожирение (ИМТ&gt;35 кг/м</w:t>
      </w:r>
      <w:r>
        <w:rPr>
          <w:vertAlign w:val="superscript"/>
        </w:rPr>
        <w:t>2</w:t>
      </w:r>
      <w:r>
        <w:t xml:space="preserve">); </w:t>
      </w:r>
    </w:p>
    <w:p w:rsidR="000D5027" w:rsidRDefault="00C20B77">
      <w:pPr>
        <w:numPr>
          <w:ilvl w:val="0"/>
          <w:numId w:val="14"/>
        </w:numPr>
        <w:spacing w:after="171" w:line="259" w:lineRule="auto"/>
        <w:ind w:left="1301" w:right="395" w:hanging="994"/>
      </w:pPr>
      <w:r>
        <w:t xml:space="preserve">онкологические заболевания в течение последних 10 лет; </w:t>
      </w:r>
    </w:p>
    <w:p w:rsidR="000D5027" w:rsidRDefault="00C20B77">
      <w:pPr>
        <w:numPr>
          <w:ilvl w:val="0"/>
          <w:numId w:val="14"/>
        </w:numPr>
        <w:spacing w:after="31"/>
        <w:ind w:left="1301" w:right="395" w:hanging="994"/>
      </w:pPr>
      <w:r>
        <w:t xml:space="preserve">выраженный атеросклероз сонных, мозговых и периферических артерий при невозможности хирургического лечения; </w:t>
      </w:r>
    </w:p>
    <w:p w:rsidR="000D5027" w:rsidRDefault="00C20B77">
      <w:pPr>
        <w:numPr>
          <w:ilvl w:val="0"/>
          <w:numId w:val="14"/>
        </w:numPr>
        <w:spacing w:after="32"/>
        <w:ind w:left="1301" w:right="395" w:hanging="994"/>
      </w:pPr>
      <w:r>
        <w:t xml:space="preserve">наличие острой вирусной инфекции, в том числе фульминантных форм гепатитов В и С; </w:t>
      </w:r>
    </w:p>
    <w:p w:rsidR="000D5027" w:rsidRDefault="00C20B77">
      <w:pPr>
        <w:spacing w:after="41"/>
        <w:ind w:left="307" w:right="395" w:firstLine="821"/>
      </w:pPr>
      <w:r>
        <w:t>-наличие клинических, радиологических, биохимических или морфологических признаков цирроза печени, портальной гипертензии или гепатоцеллюлярной карциномы и других онкологиче</w:t>
      </w:r>
      <w:r>
        <w:t xml:space="preserve">ских процессов [2, 56, 208, 504]. </w:t>
      </w:r>
    </w:p>
    <w:p w:rsidR="000D5027" w:rsidRDefault="00C20B77">
      <w:pPr>
        <w:pStyle w:val="Heading3"/>
        <w:spacing w:after="134"/>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41" w:line="369" w:lineRule="auto"/>
        <w:ind w:left="317" w:right="391"/>
        <w:jc w:val="right"/>
      </w:pPr>
      <w:r>
        <w:rPr>
          <w:rFonts w:ascii="Arial" w:eastAsia="Arial" w:hAnsi="Arial" w:cs="Arial"/>
          <w:sz w:val="22"/>
        </w:rPr>
        <w:t xml:space="preserve">• </w:t>
      </w:r>
      <w:r>
        <w:rPr>
          <w:rFonts w:ascii="Arial" w:eastAsia="Arial" w:hAnsi="Arial" w:cs="Arial"/>
          <w:sz w:val="22"/>
        </w:rPr>
        <w:tab/>
      </w:r>
      <w:r>
        <w:t xml:space="preserve">Не </w:t>
      </w:r>
      <w:r>
        <w:tab/>
        <w:t xml:space="preserve">рекомендована </w:t>
      </w:r>
      <w:r>
        <w:tab/>
        <w:t xml:space="preserve">трансплантация </w:t>
      </w:r>
      <w:r>
        <w:tab/>
        <w:t xml:space="preserve">сердца </w:t>
      </w:r>
      <w:r>
        <w:tab/>
        <w:t xml:space="preserve">пациентам </w:t>
      </w:r>
      <w:r>
        <w:tab/>
        <w:t xml:space="preserve">при </w:t>
      </w:r>
      <w:r>
        <w:tab/>
        <w:t>наличии сопутствующих заболеваний, сопровождающихся риском смерти в течение 5 ле</w:t>
      </w:r>
      <w:r>
        <w:t xml:space="preserve">т, превышающим 50% (например, онкологические заболевания с неблагоприятным прогнозом жизни), так как в этом случае хирургическое лечение сокращает ожидаемую продолжительность жизни и ухудшает ее качество [2, 56, 208]. </w:t>
      </w:r>
    </w:p>
    <w:p w:rsidR="000D5027" w:rsidRDefault="00C20B77">
      <w:pPr>
        <w:pStyle w:val="Heading3"/>
        <w:spacing w:after="277"/>
        <w:ind w:left="317" w:right="385"/>
      </w:pPr>
      <w:r>
        <w:t>Уровень убедительности рекомендаций С</w:t>
      </w:r>
      <w:r>
        <w:t xml:space="preserve"> (уровень достоверности доказательств 5)</w:t>
      </w:r>
      <w:r>
        <w:rPr>
          <w:b w:val="0"/>
        </w:rPr>
        <w:t xml:space="preserve"> </w:t>
      </w:r>
    </w:p>
    <w:p w:rsidR="000D5027" w:rsidRDefault="00C20B77">
      <w:pPr>
        <w:pStyle w:val="Heading4"/>
        <w:spacing w:after="263"/>
        <w:ind w:left="317" w:right="393"/>
      </w:pPr>
      <w:r>
        <w:t>3.2 Хирургические методики выполнения трансплантации сердца</w:t>
      </w:r>
      <w:r>
        <w:rPr>
          <w:u w:val="none"/>
        </w:rPr>
        <w:t xml:space="preserve"> </w:t>
      </w:r>
    </w:p>
    <w:p w:rsidR="000D5027" w:rsidRDefault="00C20B77">
      <w:pPr>
        <w:spacing w:after="45"/>
        <w:ind w:left="307" w:right="395" w:firstLine="821"/>
      </w:pPr>
      <w:r>
        <w:rPr>
          <w:rFonts w:ascii="Arial" w:eastAsia="Arial" w:hAnsi="Arial" w:cs="Arial"/>
          <w:sz w:val="22"/>
        </w:rPr>
        <w:t xml:space="preserve">• </w:t>
      </w:r>
      <w:r>
        <w:t>Рекомендованы следующие хирургические методики ортотопической трансплантации сердца: биатриальная (анастомозы накладываются между предсердиями донора и</w:t>
      </w:r>
      <w:r>
        <w:t xml:space="preserve"> реципиента) и бикавальная (анастомозы накладываются между полыми венами донора и реципиента) для выполнения трансплантации сердца взрослым и педиатрическим пациентам [207, 208]. </w:t>
      </w:r>
    </w:p>
    <w:p w:rsidR="000D5027" w:rsidRDefault="00C20B77">
      <w:pPr>
        <w:spacing w:after="257" w:line="268" w:lineRule="auto"/>
        <w:ind w:left="317" w:right="385"/>
        <w:jc w:val="left"/>
      </w:pPr>
      <w:r>
        <w:rPr>
          <w:b/>
        </w:rPr>
        <w:t>Уровень достоверности рекомендаций С (уровень достоверности доказательств 3)</w:t>
      </w:r>
      <w:r>
        <w:rPr>
          <w:b/>
        </w:rPr>
        <w:t xml:space="preserve"> </w:t>
      </w:r>
    </w:p>
    <w:p w:rsidR="000D5027" w:rsidRDefault="00C20B77">
      <w:pPr>
        <w:tabs>
          <w:tab w:val="center" w:pos="1953"/>
          <w:tab w:val="center" w:pos="4516"/>
          <w:tab w:val="center" w:pos="6648"/>
          <w:tab w:val="center" w:pos="7729"/>
          <w:tab w:val="center" w:pos="9132"/>
        </w:tabs>
        <w:spacing w:after="172" w:line="259" w:lineRule="auto"/>
        <w:ind w:left="0" w:firstLine="0"/>
        <w:jc w:val="left"/>
      </w:pPr>
      <w:r>
        <w:rPr>
          <w:rFonts w:ascii="Calibri" w:eastAsia="Calibri" w:hAnsi="Calibri" w:cs="Calibri"/>
          <w:sz w:val="22"/>
        </w:rPr>
        <w:tab/>
      </w:r>
      <w:r>
        <w:rPr>
          <w:b/>
        </w:rPr>
        <w:t xml:space="preserve">Госпитальный </w:t>
      </w:r>
      <w:r>
        <w:rPr>
          <w:b/>
        </w:rPr>
        <w:tab/>
        <w:t xml:space="preserve">послеоперационный </w:t>
      </w:r>
      <w:r>
        <w:rPr>
          <w:b/>
        </w:rPr>
        <w:tab/>
        <w:t xml:space="preserve">период </w:t>
      </w:r>
      <w:r>
        <w:rPr>
          <w:b/>
        </w:rPr>
        <w:tab/>
        <w:t xml:space="preserve">у </w:t>
      </w:r>
      <w:r>
        <w:rPr>
          <w:b/>
        </w:rPr>
        <w:tab/>
        <w:t xml:space="preserve">реципиентов </w:t>
      </w:r>
    </w:p>
    <w:p w:rsidR="000D5027" w:rsidRDefault="00C20B77">
      <w:pPr>
        <w:pStyle w:val="Heading3"/>
        <w:spacing w:after="99"/>
        <w:ind w:left="317" w:right="385"/>
      </w:pPr>
      <w:r>
        <w:t>трансплантированного сердца</w:t>
      </w:r>
      <w:r>
        <w:rPr>
          <w:b w:val="0"/>
        </w:rPr>
        <w:t xml:space="preserve"> </w:t>
      </w:r>
    </w:p>
    <w:p w:rsidR="000D5027" w:rsidRDefault="00C20B77">
      <w:pPr>
        <w:spacing w:after="166"/>
        <w:ind w:left="307" w:right="395" w:firstLine="840"/>
      </w:pPr>
      <w:r>
        <w:t>Основной задачей раннего периода после ТС является восстановление адекватной, соответствующей метаболическим потребностям организма реципиента сократительной функции сердечного трансплантата. Необходима комбинация всех современных методов коррекции функций</w:t>
      </w:r>
      <w:r>
        <w:t xml:space="preserve"> донорского сердца (как медикаментозных, так и с использованием возможностей современных методик вспомогательного кровообращения) на основе постоянного мониторинга параметров центральной гемодинамики, показателей метаболизма, газообменной и кислородтранспо</w:t>
      </w:r>
      <w:r>
        <w:t>ртной функции крови, тщательного контроля за состоянием других жизненно важных органов. При выраженном нарушении сократительной функции трансплантата поддержание системной гемодинамики обеспечивается применением вспомогательного кровообращения. В крайних с</w:t>
      </w:r>
      <w:r>
        <w:t xml:space="preserve">лучаях при отсутствии восстановления функции пересаженного сердца требуется повторная трансплантация. </w:t>
      </w:r>
    </w:p>
    <w:p w:rsidR="000D5027" w:rsidRDefault="00C20B77">
      <w:pPr>
        <w:pStyle w:val="Heading2"/>
        <w:spacing w:after="287" w:line="270" w:lineRule="auto"/>
        <w:ind w:left="317" w:right="393"/>
        <w:jc w:val="both"/>
      </w:pPr>
      <w:r>
        <w:rPr>
          <w:u w:val="single" w:color="000000"/>
        </w:rPr>
        <w:t>Рекомендации по проведению инотропной терапии в перитрансплантационном периоде</w:t>
      </w:r>
      <w:r>
        <w:t xml:space="preserve"> </w:t>
      </w:r>
    </w:p>
    <w:p w:rsidR="000D5027" w:rsidRDefault="00C20B77">
      <w:pPr>
        <w:numPr>
          <w:ilvl w:val="0"/>
          <w:numId w:val="15"/>
        </w:numPr>
        <w:spacing w:after="35"/>
        <w:ind w:right="395" w:hanging="360"/>
      </w:pPr>
      <w:r>
        <w:rPr>
          <w:b/>
        </w:rPr>
        <w:t xml:space="preserve">Рекомендовано </w:t>
      </w:r>
      <w:r>
        <w:t>применение допамина** или добутамина** у взрослых реципиент</w:t>
      </w:r>
      <w:r>
        <w:t xml:space="preserve">ов сердца во время операции и после оперативного вмешательства с целью инотропной поддержки гемодинамики. [59, 313] </w:t>
      </w:r>
    </w:p>
    <w:p w:rsidR="000D5027" w:rsidRDefault="00C20B77">
      <w:pPr>
        <w:spacing w:after="173" w:line="268" w:lineRule="auto"/>
        <w:ind w:left="317" w:right="385"/>
        <w:jc w:val="left"/>
      </w:pPr>
      <w:r>
        <w:rPr>
          <w:b/>
        </w:rPr>
        <w:t>Уровень убедительности рекомендации В (уровень достоверности доказательств 3)</w:t>
      </w:r>
      <w:r>
        <w:rPr>
          <w:i/>
        </w:rPr>
        <w:t xml:space="preserve">. </w:t>
      </w:r>
    </w:p>
    <w:p w:rsidR="000D5027" w:rsidRDefault="00C20B77">
      <w:pPr>
        <w:numPr>
          <w:ilvl w:val="0"/>
          <w:numId w:val="15"/>
        </w:numPr>
        <w:spacing w:after="36"/>
        <w:ind w:right="395" w:hanging="360"/>
      </w:pPr>
      <w:r>
        <w:rPr>
          <w:b/>
        </w:rPr>
        <w:t>Рекомендовано</w:t>
      </w:r>
      <w:r>
        <w:t xml:space="preserve"> применение левосимендана** у взрослых реципие</w:t>
      </w:r>
      <w:r>
        <w:t>нтов сердца весом более 40 кг с целью лечения пациентов после трансплантации сердца. Гемодинамическими показаниями для терапии левосименданом** являются: ДПП &gt;12 мм рт. ст., ДЗЛА &gt;15 мм рт. ст., СИ &lt;2,5 л/мин/м</w:t>
      </w:r>
      <w:r>
        <w:rPr>
          <w:vertAlign w:val="superscript"/>
        </w:rPr>
        <w:t>2</w:t>
      </w:r>
      <w:r>
        <w:t xml:space="preserve"> при необходимости в кардиотонической терапии</w:t>
      </w:r>
      <w:r>
        <w:t xml:space="preserve"> допамином** и/или добутамином** &gt;15 мкг/кг/мин [493, 494] </w:t>
      </w:r>
    </w:p>
    <w:p w:rsidR="000D5027" w:rsidRDefault="00C20B77">
      <w:pPr>
        <w:pStyle w:val="Heading3"/>
        <w:spacing w:after="149"/>
        <w:ind w:left="317" w:right="385"/>
      </w:pPr>
      <w:r>
        <w:t>Уровень убедительности рекомендации С (уровень достоверности доказательств 4)</w:t>
      </w:r>
      <w:r>
        <w:rPr>
          <w:b w:val="0"/>
        </w:rPr>
        <w:t xml:space="preserve"> </w:t>
      </w:r>
    </w:p>
    <w:p w:rsidR="000D5027" w:rsidRDefault="00C20B77">
      <w:pPr>
        <w:pStyle w:val="Heading4"/>
        <w:spacing w:after="147" w:line="268" w:lineRule="auto"/>
        <w:ind w:left="615" w:right="385"/>
        <w:jc w:val="left"/>
      </w:pPr>
      <w:r>
        <w:rPr>
          <w:u w:val="none"/>
        </w:rPr>
        <w:t xml:space="preserve">3.3 Иммуносупрессивная терапия </w:t>
      </w:r>
    </w:p>
    <w:p w:rsidR="000D5027" w:rsidRDefault="00C20B77">
      <w:pPr>
        <w:tabs>
          <w:tab w:val="center" w:pos="1181"/>
          <w:tab w:val="center" w:pos="2124"/>
          <w:tab w:val="center" w:pos="3549"/>
          <w:tab w:val="center" w:pos="5286"/>
          <w:tab w:val="center" w:pos="7089"/>
          <w:tab w:val="center" w:pos="9078"/>
        </w:tabs>
        <w:spacing w:after="155"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Всем </w:t>
      </w:r>
      <w:r>
        <w:tab/>
        <w:t xml:space="preserve">реципиентам </w:t>
      </w:r>
      <w:r>
        <w:tab/>
        <w:t xml:space="preserve">сердечного </w:t>
      </w:r>
      <w:r>
        <w:tab/>
        <w:t xml:space="preserve">трансплантата </w:t>
      </w:r>
      <w:r>
        <w:tab/>
        <w:t xml:space="preserve">рекомендуется </w:t>
      </w:r>
    </w:p>
    <w:p w:rsidR="000D5027" w:rsidRDefault="00C20B77">
      <w:pPr>
        <w:spacing w:line="430" w:lineRule="auto"/>
        <w:ind w:left="317" w:right="395"/>
      </w:pPr>
      <w:r>
        <w:t xml:space="preserve">иммуносупрессивная терапия пожизненно, начиная с момента трансплантации сердца, для предупреждения отторжения трансплантированного сердца [208, 501]. </w:t>
      </w:r>
    </w:p>
    <w:p w:rsidR="000D5027" w:rsidRDefault="00C20B77">
      <w:pPr>
        <w:spacing w:after="47" w:line="367" w:lineRule="auto"/>
        <w:ind w:left="317" w:right="391"/>
      </w:pPr>
      <w:r>
        <w:rPr>
          <w:b/>
        </w:rPr>
        <w:t xml:space="preserve">Уровень убедительности рекомендаций С (уровень достоверности доказательств 5) Комментарий: </w:t>
      </w:r>
      <w:r>
        <w:rPr>
          <w:i/>
        </w:rPr>
        <w:t>Риск отторжени</w:t>
      </w:r>
      <w:r>
        <w:rPr>
          <w:i/>
        </w:rPr>
        <w:t>я сердечного трансплантата сохраняется пожизненно. Успех трансплантации сердца во многом зависит от развития эффективных стратегий иммуносупрессивной терапии. Целью комбинированной иммуносупрессивной медикаментозной терапии у пациентов после трансплантации</w:t>
      </w:r>
      <w:r>
        <w:rPr>
          <w:i/>
        </w:rPr>
        <w:t xml:space="preserve"> сердца является профилактика острого отторжения трансплантата, васкулопатии, инфекционных и неинфекционных осложнений послеоперационного периода. В настоящее время выделяют индукционную и поддерживающую имммуносупрессивную терапию, а также дополнительные </w:t>
      </w:r>
      <w:r>
        <w:rPr>
          <w:i/>
        </w:rPr>
        <w:t>средства для лечения отторжения трансплантата. Необходимость в индукционной периоперационной иммуносупрессии обусловлена тем, что иммунный ответ против донорского органа наиболее выражен в первые часы после трансплантации, что объясняется выраженной экспре</w:t>
      </w:r>
      <w:r>
        <w:rPr>
          <w:i/>
        </w:rPr>
        <w:t>ссией донорских антигенов, вызванных агональным состоянием, смертью донорского мозга, феноменом ишемии-реперфузии и хирургической травмой. Индукционная иммуносупрессивная терапия позволяет существенно снизить риск отторжения или дисфункции донорского орган</w:t>
      </w:r>
      <w:r>
        <w:rPr>
          <w:i/>
        </w:rPr>
        <w:t xml:space="preserve">а.  </w:t>
      </w:r>
    </w:p>
    <w:p w:rsidR="000D5027" w:rsidRDefault="00C20B77">
      <w:pPr>
        <w:pStyle w:val="Heading2"/>
        <w:spacing w:after="98" w:line="270" w:lineRule="auto"/>
        <w:ind w:left="317" w:right="393"/>
        <w:jc w:val="both"/>
      </w:pPr>
      <w:r>
        <w:rPr>
          <w:u w:val="single" w:color="000000"/>
        </w:rPr>
        <w:t>Индукционная иммуносупрессивная терапия у реципиентов сердца</w:t>
      </w:r>
      <w:r>
        <w:rPr>
          <w:b w:val="0"/>
        </w:rPr>
        <w:t xml:space="preserve"> </w:t>
      </w:r>
    </w:p>
    <w:p w:rsidR="000D5027" w:rsidRDefault="00C20B77">
      <w:pPr>
        <w:spacing w:line="441" w:lineRule="auto"/>
        <w:ind w:left="317" w:right="395"/>
      </w:pPr>
      <w:r>
        <w:t>Решение о применении индукционной иммуносупрессивной терапии при проведении трансплантации сердца принимается индивидуально для каждого пациента с учетом риска развития острого отторжения т</w:t>
      </w:r>
      <w:r>
        <w:t xml:space="preserve">рансплантата, почечной дисфункции, инфекционных осложнений и злокачественных новообразований </w:t>
      </w:r>
      <w:r>
        <w:rPr>
          <w:sz w:val="22"/>
        </w:rPr>
        <w:t>[502]</w:t>
      </w:r>
      <w:r>
        <w:t xml:space="preserve">. </w:t>
      </w:r>
    </w:p>
    <w:p w:rsidR="000D5027" w:rsidRDefault="00C20B77">
      <w:pPr>
        <w:spacing w:after="52"/>
        <w:ind w:left="317" w:right="395"/>
      </w:pPr>
      <w:r>
        <w:t xml:space="preserve">Убедительных доказательств эффективности и безопасности рутинного использования индукционной иммуносупрессивной терапии в настоящее время не получено </w:t>
      </w:r>
      <w:r>
        <w:rPr>
          <w:sz w:val="22"/>
        </w:rPr>
        <w:t>[468]</w:t>
      </w:r>
      <w:r>
        <w:t xml:space="preserve">. </w:t>
      </w:r>
    </w:p>
    <w:p w:rsidR="000D5027" w:rsidRDefault="00C20B77">
      <w:pPr>
        <w:spacing w:after="173"/>
        <w:ind w:left="317" w:right="395"/>
      </w:pPr>
      <w:r>
        <w:rPr>
          <w:rFonts w:ascii="Segoe UI Symbol" w:eastAsia="Segoe UI Symbol" w:hAnsi="Segoe UI Symbol" w:cs="Segoe UI Symbol"/>
        </w:rPr>
        <w:t></w:t>
      </w:r>
      <w:r>
        <w:rPr>
          <w:rFonts w:ascii="Arial" w:eastAsia="Arial" w:hAnsi="Arial" w:cs="Arial"/>
        </w:rPr>
        <w:t xml:space="preserve"> </w:t>
      </w:r>
      <w:r>
        <w:t>При трансплантации сердца у взрослых рекомендована индукционная иммуносупрессивная терапия с использованием #базиликсимаба** в дозе 20 мг, однократное внутривенное введение раствора, повторное внутривенное введение раствора 20 мг на четвертые сутки по</w:t>
      </w:r>
      <w:r>
        <w:t xml:space="preserve">сле трансплантации, для профилактики острого отторжения сердечного трансплантата [450]. </w:t>
      </w:r>
    </w:p>
    <w:p w:rsidR="000D5027" w:rsidRDefault="00C20B77">
      <w:pPr>
        <w:spacing w:after="44"/>
        <w:ind w:left="307" w:right="395" w:firstLine="360"/>
      </w:pPr>
      <w:r>
        <w:rPr>
          <w:b/>
        </w:rPr>
        <w:t xml:space="preserve">Уровень убедительности рекомендаций С (уровень достоверности доказательств 4)  </w:t>
      </w:r>
      <w:r>
        <w:rPr>
          <w:rFonts w:ascii="Segoe UI Symbol" w:eastAsia="Segoe UI Symbol" w:hAnsi="Segoe UI Symbol" w:cs="Segoe UI Symbol"/>
        </w:rPr>
        <w:t></w:t>
      </w:r>
      <w:r>
        <w:rPr>
          <w:rFonts w:ascii="Arial" w:eastAsia="Arial" w:hAnsi="Arial" w:cs="Arial"/>
        </w:rPr>
        <w:t xml:space="preserve"> </w:t>
      </w:r>
      <w:r>
        <w:t>Введение иммуноглобулина антитимоцитарного** рекомендовано взрослым реципиентам с высо</w:t>
      </w:r>
      <w:r>
        <w:t>ким риском отторжения сердечного трансплантата (пациенты с донорспецифическими антителами, лица женского пола - рожавшие женщины, и пр.), а также взрослым пациентам с нарушением функции почек для профилактики острого отторжения сердечного трансплантата [</w:t>
      </w:r>
      <w:r>
        <w:rPr>
          <w:sz w:val="22"/>
        </w:rPr>
        <w:t>50</w:t>
      </w:r>
      <w:r>
        <w:rPr>
          <w:sz w:val="22"/>
        </w:rPr>
        <w:t>3</w:t>
      </w:r>
      <w:r>
        <w:t xml:space="preserve">]. </w:t>
      </w:r>
    </w:p>
    <w:p w:rsidR="000D5027" w:rsidRDefault="00C20B77">
      <w:pPr>
        <w:pStyle w:val="Heading3"/>
        <w:spacing w:after="167"/>
        <w:ind w:left="317" w:right="385"/>
      </w:pPr>
      <w:r>
        <w:t xml:space="preserve">Уровень убедительности рекомендаций С (уровень достоверности доказательств 4) </w:t>
      </w:r>
    </w:p>
    <w:p w:rsidR="000D5027" w:rsidRDefault="00C20B77">
      <w:pPr>
        <w:spacing w:after="42"/>
        <w:ind w:left="317" w:right="395"/>
      </w:pPr>
      <w:r>
        <w:rPr>
          <w:rFonts w:ascii="Segoe UI Symbol" w:eastAsia="Segoe UI Symbol" w:hAnsi="Segoe UI Symbol" w:cs="Segoe UI Symbol"/>
        </w:rPr>
        <w:t></w:t>
      </w:r>
      <w:r>
        <w:rPr>
          <w:rFonts w:ascii="Arial" w:eastAsia="Arial" w:hAnsi="Arial" w:cs="Arial"/>
        </w:rPr>
        <w:t xml:space="preserve"> </w:t>
      </w:r>
      <w:r>
        <w:t>Рекомендовано использовать #базиликсимаб** у взрослых реципиентов сердца в дозе 10 мг реципиентам с ожидаемым повышенным риском развития оппортунистических инфекций в кач</w:t>
      </w:r>
      <w:r>
        <w:t xml:space="preserve">естве приоритетного средства для индукционной иммуносупрессии [466]. </w:t>
      </w:r>
    </w:p>
    <w:p w:rsidR="000D5027" w:rsidRDefault="00C20B77">
      <w:pPr>
        <w:pStyle w:val="Heading3"/>
        <w:spacing w:after="153"/>
        <w:ind w:left="317" w:right="385"/>
      </w:pPr>
      <w:r>
        <w:t xml:space="preserve">Уровень убедительности рекомендаций С (уровень достоверности доказательств 4) </w:t>
      </w:r>
      <w:r>
        <w:rPr>
          <w:b w:val="0"/>
        </w:rPr>
        <w:t xml:space="preserve"> </w:t>
      </w:r>
    </w:p>
    <w:p w:rsidR="000D5027" w:rsidRDefault="00C20B77">
      <w:pPr>
        <w:pStyle w:val="Heading4"/>
        <w:spacing w:after="145"/>
        <w:ind w:left="317" w:right="393"/>
      </w:pPr>
      <w:r>
        <w:t>3.3.1</w:t>
      </w:r>
      <w:r>
        <w:rPr>
          <w:rFonts w:ascii="Arial" w:eastAsia="Arial" w:hAnsi="Arial" w:cs="Arial"/>
          <w:u w:val="none"/>
        </w:rPr>
        <w:t xml:space="preserve"> </w:t>
      </w:r>
      <w:r>
        <w:t>Поддерживающая иммуносупрессивная терапия</w:t>
      </w:r>
      <w:r>
        <w:rPr>
          <w:b w:val="0"/>
          <w:u w:val="none"/>
        </w:rPr>
        <w:t xml:space="preserve"> </w:t>
      </w:r>
    </w:p>
    <w:p w:rsidR="000D5027" w:rsidRDefault="00C20B77">
      <w:pPr>
        <w:spacing w:after="42" w:line="367" w:lineRule="auto"/>
        <w:ind w:left="307" w:right="32" w:firstLine="821"/>
        <w:jc w:val="left"/>
      </w:pPr>
      <w:r>
        <w:rPr>
          <w:rFonts w:ascii="Arial" w:eastAsia="Arial" w:hAnsi="Arial" w:cs="Arial"/>
          <w:sz w:val="22"/>
        </w:rPr>
        <w:t xml:space="preserve">• </w:t>
      </w:r>
      <w:r>
        <w:rPr>
          <w:rFonts w:ascii="Arial" w:eastAsia="Arial" w:hAnsi="Arial" w:cs="Arial"/>
          <w:sz w:val="22"/>
        </w:rPr>
        <w:tab/>
      </w:r>
      <w:r>
        <w:t xml:space="preserve">Ингибиторы </w:t>
      </w:r>
      <w:r>
        <w:tab/>
        <w:t xml:space="preserve">кальциневрина </w:t>
      </w:r>
      <w:r>
        <w:tab/>
        <w:t xml:space="preserve">- </w:t>
      </w:r>
      <w:r>
        <w:tab/>
      </w:r>
      <w:r>
        <w:t xml:space="preserve">такролимус** </w:t>
      </w:r>
      <w:r>
        <w:tab/>
        <w:t xml:space="preserve">или </w:t>
      </w:r>
      <w:r>
        <w:tab/>
        <w:t xml:space="preserve">циклоспорин** рекомендуются всем взрослым пациентам с целью поддерживающей иммуносупрессивной терапии после трансплантации сердца [249]. </w:t>
      </w:r>
    </w:p>
    <w:p w:rsidR="000D5027" w:rsidRDefault="00C20B77">
      <w:pPr>
        <w:pStyle w:val="Heading3"/>
        <w:spacing w:after="169"/>
        <w:ind w:left="317" w:right="385"/>
      </w:pPr>
      <w:r>
        <w:t xml:space="preserve">Уровень убедительности рекомендаций С (уровень достоверности доказательств 5) </w:t>
      </w:r>
    </w:p>
    <w:p w:rsidR="000D5027" w:rsidRDefault="00C20B77">
      <w:pPr>
        <w:tabs>
          <w:tab w:val="center" w:pos="509"/>
          <w:tab w:val="center" w:pos="5851"/>
        </w:tabs>
        <w:spacing w:after="74" w:line="259" w:lineRule="auto"/>
        <w:ind w:left="0"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Рекомендован под</w:t>
      </w:r>
      <w:r>
        <w:t xml:space="preserve">бор дозировки такролимуса** всем взрослым пациентам </w:t>
      </w:r>
    </w:p>
    <w:p w:rsidR="000D5027" w:rsidRDefault="00C20B77">
      <w:pPr>
        <w:spacing w:after="44"/>
        <w:ind w:left="317" w:right="395"/>
      </w:pPr>
      <w:r>
        <w:t>после трансплантации сердца по концентрации в крови, с целью снижения риска отторжения сердечного трансплантата и минимизации побочных действий препарата. Целевые значения такролимуса** в крови: до 12 ме</w:t>
      </w:r>
      <w:r>
        <w:t xml:space="preserve">с – 10–15 нг/мл, более 12 мес – 5–10 нг/мл [249]. </w:t>
      </w:r>
    </w:p>
    <w:p w:rsidR="000D5027" w:rsidRDefault="00C20B77">
      <w:pPr>
        <w:pStyle w:val="Heading3"/>
        <w:spacing w:after="146"/>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40"/>
        <w:ind w:left="307" w:right="395" w:firstLine="821"/>
      </w:pPr>
      <w:r>
        <w:rPr>
          <w:i/>
        </w:rPr>
        <w:t>•</w:t>
      </w:r>
      <w:r>
        <w:t xml:space="preserve"> Рекомендован прием глюкокортикоидов всем пациентам в составе индукционной и поддерживающей иммуносупрессивной терапии после </w:t>
      </w:r>
      <w:r>
        <w:t xml:space="preserve">трансплантации сердца с целью профилактики отторжения сердечного трансплантата, а также для лечения отторжения сердечного трансплантата [249, 473–475]. </w:t>
      </w:r>
    </w:p>
    <w:p w:rsidR="000D5027" w:rsidRDefault="00C20B77">
      <w:pPr>
        <w:spacing w:after="42"/>
        <w:ind w:left="317" w:right="395"/>
      </w:pPr>
      <w:r>
        <w:rPr>
          <w:b/>
        </w:rPr>
        <w:t xml:space="preserve">Уровень убедительности рекомендаций С (уровень достоверности доказательств 5)  </w:t>
      </w:r>
      <w:r>
        <w:t>Рекомендован прием у взр</w:t>
      </w:r>
      <w:r>
        <w:t>ослых реципиентов сердца комбинации такролимуса** с преднизолоном** и микофеноловой кислотой** или микофенолата мофетилом**.</w:t>
      </w:r>
      <w:r>
        <w:rPr>
          <w:i/>
        </w:rPr>
        <w:t xml:space="preserve"> </w:t>
      </w:r>
      <w:r>
        <w:t>Принимая во внимание узкий терапевтический диапазон иммунодепрессантов, высокий риск развития побочных действий и нежелательных лек</w:t>
      </w:r>
      <w:r>
        <w:t>арственных взаимодействий, иммуносупрессивную терапию рекомендовано подбирать с учетом индивидуальных особенностей пациентов с целью профилактики отторжения сердечного трансплантата [241].</w:t>
      </w:r>
      <w:r>
        <w:rPr>
          <w:i/>
        </w:rPr>
        <w:t xml:space="preserve">  </w:t>
      </w:r>
    </w:p>
    <w:p w:rsidR="000D5027" w:rsidRDefault="00C20B77">
      <w:pPr>
        <w:pStyle w:val="Heading3"/>
        <w:spacing w:after="146"/>
        <w:ind w:left="317" w:right="385"/>
      </w:pPr>
      <w:r>
        <w:t>Уровень убедительности рекомендаций С (уровень достоверности дока</w:t>
      </w:r>
      <w:r>
        <w:t xml:space="preserve">зательств 5)  </w:t>
      </w:r>
    </w:p>
    <w:p w:rsidR="000D5027" w:rsidRDefault="00C20B77">
      <w:pPr>
        <w:spacing w:after="38" w:line="370" w:lineRule="auto"/>
        <w:ind w:left="317" w:right="391"/>
        <w:jc w:val="right"/>
      </w:pPr>
      <w:r>
        <w:rPr>
          <w:b/>
        </w:rPr>
        <w:t>Рекомендована</w:t>
      </w:r>
      <w:r>
        <w:t xml:space="preserve"> </w:t>
      </w:r>
      <w:r>
        <w:tab/>
        <w:t xml:space="preserve">отмена </w:t>
      </w:r>
      <w:r>
        <w:tab/>
        <w:t xml:space="preserve">глюкокортикоидов </w:t>
      </w:r>
      <w:r>
        <w:tab/>
        <w:t xml:space="preserve">в </w:t>
      </w:r>
      <w:r>
        <w:tab/>
        <w:t xml:space="preserve">течение </w:t>
      </w:r>
      <w:r>
        <w:tab/>
        <w:t xml:space="preserve">3–6 </w:t>
      </w:r>
      <w:r>
        <w:tab/>
        <w:t xml:space="preserve">месяцев </w:t>
      </w:r>
      <w:r>
        <w:tab/>
        <w:t>после трансплантации сердца у пациентов с низким риском отторжения трансплантата (пациенты без циркулирующих анти-HLA, нерожавшие женщины, пациенты без отторжения в анамнезе,</w:t>
      </w:r>
      <w:r>
        <w:t xml:space="preserve"> пациенты старшего возраста) с целью минимизации побочных действий лечения [246, 249, 505]. </w:t>
      </w:r>
    </w:p>
    <w:p w:rsidR="000D5027" w:rsidRDefault="00C20B77">
      <w:pPr>
        <w:spacing w:after="226" w:line="268" w:lineRule="auto"/>
        <w:ind w:left="317" w:right="385"/>
        <w:jc w:val="left"/>
      </w:pPr>
      <w:r>
        <w:rPr>
          <w:b/>
        </w:rPr>
        <w:t xml:space="preserve">Уровень убедительности рекомендаций С (уровень достоверности доказательств 5) </w:t>
      </w:r>
    </w:p>
    <w:p w:rsidR="000D5027" w:rsidRDefault="00C20B77">
      <w:pPr>
        <w:pStyle w:val="Heading3"/>
        <w:spacing w:after="160" w:line="384" w:lineRule="auto"/>
        <w:ind w:left="317" w:right="385"/>
      </w:pPr>
      <w:r>
        <w:t>Применение в составе иммуносупрессивной терапии ингибитора сигнала пролиферации (m-</w:t>
      </w:r>
      <w:r>
        <w:t xml:space="preserve">TORi) </w:t>
      </w:r>
      <w:r>
        <w:rPr>
          <w:b w:val="0"/>
        </w:rPr>
        <w:t>#</w:t>
      </w:r>
      <w:r>
        <w:t>эверолимуса**</w:t>
      </w:r>
      <w:r>
        <w:rPr>
          <w:b w:val="0"/>
        </w:rPr>
        <w:t xml:space="preserve"> </w:t>
      </w:r>
    </w:p>
    <w:p w:rsidR="000D5027" w:rsidRDefault="00C20B77">
      <w:pPr>
        <w:spacing w:after="42"/>
        <w:ind w:left="1042" w:right="395" w:hanging="360"/>
      </w:pPr>
      <w:r>
        <w:rPr>
          <w:rFonts w:ascii="Segoe UI Symbol" w:eastAsia="Segoe UI Symbol" w:hAnsi="Segoe UI Symbol" w:cs="Segoe UI Symbol"/>
        </w:rPr>
        <w:t></w:t>
      </w:r>
      <w:r>
        <w:rPr>
          <w:rFonts w:ascii="Arial" w:eastAsia="Arial" w:hAnsi="Arial" w:cs="Arial"/>
        </w:rPr>
        <w:t xml:space="preserve"> </w:t>
      </w:r>
      <w:r>
        <w:t>Взрослым реципиентам после трансплантации сердца с васкулопатией и/или нефропатией рекомендована замена микофенолата мофетила** на #эверолимус** спустя 6 месяцев после операции с целью снижения риска развития нежелательного нефроток</w:t>
      </w:r>
      <w:r>
        <w:t>сического действия и васкулопатии коронарных артерий пересаженного сердца. #Эверолимус** назначается взрослым реципиентам сердца пожизненно в лекарственной форме капсул или таблеток 2 раза в сутки, с подбором дозы по концентрации препарата в крови (целевой</w:t>
      </w:r>
      <w:r>
        <w:t xml:space="preserve"> уровень концентрации 3–6 нг/мл). Подбор осуществляют с начальной дозы 0,75 мг 2 раза в сутки или в дозе 1,5 мг 2 раза в сутки и корректируют по результатам концентрации в крови [255, 260]. </w:t>
      </w:r>
    </w:p>
    <w:p w:rsidR="000D5027" w:rsidRDefault="00C20B77">
      <w:pPr>
        <w:spacing w:after="37"/>
        <w:ind w:left="317" w:right="395"/>
      </w:pPr>
      <w:r>
        <w:rPr>
          <w:b/>
        </w:rPr>
        <w:t>Уровень убедительности рекомендаций В (уровень достоверности дока</w:t>
      </w:r>
      <w:r>
        <w:rPr>
          <w:b/>
        </w:rPr>
        <w:t xml:space="preserve">зательств 2) </w:t>
      </w:r>
      <w:r>
        <w:t>У взрослых реципиентов сердца для профилактики отторжения трансплантированного сердца</w:t>
      </w:r>
      <w:r>
        <w:rPr>
          <w:b/>
        </w:rPr>
        <w:t xml:space="preserve"> </w:t>
      </w:r>
      <w:r>
        <w:t xml:space="preserve">не рекомендовано назначение #эверолимуса** в течение первых шести месяцев после трансплантации [259, 476]. </w:t>
      </w:r>
    </w:p>
    <w:p w:rsidR="000D5027" w:rsidRDefault="00C20B77">
      <w:pPr>
        <w:spacing w:after="3" w:line="367" w:lineRule="auto"/>
        <w:ind w:left="317" w:right="391"/>
      </w:pPr>
      <w:r>
        <w:rPr>
          <w:b/>
        </w:rPr>
        <w:t>Уровень убедительности рекомендаций В (уровень до</w:t>
      </w:r>
      <w:r>
        <w:rPr>
          <w:b/>
        </w:rPr>
        <w:t xml:space="preserve">стоверности доказательств 2) Комментарий: </w:t>
      </w:r>
      <w:r>
        <w:rPr>
          <w:i/>
        </w:rPr>
        <w:t>Высокая частота побочных действий, связанных с приемом этих средств, включая замедленное заживление послеоперационных ран, ограничивает их широкое использование в раннем периоде после трансплантации сердца [476].</w:t>
      </w:r>
      <w:r>
        <w:t xml:space="preserve"> </w:t>
      </w:r>
    </w:p>
    <w:p w:rsidR="000D5027" w:rsidRDefault="00C20B77">
      <w:pPr>
        <w:spacing w:line="459" w:lineRule="auto"/>
        <w:ind w:left="317" w:right="395"/>
      </w:pPr>
      <w:r>
        <w:rPr>
          <w:rFonts w:ascii="Arial" w:eastAsia="Arial" w:hAnsi="Arial" w:cs="Arial"/>
          <w:sz w:val="20"/>
        </w:rPr>
        <w:t xml:space="preserve">• </w:t>
      </w:r>
      <w:r>
        <w:t>У взрослых реципиентов сердца не рекомендована замена микофенолата мофетила** на ингибиторы протеинкиназы с целью уменьшения дозы такролимуса** или циклоспорина** для профилактики нефротоксического действия последних в связи с тем, что #сиролимус и #эвер</w:t>
      </w:r>
      <w:r>
        <w:t xml:space="preserve">олимус** могут потенцировать нефротоксическое действие такролимуса** или циклоспорина** [241, 254]. </w:t>
      </w:r>
    </w:p>
    <w:p w:rsidR="000D5027" w:rsidRDefault="00C20B77">
      <w:pPr>
        <w:pStyle w:val="Heading3"/>
        <w:spacing w:after="145"/>
        <w:ind w:left="317" w:right="385"/>
      </w:pPr>
      <w:r>
        <w:t xml:space="preserve">Уровень убедительности рекомендаций С (уровень достоверности доказательств 5)  </w:t>
      </w:r>
    </w:p>
    <w:p w:rsidR="000D5027" w:rsidRDefault="00C20B77">
      <w:pPr>
        <w:ind w:left="317" w:right="395"/>
      </w:pPr>
      <w:r>
        <w:t>Пациентам с трансплантированным сердцем рекомендовано регулярное исследован</w:t>
      </w:r>
      <w:r>
        <w:t xml:space="preserve">ие уровня лекарственных препаратов (иммунодепрессантов) в крови для выявления и коррекции низкой и высокой концентрации препаратов в крови с целью предупреждения отторжения сердечного трансплантата (при низкой концентрации препаратов в крови) или побочных </w:t>
      </w:r>
      <w:r>
        <w:t xml:space="preserve">действий препаратов (при высокой концентрации в крови) [519]. </w:t>
      </w:r>
    </w:p>
    <w:p w:rsidR="000D5027" w:rsidRDefault="00C20B77">
      <w:pPr>
        <w:spacing w:after="157" w:line="268" w:lineRule="auto"/>
        <w:ind w:left="317" w:right="385"/>
        <w:jc w:val="left"/>
      </w:pPr>
      <w:r>
        <w:rPr>
          <w:b/>
        </w:rPr>
        <w:t xml:space="preserve">Уровень убедительности рекомендаций С (уровень достоверности доказательств 5) </w:t>
      </w:r>
      <w:r>
        <w:rPr>
          <w:i/>
        </w:rPr>
        <w:t xml:space="preserve"> </w:t>
      </w:r>
    </w:p>
    <w:p w:rsidR="000D5027" w:rsidRDefault="00C20B77">
      <w:pPr>
        <w:pStyle w:val="Heading2"/>
        <w:spacing w:after="284" w:line="270" w:lineRule="auto"/>
        <w:ind w:left="317" w:right="393"/>
        <w:jc w:val="both"/>
      </w:pPr>
      <w:r>
        <w:rPr>
          <w:u w:val="single" w:color="000000"/>
        </w:rPr>
        <w:t>Неиммуносупрессивная (адъювантная) медикаментозная терапия</w:t>
      </w:r>
      <w:r>
        <w:rPr>
          <w:b w:val="0"/>
        </w:rPr>
        <w:t xml:space="preserve"> </w:t>
      </w:r>
    </w:p>
    <w:p w:rsidR="000D5027" w:rsidRDefault="00C20B77">
      <w:pPr>
        <w:spacing w:line="472" w:lineRule="auto"/>
        <w:ind w:left="1042" w:right="395" w:hanging="360"/>
      </w:pPr>
      <w:r>
        <w:rPr>
          <w:rFonts w:ascii="Segoe UI Symbol" w:eastAsia="Segoe UI Symbol" w:hAnsi="Segoe UI Symbol" w:cs="Segoe UI Symbol"/>
        </w:rPr>
        <w:t></w:t>
      </w:r>
      <w:r>
        <w:rPr>
          <w:rFonts w:ascii="Arial" w:eastAsia="Arial" w:hAnsi="Arial" w:cs="Arial"/>
        </w:rPr>
        <w:t xml:space="preserve"> </w:t>
      </w:r>
      <w:r>
        <w:t xml:space="preserve">Взрослым реципиентам сердца, независимо от уровней холестерина, рекомендовано назначение средств из группы ингибиторов ГМГ-КоА редуктазы (статинов) с целью предупреждения стенозирующего поражения артерий [265, 266]. </w:t>
      </w:r>
    </w:p>
    <w:p w:rsidR="000D5027" w:rsidRDefault="00C20B77">
      <w:pPr>
        <w:pStyle w:val="Heading3"/>
        <w:spacing w:after="134"/>
        <w:ind w:left="317" w:right="385"/>
      </w:pPr>
      <w:r>
        <w:t>Уровень убедительности рекомендаций В (</w:t>
      </w:r>
      <w:r>
        <w:t xml:space="preserve">уровень достоверности доказательств 2) </w:t>
      </w:r>
    </w:p>
    <w:p w:rsidR="000D5027" w:rsidRDefault="00C20B77">
      <w:pPr>
        <w:spacing w:line="430" w:lineRule="auto"/>
        <w:ind w:left="317" w:right="395"/>
      </w:pPr>
      <w:r>
        <w:rPr>
          <w:rFonts w:ascii="Arial" w:eastAsia="Arial" w:hAnsi="Arial" w:cs="Arial"/>
          <w:sz w:val="22"/>
        </w:rPr>
        <w:t xml:space="preserve">• </w:t>
      </w:r>
      <w:r>
        <w:t xml:space="preserve">Взрослым реципиентам сердца рекомендовано назначать начальные дозы ингибиторов ГМГ-КоА редуктазы ниже, чем рекомендуемые для профилактики </w:t>
      </w:r>
    </w:p>
    <w:p w:rsidR="000D5027" w:rsidRDefault="00C20B77">
      <w:pPr>
        <w:spacing w:line="429" w:lineRule="auto"/>
        <w:ind w:left="317" w:right="395"/>
      </w:pPr>
      <w:r>
        <w:t>нежелательных событий в общей популяции, в связи с учетом особенностей лека</w:t>
      </w:r>
      <w:r>
        <w:t xml:space="preserve">рственного взаимодействия, с целью профилактики побочных явлений лечения [271]. </w:t>
      </w:r>
    </w:p>
    <w:p w:rsidR="000D5027" w:rsidRDefault="00C20B77">
      <w:pPr>
        <w:pStyle w:val="Heading3"/>
        <w:spacing w:after="145"/>
        <w:ind w:left="317" w:right="385"/>
      </w:pPr>
      <w:r>
        <w:t xml:space="preserve">Уровень убедительности рекомендаций С (уровень достоверности доказательств 4) </w:t>
      </w:r>
    </w:p>
    <w:p w:rsidR="000D5027" w:rsidRDefault="00C20B77">
      <w:pPr>
        <w:tabs>
          <w:tab w:val="center" w:pos="360"/>
          <w:tab w:val="center" w:pos="5848"/>
        </w:tabs>
        <w:spacing w:after="202"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Рекомендован прием ингибиторов ГМГ-КоА редуктазы пациентам после </w:t>
      </w:r>
    </w:p>
    <w:p w:rsidR="000D5027" w:rsidRDefault="00C20B77">
      <w:pPr>
        <w:spacing w:after="77"/>
        <w:ind w:left="317" w:right="395"/>
      </w:pPr>
      <w:r>
        <w:t xml:space="preserve">трансплантации сердца для </w:t>
      </w:r>
      <w:r>
        <w:t xml:space="preserve">снижения риска развития БКАПС и улучшения выживаемости без нежелательных событий, включая снижение риска развития злокачественных новообразований и улучшение общей выживаемости [269-271]. </w:t>
      </w:r>
    </w:p>
    <w:p w:rsidR="000D5027" w:rsidRDefault="00C20B77">
      <w:pPr>
        <w:pStyle w:val="Heading3"/>
        <w:spacing w:after="394"/>
        <w:ind w:left="317" w:right="385"/>
      </w:pPr>
      <w:r>
        <w:t>Уровень убедительности рекомендаций С (уровень достоверности доказа</w:t>
      </w:r>
      <w:r>
        <w:t xml:space="preserve">тельств 5) </w:t>
      </w:r>
    </w:p>
    <w:p w:rsidR="000D5027" w:rsidRDefault="00C20B77">
      <w:pPr>
        <w:pStyle w:val="Heading4"/>
        <w:spacing w:after="101" w:line="268" w:lineRule="auto"/>
        <w:ind w:left="615" w:right="385"/>
        <w:jc w:val="left"/>
      </w:pPr>
      <w:r>
        <w:t>3.4</w:t>
      </w:r>
      <w:r>
        <w:rPr>
          <w:rFonts w:ascii="Arial" w:eastAsia="Arial" w:hAnsi="Arial" w:cs="Arial"/>
          <w:u w:val="none"/>
        </w:rPr>
        <w:t xml:space="preserve"> </w:t>
      </w:r>
      <w:r>
        <w:rPr>
          <w:u w:val="none"/>
        </w:rPr>
        <w:t xml:space="preserve">Лечение отторжения сердечного трансплантата </w:t>
      </w:r>
    </w:p>
    <w:p w:rsidR="000D5027" w:rsidRDefault="00C20B77">
      <w:pPr>
        <w:spacing w:after="37"/>
        <w:ind w:left="307" w:right="395" w:firstLine="821"/>
      </w:pPr>
      <w:r>
        <w:t xml:space="preserve">Острое клеточное отторжение сердечного трансплантата манифестирует снижением сократительной способности миокарда сердца. </w:t>
      </w:r>
    </w:p>
    <w:p w:rsidR="000D5027" w:rsidRDefault="00C20B77">
      <w:pPr>
        <w:pStyle w:val="Heading5"/>
        <w:spacing w:after="132"/>
        <w:ind w:left="317" w:right="393"/>
      </w:pPr>
      <w:r>
        <w:t>3.4.1</w:t>
      </w:r>
      <w:r>
        <w:rPr>
          <w:rFonts w:ascii="Arial" w:eastAsia="Arial" w:hAnsi="Arial" w:cs="Arial"/>
          <w:u w:val="none"/>
        </w:rPr>
        <w:t xml:space="preserve"> </w:t>
      </w:r>
      <w:r>
        <w:t>Рекомендации по лечению острого клеточного отторжения</w:t>
      </w:r>
      <w:r>
        <w:rPr>
          <w:u w:val="none"/>
        </w:rPr>
        <w:t xml:space="preserve"> </w:t>
      </w:r>
    </w:p>
    <w:p w:rsidR="000D5027" w:rsidRDefault="00C20B77">
      <w:pPr>
        <w:spacing w:after="37"/>
        <w:ind w:left="317" w:right="395"/>
      </w:pPr>
      <w:r>
        <w:rPr>
          <w:rFonts w:ascii="Arial" w:eastAsia="Arial" w:hAnsi="Arial" w:cs="Arial"/>
          <w:sz w:val="22"/>
        </w:rPr>
        <w:t xml:space="preserve">• </w:t>
      </w:r>
      <w:r>
        <w:t xml:space="preserve">При подозрении на острое отторжение трансплантата рекомендовано проведение биопсии миокарда взрослым пациентам для подтверждения или исключения отторжения [284,434]. </w:t>
      </w:r>
    </w:p>
    <w:p w:rsidR="000D5027" w:rsidRDefault="00C20B77">
      <w:pPr>
        <w:pStyle w:val="Heading3"/>
        <w:spacing w:after="134"/>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44"/>
        <w:ind w:left="317" w:right="395"/>
      </w:pPr>
      <w:r>
        <w:rPr>
          <w:rFonts w:ascii="Arial" w:eastAsia="Arial" w:hAnsi="Arial" w:cs="Arial"/>
          <w:sz w:val="22"/>
        </w:rPr>
        <w:t xml:space="preserve">• </w:t>
      </w:r>
      <w:r>
        <w:t>Пациенто</w:t>
      </w:r>
      <w:r>
        <w:t xml:space="preserve">в с клинической картиной криза отторжения рекомендовано госпитализировать, а при наличии сопутствующих гемодинамических нарушений рекомендовано перевести в отделение интенсивной терапии для своевременного дообследования и усиления лечения [285]. </w:t>
      </w:r>
    </w:p>
    <w:p w:rsidR="000D5027" w:rsidRDefault="00C20B77">
      <w:pPr>
        <w:pStyle w:val="Heading3"/>
        <w:spacing w:after="145"/>
        <w:ind w:left="317" w:right="385"/>
      </w:pPr>
      <w:r>
        <w:t>Уровень у</w:t>
      </w:r>
      <w:r>
        <w:t>бедительности рекомендаций С (уровень достоверности доказательств 5)</w:t>
      </w:r>
      <w:r>
        <w:rPr>
          <w:b w:val="0"/>
        </w:rPr>
        <w:t xml:space="preserve"> </w:t>
      </w:r>
    </w:p>
    <w:p w:rsidR="000D5027" w:rsidRDefault="00C20B77">
      <w:pPr>
        <w:numPr>
          <w:ilvl w:val="0"/>
          <w:numId w:val="16"/>
        </w:numPr>
        <w:ind w:right="395"/>
      </w:pPr>
      <w:r>
        <w:t>Внутривенная пульс-терапия глюкокортикоидами в высоких дозах рекомендована как средство первого выбора при наличии клинических симптомов острого клеточного отторжения независимо от степе</w:t>
      </w:r>
      <w:r>
        <w:t xml:space="preserve">ни тяжести отторжения с целью минимизации риска осложнений [275]. </w:t>
      </w:r>
    </w:p>
    <w:p w:rsidR="000D5027" w:rsidRDefault="00C20B77">
      <w:pPr>
        <w:ind w:left="317" w:right="395"/>
      </w:pPr>
      <w:r>
        <w:rPr>
          <w:b/>
        </w:rPr>
        <w:t>Уровень убедительности рекомендаций С (уровень достоверности доказательств 5)</w:t>
      </w:r>
      <w:r>
        <w:t xml:space="preserve"> </w:t>
      </w:r>
      <w:r>
        <w:rPr>
          <w:rFonts w:ascii="Arial" w:eastAsia="Arial" w:hAnsi="Arial" w:cs="Arial"/>
          <w:sz w:val="22"/>
        </w:rPr>
        <w:t xml:space="preserve">• </w:t>
      </w:r>
      <w:r>
        <w:t>При сохранении признаков нарушения гемодинамики на фоне проведенной пульс-терапии глюкокортикоидами или отсут</w:t>
      </w:r>
      <w:r>
        <w:t>ствия признаков улучшения в течение 12–24 часов после начала введения глюкокортикоидов, рекомендовано назначение иммуноглобулина антитимоцитарного</w:t>
      </w:r>
      <w:r>
        <w:rPr>
          <w:i/>
          <w:sz w:val="22"/>
        </w:rPr>
        <w:t xml:space="preserve">** </w:t>
      </w:r>
      <w:r>
        <w:rPr>
          <w:sz w:val="22"/>
        </w:rPr>
        <w:t>с целью улучшения результатов лечения</w:t>
      </w:r>
      <w:r>
        <w:rPr>
          <w:i/>
          <w:sz w:val="22"/>
        </w:rPr>
        <w:t xml:space="preserve"> </w:t>
      </w:r>
      <w:r>
        <w:t xml:space="preserve">[275]. </w:t>
      </w:r>
      <w:r>
        <w:rPr>
          <w:b/>
        </w:rPr>
        <w:t>Уровень убедительности рекомендаций С (уровень достоверности д</w:t>
      </w:r>
      <w:r>
        <w:rPr>
          <w:b/>
        </w:rPr>
        <w:t>оказательств 5)</w:t>
      </w:r>
      <w:r>
        <w:t xml:space="preserve"> </w:t>
      </w:r>
    </w:p>
    <w:p w:rsidR="000D5027" w:rsidRDefault="00C20B77">
      <w:pPr>
        <w:numPr>
          <w:ilvl w:val="0"/>
          <w:numId w:val="16"/>
        </w:numPr>
        <w:spacing w:after="39"/>
        <w:ind w:right="395"/>
      </w:pPr>
      <w:r>
        <w:t xml:space="preserve">Рекомендовано проведение внутривенной терапии кардиотоническими средствами, кроме сердечных гликозидов (АТХ группа </w:t>
      </w:r>
      <w:r>
        <w:rPr>
          <w:b/>
        </w:rPr>
        <w:t>C01C)</w:t>
      </w:r>
      <w:r>
        <w:t xml:space="preserve"> для поддержания адекватного сердечного выброса и системного артериального давления до восстановления адекватной сократ</w:t>
      </w:r>
      <w:r>
        <w:t xml:space="preserve">ительной функции трансплантата сердца у взрослых [504]. </w:t>
      </w:r>
    </w:p>
    <w:p w:rsidR="000D5027" w:rsidRDefault="00C20B77">
      <w:pPr>
        <w:pStyle w:val="Heading3"/>
        <w:spacing w:after="148"/>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numPr>
          <w:ilvl w:val="0"/>
          <w:numId w:val="17"/>
        </w:numPr>
        <w:ind w:right="395"/>
      </w:pPr>
      <w:r>
        <w:t>Одновременно с пульс-терапией глюкокортикоидами и введением иммуномодуляторов или иммунодепрессантов рекомендовано прове</w:t>
      </w:r>
      <w:r>
        <w:t xml:space="preserve">дение у взрослых антибактериальной терапии для предупреждения развития бактериальной инфекции [506]. </w:t>
      </w:r>
      <w:r>
        <w:rPr>
          <w:b/>
        </w:rPr>
        <w:t>Уровень убедительности рекомендаций С (уровень достоверности доказательств 5)</w:t>
      </w:r>
      <w:r>
        <w:t xml:space="preserve"> </w:t>
      </w:r>
    </w:p>
    <w:p w:rsidR="000D5027" w:rsidRDefault="00C20B77">
      <w:pPr>
        <w:numPr>
          <w:ilvl w:val="0"/>
          <w:numId w:val="17"/>
        </w:numPr>
        <w:spacing w:after="41"/>
        <w:ind w:right="395"/>
      </w:pPr>
      <w:r>
        <w:t>С целью снижения риска рецидива отторжения рекомендовано назначение адекватн</w:t>
      </w:r>
      <w:r>
        <w:t>ой поддерживающей иммуносупрессивной терапии. Возможные варианты коррекции поддерживающей иммуносупрессивной терапии включают увеличение доз принимаемых иммунодепрессантов, добавление нового компонента или замену одного препарата на другой. Также необходим</w:t>
      </w:r>
      <w:r>
        <w:t xml:space="preserve">о оценить соблюдение пациентом режима приема лекарственных средств [208, 231]. </w:t>
      </w:r>
    </w:p>
    <w:p w:rsidR="000D5027" w:rsidRDefault="00C20B77">
      <w:pPr>
        <w:pStyle w:val="Heading3"/>
        <w:spacing w:after="148"/>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44"/>
        <w:ind w:left="317" w:right="395"/>
      </w:pPr>
      <w:r>
        <w:rPr>
          <w:rFonts w:ascii="Arial" w:eastAsia="Arial" w:hAnsi="Arial" w:cs="Arial"/>
          <w:sz w:val="22"/>
        </w:rPr>
        <w:t xml:space="preserve">• </w:t>
      </w:r>
      <w:r>
        <w:t>Следующую биопсию миокарда рекомендовано выполнять через 1–2 недели от начала лечения острого к</w:t>
      </w:r>
      <w:r>
        <w:t xml:space="preserve">леточного отторжения для подтверждения эффекта от терапии [208, 237]. </w:t>
      </w:r>
    </w:p>
    <w:p w:rsidR="000D5027" w:rsidRDefault="00C20B77">
      <w:pPr>
        <w:pStyle w:val="Heading3"/>
        <w:spacing w:after="168"/>
        <w:ind w:left="317" w:right="385"/>
      </w:pPr>
      <w:r>
        <w:t xml:space="preserve">Уровень убедительности рекомендаций С (уровень достоверности доказательств 4) </w:t>
      </w:r>
    </w:p>
    <w:p w:rsidR="000D5027" w:rsidRDefault="00C20B77">
      <w:pPr>
        <w:spacing w:after="73"/>
        <w:ind w:left="1042" w:right="395" w:hanging="360"/>
      </w:pPr>
      <w:r>
        <w:rPr>
          <w:rFonts w:ascii="Segoe UI Symbol" w:eastAsia="Segoe UI Symbol" w:hAnsi="Segoe UI Symbol" w:cs="Segoe UI Symbol"/>
        </w:rPr>
        <w:t></w:t>
      </w:r>
      <w:r>
        <w:rPr>
          <w:rFonts w:ascii="Arial" w:eastAsia="Arial" w:hAnsi="Arial" w:cs="Arial"/>
        </w:rPr>
        <w:t xml:space="preserve"> </w:t>
      </w:r>
      <w:r>
        <w:t xml:space="preserve">Для оценки эффективности терапии у взрослых пациентов с острым отторжением рекомендована трансторакальная эхокардиография с исследованием сократительной функции трансплантата сердца [275]. </w:t>
      </w:r>
    </w:p>
    <w:p w:rsidR="000D5027" w:rsidRDefault="00C20B77">
      <w:pPr>
        <w:pStyle w:val="Heading3"/>
        <w:spacing w:after="166"/>
        <w:ind w:left="317" w:right="385"/>
      </w:pPr>
      <w:r>
        <w:t>Уровень убедительности рекомендаций С (уровень достоверности доказ</w:t>
      </w:r>
      <w:r>
        <w:t>ательств 5)</w:t>
      </w:r>
      <w:r>
        <w:rPr>
          <w:b w:val="0"/>
        </w:rPr>
        <w:t xml:space="preserve"> </w:t>
      </w:r>
    </w:p>
    <w:p w:rsidR="000D5027" w:rsidRDefault="00C20B77">
      <w:pPr>
        <w:spacing w:after="229"/>
        <w:ind w:left="1042" w:right="395" w:hanging="360"/>
      </w:pPr>
      <w:r>
        <w:rPr>
          <w:rFonts w:ascii="Segoe UI Symbol" w:eastAsia="Segoe UI Symbol" w:hAnsi="Segoe UI Symbol" w:cs="Segoe UI Symbol"/>
        </w:rPr>
        <w:t></w:t>
      </w:r>
      <w:r>
        <w:rPr>
          <w:rFonts w:ascii="Arial" w:eastAsia="Arial" w:hAnsi="Arial" w:cs="Arial"/>
        </w:rPr>
        <w:t xml:space="preserve"> </w:t>
      </w:r>
      <w:r>
        <w:t xml:space="preserve">У пациентов с клиническими признаками сердечной недостаточности и легкой степенью острого клеточного отторжения, оцененного по результатам гистологического исследования, рекомендовано такое же лечение, как при остром гуморальном </w:t>
      </w:r>
      <w:r>
        <w:tab/>
        <w:t>(антителооп</w:t>
      </w:r>
      <w:r>
        <w:t xml:space="preserve">осредованном) </w:t>
      </w:r>
      <w:r>
        <w:tab/>
        <w:t xml:space="preserve">отторжении, </w:t>
      </w:r>
      <w:r>
        <w:tab/>
        <w:t xml:space="preserve">чтобы </w:t>
      </w:r>
      <w:r>
        <w:tab/>
        <w:t xml:space="preserve">снизить </w:t>
      </w:r>
      <w:r>
        <w:tab/>
        <w:t xml:space="preserve">риск </w:t>
      </w:r>
    </w:p>
    <w:p w:rsidR="000D5027" w:rsidRDefault="00C20B77">
      <w:pPr>
        <w:spacing w:after="207" w:line="259" w:lineRule="auto"/>
        <w:ind w:left="1052" w:right="395"/>
      </w:pPr>
      <w:r>
        <w:t xml:space="preserve">осложнений [208, 285]. </w:t>
      </w:r>
    </w:p>
    <w:p w:rsidR="000D5027" w:rsidRDefault="00C20B77">
      <w:pPr>
        <w:pStyle w:val="Heading3"/>
        <w:spacing w:after="165"/>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line="433" w:lineRule="auto"/>
        <w:ind w:left="1042" w:right="395" w:hanging="360"/>
      </w:pPr>
      <w:r>
        <w:rPr>
          <w:rFonts w:ascii="Segoe UI Symbol" w:eastAsia="Segoe UI Symbol" w:hAnsi="Segoe UI Symbol" w:cs="Segoe UI Symbol"/>
        </w:rPr>
        <w:t></w:t>
      </w:r>
      <w:r>
        <w:rPr>
          <w:rFonts w:ascii="Arial" w:eastAsia="Arial" w:hAnsi="Arial" w:cs="Arial"/>
        </w:rPr>
        <w:t xml:space="preserve"> </w:t>
      </w:r>
      <w:r>
        <w:t xml:space="preserve">Базиликсимаб** </w:t>
      </w:r>
      <w:r>
        <w:t xml:space="preserve">не рекомендовано применять для лечения острого клеточного отторжения трансплантата сердца у взрослых [450]. </w:t>
      </w:r>
    </w:p>
    <w:p w:rsidR="000D5027" w:rsidRDefault="00C20B77">
      <w:pPr>
        <w:pStyle w:val="Heading3"/>
        <w:spacing w:after="157"/>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pStyle w:val="Heading4"/>
        <w:spacing w:after="143"/>
        <w:ind w:left="317" w:right="393"/>
      </w:pPr>
      <w:r>
        <w:t>3.4.2</w:t>
      </w:r>
      <w:r>
        <w:rPr>
          <w:rFonts w:ascii="Arial" w:eastAsia="Arial" w:hAnsi="Arial" w:cs="Arial"/>
          <w:u w:val="none"/>
        </w:rPr>
        <w:t xml:space="preserve"> </w:t>
      </w:r>
      <w:r>
        <w:t>Рекомендации по лечению бессимптомного острого клеточного отто</w:t>
      </w:r>
      <w:r>
        <w:t>ржения</w:t>
      </w:r>
      <w:r>
        <w:rPr>
          <w:u w:val="none"/>
        </w:rPr>
        <w:t xml:space="preserve"> </w:t>
      </w:r>
    </w:p>
    <w:p w:rsidR="000D5027" w:rsidRDefault="00C20B77">
      <w:pPr>
        <w:spacing w:after="77"/>
        <w:ind w:left="317" w:right="395"/>
      </w:pPr>
      <w:r>
        <w:rPr>
          <w:rFonts w:ascii="Arial" w:eastAsia="Arial" w:hAnsi="Arial" w:cs="Arial"/>
          <w:sz w:val="22"/>
        </w:rPr>
        <w:t xml:space="preserve">• </w:t>
      </w:r>
      <w:r>
        <w:t>При выявлении во время проведения планового патологоанатомического исследования биопсийного (операционного) материала тканей миокарда гистологических признаков тяжелого острого клеточного отторжения рекомендовано лечение, несмотря на отсутствие с</w:t>
      </w:r>
      <w:r>
        <w:t xml:space="preserve">имптомов отторжения или дисфункции трансплантата, с целью профилактики развития осложнений [296]. </w:t>
      </w:r>
    </w:p>
    <w:p w:rsidR="000D5027" w:rsidRDefault="00C20B77">
      <w:pPr>
        <w:pStyle w:val="Heading3"/>
        <w:spacing w:after="132"/>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line="426" w:lineRule="auto"/>
        <w:ind w:left="317" w:right="395"/>
      </w:pPr>
      <w:r>
        <w:rPr>
          <w:rFonts w:ascii="Arial" w:eastAsia="Arial" w:hAnsi="Arial" w:cs="Arial"/>
          <w:sz w:val="22"/>
        </w:rPr>
        <w:t xml:space="preserve">• </w:t>
      </w:r>
      <w:r>
        <w:t>При тяжелом бессимптомном остром клеточном отторжении рекомендовано проводит</w:t>
      </w:r>
      <w:r>
        <w:t xml:space="preserve">ь внутривенную пульс-терапию глюкокортикоидами с целью улучшения результатов лечения [275].  </w:t>
      </w:r>
    </w:p>
    <w:p w:rsidR="000D5027" w:rsidRDefault="00C20B77">
      <w:pPr>
        <w:pStyle w:val="Heading3"/>
        <w:spacing w:after="170"/>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tabs>
          <w:tab w:val="center" w:pos="360"/>
          <w:tab w:val="center" w:pos="5844"/>
        </w:tabs>
        <w:spacing w:after="155"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В медикаментозную терапию при лечении отторжения у взрослых </w:t>
      </w:r>
    </w:p>
    <w:p w:rsidR="000D5027" w:rsidRDefault="00C20B77">
      <w:pPr>
        <w:spacing w:line="426" w:lineRule="auto"/>
        <w:ind w:left="317" w:right="395"/>
      </w:pPr>
      <w:r>
        <w:t xml:space="preserve">рекомендовано включать профилактическое назначение антибактериальных препаратов системного действия с целью улучшения результатов лечения [506]. </w:t>
      </w:r>
    </w:p>
    <w:p w:rsidR="000D5027" w:rsidRDefault="00C20B77">
      <w:pPr>
        <w:spacing w:after="76"/>
        <w:ind w:left="317" w:right="395"/>
      </w:pPr>
      <w:r>
        <w:rPr>
          <w:b/>
        </w:rPr>
        <w:t>Уровень убедительности рекомендаций С (уровень достоверности доказательств 4)</w:t>
      </w:r>
      <w:r>
        <w:t xml:space="preserve"> </w:t>
      </w:r>
      <w:r>
        <w:rPr>
          <w:rFonts w:ascii="Arial" w:eastAsia="Arial" w:hAnsi="Arial" w:cs="Arial"/>
          <w:sz w:val="22"/>
        </w:rPr>
        <w:t xml:space="preserve">• </w:t>
      </w:r>
      <w:r>
        <w:t>Повторную биопсию миокарда рек</w:t>
      </w:r>
      <w:r>
        <w:t xml:space="preserve">омендовано выполнять через 2–4 недели от начала лечения тяжелого или умеренного бессимптомного острого клеточного отторжения для подтверждения эффекта от терапии [275]. </w:t>
      </w:r>
    </w:p>
    <w:p w:rsidR="000D5027" w:rsidRDefault="00C20B77">
      <w:pPr>
        <w:pStyle w:val="Heading3"/>
        <w:spacing w:after="132"/>
        <w:ind w:left="317" w:right="385"/>
      </w:pPr>
      <w:r>
        <w:t xml:space="preserve">Уровень убедительности рекомендаций С (уровень достоверности доказательств 5) </w:t>
      </w:r>
    </w:p>
    <w:p w:rsidR="000D5027" w:rsidRDefault="00C20B77">
      <w:pPr>
        <w:tabs>
          <w:tab w:val="center" w:pos="360"/>
          <w:tab w:val="center" w:pos="5847"/>
        </w:tabs>
        <w:spacing w:after="197"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Вве</w:t>
      </w:r>
      <w:r>
        <w:t xml:space="preserve">дение иммуномодуляторов или иммунодепрессантов рекомендовано при </w:t>
      </w:r>
    </w:p>
    <w:p w:rsidR="000D5027" w:rsidRDefault="00C20B77">
      <w:pPr>
        <w:spacing w:line="421" w:lineRule="auto"/>
        <w:ind w:left="317" w:right="395"/>
      </w:pPr>
      <w:r>
        <w:t xml:space="preserve">отсутствии гистологического регресса острого клеточного отторжения с целью улучшения результатов лечения [275]. </w:t>
      </w:r>
    </w:p>
    <w:p w:rsidR="000D5027" w:rsidRDefault="00C20B77">
      <w:pPr>
        <w:pStyle w:val="Heading3"/>
        <w:spacing w:after="132"/>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tabs>
          <w:tab w:val="center" w:pos="360"/>
          <w:tab w:val="center" w:pos="5847"/>
        </w:tabs>
        <w:spacing w:after="153"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Бессимптомное острое клеточное отторжение умеренной степени в сроки </w:t>
      </w:r>
    </w:p>
    <w:p w:rsidR="000D5027" w:rsidRDefault="00C20B77">
      <w:pPr>
        <w:spacing w:after="226"/>
        <w:ind w:left="317" w:right="395"/>
      </w:pPr>
      <w:r>
        <w:t>более года после ТС также может самостоятельно регрессировать без лечения, но в таком случае рекомендован тщательный мониторинг, включающий оценку клинической картины, эхокардиограф</w:t>
      </w:r>
      <w:r>
        <w:t xml:space="preserve">ию, повторные биопсии миокарда с целью подтверждения регресса отторжения [275]. </w:t>
      </w:r>
    </w:p>
    <w:p w:rsidR="000D5027" w:rsidRDefault="00C20B77">
      <w:pPr>
        <w:pStyle w:val="Heading3"/>
        <w:spacing w:after="275"/>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11" w:line="270" w:lineRule="auto"/>
        <w:ind w:left="1027" w:right="393" w:hanging="720"/>
      </w:pPr>
      <w:r>
        <w:rPr>
          <w:b/>
          <w:u w:val="single" w:color="000000"/>
        </w:rPr>
        <w:t>3.4.3</w:t>
      </w:r>
      <w:r>
        <w:rPr>
          <w:rFonts w:ascii="Arial" w:eastAsia="Arial" w:hAnsi="Arial" w:cs="Arial"/>
          <w:b/>
        </w:rPr>
        <w:t xml:space="preserve"> </w:t>
      </w:r>
      <w:r>
        <w:rPr>
          <w:b/>
          <w:u w:val="single" w:color="000000"/>
        </w:rPr>
        <w:t>Рекомендации по лечению возвратного/резистентного клеточного отторжения</w:t>
      </w:r>
      <w:r>
        <w:rPr>
          <w:b/>
        </w:rPr>
        <w:t xml:space="preserve"> </w:t>
      </w:r>
    </w:p>
    <w:p w:rsidR="000D5027" w:rsidRDefault="00C20B77">
      <w:pPr>
        <w:pStyle w:val="Heading4"/>
        <w:spacing w:after="11"/>
        <w:ind w:left="1027" w:right="393" w:hanging="720"/>
      </w:pPr>
      <w:r>
        <w:t>сердечного трансплантата</w:t>
      </w:r>
      <w:r>
        <w:rPr>
          <w:u w:val="none"/>
        </w:rPr>
        <w:t xml:space="preserve"> </w:t>
      </w:r>
    </w:p>
    <w:p w:rsidR="000D5027" w:rsidRDefault="00C20B77">
      <w:pPr>
        <w:spacing w:after="73"/>
        <w:ind w:left="317" w:right="395"/>
      </w:pPr>
      <w:r>
        <w:rPr>
          <w:rFonts w:ascii="Arial" w:eastAsia="Arial" w:hAnsi="Arial" w:cs="Arial"/>
          <w:sz w:val="22"/>
        </w:rPr>
        <w:t xml:space="preserve">• </w:t>
      </w:r>
      <w:r>
        <w:t xml:space="preserve">При возвратном или стероидорезистентном остром клеточном отторжении рекомендуется проводить лечение иммуноглобулином антитимоцитарным** с целью профилактики осложнений [275]. </w:t>
      </w:r>
    </w:p>
    <w:p w:rsidR="000D5027" w:rsidRDefault="00C20B77">
      <w:pPr>
        <w:pStyle w:val="Heading3"/>
        <w:spacing w:after="132"/>
        <w:ind w:left="317" w:right="385"/>
      </w:pPr>
      <w:r>
        <w:t>Уровень убедительности рекомендаций С (уровень досто</w:t>
      </w:r>
      <w:r>
        <w:t>верности доказательств 5)</w:t>
      </w:r>
      <w:r>
        <w:rPr>
          <w:b w:val="0"/>
        </w:rPr>
        <w:t xml:space="preserve"> </w:t>
      </w:r>
    </w:p>
    <w:p w:rsidR="000D5027" w:rsidRDefault="00C20B77">
      <w:pPr>
        <w:spacing w:after="73"/>
        <w:ind w:left="317" w:right="395"/>
      </w:pPr>
      <w:r>
        <w:rPr>
          <w:rFonts w:ascii="Arial" w:eastAsia="Arial" w:hAnsi="Arial" w:cs="Arial"/>
          <w:sz w:val="22"/>
        </w:rPr>
        <w:t xml:space="preserve">• </w:t>
      </w:r>
      <w:r>
        <w:t xml:space="preserve">При развитии у пациента возвратного или стероидорезистентного криза клеточного отторжения схему поддерживающей иммуносупрессивной терапии рекомендовано пересмотреть с целью более эффективного лечения [275]. </w:t>
      </w:r>
    </w:p>
    <w:p w:rsidR="000D5027" w:rsidRDefault="00C20B77">
      <w:pPr>
        <w:pStyle w:val="Heading3"/>
        <w:spacing w:after="134"/>
        <w:ind w:left="317" w:right="385"/>
      </w:pPr>
      <w:r>
        <w:t>Уровень убедительно</w:t>
      </w:r>
      <w:r>
        <w:t>сти рекомендаций С (уровень достоверности доказательств 5)</w:t>
      </w:r>
      <w:r>
        <w:rPr>
          <w:b w:val="0"/>
        </w:rPr>
        <w:t xml:space="preserve"> </w:t>
      </w:r>
    </w:p>
    <w:p w:rsidR="000D5027" w:rsidRDefault="00C20B77">
      <w:pPr>
        <w:tabs>
          <w:tab w:val="center" w:pos="360"/>
          <w:tab w:val="center" w:pos="2476"/>
          <w:tab w:val="center" w:pos="3483"/>
          <w:tab w:val="center" w:pos="4299"/>
          <w:tab w:val="center" w:pos="5066"/>
          <w:tab w:val="center" w:pos="6154"/>
          <w:tab w:val="center" w:pos="7838"/>
          <w:tab w:val="center" w:pos="9307"/>
        </w:tabs>
        <w:spacing w:after="157"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Независимо </w:t>
      </w:r>
      <w:r>
        <w:tab/>
        <w:t xml:space="preserve">от </w:t>
      </w:r>
      <w:r>
        <w:tab/>
        <w:t xml:space="preserve">наличия </w:t>
      </w:r>
      <w:r>
        <w:tab/>
        <w:t xml:space="preserve">и </w:t>
      </w:r>
      <w:r>
        <w:tab/>
        <w:t xml:space="preserve">выраженности </w:t>
      </w:r>
      <w:r>
        <w:tab/>
        <w:t xml:space="preserve">клинических </w:t>
      </w:r>
      <w:r>
        <w:tab/>
        <w:t xml:space="preserve">признаков </w:t>
      </w:r>
    </w:p>
    <w:p w:rsidR="000D5027" w:rsidRDefault="00C20B77">
      <w:pPr>
        <w:spacing w:after="74"/>
        <w:ind w:left="317" w:right="395"/>
      </w:pPr>
      <w:r>
        <w:t>недостаточности трансплантата сердца, взрослым пациентам с возвратным или резистентным к терапии клеточным отторжением рекомен</w:t>
      </w:r>
      <w:r>
        <w:t xml:space="preserve">довано проведение регулярных повторных эхокардиографических (эхокардиография) исследований с целью мониторирования сократительной функции трансплантата [275]. </w:t>
      </w:r>
    </w:p>
    <w:p w:rsidR="000D5027" w:rsidRDefault="00C20B77">
      <w:pPr>
        <w:spacing w:after="40"/>
        <w:ind w:left="317" w:right="395"/>
      </w:pPr>
      <w:r>
        <w:rPr>
          <w:b/>
        </w:rPr>
        <w:t>Уровень убедительности рекомендаций С (уровень достоверности доказательств 5)</w:t>
      </w:r>
      <w:r>
        <w:t xml:space="preserve"> </w:t>
      </w:r>
      <w:r>
        <w:rPr>
          <w:rFonts w:ascii="Arial" w:eastAsia="Arial" w:hAnsi="Arial" w:cs="Arial"/>
          <w:sz w:val="22"/>
        </w:rPr>
        <w:t xml:space="preserve">• </w:t>
      </w:r>
      <w:r>
        <w:t>Рекомендовано пр</w:t>
      </w:r>
      <w:r>
        <w:t xml:space="preserve">оведение дополнительного гистологического исследования на наличие гуморального компонента отторжения и определение наличия в крови реципиента анти-HLA с целью оптимизации терапии [285]. </w:t>
      </w:r>
    </w:p>
    <w:p w:rsidR="000D5027" w:rsidRDefault="00C20B77">
      <w:pPr>
        <w:pStyle w:val="Heading3"/>
        <w:spacing w:after="275"/>
        <w:ind w:left="317" w:right="385"/>
      </w:pPr>
      <w:r>
        <w:t>Уровень убедительности рекомендаций С (уровень достоверности доказате</w:t>
      </w:r>
      <w:r>
        <w:t>льств 5)</w:t>
      </w:r>
      <w:r>
        <w:rPr>
          <w:b w:val="0"/>
        </w:rPr>
        <w:t xml:space="preserve"> </w:t>
      </w:r>
    </w:p>
    <w:p w:rsidR="000D5027" w:rsidRDefault="00C20B77">
      <w:pPr>
        <w:pStyle w:val="Heading4"/>
        <w:spacing w:after="130"/>
        <w:ind w:left="317" w:right="393"/>
      </w:pPr>
      <w:r>
        <w:t>3.4.4</w:t>
      </w:r>
      <w:r>
        <w:rPr>
          <w:rFonts w:ascii="Arial" w:eastAsia="Arial" w:hAnsi="Arial" w:cs="Arial"/>
          <w:u w:val="none"/>
        </w:rPr>
        <w:t xml:space="preserve"> </w:t>
      </w:r>
      <w:r>
        <w:t>Рекомендации по лечению сверхострого отторжения</w:t>
      </w:r>
      <w:r>
        <w:rPr>
          <w:b w:val="0"/>
          <w:u w:val="none"/>
        </w:rPr>
        <w:t xml:space="preserve"> </w:t>
      </w:r>
    </w:p>
    <w:p w:rsidR="000D5027" w:rsidRDefault="00C20B77">
      <w:pPr>
        <w:spacing w:after="42"/>
        <w:ind w:left="317" w:right="395"/>
      </w:pPr>
      <w:r>
        <w:rPr>
          <w:rFonts w:ascii="Arial" w:eastAsia="Arial" w:hAnsi="Arial" w:cs="Arial"/>
          <w:sz w:val="22"/>
        </w:rPr>
        <w:t xml:space="preserve">• </w:t>
      </w:r>
      <w:r>
        <w:t>Лечение сверхострого отторжения рекомендовано начать незамедлительно с момента выявления, желательно еще в операционной. Лечение может включать: 1) внутривенную пульс-</w:t>
      </w:r>
      <w:r>
        <w:t xml:space="preserve">терапию глюкокортикоидами, 2) плазмаферез, 3) внутривенное введение #иммуноглобулина человека нормального**, 4) введение иммуномодуляторов или иммунодепрессантов, 5) внутривенное введение кардиотонических средств, кроме сердечных гликозидов (АТХ группа </w:t>
      </w:r>
      <w:r>
        <w:rPr>
          <w:b/>
        </w:rPr>
        <w:t>C01</w:t>
      </w:r>
      <w:r>
        <w:rPr>
          <w:b/>
        </w:rPr>
        <w:t>C),</w:t>
      </w:r>
      <w:r>
        <w:t xml:space="preserve"> 6) механическую поддержку кровообращения с целью улучшения результатов лечения [275]. </w:t>
      </w:r>
    </w:p>
    <w:p w:rsidR="000D5027" w:rsidRDefault="00C20B77">
      <w:pPr>
        <w:pStyle w:val="Heading3"/>
        <w:spacing w:after="132"/>
        <w:ind w:left="317" w:right="385"/>
      </w:pPr>
      <w:r>
        <w:t>Уровень убедительности рекомендаций С (уровень достоверности доказательств 2)</w:t>
      </w:r>
      <w:r>
        <w:rPr>
          <w:b w:val="0"/>
        </w:rPr>
        <w:t xml:space="preserve"> </w:t>
      </w:r>
    </w:p>
    <w:p w:rsidR="000D5027" w:rsidRDefault="00C20B77">
      <w:pPr>
        <w:spacing w:after="31"/>
        <w:ind w:left="317" w:right="395"/>
      </w:pPr>
      <w:r>
        <w:rPr>
          <w:rFonts w:ascii="Arial" w:eastAsia="Arial" w:hAnsi="Arial" w:cs="Arial"/>
          <w:sz w:val="22"/>
        </w:rPr>
        <w:t xml:space="preserve">• </w:t>
      </w:r>
      <w:r>
        <w:t>Для лечения отторжения сердечного трансплантата рекомендовано использовать #Иммуногл</w:t>
      </w:r>
      <w:r>
        <w:t xml:space="preserve">обулин человека нормальный** в дозе 2 г/кг (дозу следует </w:t>
      </w:r>
    </w:p>
    <w:p w:rsidR="000D5027" w:rsidRDefault="00C20B77">
      <w:pPr>
        <w:spacing w:line="259" w:lineRule="auto"/>
        <w:ind w:left="317" w:right="395"/>
      </w:pPr>
      <w:r>
        <w:t xml:space="preserve">разделить на 2 дня) или в дозе 2–3 г/кг (дозу следует разделить на 4 дня) [275] </w:t>
      </w:r>
    </w:p>
    <w:p w:rsidR="000D5027" w:rsidRDefault="00C20B77">
      <w:pPr>
        <w:pStyle w:val="Heading3"/>
        <w:spacing w:after="134"/>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39"/>
        <w:ind w:left="317" w:right="395"/>
      </w:pPr>
      <w:r>
        <w:rPr>
          <w:rFonts w:ascii="Arial" w:eastAsia="Arial" w:hAnsi="Arial" w:cs="Arial"/>
          <w:sz w:val="22"/>
        </w:rPr>
        <w:t xml:space="preserve">• </w:t>
      </w:r>
      <w:r>
        <w:t>Для подтверждения диагноза сверхостр</w:t>
      </w:r>
      <w:r>
        <w:t xml:space="preserve">ого отторжения рекомендовано выполнение интраоперационной биопсии миокарда [275]. </w:t>
      </w:r>
    </w:p>
    <w:p w:rsidR="000D5027" w:rsidRDefault="00C20B77">
      <w:pPr>
        <w:pStyle w:val="Heading3"/>
        <w:spacing w:after="132"/>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40"/>
        <w:ind w:left="317" w:right="395"/>
      </w:pPr>
      <w:r>
        <w:rPr>
          <w:rFonts w:ascii="Arial" w:eastAsia="Arial" w:hAnsi="Arial" w:cs="Arial"/>
          <w:sz w:val="22"/>
        </w:rPr>
        <w:t xml:space="preserve">• </w:t>
      </w:r>
      <w:r>
        <w:t xml:space="preserve">При неэффективности вышеуказанных методов лечения взрослым реципиентам рекомендуется экстренная ретрансплантация сердца с целью улучшения результатов лечения. [326]. </w:t>
      </w:r>
    </w:p>
    <w:p w:rsidR="000D5027" w:rsidRDefault="00C20B77">
      <w:pPr>
        <w:pStyle w:val="Heading3"/>
        <w:spacing w:after="376"/>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11" w:line="270" w:lineRule="auto"/>
        <w:ind w:left="1027" w:right="393" w:hanging="720"/>
      </w:pPr>
      <w:r>
        <w:rPr>
          <w:b/>
          <w:u w:val="single" w:color="000000"/>
        </w:rPr>
        <w:t>3.4.5</w:t>
      </w:r>
      <w:r>
        <w:rPr>
          <w:rFonts w:ascii="Arial" w:eastAsia="Arial" w:hAnsi="Arial" w:cs="Arial"/>
          <w:b/>
        </w:rPr>
        <w:t xml:space="preserve"> </w:t>
      </w:r>
      <w:r>
        <w:rPr>
          <w:b/>
          <w:u w:val="single" w:color="000000"/>
        </w:rPr>
        <w:t>Реко</w:t>
      </w:r>
      <w:r>
        <w:rPr>
          <w:b/>
          <w:u w:val="single" w:color="000000"/>
        </w:rPr>
        <w:t>мендации по лечению острого гуморального отторжения сердечного</w:t>
      </w:r>
      <w:r>
        <w:rPr>
          <w:b/>
        </w:rPr>
        <w:t xml:space="preserve"> </w:t>
      </w:r>
    </w:p>
    <w:p w:rsidR="000D5027" w:rsidRDefault="00C20B77">
      <w:pPr>
        <w:pStyle w:val="Heading4"/>
        <w:spacing w:after="11"/>
        <w:ind w:left="1027" w:right="393" w:hanging="720"/>
      </w:pPr>
      <w:r>
        <w:t>трансплантата</w:t>
      </w:r>
      <w:r>
        <w:rPr>
          <w:u w:val="none"/>
        </w:rPr>
        <w:t xml:space="preserve"> </w:t>
      </w:r>
    </w:p>
    <w:p w:rsidR="000D5027" w:rsidRDefault="00C20B77">
      <w:pPr>
        <w:spacing w:after="41"/>
        <w:ind w:left="317" w:right="395"/>
      </w:pPr>
      <w:r>
        <w:rPr>
          <w:rFonts w:ascii="Arial" w:eastAsia="Arial" w:hAnsi="Arial" w:cs="Arial"/>
          <w:sz w:val="20"/>
        </w:rPr>
        <w:t xml:space="preserve">• </w:t>
      </w:r>
      <w:r>
        <w:t>С целью уменьшения повреждающего действия антител на трансплантат сердца рекомендовано использовать: внутривенное введение глюкокортикоидов в высоких дозах и/или иммуномодулят</w:t>
      </w:r>
      <w:r>
        <w:t xml:space="preserve">оров или иммунодепрессантов [285, 288].  </w:t>
      </w:r>
    </w:p>
    <w:p w:rsidR="000D5027" w:rsidRDefault="00C20B77">
      <w:pPr>
        <w:pStyle w:val="Heading3"/>
        <w:spacing w:after="144"/>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39"/>
        <w:ind w:left="317" w:right="395"/>
      </w:pPr>
      <w:r>
        <w:rPr>
          <w:rFonts w:ascii="Arial" w:eastAsia="Arial" w:hAnsi="Arial" w:cs="Arial"/>
          <w:sz w:val="20"/>
        </w:rPr>
        <w:t xml:space="preserve">• </w:t>
      </w:r>
      <w:r>
        <w:t xml:space="preserve">Для удаления циркулирующих анти-HLA или снижения их активности у взрослых пациентов </w:t>
      </w:r>
      <w:r>
        <w:t xml:space="preserve">рекомендовано использовать: плазмаферез, иммуносорбцию, внутривенное введение препаратов #иммуноглобулина человека нормального** (20 г) в инфузии раствора со скоростью 0,01-0,02 мл на кг веса пациента в минуту [291]. </w:t>
      </w:r>
    </w:p>
    <w:p w:rsidR="000D5027" w:rsidRDefault="00C20B77">
      <w:pPr>
        <w:spacing w:after="44" w:line="367" w:lineRule="auto"/>
        <w:ind w:left="317" w:right="403"/>
        <w:jc w:val="left"/>
      </w:pPr>
      <w:r>
        <w:rPr>
          <w:b/>
        </w:rPr>
        <w:t xml:space="preserve">Уровень убедительности рекомендаций С </w:t>
      </w:r>
      <w:r>
        <w:rPr>
          <w:b/>
        </w:rPr>
        <w:t>(уровень достоверности доказательств 4)</w:t>
      </w:r>
      <w:r>
        <w:t xml:space="preserve"> </w:t>
      </w:r>
      <w:r>
        <w:rPr>
          <w:rFonts w:ascii="Arial" w:eastAsia="Arial" w:hAnsi="Arial" w:cs="Arial"/>
          <w:sz w:val="20"/>
        </w:rPr>
        <w:t xml:space="preserve">• </w:t>
      </w:r>
      <w:r>
        <w:rPr>
          <w:rFonts w:ascii="Arial" w:eastAsia="Arial" w:hAnsi="Arial" w:cs="Arial"/>
          <w:sz w:val="20"/>
        </w:rPr>
        <w:tab/>
      </w:r>
      <w:r>
        <w:t xml:space="preserve">Для поддержания адекватного сердечного выброса и артериального давления взрослым пациентам рекомендовано: введение кардиотонических средств, кроме сердечных гликозидов (АТХ группа </w:t>
      </w:r>
      <w:r>
        <w:rPr>
          <w:b/>
        </w:rPr>
        <w:t>C01C),</w:t>
      </w:r>
      <w:r>
        <w:t xml:space="preserve"> использовать вспомогательн</w:t>
      </w:r>
      <w:r>
        <w:t xml:space="preserve">ое кровообращение [230, 284]. </w:t>
      </w:r>
    </w:p>
    <w:p w:rsidR="000D5027" w:rsidRDefault="00C20B77">
      <w:pPr>
        <w:pStyle w:val="Heading3"/>
        <w:spacing w:after="112"/>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42"/>
        <w:ind w:left="317" w:right="395"/>
      </w:pPr>
      <w:r>
        <w:rPr>
          <w:rFonts w:ascii="Arial" w:eastAsia="Arial" w:hAnsi="Arial" w:cs="Arial"/>
          <w:sz w:val="20"/>
        </w:rPr>
        <w:t xml:space="preserve">• </w:t>
      </w:r>
      <w:r>
        <w:t>При подозрении на гуморальное отторжение рекомендовано выполнять патологоанатомическое исследование биопсийного (операционного) материала тканей</w:t>
      </w:r>
      <w:r>
        <w:t xml:space="preserve"> миокарда, патологоанатомическое исследование биопсийного (операционного) материала с применением иммуногистохимических методов для выявления компонентов системы комплемента и специфических антител [275]. </w:t>
      </w:r>
    </w:p>
    <w:p w:rsidR="000D5027" w:rsidRDefault="00C20B77">
      <w:pPr>
        <w:pStyle w:val="Heading3"/>
        <w:spacing w:after="113"/>
        <w:ind w:left="317" w:right="385"/>
      </w:pPr>
      <w:r>
        <w:t>Уровень убедительности рекомендаций С (уровень дос</w:t>
      </w:r>
      <w:r>
        <w:t>товерности доказательств 5)</w:t>
      </w:r>
      <w:r>
        <w:rPr>
          <w:b w:val="0"/>
        </w:rPr>
        <w:t xml:space="preserve"> </w:t>
      </w:r>
    </w:p>
    <w:p w:rsidR="000D5027" w:rsidRDefault="00C20B77">
      <w:pPr>
        <w:spacing w:after="37"/>
        <w:ind w:left="317" w:right="395"/>
      </w:pPr>
      <w:r>
        <w:rPr>
          <w:rFonts w:ascii="Arial" w:eastAsia="Arial" w:hAnsi="Arial" w:cs="Arial"/>
          <w:sz w:val="20"/>
        </w:rPr>
        <w:t xml:space="preserve">• </w:t>
      </w:r>
      <w:r>
        <w:t xml:space="preserve">Повторную биопсию миокарда с иммуногистохимическим исследованием рекомендуется проводить с целью оценки эффекта лечения через 1-4 недели после начала лечения гуморального отторжения [237, 436]. </w:t>
      </w:r>
    </w:p>
    <w:p w:rsidR="000D5027" w:rsidRDefault="00C20B77">
      <w:pPr>
        <w:pStyle w:val="Heading3"/>
        <w:spacing w:after="115"/>
        <w:ind w:left="317" w:right="385"/>
      </w:pPr>
      <w:r>
        <w:t>Уровень убедительности рекомен</w:t>
      </w:r>
      <w:r>
        <w:t>даций С (уровень достоверности доказательств 4)</w:t>
      </w:r>
      <w:r>
        <w:rPr>
          <w:b w:val="0"/>
        </w:rPr>
        <w:t xml:space="preserve"> </w:t>
      </w:r>
    </w:p>
    <w:p w:rsidR="000D5027" w:rsidRDefault="00C20B77">
      <w:pPr>
        <w:ind w:left="317" w:right="395"/>
      </w:pPr>
      <w:r>
        <w:rPr>
          <w:rFonts w:ascii="Arial" w:eastAsia="Arial" w:hAnsi="Arial" w:cs="Arial"/>
          <w:sz w:val="20"/>
        </w:rPr>
        <w:t xml:space="preserve">• </w:t>
      </w:r>
      <w:r>
        <w:t>При необходимости рекомендуется провести коррекцию поддерживающей иммуносупрессивной терапии: увеличить дозу принимаемых лекарственных препаратов, добавить новый или заменить один препарат на другой, с цел</w:t>
      </w:r>
      <w:r>
        <w:t xml:space="preserve">ью повышения эффективности терапии [231, 249, 260]. </w:t>
      </w:r>
    </w:p>
    <w:p w:rsidR="000D5027" w:rsidRDefault="00C20B77">
      <w:pPr>
        <w:pStyle w:val="Heading3"/>
        <w:spacing w:after="115"/>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39"/>
        <w:ind w:left="317" w:right="395"/>
      </w:pPr>
      <w:r>
        <w:rPr>
          <w:rFonts w:ascii="Arial" w:eastAsia="Arial" w:hAnsi="Arial" w:cs="Arial"/>
          <w:sz w:val="20"/>
        </w:rPr>
        <w:t xml:space="preserve">• </w:t>
      </w:r>
      <w:r>
        <w:t>Рекомендовано назначение антикоагулянтной терапии у взрослых с целью снижения риска развития тромбоза сосудов трансплантат</w:t>
      </w:r>
      <w:r>
        <w:t xml:space="preserve">а сердца [85, 208]. </w:t>
      </w:r>
    </w:p>
    <w:p w:rsidR="000D5027" w:rsidRDefault="00C20B77">
      <w:pPr>
        <w:spacing w:after="44"/>
        <w:ind w:left="317" w:right="395"/>
      </w:pPr>
      <w:r>
        <w:rPr>
          <w:b/>
        </w:rPr>
        <w:t>Уровень убедительности рекомендаций С (уровень достоверности доказательств 4)</w:t>
      </w:r>
      <w:r>
        <w:t xml:space="preserve"> </w:t>
      </w:r>
      <w:r>
        <w:rPr>
          <w:rFonts w:ascii="Arial" w:eastAsia="Arial" w:hAnsi="Arial" w:cs="Arial"/>
          <w:sz w:val="20"/>
        </w:rPr>
        <w:t xml:space="preserve">• </w:t>
      </w:r>
      <w:r>
        <w:t>При неэффективности терапии у взрослых пациентов с острым гуморальным отторжением рекомендовано рассмотрение вопроса о возможности выполнения экстренной ре</w:t>
      </w:r>
      <w:r>
        <w:t xml:space="preserve">трансплантации с целью улучшения результатов лечения [359]. </w:t>
      </w:r>
    </w:p>
    <w:p w:rsidR="000D5027" w:rsidRDefault="00C20B77">
      <w:pPr>
        <w:spacing w:line="591" w:lineRule="auto"/>
        <w:ind w:left="317" w:right="385"/>
        <w:jc w:val="left"/>
      </w:pPr>
      <w:r>
        <w:rPr>
          <w:b/>
        </w:rPr>
        <w:t xml:space="preserve">Уровень убедительности рекомендаций С (уровень достоверности доказательств 4) </w:t>
      </w:r>
    </w:p>
    <w:p w:rsidR="000D5027" w:rsidRDefault="00C20B77">
      <w:pPr>
        <w:pStyle w:val="Heading3"/>
        <w:spacing w:line="591" w:lineRule="auto"/>
        <w:ind w:left="317" w:right="385"/>
      </w:pPr>
      <w:r>
        <w:rPr>
          <w:u w:val="single" w:color="000000"/>
        </w:rPr>
        <w:t>3.4.6</w:t>
      </w:r>
      <w:r>
        <w:rPr>
          <w:rFonts w:ascii="Arial" w:eastAsia="Arial" w:hAnsi="Arial" w:cs="Arial"/>
        </w:rPr>
        <w:t xml:space="preserve"> </w:t>
      </w:r>
      <w:r>
        <w:rPr>
          <w:u w:val="single" w:color="000000"/>
        </w:rPr>
        <w:t>Рекомендации по лечению позднего острого отторжения трансплантата</w:t>
      </w:r>
      <w:r>
        <w:t xml:space="preserve"> </w:t>
      </w:r>
    </w:p>
    <w:p w:rsidR="000D5027" w:rsidRDefault="00C20B77">
      <w:pPr>
        <w:spacing w:after="41"/>
        <w:ind w:left="317" w:right="395"/>
      </w:pPr>
      <w:r>
        <w:rPr>
          <w:rFonts w:ascii="Arial" w:eastAsia="Arial" w:hAnsi="Arial" w:cs="Arial"/>
          <w:sz w:val="22"/>
        </w:rPr>
        <w:t xml:space="preserve">• </w:t>
      </w:r>
      <w:r>
        <w:t xml:space="preserve">При выявлении признаков острого отторжения сердечного трансплантата рекомендуется оценить адекватность назначений и соблюдение пациентом режима приема иммунодепрессантов с целью улучшения результатов лечения [231, 276, 346]. </w:t>
      </w:r>
    </w:p>
    <w:p w:rsidR="000D5027" w:rsidRDefault="00C20B77">
      <w:pPr>
        <w:spacing w:after="44"/>
        <w:ind w:left="317" w:right="395"/>
      </w:pPr>
      <w:r>
        <w:rPr>
          <w:b/>
        </w:rPr>
        <w:t>Уровень убедительности рекомен</w:t>
      </w:r>
      <w:r>
        <w:rPr>
          <w:b/>
        </w:rPr>
        <w:t>даций С (уровень достоверности доказательств 5)</w:t>
      </w:r>
      <w:r>
        <w:t xml:space="preserve"> </w:t>
      </w:r>
      <w:r>
        <w:rPr>
          <w:rFonts w:ascii="Arial" w:eastAsia="Arial" w:hAnsi="Arial" w:cs="Arial"/>
          <w:sz w:val="22"/>
        </w:rPr>
        <w:t xml:space="preserve">• </w:t>
      </w:r>
      <w:r>
        <w:t>Рекомендуется обучение пациентов выявлению у себя клинических признаков отторжения трансплантата и разъяснение необходимости тщательного соблюдения режима назначений лекарственной терапии и образа жизни для</w:t>
      </w:r>
      <w:r>
        <w:t xml:space="preserve"> снижения риска нежелательных событий и улучшению отдаленного прогноза [275]. </w:t>
      </w:r>
    </w:p>
    <w:p w:rsidR="000D5027" w:rsidRDefault="00C20B77">
      <w:pPr>
        <w:pStyle w:val="Heading3"/>
        <w:spacing w:after="132"/>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numPr>
          <w:ilvl w:val="0"/>
          <w:numId w:val="18"/>
        </w:numPr>
        <w:spacing w:after="33"/>
        <w:ind w:right="395"/>
      </w:pPr>
      <w:r>
        <w:t xml:space="preserve">Частое проведение повторных биопсий миокарда у пациентов с низким риском отторжения </w:t>
      </w:r>
      <w:r>
        <w:rPr>
          <w:b/>
        </w:rPr>
        <w:t>не рекомендует</w:t>
      </w:r>
      <w:r>
        <w:rPr>
          <w:b/>
        </w:rPr>
        <w:t>ся</w:t>
      </w:r>
      <w:r>
        <w:t xml:space="preserve">, так как не способствует улучшению прогноза, следует учитывать риск осложнений при проведении биопсии миокарда [237, 436]. </w:t>
      </w:r>
      <w:r>
        <w:rPr>
          <w:b/>
        </w:rPr>
        <w:t>Уровень убедительности рекомендаций С (уровень достоверности доказательств 4)</w:t>
      </w:r>
      <w:r>
        <w:t xml:space="preserve"> </w:t>
      </w:r>
    </w:p>
    <w:p w:rsidR="000D5027" w:rsidRDefault="00C20B77">
      <w:pPr>
        <w:numPr>
          <w:ilvl w:val="0"/>
          <w:numId w:val="18"/>
        </w:numPr>
        <w:spacing w:after="43"/>
        <w:ind w:right="395"/>
      </w:pPr>
      <w:r>
        <w:t>У пациентов с низким риском развития отторжения тра</w:t>
      </w:r>
      <w:r>
        <w:t xml:space="preserve">нсплантата рекомендуется применение неинвазивных функциональных методов диагностики в отдаленном периоде после трансплантации сердца, с целью снижения риска проведения повторных биопсий миокарда [275]. </w:t>
      </w:r>
    </w:p>
    <w:p w:rsidR="000D5027" w:rsidRDefault="00C20B77">
      <w:pPr>
        <w:pStyle w:val="Heading3"/>
        <w:spacing w:after="416"/>
        <w:ind w:left="317" w:right="385"/>
      </w:pPr>
      <w:r>
        <w:t>Уровень убедительности рекомендаций С (уровень достов</w:t>
      </w:r>
      <w:r>
        <w:t>ерности доказательств 5)</w:t>
      </w:r>
      <w:r>
        <w:rPr>
          <w:b w:val="0"/>
        </w:rPr>
        <w:t xml:space="preserve"> </w:t>
      </w:r>
    </w:p>
    <w:p w:rsidR="000D5027" w:rsidRDefault="00C20B77">
      <w:pPr>
        <w:spacing w:line="399" w:lineRule="auto"/>
        <w:ind w:left="1085" w:right="385" w:hanging="480"/>
        <w:jc w:val="left"/>
      </w:pPr>
      <w:r>
        <w:rPr>
          <w:b/>
          <w:u w:val="single" w:color="000000"/>
        </w:rPr>
        <w:t>3.5</w:t>
      </w:r>
      <w:r>
        <w:rPr>
          <w:rFonts w:ascii="Arial" w:eastAsia="Arial" w:hAnsi="Arial" w:cs="Arial"/>
          <w:b/>
        </w:rPr>
        <w:t xml:space="preserve"> </w:t>
      </w:r>
      <w:r>
        <w:rPr>
          <w:b/>
        </w:rPr>
        <w:t xml:space="preserve">Рекомендации по диагностике и лечению болезни коронарных артерий </w:t>
      </w:r>
    </w:p>
    <w:p w:rsidR="000D5027" w:rsidRDefault="00C20B77">
      <w:pPr>
        <w:pStyle w:val="Heading4"/>
        <w:spacing w:after="5" w:line="399" w:lineRule="auto"/>
        <w:ind w:left="1085" w:right="385" w:hanging="480"/>
        <w:jc w:val="left"/>
      </w:pPr>
      <w:r>
        <w:rPr>
          <w:u w:val="none"/>
        </w:rPr>
        <w:t xml:space="preserve">пересаженного сердца </w:t>
      </w:r>
    </w:p>
    <w:p w:rsidR="000D5027" w:rsidRDefault="00C20B77">
      <w:pPr>
        <w:spacing w:after="36"/>
        <w:ind w:left="317" w:right="395"/>
      </w:pPr>
      <w:r>
        <w:rPr>
          <w:i/>
        </w:rPr>
        <w:t>•</w:t>
      </w:r>
      <w:r>
        <w:rPr>
          <w:rFonts w:ascii="Arial" w:eastAsia="Arial" w:hAnsi="Arial" w:cs="Arial"/>
          <w:i/>
        </w:rPr>
        <w:t xml:space="preserve"> </w:t>
      </w:r>
      <w:r>
        <w:t>У взрослых пациентов после трансплантации сердца с БКАПС вместо микофенолата мофетила** или азатиоприна** рекомендовано назначать ингиби</w:t>
      </w:r>
      <w:r>
        <w:t xml:space="preserve">торы протеинкиназы с целью улучшения продолжительности и качества жизни [342]. </w:t>
      </w:r>
    </w:p>
    <w:p w:rsidR="000D5027" w:rsidRDefault="00C20B77">
      <w:pPr>
        <w:pStyle w:val="Heading3"/>
        <w:spacing w:after="151"/>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75"/>
        <w:ind w:left="317" w:right="395"/>
      </w:pPr>
      <w:r>
        <w:rPr>
          <w:i/>
        </w:rPr>
        <w:t>•</w:t>
      </w:r>
      <w:r>
        <w:rPr>
          <w:rFonts w:ascii="Arial" w:eastAsia="Arial" w:hAnsi="Arial" w:cs="Arial"/>
          <w:i/>
        </w:rPr>
        <w:t xml:space="preserve"> </w:t>
      </w:r>
      <w:r>
        <w:t xml:space="preserve">Рекомендуется выполнение ангиопластики коронарных артерий со стентированием взрослым пациентам с БКАПС для эффективной реваскуляризации миокарда при наличии возможности ее выполнения [356, 357]. </w:t>
      </w:r>
    </w:p>
    <w:p w:rsidR="000D5027" w:rsidRDefault="00C20B77">
      <w:pPr>
        <w:spacing w:after="40"/>
        <w:ind w:left="317" w:right="395"/>
      </w:pPr>
      <w:r>
        <w:rPr>
          <w:b/>
        </w:rPr>
        <w:t>Уровень убедительности рекомендаций С (уровень достоверности</w:t>
      </w:r>
      <w:r>
        <w:rPr>
          <w:b/>
        </w:rPr>
        <w:t xml:space="preserve"> доказательств 4) </w:t>
      </w:r>
      <w:r>
        <w:t xml:space="preserve"> </w:t>
      </w:r>
      <w:r>
        <w:rPr>
          <w:i/>
        </w:rPr>
        <w:t>•</w:t>
      </w:r>
      <w:r>
        <w:rPr>
          <w:rFonts w:ascii="Arial" w:eastAsia="Arial" w:hAnsi="Arial" w:cs="Arial"/>
          <w:i/>
        </w:rPr>
        <w:t xml:space="preserve"> </w:t>
      </w:r>
      <w:r>
        <w:t xml:space="preserve">Повторная коронарография рекомендуется взрослым пациентам, перенесшим трансплантацию сердца, после ангиопластики коронарных артерий в связи с более высоким риском развития рестенозов, с целью улучшения диагностики поражения коронарных </w:t>
      </w:r>
      <w:r>
        <w:t xml:space="preserve">артерий [275]. </w:t>
      </w:r>
    </w:p>
    <w:p w:rsidR="000D5027" w:rsidRDefault="00C20B77">
      <w:pPr>
        <w:pStyle w:val="Heading3"/>
        <w:spacing w:after="394"/>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pStyle w:val="Heading4"/>
        <w:spacing w:after="99" w:line="268" w:lineRule="auto"/>
        <w:ind w:left="317" w:right="385"/>
        <w:jc w:val="left"/>
      </w:pPr>
      <w:r>
        <w:rPr>
          <w:u w:val="none"/>
        </w:rPr>
        <w:t xml:space="preserve">3.6 Повторная трансплантация сердца (ретрансплантация) </w:t>
      </w:r>
    </w:p>
    <w:p w:rsidR="000D5027" w:rsidRDefault="00C20B77">
      <w:pPr>
        <w:ind w:left="307" w:right="395" w:firstLine="821"/>
      </w:pPr>
      <w:r>
        <w:t>Согласно международным данным, частота повторных трансплантаций сердца составляет около 3%. Наиболее част</w:t>
      </w:r>
      <w:r>
        <w:t>ые показания для ретрансплантации включают васкулопатию сердечного трансплантата, хроническое отторжение, а также первичную дисфункцию трансплантата и острое отторжение. Более благоприятный прогноз после ретрансплантации сердца отмечается у реципиентов, ко</w:t>
      </w:r>
      <w:r>
        <w:t xml:space="preserve">торым повторная трансплантация была выполнена в связи с васкулопатией первичного трансплантата и хроническим отторжением трансплантата, менее благоприятный - у пациентов с острым отторжением или первичной дисфункцией трансплантата. </w:t>
      </w:r>
    </w:p>
    <w:p w:rsidR="000D5027" w:rsidRDefault="00C20B77">
      <w:pPr>
        <w:numPr>
          <w:ilvl w:val="0"/>
          <w:numId w:val="19"/>
        </w:numPr>
        <w:ind w:right="395"/>
      </w:pPr>
      <w:r>
        <w:t xml:space="preserve">Пациентам с признаками </w:t>
      </w:r>
      <w:r>
        <w:t xml:space="preserve">необратимого нарушения сократительной функции миокарда сердечного трансплантата или выраженной БКАПС при отсутствии противопоказаний </w:t>
      </w:r>
      <w:r>
        <w:rPr>
          <w:b/>
        </w:rPr>
        <w:t>рекомендовано</w:t>
      </w:r>
      <w:r>
        <w:t xml:space="preserve"> выполнение повторной трансплантации сердца с целью увеличения продолжительности жизни и улучшения ее качества</w:t>
      </w:r>
      <w:r>
        <w:t xml:space="preserve"> [359-361]. </w:t>
      </w:r>
    </w:p>
    <w:p w:rsidR="000D5027" w:rsidRDefault="00C20B77">
      <w:pPr>
        <w:spacing w:after="6" w:line="367" w:lineRule="auto"/>
        <w:ind w:left="317" w:right="391"/>
      </w:pPr>
      <w:r>
        <w:rPr>
          <w:b/>
        </w:rPr>
        <w:t xml:space="preserve">Уровень убедительности рекомендаций С (уровень достоверности доказательств 5) Комментарий: </w:t>
      </w:r>
      <w:r>
        <w:rPr>
          <w:i/>
        </w:rPr>
        <w:t>Наиболее эффективным способом лечения васкулопатии трансплантата при невозможности выполнения ангиопластики коронарных артерий, особенно у пациентов с п</w:t>
      </w:r>
      <w:r>
        <w:rPr>
          <w:i/>
        </w:rPr>
        <w:t xml:space="preserve">ризнаками нарушения сократительной функции трансплантата сердца, является ретрансплантация. Следует учитывать, что выживаемость в течение первого года после повторной трансплантации хуже, чем после первичной трансплантации сердца, что обусловлено, по всей </w:t>
      </w:r>
      <w:r>
        <w:rPr>
          <w:i/>
        </w:rPr>
        <w:t>видимости, тяжестью пациентов и особенностями периоперационного периода. Согласно данным различных регистров, частота повторных трансплантаций сердца составляет примерно 3%. Наиболее частые показания для ретрансплантации включают васкулопатию сердечного тр</w:t>
      </w:r>
      <w:r>
        <w:rPr>
          <w:i/>
        </w:rPr>
        <w:t>ансплантата, а также первичную дисфункцию и острое отторжение. Выживаемость пациентов после ретрансплантации ниже, чем после первичной трансплантации сердца, и составляет примерно 5% в течение 1 года и 38% в течение 5 лет. Более благоприятный прогноз после</w:t>
      </w:r>
      <w:r>
        <w:rPr>
          <w:i/>
        </w:rPr>
        <w:t xml:space="preserve"> ретрансплантации сердца отмечается у пациентов, которым повторная трансплантация была выполнена в связи с васкулопатией первичного трансплантата, менее благоприятный - у пациентов с острым отторжением или первичной дисфункцией трансплантата.</w:t>
      </w:r>
      <w:r>
        <w:t xml:space="preserve"> </w:t>
      </w:r>
    </w:p>
    <w:p w:rsidR="000D5027" w:rsidRDefault="00C20B77">
      <w:pPr>
        <w:numPr>
          <w:ilvl w:val="0"/>
          <w:numId w:val="19"/>
        </w:numPr>
        <w:spacing w:after="45"/>
        <w:ind w:right="395"/>
      </w:pPr>
      <w:r>
        <w:t>Рекомендуетс</w:t>
      </w:r>
      <w:r>
        <w:t xml:space="preserve">я рассмотрение вопроса ретрансплантации у реципиентов с клиническими проявлениями сердечной недостаточности в отсутствие признаков острого отторжения трансплантата с целью увеличения продолжительности жизни и улучшения ее качества [326-329]. </w:t>
      </w:r>
    </w:p>
    <w:p w:rsidR="000D5027" w:rsidRDefault="00C20B77">
      <w:pPr>
        <w:pStyle w:val="Heading3"/>
        <w:spacing w:after="132"/>
        <w:ind w:left="317" w:right="385"/>
      </w:pPr>
      <w:r>
        <w:t>Уровень убеди</w:t>
      </w:r>
      <w:r>
        <w:t>тельности рекомендации С (уровень достоверности доказательств 5)</w:t>
      </w:r>
      <w:r>
        <w:rPr>
          <w:b w:val="0"/>
        </w:rPr>
        <w:t xml:space="preserve"> </w:t>
      </w:r>
    </w:p>
    <w:p w:rsidR="000D5027" w:rsidRDefault="00C20B77">
      <w:pPr>
        <w:spacing w:after="41" w:line="441" w:lineRule="auto"/>
        <w:ind w:left="317" w:right="395"/>
      </w:pPr>
      <w:r>
        <w:rPr>
          <w:rFonts w:ascii="Arial" w:eastAsia="Arial" w:hAnsi="Arial" w:cs="Arial"/>
          <w:sz w:val="22"/>
        </w:rPr>
        <w:t xml:space="preserve">• </w:t>
      </w:r>
      <w:r>
        <w:t>Рекомендуется рассмотрение вопроса ретрансплантации у реципиентов с выраженными изменениями в коронарных артериях трансплантата при отсутствии либо с небольшими/умеренными признаками сердечной недостаточности с целью увеличения продолжительности жизни и ул</w:t>
      </w:r>
      <w:r>
        <w:t xml:space="preserve">учшения ее качества [326-329]. </w:t>
      </w:r>
    </w:p>
    <w:p w:rsidR="000D5027" w:rsidRDefault="00C20B77">
      <w:pPr>
        <w:pStyle w:val="Heading3"/>
        <w:spacing w:after="134"/>
        <w:ind w:left="317" w:right="385"/>
      </w:pPr>
      <w:r>
        <w:t>Уровень убедительности рекомендации С (уровень достоверности доказательств 5)</w:t>
      </w:r>
      <w:r>
        <w:rPr>
          <w:b w:val="0"/>
        </w:rPr>
        <w:t xml:space="preserve"> </w:t>
      </w:r>
    </w:p>
    <w:p w:rsidR="000D5027" w:rsidRDefault="00C20B77">
      <w:pPr>
        <w:spacing w:after="78"/>
        <w:ind w:left="317" w:right="395"/>
      </w:pPr>
      <w:r>
        <w:rPr>
          <w:rFonts w:ascii="Arial" w:eastAsia="Arial" w:hAnsi="Arial" w:cs="Arial"/>
          <w:sz w:val="22"/>
        </w:rPr>
        <w:t xml:space="preserve">• </w:t>
      </w:r>
      <w:r>
        <w:t>Рекомендуется рассмотрение вопроса ретрансплантации у реципиентов с сердечной недостаточностью, развившейся на фоне острого отторжения трансплантата в течение первых месяцев после первой трансплантации сердца с целью увеличения продолжительности жизни и ул</w:t>
      </w:r>
      <w:r>
        <w:t xml:space="preserve">учшения ее качества [326-329]. </w:t>
      </w:r>
    </w:p>
    <w:p w:rsidR="000D5027" w:rsidRDefault="00C20B77">
      <w:pPr>
        <w:spacing w:line="400" w:lineRule="auto"/>
        <w:ind w:left="590" w:right="467" w:hanging="283"/>
        <w:jc w:val="left"/>
      </w:pPr>
      <w:r>
        <w:rPr>
          <w:b/>
        </w:rPr>
        <w:t>Уровень убедительности рекомендации С (уровень достоверности доказательств 5)</w:t>
      </w:r>
      <w:r>
        <w:t xml:space="preserve"> </w:t>
      </w:r>
    </w:p>
    <w:p w:rsidR="000D5027" w:rsidRDefault="00C20B77">
      <w:pPr>
        <w:pStyle w:val="Heading3"/>
        <w:spacing w:line="400" w:lineRule="auto"/>
        <w:ind w:left="590" w:right="467" w:hanging="283"/>
      </w:pPr>
      <w:r>
        <w:t>3.7</w:t>
      </w:r>
      <w:r>
        <w:rPr>
          <w:rFonts w:ascii="Arial" w:eastAsia="Arial" w:hAnsi="Arial" w:cs="Arial"/>
        </w:rPr>
        <w:t xml:space="preserve"> </w:t>
      </w:r>
      <w:r>
        <w:t xml:space="preserve">Ведение пациентов с трансплантированным сердцем </w:t>
      </w:r>
    </w:p>
    <w:p w:rsidR="000D5027" w:rsidRDefault="00C20B77">
      <w:pPr>
        <w:ind w:left="307" w:right="395" w:firstLine="821"/>
      </w:pPr>
      <w:r>
        <w:t>Ортотопическая трансплантация сердца является эффективным методом лечения терминальной СН, п</w:t>
      </w:r>
      <w:r>
        <w:t xml:space="preserve">озволяющим значительно улучшить выживаемость, качество жизни, переносимость физической нагрузки и восстановить трудоспособность пациентов [330]. </w:t>
      </w:r>
    </w:p>
    <w:p w:rsidR="000D5027" w:rsidRDefault="00C20B77">
      <w:pPr>
        <w:ind w:left="307" w:right="395" w:firstLine="821"/>
      </w:pPr>
      <w:r>
        <w:t xml:space="preserve">Используемая в настоящее время у реципиентов трансплантированного сердца иммуносупрессивная терапия позволяет </w:t>
      </w:r>
      <w:r>
        <w:t xml:space="preserve">эффективно предупреждать у пациентов развитие отторжения трансплантированного органа. В то же время побочные действия этих лекарственных средств могут оказывать негативное влияние на прогноз и качество жизни.  </w:t>
      </w:r>
    </w:p>
    <w:p w:rsidR="000D5027" w:rsidRDefault="00C20B77">
      <w:pPr>
        <w:ind w:left="307" w:right="395" w:firstLine="821"/>
      </w:pPr>
      <w:r>
        <w:t>Будучи максимальным в первые месяцы и снижаяс</w:t>
      </w:r>
      <w:r>
        <w:t>ь спустя и более года после операции трансплантации, риск развития отторжения трансплантата сердца сохраняется пожизненно, что определяет необходимость в постоянном приеме иммуносупрессивной терапии. Побочные эффекты действия иммуносупрессивной терапии ока</w:t>
      </w:r>
      <w:r>
        <w:t>зывают негативное влияние на прогноз и качество жизни. Наиболее значимыми побочными действиями являются развитие злокачественных новообразований, риск инфекционных осложнений, нефропатия, сахарный диабет, артериальная гипертония, неврологические нарушения,</w:t>
      </w:r>
      <w:r>
        <w:t xml:space="preserve"> остеопороз, влияние на репродуктивное здоровье и др. </w:t>
      </w:r>
    </w:p>
    <w:p w:rsidR="000D5027" w:rsidRDefault="00C20B77">
      <w:pPr>
        <w:ind w:left="307" w:right="395" w:firstLine="821"/>
      </w:pPr>
      <w:r>
        <w:t>Клинически отторжение сердечного трансплантата проявляется недостаточностью кровообращения. У большинства пациентов отторжение трансплантата на ранних стадиях не имеет клинических проявлений, и клиниче</w:t>
      </w:r>
      <w:r>
        <w:t>ским проявлением отторжения может быть внезапная смерть. Это обуславливает необходимость в проведении регулярных плановых биопсий миокарда (см. Послеоперационный мониторинг реципиентов трансплантированного сердца) с целью раннего выявления признаков отторж</w:t>
      </w:r>
      <w:r>
        <w:t xml:space="preserve">ения и своевременного начала лечения [345, 346]. </w:t>
      </w:r>
    </w:p>
    <w:p w:rsidR="000D5027" w:rsidRDefault="00C20B77">
      <w:pPr>
        <w:spacing w:after="44"/>
        <w:ind w:left="307" w:right="395" w:firstLine="823"/>
      </w:pPr>
      <w:r>
        <w:t>Васкулопатия трансплантата сердца является одним из основных факторов, оказывающих влияние на отдаленный прогноз. Вследствие того, что сердечный трансплантат является денервированным органом, ишемия миокард</w:t>
      </w:r>
      <w:r>
        <w:t>а не сопровождается болезненными ощущениями, и пациенты самостоятельно обращаются за помощью лишь в тех случаях, когда ишемия миокарда приводит к сердечной недостаточности, и это бывает, как правило, уже при значительных изменениях в коронарных артериях пе</w:t>
      </w:r>
      <w:r>
        <w:t xml:space="preserve">ресаженного сердца. В связи с этим раннее выявление изменений в сосудах трансплантата имеет важное значение [347]. </w:t>
      </w:r>
    </w:p>
    <w:p w:rsidR="000D5027" w:rsidRDefault="00C20B77">
      <w:pPr>
        <w:spacing w:line="402" w:lineRule="auto"/>
        <w:ind w:left="965" w:right="385" w:hanging="360"/>
        <w:jc w:val="left"/>
      </w:pPr>
      <w:r>
        <w:rPr>
          <w:b/>
        </w:rPr>
        <w:t>3.8</w:t>
      </w:r>
      <w:r>
        <w:rPr>
          <w:rFonts w:ascii="Arial" w:eastAsia="Arial" w:hAnsi="Arial" w:cs="Arial"/>
          <w:b/>
        </w:rPr>
        <w:t xml:space="preserve"> </w:t>
      </w:r>
      <w:r>
        <w:rPr>
          <w:b/>
        </w:rPr>
        <w:t xml:space="preserve">Рекомендации по проведению хирургических вмешательств у пациентов с </w:t>
      </w:r>
    </w:p>
    <w:p w:rsidR="000D5027" w:rsidRDefault="00C20B77">
      <w:pPr>
        <w:pStyle w:val="Heading4"/>
        <w:spacing w:after="5" w:line="402" w:lineRule="auto"/>
        <w:ind w:left="965" w:right="385" w:hanging="360"/>
        <w:jc w:val="left"/>
      </w:pPr>
      <w:r>
        <w:rPr>
          <w:u w:val="none"/>
        </w:rPr>
        <w:t xml:space="preserve">трансплантированным сердцем </w:t>
      </w:r>
    </w:p>
    <w:p w:rsidR="000D5027" w:rsidRDefault="00C20B77">
      <w:pPr>
        <w:numPr>
          <w:ilvl w:val="0"/>
          <w:numId w:val="20"/>
        </w:numPr>
        <w:spacing w:line="428" w:lineRule="auto"/>
        <w:ind w:right="395"/>
      </w:pPr>
      <w:r>
        <w:t>Рекомендуется профилактическое проведе</w:t>
      </w:r>
      <w:r>
        <w:t xml:space="preserve">ние антибиотикотерапии перед проведением оперативного вмешательства с целью профилактики осложнений [275]. </w:t>
      </w:r>
    </w:p>
    <w:p w:rsidR="000D5027" w:rsidRDefault="00C20B77">
      <w:pPr>
        <w:spacing w:after="21" w:line="367" w:lineRule="auto"/>
        <w:ind w:left="317" w:right="391"/>
      </w:pPr>
      <w:r>
        <w:rPr>
          <w:b/>
        </w:rPr>
        <w:t xml:space="preserve">Уровень убедительности рекомендаций С (уровень достоверности доказательств 5) Комментарий: </w:t>
      </w:r>
      <w:r>
        <w:rPr>
          <w:i/>
        </w:rPr>
        <w:t>При назначении антибактериальных препаратов системного де</w:t>
      </w:r>
      <w:r>
        <w:rPr>
          <w:i/>
        </w:rPr>
        <w:t>йствия следует избегать препаратов группы аминогликозидов в связи с возможным прогрессированием почечной недостаточности на фоне применения препаратов такролимуса** или циклоспорина**.</w:t>
      </w:r>
      <w:r>
        <w:t xml:space="preserve"> </w:t>
      </w:r>
    </w:p>
    <w:p w:rsidR="000D5027" w:rsidRDefault="00C20B77">
      <w:pPr>
        <w:numPr>
          <w:ilvl w:val="0"/>
          <w:numId w:val="20"/>
        </w:numPr>
        <w:spacing w:after="31"/>
        <w:ind w:right="395"/>
      </w:pPr>
      <w:r>
        <w:t xml:space="preserve">При проведении анестезиологического пособия рекомендуется учитывать, что трансплантат сердца денервирован, с целью предупреждения осложнений анестезии </w:t>
      </w:r>
    </w:p>
    <w:p w:rsidR="000D5027" w:rsidRDefault="00C20B77">
      <w:pPr>
        <w:spacing w:after="120" w:line="259" w:lineRule="auto"/>
        <w:ind w:left="317" w:right="395"/>
      </w:pPr>
      <w:r>
        <w:t xml:space="preserve">[275]. </w:t>
      </w:r>
    </w:p>
    <w:p w:rsidR="000D5027" w:rsidRDefault="00C20B77">
      <w:pPr>
        <w:spacing w:after="42" w:line="367" w:lineRule="auto"/>
        <w:ind w:left="317" w:right="391"/>
      </w:pPr>
      <w:r>
        <w:rPr>
          <w:b/>
        </w:rPr>
        <w:t xml:space="preserve">Уровень убедительности рекомендаций С (уровень достоверности доказательств 5) Комментарий: </w:t>
      </w:r>
      <w:r>
        <w:rPr>
          <w:i/>
        </w:rPr>
        <w:t>ЧСС в</w:t>
      </w:r>
      <w:r>
        <w:rPr>
          <w:i/>
        </w:rPr>
        <w:t xml:space="preserve"> состоянии покоя у реципиентов пересаженного сердца выше, чем у остальных лиц: нормальная ЧСС составляет 90 мин-1, увеличение ЧСС до 130 мин-1 не требует медикаментозной терапии. Атропин** у пациентов с пересаженным сердцем не увеличивает ЧСС в связи с тем</w:t>
      </w:r>
      <w:r>
        <w:rPr>
          <w:i/>
        </w:rPr>
        <w:t xml:space="preserve">, что трансплантат денервирован. Брадиаритмии купируются при помощи электрокардиостимуляции.  </w:t>
      </w:r>
    </w:p>
    <w:p w:rsidR="000D5027" w:rsidRDefault="00C20B77">
      <w:pPr>
        <w:spacing w:line="268" w:lineRule="auto"/>
        <w:ind w:left="317" w:right="385"/>
        <w:jc w:val="left"/>
      </w:pPr>
      <w:r>
        <w:rPr>
          <w:b/>
        </w:rPr>
        <w:t xml:space="preserve">3.9. Диетотерапия </w:t>
      </w:r>
    </w:p>
    <w:p w:rsidR="000D5027" w:rsidRDefault="00C20B77">
      <w:pPr>
        <w:spacing w:after="213" w:line="259" w:lineRule="auto"/>
        <w:ind w:left="317" w:right="395"/>
      </w:pPr>
      <w:r>
        <w:t xml:space="preserve">Диетотерапия проводится в рамках основного заболевания. </w:t>
      </w:r>
    </w:p>
    <w:p w:rsidR="000D5027" w:rsidRDefault="00C20B77">
      <w:pPr>
        <w:pStyle w:val="Heading1"/>
        <w:spacing w:line="376" w:lineRule="auto"/>
        <w:ind w:left="332" w:right="392"/>
      </w:pPr>
      <w:r>
        <w:t>4. Медицинская реабилитация и санаторно-курортное лечение, медицинские показания и пр</w:t>
      </w:r>
      <w:r>
        <w:t>отивопоказания к применению методов медицинской реабилитации, в том числе основанных на использовании природных лечебных факторов</w:t>
      </w:r>
      <w:r>
        <w:rPr>
          <w:b w:val="0"/>
          <w:sz w:val="24"/>
        </w:rPr>
        <w:t xml:space="preserve"> </w:t>
      </w:r>
    </w:p>
    <w:p w:rsidR="000D5027" w:rsidRDefault="00C20B77">
      <w:pPr>
        <w:ind w:left="307" w:right="395" w:firstLine="821"/>
      </w:pPr>
      <w:r>
        <w:rPr>
          <w:rFonts w:ascii="Arial" w:eastAsia="Arial" w:hAnsi="Arial" w:cs="Arial"/>
          <w:sz w:val="22"/>
        </w:rPr>
        <w:t xml:space="preserve">• </w:t>
      </w:r>
      <w:r>
        <w:t>Пациентам, перенесшим трансплантацию сердца, рекомендована психологическая, физическая и социальная реабилитации, направлен</w:t>
      </w:r>
      <w:r>
        <w:t>ные на лечение и профилактику депрессивных расстройств, социализацию, развитие дисциплинированности в соблюдении врачебных рекомендаций по приему лекарственных средств и образу жизни, а также стимулирование самостоятельности и независимости с целью улучшен</w:t>
      </w:r>
      <w:r>
        <w:t xml:space="preserve">ия качества жизни </w:t>
      </w:r>
    </w:p>
    <w:p w:rsidR="000D5027" w:rsidRDefault="00C20B77">
      <w:pPr>
        <w:spacing w:after="170" w:line="259" w:lineRule="auto"/>
        <w:ind w:left="317" w:right="395"/>
      </w:pPr>
      <w:r>
        <w:t xml:space="preserve">[275, 361]. </w:t>
      </w:r>
    </w:p>
    <w:p w:rsidR="000D5027" w:rsidRDefault="00C20B77">
      <w:pPr>
        <w:spacing w:after="48" w:line="367" w:lineRule="auto"/>
        <w:ind w:left="317" w:right="391"/>
      </w:pPr>
      <w:r>
        <w:rPr>
          <w:b/>
        </w:rPr>
        <w:t xml:space="preserve">Уровень убедительности рекомендаций С (уровень достоверности доказательств 5) Комментарии: </w:t>
      </w:r>
      <w:r>
        <w:rPr>
          <w:i/>
        </w:rPr>
        <w:t>пациентов включают в программы по вторичной профилактике и реабилитации. Правильно построенная программа физической и психологической</w:t>
      </w:r>
      <w:r>
        <w:rPr>
          <w:i/>
        </w:rPr>
        <w:t xml:space="preserve"> реабилитации способствует повышению приверженности к медикаментозному лечению и мероприятиям по изменению образа жизни, включающим диету, регулярные физические нагрузки и отказ от курения. После определения индивидуальной переносимости физической нагрузки</w:t>
      </w:r>
      <w:r>
        <w:rPr>
          <w:i/>
        </w:rPr>
        <w:t xml:space="preserve"> и оценки связанного с ней риска программа реабилитации включает регулярные аэробные физические нагрузки (тренировки) как минимум 3 раза в неделю продолжительностью как минимум по 30 мин. Пациентов с малоподвижным образом жизни следует активно стимулироват</w:t>
      </w:r>
      <w:r>
        <w:rPr>
          <w:i/>
        </w:rPr>
        <w:t>ь к началу программ физической реабилитации с нагрузками небольшой интенсивности.</w:t>
      </w:r>
      <w:r>
        <w:t xml:space="preserve"> </w:t>
      </w:r>
    </w:p>
    <w:p w:rsidR="000D5027" w:rsidRDefault="00C20B77">
      <w:pPr>
        <w:pStyle w:val="Heading2"/>
        <w:spacing w:line="400" w:lineRule="auto"/>
        <w:ind w:left="317" w:right="385"/>
      </w:pPr>
      <w:r>
        <w:t>4.1</w:t>
      </w:r>
      <w:r>
        <w:rPr>
          <w:rFonts w:ascii="Arial" w:eastAsia="Arial" w:hAnsi="Arial" w:cs="Arial"/>
        </w:rPr>
        <w:t xml:space="preserve"> </w:t>
      </w:r>
      <w:r>
        <w:t xml:space="preserve">Рекомендации по применению программ лечебной физкультуры и физической реабилитации у пациентов после трансплантации сердца </w:t>
      </w:r>
    </w:p>
    <w:p w:rsidR="000D5027" w:rsidRDefault="00C20B77">
      <w:pPr>
        <w:numPr>
          <w:ilvl w:val="0"/>
          <w:numId w:val="21"/>
        </w:numPr>
        <w:spacing w:after="54"/>
        <w:ind w:right="395"/>
      </w:pPr>
      <w:r>
        <w:t xml:space="preserve">Всем взрослым пациентам после трансплантации </w:t>
      </w:r>
      <w:r>
        <w:t xml:space="preserve">сердца рекомендованы физические тренировки с аэробной нагрузкой с целью улучшения состояния [363-366]. </w:t>
      </w:r>
    </w:p>
    <w:p w:rsidR="000D5027" w:rsidRDefault="00C20B77">
      <w:pPr>
        <w:spacing w:after="38" w:line="367" w:lineRule="auto"/>
        <w:ind w:left="317" w:right="391"/>
      </w:pPr>
      <w:r>
        <w:rPr>
          <w:b/>
        </w:rPr>
        <w:t xml:space="preserve">Уровень убедительности рекомендаций В (уровень достоверности доказательств 2) Комментарий: </w:t>
      </w:r>
      <w:r>
        <w:rPr>
          <w:i/>
        </w:rPr>
        <w:t>Физические тренировки улучшают адаптацию к физическим нагрузкам и способствуют модификации факторов риска сердечно-сосудистых заболеваний, таких как ожирение, нарушение толерантности к глюкозе и артериальная гипертония. Влияние физических тренировок на отд</w:t>
      </w:r>
      <w:r>
        <w:rPr>
          <w:i/>
        </w:rPr>
        <w:t>аленный прогноз и смертность у пациентов после трансплантации сердца не изучено.</w:t>
      </w:r>
      <w:r>
        <w:t xml:space="preserve"> </w:t>
      </w:r>
    </w:p>
    <w:p w:rsidR="000D5027" w:rsidRDefault="00C20B77">
      <w:pPr>
        <w:numPr>
          <w:ilvl w:val="0"/>
          <w:numId w:val="21"/>
        </w:numPr>
        <w:ind w:right="395"/>
      </w:pPr>
      <w:r>
        <w:t xml:space="preserve">Тренировки с утяжелениями рекомендованы пациентам с признаками снижения минеральной плотности костной ткани, а также с целью профилактики остеопороза и </w:t>
      </w:r>
      <w:r>
        <w:t xml:space="preserve">нежелательного действия на мышечную ткань препаратов глюкокортикоидов и такролимуса** или циклоспорина** [368]. </w:t>
      </w:r>
    </w:p>
    <w:p w:rsidR="000D5027" w:rsidRDefault="00C20B77">
      <w:pPr>
        <w:spacing w:after="45" w:line="367" w:lineRule="auto"/>
        <w:ind w:left="317" w:right="391"/>
      </w:pPr>
      <w:r>
        <w:rPr>
          <w:b/>
        </w:rPr>
        <w:t xml:space="preserve">Уровень убедительности рекомендаций С (уровень достоверности доказательств 4) Комментарий: </w:t>
      </w:r>
      <w:r>
        <w:rPr>
          <w:i/>
        </w:rPr>
        <w:t>Тренировки с утяжелениями являются частью комплексно</w:t>
      </w:r>
      <w:r>
        <w:rPr>
          <w:i/>
        </w:rPr>
        <w:t>й терапии по профилактике потери минеральной плотности костной ткани и атрофии скелетной мускулатуры.</w:t>
      </w:r>
      <w:r>
        <w:t xml:space="preserve"> </w:t>
      </w:r>
    </w:p>
    <w:p w:rsidR="000D5027" w:rsidRDefault="00C20B77">
      <w:pPr>
        <w:pStyle w:val="Heading2"/>
        <w:spacing w:after="0" w:line="443" w:lineRule="auto"/>
        <w:ind w:left="317" w:right="393"/>
        <w:jc w:val="both"/>
      </w:pPr>
      <w:r>
        <w:t>4.2</w:t>
      </w:r>
      <w:r>
        <w:rPr>
          <w:rFonts w:ascii="Arial" w:eastAsia="Arial" w:hAnsi="Arial" w:cs="Arial"/>
        </w:rPr>
        <w:t xml:space="preserve"> </w:t>
      </w:r>
      <w:r>
        <w:rPr>
          <w:u w:val="single" w:color="000000"/>
        </w:rPr>
        <w:t>Рекомендации по социальной реабилитации пациентов после трансплантации</w:t>
      </w:r>
      <w:r>
        <w:t xml:space="preserve"> </w:t>
      </w:r>
      <w:r>
        <w:rPr>
          <w:u w:val="single" w:color="000000"/>
        </w:rPr>
        <w:t>сердца</w:t>
      </w:r>
      <w:r>
        <w:t xml:space="preserve"> </w:t>
      </w:r>
    </w:p>
    <w:p w:rsidR="000D5027" w:rsidRDefault="00C20B77">
      <w:pPr>
        <w:spacing w:after="57"/>
        <w:ind w:left="317" w:right="395"/>
      </w:pPr>
      <w:r>
        <w:rPr>
          <w:rFonts w:ascii="Arial" w:eastAsia="Arial" w:hAnsi="Arial" w:cs="Arial"/>
          <w:sz w:val="22"/>
        </w:rPr>
        <w:t xml:space="preserve">• </w:t>
      </w:r>
      <w:r>
        <w:t>Рекомендовано возобновление социальной активности и трудовой деятель</w:t>
      </w:r>
      <w:r>
        <w:t xml:space="preserve">ности после трансплантации сердца у взрослых с целью улучшения качества жизни [369]. </w:t>
      </w:r>
    </w:p>
    <w:p w:rsidR="000D5027" w:rsidRDefault="00C20B77">
      <w:pPr>
        <w:spacing w:after="61"/>
        <w:ind w:left="317" w:right="395"/>
      </w:pPr>
      <w:r>
        <w:rPr>
          <w:b/>
        </w:rPr>
        <w:t>Уровень убедительности рекомендаций С (уровень достоверности доказательств 4)</w:t>
      </w:r>
      <w:r>
        <w:t xml:space="preserve"> </w:t>
      </w:r>
      <w:r>
        <w:rPr>
          <w:rFonts w:ascii="Arial" w:eastAsia="Arial" w:hAnsi="Arial" w:cs="Arial"/>
          <w:sz w:val="22"/>
        </w:rPr>
        <w:t xml:space="preserve">• </w:t>
      </w:r>
      <w:r>
        <w:t>Рекомендовано возобновление трудовой деятельности взрослыми пациентами после трансплантаци</w:t>
      </w:r>
      <w:r>
        <w:t xml:space="preserve">и сердца (возможно при поддержке органов социальных служб) с целью социализации [275, 370]. </w:t>
      </w:r>
    </w:p>
    <w:p w:rsidR="000D5027" w:rsidRDefault="00C20B77">
      <w:pPr>
        <w:pStyle w:val="Heading2"/>
        <w:spacing w:after="0" w:line="402" w:lineRule="auto"/>
        <w:ind w:left="317" w:right="393"/>
        <w:jc w:val="both"/>
      </w:pPr>
      <w:r>
        <w:t>Уровень убедительности рекомендаций С (уровень достоверности доказательств 5)</w:t>
      </w:r>
      <w:r>
        <w:rPr>
          <w:b w:val="0"/>
        </w:rPr>
        <w:t xml:space="preserve"> </w:t>
      </w:r>
      <w:r>
        <w:t>4.3</w:t>
      </w:r>
      <w:r>
        <w:rPr>
          <w:rFonts w:ascii="Arial" w:eastAsia="Arial" w:hAnsi="Arial" w:cs="Arial"/>
        </w:rPr>
        <w:t xml:space="preserve"> </w:t>
      </w:r>
      <w:r>
        <w:rPr>
          <w:u w:val="single" w:color="000000"/>
        </w:rPr>
        <w:t>Рекомендации по профилактике и лечению депрессивных состояний у пациентов</w:t>
      </w:r>
      <w:r>
        <w:t xml:space="preserve"> </w:t>
      </w:r>
      <w:r>
        <w:rPr>
          <w:u w:val="single" w:color="000000"/>
        </w:rPr>
        <w:t>после т</w:t>
      </w:r>
      <w:r>
        <w:rPr>
          <w:u w:val="single" w:color="000000"/>
        </w:rPr>
        <w:t>рансплантации сердца</w:t>
      </w:r>
      <w:r>
        <w:t xml:space="preserve"> </w:t>
      </w:r>
    </w:p>
    <w:p w:rsidR="000D5027" w:rsidRDefault="00C20B77">
      <w:pPr>
        <w:spacing w:after="41"/>
        <w:ind w:left="317" w:right="395"/>
      </w:pPr>
      <w:r>
        <w:rPr>
          <w:rFonts w:ascii="Arial" w:eastAsia="Arial" w:hAnsi="Arial" w:cs="Arial"/>
          <w:sz w:val="22"/>
        </w:rPr>
        <w:t xml:space="preserve">• </w:t>
      </w:r>
      <w:r>
        <w:t xml:space="preserve">Селективные ингибиторы обратного захвата серотонина, особенно циталопрам и антидепрессанты нового поколения, такие как миртазапин, не оказывающие существенного влияния на уровни артериального давления, частоту сердечных сокращений, </w:t>
      </w:r>
      <w:r>
        <w:t xml:space="preserve">внутрисердечную проводимость и ритм сердца - рекомендованы как препараты выбора для медикаментозной терапии депрессии у пациентов после трансплантации сердца у взрослых [371, 372]. </w:t>
      </w:r>
    </w:p>
    <w:p w:rsidR="000D5027" w:rsidRDefault="00C20B77">
      <w:pPr>
        <w:spacing w:after="39"/>
        <w:ind w:left="317" w:right="395"/>
      </w:pPr>
      <w:r>
        <w:rPr>
          <w:b/>
        </w:rPr>
        <w:t>Уровень убедительности рекомендаций В (уровень достоверности доказательств</w:t>
      </w:r>
      <w:r>
        <w:rPr>
          <w:b/>
        </w:rPr>
        <w:t xml:space="preserve"> 2)</w:t>
      </w:r>
      <w:r>
        <w:t xml:space="preserve"> </w:t>
      </w:r>
      <w:r>
        <w:rPr>
          <w:rFonts w:ascii="Arial" w:eastAsia="Arial" w:hAnsi="Arial" w:cs="Arial"/>
          <w:sz w:val="22"/>
        </w:rPr>
        <w:t xml:space="preserve">• </w:t>
      </w:r>
      <w:r>
        <w:t>Не рекомендовано назначение лекарственных средств, метаболизирующихся с участием системы цитохрома Р-450 (например, таких как Флувоксамин, Тразодон), во избежание лекарственного взаимодействия с циклоспорином** и такролимусом** у взрослых пациентов с</w:t>
      </w:r>
      <w:r>
        <w:t xml:space="preserve">ледует по возможности избегать назначения [372]. </w:t>
      </w:r>
    </w:p>
    <w:p w:rsidR="000D5027" w:rsidRDefault="00C20B77">
      <w:pPr>
        <w:spacing w:after="68"/>
        <w:ind w:left="317" w:right="395"/>
      </w:pPr>
      <w:r>
        <w:rPr>
          <w:b/>
        </w:rPr>
        <w:t>Уровень убедительности рекомендаций В (уровень достоверности доказательств 2)</w:t>
      </w:r>
      <w:r>
        <w:t xml:space="preserve"> </w:t>
      </w:r>
      <w:r>
        <w:rPr>
          <w:rFonts w:ascii="Arial" w:eastAsia="Arial" w:hAnsi="Arial" w:cs="Arial"/>
          <w:sz w:val="22"/>
        </w:rPr>
        <w:t xml:space="preserve">• </w:t>
      </w:r>
      <w:r>
        <w:t>Антидепрессанты из группы трициклических соединений (АТХ - Неселективные ингибиторы обратного захвата моноаминов) (такие как и</w:t>
      </w:r>
      <w:r>
        <w:t xml:space="preserve">мипрамин**, амитриптилин**) могут оказывать нежелательные побочные действия на сердечно-сосудистую систему и цитотоксическое действие на миокард (замедление внутрисердечной проводимости, ортостатическая гипотензия, антихолинергическое действие), в связи с </w:t>
      </w:r>
      <w:r>
        <w:t xml:space="preserve">чем их </w:t>
      </w:r>
      <w:r>
        <w:rPr>
          <w:b/>
        </w:rPr>
        <w:t>рекомендовано</w:t>
      </w:r>
      <w:r>
        <w:t xml:space="preserve"> назначать только пациентам с признаками тяжелой депрессии, рефрактерной к другим лекарственным средствам, с целью оптимизации терапии у взрослых [372]. </w:t>
      </w:r>
    </w:p>
    <w:p w:rsidR="000D5027" w:rsidRDefault="00C20B77">
      <w:pPr>
        <w:spacing w:after="58"/>
        <w:ind w:left="317" w:right="395"/>
      </w:pPr>
      <w:r>
        <w:rPr>
          <w:b/>
        </w:rPr>
        <w:t>Уровень убедительности рекомендаций В (уровень достоверности доказательств 2)</w:t>
      </w:r>
      <w:r>
        <w:t xml:space="preserve"> </w:t>
      </w:r>
      <w:r>
        <w:rPr>
          <w:rFonts w:ascii="Arial" w:eastAsia="Arial" w:hAnsi="Arial" w:cs="Arial"/>
          <w:sz w:val="22"/>
        </w:rPr>
        <w:t xml:space="preserve">• </w:t>
      </w:r>
      <w:r>
        <w:t>Пр</w:t>
      </w:r>
      <w:r>
        <w:t xml:space="preserve">и каждом визите взрослого пациента рекомендовано оценить правильность выполнения им рекомендаций по приему лекарственных средств и образу жизни с целью оценки качества лечения [372, 373]. </w:t>
      </w:r>
    </w:p>
    <w:p w:rsidR="000D5027" w:rsidRDefault="00C20B77">
      <w:pPr>
        <w:spacing w:after="134" w:line="268" w:lineRule="auto"/>
        <w:ind w:left="317" w:right="385"/>
        <w:jc w:val="left"/>
      </w:pPr>
      <w:r>
        <w:rPr>
          <w:b/>
        </w:rPr>
        <w:t>Уровень убедительности рекомендаций В (уровень достоверности доказательств 2).</w:t>
      </w:r>
      <w:r>
        <w:t xml:space="preserve"> </w:t>
      </w:r>
    </w:p>
    <w:p w:rsidR="000D5027" w:rsidRDefault="00C20B77">
      <w:pPr>
        <w:tabs>
          <w:tab w:val="center" w:pos="360"/>
          <w:tab w:val="center" w:pos="5442"/>
        </w:tabs>
        <w:spacing w:after="129"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Рекомендовано оценивать правильность выполнения рекомендаций любыми </w:t>
      </w:r>
    </w:p>
    <w:p w:rsidR="000D5027" w:rsidRDefault="00C20B77">
      <w:pPr>
        <w:spacing w:after="56"/>
        <w:ind w:left="317" w:right="395"/>
      </w:pPr>
      <w:r>
        <w:t>способами, такими как: сбор анамнеза, анализ дневниковых записей и информации, полученной от близких ро</w:t>
      </w:r>
      <w:r>
        <w:t xml:space="preserve">дственников и наблюдающего медицинского персонала с целью оценки качества лечения [275, 371]. </w:t>
      </w:r>
    </w:p>
    <w:p w:rsidR="000D5027" w:rsidRDefault="00C20B77">
      <w:pPr>
        <w:pStyle w:val="Heading3"/>
        <w:spacing w:after="132"/>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tabs>
          <w:tab w:val="center" w:pos="360"/>
          <w:tab w:val="center" w:pos="1838"/>
          <w:tab w:val="center" w:pos="3456"/>
          <w:tab w:val="center" w:pos="4957"/>
          <w:tab w:val="center" w:pos="6304"/>
          <w:tab w:val="center" w:pos="7637"/>
          <w:tab w:val="center" w:pos="8718"/>
          <w:tab w:val="center" w:pos="9492"/>
        </w:tabs>
        <w:spacing w:after="133"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Рекомендовано </w:t>
      </w:r>
      <w:r>
        <w:tab/>
        <w:t xml:space="preserve">оценивать </w:t>
      </w:r>
      <w:r>
        <w:tab/>
        <w:t xml:space="preserve">соответствие </w:t>
      </w:r>
      <w:r>
        <w:tab/>
        <w:t xml:space="preserve">приема </w:t>
      </w:r>
      <w:r>
        <w:tab/>
        <w:t xml:space="preserve">назначениям </w:t>
      </w:r>
      <w:r>
        <w:tab/>
        <w:t xml:space="preserve">не </w:t>
      </w:r>
      <w:r>
        <w:tab/>
        <w:t xml:space="preserve">только </w:t>
      </w:r>
    </w:p>
    <w:p w:rsidR="000D5027" w:rsidRDefault="00C20B77">
      <w:pPr>
        <w:ind w:left="317" w:right="395"/>
      </w:pPr>
      <w:r>
        <w:t>иммун</w:t>
      </w:r>
      <w:r>
        <w:t xml:space="preserve">одепрессантов, но также всей медикаментозной терапии и немедикаментозных методов профилактики нежелательных событий с целью оптимизации лечения [371, 373, </w:t>
      </w:r>
    </w:p>
    <w:p w:rsidR="000D5027" w:rsidRDefault="00C20B77">
      <w:pPr>
        <w:spacing w:after="183" w:line="259" w:lineRule="auto"/>
        <w:ind w:left="317" w:right="395"/>
      </w:pPr>
      <w:r>
        <w:t xml:space="preserve">375]. </w:t>
      </w:r>
    </w:p>
    <w:p w:rsidR="000D5027" w:rsidRDefault="00C20B77">
      <w:pPr>
        <w:spacing w:after="57"/>
        <w:ind w:left="317" w:right="395"/>
      </w:pPr>
      <w:r>
        <w:rPr>
          <w:b/>
        </w:rPr>
        <w:t>Уровень убедительности рекомендаций В (уровень достоверности доказательств 3)</w:t>
      </w:r>
      <w:r>
        <w:t xml:space="preserve"> </w:t>
      </w:r>
      <w:r>
        <w:rPr>
          <w:rFonts w:ascii="Arial" w:eastAsia="Arial" w:hAnsi="Arial" w:cs="Arial"/>
          <w:sz w:val="22"/>
        </w:rPr>
        <w:t xml:space="preserve">• </w:t>
      </w:r>
      <w:r>
        <w:t xml:space="preserve">Рекомендовано сложности, возникающие при соблюдении приема лекарственных средств, обсуждать вместе с пациентом с целью оптимизации лечения [375]. </w:t>
      </w:r>
    </w:p>
    <w:p w:rsidR="000D5027" w:rsidRDefault="00C20B77">
      <w:pPr>
        <w:spacing w:after="61" w:line="367" w:lineRule="auto"/>
        <w:ind w:left="317" w:right="404"/>
        <w:jc w:val="left"/>
      </w:pPr>
      <w:r>
        <w:rPr>
          <w:b/>
        </w:rPr>
        <w:t>Уровень убедительности рекомендаций В (уровень достоверности доказательств 3)</w:t>
      </w:r>
      <w:r>
        <w:t xml:space="preserve"> </w:t>
      </w:r>
      <w:r>
        <w:rPr>
          <w:rFonts w:ascii="Arial" w:eastAsia="Arial" w:hAnsi="Arial" w:cs="Arial"/>
          <w:sz w:val="22"/>
        </w:rPr>
        <w:t xml:space="preserve">• </w:t>
      </w:r>
      <w:r>
        <w:rPr>
          <w:rFonts w:ascii="Arial" w:eastAsia="Arial" w:hAnsi="Arial" w:cs="Arial"/>
          <w:sz w:val="22"/>
        </w:rPr>
        <w:tab/>
      </w:r>
      <w:r>
        <w:t>Рекомендовано осуществлять н</w:t>
      </w:r>
      <w:r>
        <w:t xml:space="preserve">аблюдение и ведение пациента в контакте с близкими пациенту людьми, вовлекая их в образовательные программы с целью оптимизации лечения [375]. </w:t>
      </w:r>
    </w:p>
    <w:p w:rsidR="000D5027" w:rsidRDefault="00C20B77">
      <w:pPr>
        <w:pStyle w:val="Heading3"/>
        <w:spacing w:after="132"/>
        <w:ind w:left="317" w:right="385"/>
      </w:pPr>
      <w:r>
        <w:t>Уровень убедительности рекомендаций В (уровень достоверности доказательств 3)</w:t>
      </w:r>
      <w:r>
        <w:rPr>
          <w:b w:val="0"/>
        </w:rPr>
        <w:t xml:space="preserve"> </w:t>
      </w:r>
    </w:p>
    <w:p w:rsidR="000D5027" w:rsidRDefault="00C20B77">
      <w:pPr>
        <w:spacing w:after="57"/>
        <w:ind w:left="317" w:right="395"/>
      </w:pPr>
      <w:r>
        <w:rPr>
          <w:rFonts w:ascii="Arial" w:eastAsia="Arial" w:hAnsi="Arial" w:cs="Arial"/>
          <w:sz w:val="22"/>
        </w:rPr>
        <w:t xml:space="preserve">• </w:t>
      </w:r>
      <w:r>
        <w:t>Рекомендовано стимулировать стр</w:t>
      </w:r>
      <w:r>
        <w:t xml:space="preserve">емление пациента к независимости и самообслуживанию с целью оптимизации лечения [371, 372, 375]. </w:t>
      </w:r>
    </w:p>
    <w:p w:rsidR="000D5027" w:rsidRDefault="00C20B77">
      <w:pPr>
        <w:spacing w:after="56"/>
        <w:ind w:left="317" w:right="395"/>
      </w:pPr>
      <w:r>
        <w:rPr>
          <w:b/>
        </w:rPr>
        <w:t>Уровень убедительности рекомендаций В (уровень достоверности доказательств 3)</w:t>
      </w:r>
      <w:r>
        <w:t xml:space="preserve"> </w:t>
      </w:r>
      <w:r>
        <w:rPr>
          <w:rFonts w:ascii="Arial" w:eastAsia="Arial" w:hAnsi="Arial" w:cs="Arial"/>
          <w:sz w:val="22"/>
        </w:rPr>
        <w:t xml:space="preserve">• </w:t>
      </w:r>
      <w:r>
        <w:t xml:space="preserve">Медицинскому персоналу (врачи и медсестры), наблюдающему пациента по месту жительства, рекомендовано обучиться всем аспектам ведения пациентов после трансплантации сердца с целью оптимизации лечения [376]. </w:t>
      </w:r>
    </w:p>
    <w:p w:rsidR="000D5027" w:rsidRDefault="00C20B77">
      <w:pPr>
        <w:spacing w:after="61" w:line="367" w:lineRule="auto"/>
        <w:ind w:left="317" w:right="690"/>
        <w:jc w:val="left"/>
      </w:pPr>
      <w:r>
        <w:rPr>
          <w:b/>
        </w:rPr>
        <w:t>Уровень убедительности рекомендаций С (уровень до</w:t>
      </w:r>
      <w:r>
        <w:rPr>
          <w:b/>
        </w:rPr>
        <w:t>стоверности доказательств 4)</w:t>
      </w:r>
      <w:r>
        <w:t xml:space="preserve"> </w:t>
      </w:r>
      <w:r>
        <w:rPr>
          <w:rFonts w:ascii="Arial" w:eastAsia="Arial" w:hAnsi="Arial" w:cs="Arial"/>
          <w:sz w:val="22"/>
        </w:rPr>
        <w:t xml:space="preserve">• </w:t>
      </w:r>
      <w:r>
        <w:rPr>
          <w:rFonts w:ascii="Arial" w:eastAsia="Arial" w:hAnsi="Arial" w:cs="Arial"/>
          <w:sz w:val="22"/>
        </w:rPr>
        <w:tab/>
      </w:r>
      <w:r>
        <w:t xml:space="preserve">Рекомендовано регулярно обследовать пациента доступными методами для выявления у него признаков депрессии [374]. </w:t>
      </w:r>
    </w:p>
    <w:p w:rsidR="000D5027" w:rsidRDefault="00C20B77">
      <w:pPr>
        <w:pStyle w:val="Heading3"/>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pStyle w:val="Heading4"/>
        <w:spacing w:after="157" w:line="268" w:lineRule="auto"/>
        <w:ind w:left="317" w:right="385"/>
        <w:jc w:val="left"/>
      </w:pPr>
      <w:r>
        <w:rPr>
          <w:u w:val="none"/>
        </w:rPr>
        <w:t>4.4</w:t>
      </w:r>
      <w:r>
        <w:rPr>
          <w:rFonts w:ascii="Arial" w:eastAsia="Arial" w:hAnsi="Arial" w:cs="Arial"/>
          <w:u w:val="none"/>
        </w:rPr>
        <w:t xml:space="preserve"> </w:t>
      </w:r>
      <w:r>
        <w:rPr>
          <w:u w:val="none"/>
        </w:rPr>
        <w:t>Репродуктивное здоровье у р</w:t>
      </w:r>
      <w:r>
        <w:rPr>
          <w:u w:val="none"/>
        </w:rPr>
        <w:t xml:space="preserve">еципиентов сердца </w:t>
      </w:r>
    </w:p>
    <w:p w:rsidR="000D5027" w:rsidRDefault="00C20B77">
      <w:pPr>
        <w:pStyle w:val="Heading5"/>
        <w:ind w:left="317" w:right="393"/>
      </w:pPr>
      <w:r>
        <w:rPr>
          <w:u w:val="none"/>
        </w:rPr>
        <w:t>4.4.1</w:t>
      </w:r>
      <w:r>
        <w:rPr>
          <w:rFonts w:ascii="Arial" w:eastAsia="Arial" w:hAnsi="Arial" w:cs="Arial"/>
          <w:u w:val="none"/>
        </w:rPr>
        <w:t xml:space="preserve"> </w:t>
      </w:r>
      <w:r>
        <w:t>Рекомендации по планированию и ведению беременности у реципиентов сердца</w:t>
      </w:r>
      <w:r>
        <w:rPr>
          <w:u w:val="none"/>
        </w:rPr>
        <w:t xml:space="preserve"> </w:t>
      </w:r>
    </w:p>
    <w:p w:rsidR="000D5027" w:rsidRDefault="00C20B77">
      <w:pPr>
        <w:spacing w:after="51"/>
        <w:ind w:left="317" w:right="395"/>
      </w:pPr>
      <w:r>
        <w:t xml:space="preserve">Тактика ведения беременности и разрешения родов разрабатывается с учетом индивидуальных особенностей матери и состояния трансплантированного органа.  </w:t>
      </w:r>
    </w:p>
    <w:p w:rsidR="000D5027" w:rsidRDefault="00C20B77">
      <w:pPr>
        <w:spacing w:after="42"/>
        <w:ind w:left="1042" w:right="395" w:hanging="360"/>
      </w:pPr>
      <w:r>
        <w:rPr>
          <w:rFonts w:ascii="Segoe UI Symbol" w:eastAsia="Segoe UI Symbol" w:hAnsi="Segoe UI Symbol" w:cs="Segoe UI Symbol"/>
        </w:rPr>
        <w:t></w:t>
      </w:r>
      <w:r>
        <w:rPr>
          <w:rFonts w:ascii="Arial" w:eastAsia="Arial" w:hAnsi="Arial" w:cs="Arial"/>
        </w:rPr>
        <w:t xml:space="preserve"> </w:t>
      </w:r>
      <w:r>
        <w:t xml:space="preserve">При </w:t>
      </w:r>
      <w:r>
        <w:t>планировании беременности учитываются индивидуальные факторы: риск отторжения трансплантата, риск развития инфекционных осложнений, особенности назначаемых лекарственных средств, которые могут обладать токсическим или тератогенным действием, а также особен</w:t>
      </w:r>
      <w:r>
        <w:t xml:space="preserve">ности пересаженного органа. При выявлении риска неблагоприятного исхода или осложнения предстоящей беременности, ее рекомендовано предотвратить с целью профилактики осложнений [275]. </w:t>
      </w:r>
    </w:p>
    <w:p w:rsidR="000D5027" w:rsidRDefault="00C20B77">
      <w:pPr>
        <w:pStyle w:val="Heading3"/>
        <w:spacing w:after="171"/>
        <w:ind w:left="317" w:right="385"/>
      </w:pPr>
      <w:r>
        <w:t>Уровень убедительности рекомендаций С (уровень достоверности доказательс</w:t>
      </w:r>
      <w:r>
        <w:t>тв 5)</w:t>
      </w:r>
      <w:r>
        <w:rPr>
          <w:b w:val="0"/>
        </w:rPr>
        <w:t xml:space="preserve"> </w:t>
      </w:r>
    </w:p>
    <w:p w:rsidR="000D5027" w:rsidRDefault="00C20B77">
      <w:pPr>
        <w:ind w:left="1042" w:right="395" w:hanging="360"/>
      </w:pPr>
      <w:r>
        <w:rPr>
          <w:rFonts w:ascii="Segoe UI Symbol" w:eastAsia="Segoe UI Symbol" w:hAnsi="Segoe UI Symbol" w:cs="Segoe UI Symbol"/>
        </w:rPr>
        <w:t></w:t>
      </w:r>
      <w:r>
        <w:rPr>
          <w:rFonts w:ascii="Arial" w:eastAsia="Arial" w:hAnsi="Arial" w:cs="Arial"/>
        </w:rPr>
        <w:t xml:space="preserve"> </w:t>
      </w:r>
      <w:r>
        <w:t xml:space="preserve">Беременность не рекомендовано планировать в течение первого года после трансплантации сердца в связи с повышенным риском отторжения трансплантата </w:t>
      </w:r>
    </w:p>
    <w:p w:rsidR="000D5027" w:rsidRDefault="00C20B77">
      <w:pPr>
        <w:spacing w:after="167" w:line="259" w:lineRule="auto"/>
        <w:ind w:left="1052" w:right="395"/>
      </w:pPr>
      <w:r>
        <w:t xml:space="preserve">[208, 378, 379, 436]. </w:t>
      </w:r>
    </w:p>
    <w:p w:rsidR="000D5027" w:rsidRDefault="00C20B77">
      <w:pPr>
        <w:pStyle w:val="Heading3"/>
        <w:spacing w:after="115"/>
        <w:ind w:left="317" w:right="385"/>
      </w:pPr>
      <w:r>
        <w:t>Уровень убедительности рекомендаций C (уровень достоверности доказательств 4)</w:t>
      </w:r>
      <w:r>
        <w:rPr>
          <w:b w:val="0"/>
        </w:rPr>
        <w:t xml:space="preserve"> </w:t>
      </w:r>
    </w:p>
    <w:p w:rsidR="000D5027" w:rsidRDefault="00C20B77">
      <w:pPr>
        <w:numPr>
          <w:ilvl w:val="0"/>
          <w:numId w:val="22"/>
        </w:numPr>
        <w:ind w:right="395"/>
      </w:pPr>
      <w:r>
        <w:t>У беременных реципиенток пересаженного сердца рекомендовано осуществлять регулярный мониторинг функции печени и почек, измерение артериального давления на периферических артериях, а также необходимые диагностические мероприятия для выявления ранних признак</w:t>
      </w:r>
      <w:r>
        <w:t xml:space="preserve">ов преэклампсии и гестационного диабета [208, 378, 379, 436]. </w:t>
      </w:r>
      <w:r>
        <w:rPr>
          <w:b/>
        </w:rPr>
        <w:t xml:space="preserve">Уровень убедительности рекомендаций С (уровень достоверности доказательств 4) </w:t>
      </w:r>
    </w:p>
    <w:p w:rsidR="000D5027" w:rsidRDefault="00C20B77">
      <w:pPr>
        <w:numPr>
          <w:ilvl w:val="0"/>
          <w:numId w:val="22"/>
        </w:numPr>
        <w:spacing w:after="74"/>
        <w:ind w:right="395"/>
      </w:pPr>
      <w:r>
        <w:t>Прием такролимуса** и глюкокортикоидов беременным реципиенткам рекомендовано продолжить, микофеноловую кислоту** ил</w:t>
      </w:r>
      <w:r>
        <w:t>и микофенолата мофетил** рекомендовано отменить с целью минимизации осложнений [378, 379]. Так как безопасность применения такролимуса** у беременных женщин не установлена в достаточной степени, препарат принимают в период беременности только в случае отсу</w:t>
      </w:r>
      <w:r>
        <w:t xml:space="preserve">тствия более безопасной альтернативы и только в тех случаях, когда полученная польза от лечения оправдывает потенциальный риск для плода.  </w:t>
      </w:r>
    </w:p>
    <w:p w:rsidR="000D5027" w:rsidRDefault="00C20B77">
      <w:pPr>
        <w:pStyle w:val="Heading3"/>
        <w:spacing w:after="115"/>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76"/>
        <w:ind w:left="317" w:right="395"/>
      </w:pPr>
      <w:r>
        <w:rPr>
          <w:rFonts w:ascii="Arial" w:eastAsia="Arial" w:hAnsi="Arial" w:cs="Arial"/>
          <w:sz w:val="20"/>
        </w:rPr>
        <w:t xml:space="preserve">• </w:t>
      </w:r>
      <w:r>
        <w:t>В течение беременности рекомендован</w:t>
      </w:r>
      <w:r>
        <w:t>о проводить тщательный мониторинг уровней такролимуса** или циклоспорина** в крови в связи с высокой вариабельностью фармакодинамики этих лекарственных средств на фоне обусловленных беременностью изменений объема плазмы крови и интерстициальной жидкости, а</w:t>
      </w:r>
      <w:r>
        <w:t xml:space="preserve"> также функции печени и почек с целью минимизации осложнений [378, 379]. </w:t>
      </w:r>
    </w:p>
    <w:p w:rsidR="000D5027" w:rsidRDefault="00C20B77">
      <w:pPr>
        <w:pStyle w:val="Heading3"/>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74"/>
        <w:ind w:left="317" w:right="395"/>
      </w:pPr>
      <w:r>
        <w:rPr>
          <w:rFonts w:ascii="Arial" w:eastAsia="Arial" w:hAnsi="Arial" w:cs="Arial"/>
          <w:sz w:val="20"/>
        </w:rPr>
        <w:t xml:space="preserve">• </w:t>
      </w:r>
      <w:r>
        <w:t>Рекомендованы частые обследования для выявления возможного отторжения трансплантата у беременных. При этом следует избегать проведения биопсии миокарда под рентгеновским контролем. При проведении биопсии миокарда предпочтение отдается ультразвуковому контр</w:t>
      </w:r>
      <w:r>
        <w:t xml:space="preserve">олю, при необходимости рентгеновского контроля необходимо тщательное экранирование всех участков тела для защиты плода от рентгеновского облучения [208, 378, 379, 436]. </w:t>
      </w:r>
    </w:p>
    <w:p w:rsidR="000D5027" w:rsidRDefault="00C20B77">
      <w:pPr>
        <w:pStyle w:val="Heading3"/>
        <w:spacing w:after="101"/>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36"/>
        <w:ind w:left="317" w:right="395"/>
      </w:pPr>
      <w:r>
        <w:t xml:space="preserve">Данные </w:t>
      </w:r>
      <w:r>
        <w:t>о безопасности азатиоприна** у беременных в качестве альтернативы микофенолата мофетилу** противоречивые. При назначении как микофенолата мофетила**, так и азатиоприна**, следует учитывать как риск отторжения трансплантата у матери, так и неблагоприятное в</w:t>
      </w:r>
      <w:r>
        <w:t xml:space="preserve">оздействие этих лекарственных средств на плод [378, 379]. </w:t>
      </w:r>
    </w:p>
    <w:p w:rsidR="000D5027" w:rsidRDefault="00C20B77">
      <w:pPr>
        <w:spacing w:after="32" w:line="451" w:lineRule="auto"/>
        <w:ind w:left="317" w:right="395"/>
      </w:pPr>
      <w:r>
        <w:rPr>
          <w:rFonts w:ascii="Arial" w:eastAsia="Arial" w:hAnsi="Arial" w:cs="Arial"/>
          <w:sz w:val="20"/>
        </w:rPr>
        <w:t xml:space="preserve">• </w:t>
      </w:r>
      <w:r>
        <w:t xml:space="preserve">Грудное вскармливание младенцев не рекомендовано в связи с тем, что безопасность средств, применяемых в настоящее время в качестве иммуносупрессивной терапии, не изучена [379, 380]. </w:t>
      </w:r>
    </w:p>
    <w:p w:rsidR="000D5027" w:rsidRDefault="00C20B77">
      <w:pPr>
        <w:pStyle w:val="Heading3"/>
        <w:spacing w:after="374"/>
        <w:ind w:left="317" w:right="385"/>
      </w:pPr>
      <w:r>
        <w:t>Уровень убед</w:t>
      </w:r>
      <w:r>
        <w:t>ительности рекомендаций С (уровень достоверности доказательств 5)</w:t>
      </w:r>
      <w:r>
        <w:rPr>
          <w:b w:val="0"/>
        </w:rPr>
        <w:t xml:space="preserve"> </w:t>
      </w:r>
    </w:p>
    <w:p w:rsidR="000D5027" w:rsidRDefault="00C20B77">
      <w:pPr>
        <w:pStyle w:val="Heading4"/>
        <w:spacing w:after="5" w:line="268" w:lineRule="auto"/>
        <w:ind w:left="317" w:right="385"/>
        <w:jc w:val="left"/>
      </w:pPr>
      <w:r>
        <w:rPr>
          <w:u w:val="none"/>
        </w:rPr>
        <w:t>4.4.2</w:t>
      </w:r>
      <w:r>
        <w:rPr>
          <w:rFonts w:ascii="Arial" w:eastAsia="Arial" w:hAnsi="Arial" w:cs="Arial"/>
          <w:u w:val="none"/>
        </w:rPr>
        <w:t xml:space="preserve"> </w:t>
      </w:r>
      <w:r>
        <w:rPr>
          <w:u w:val="none"/>
        </w:rPr>
        <w:t>Рекомендации по контрацепции у реципиентов сердца</w:t>
      </w:r>
      <w:r>
        <w:rPr>
          <w:b w:val="0"/>
          <w:u w:val="none"/>
        </w:rPr>
        <w:t xml:space="preserve"> </w:t>
      </w:r>
    </w:p>
    <w:p w:rsidR="000D5027" w:rsidRDefault="00C20B77">
      <w:pPr>
        <w:spacing w:after="43"/>
        <w:ind w:left="317" w:right="395"/>
      </w:pPr>
      <w:r>
        <w:rPr>
          <w:rFonts w:ascii="Arial" w:eastAsia="Arial" w:hAnsi="Arial" w:cs="Arial"/>
          <w:sz w:val="22"/>
        </w:rPr>
        <w:t xml:space="preserve">• </w:t>
      </w:r>
      <w:r>
        <w:t>Прогестагены и эстрогены (G03AA Гестагены и эстрогены фиксированные комбинации) рекомендовано назначать после оценки факторов риск</w:t>
      </w:r>
      <w:r>
        <w:t xml:space="preserve">а возможных тромботических осложнений (тромбоэмболии в анамнезе или у близких родственников) с целью минимизации осложнений [380, 381, 382]. </w:t>
      </w:r>
    </w:p>
    <w:p w:rsidR="000D5027" w:rsidRDefault="00C20B77">
      <w:pPr>
        <w:pStyle w:val="Heading3"/>
        <w:spacing w:after="145"/>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41"/>
        <w:ind w:left="317" w:right="395"/>
      </w:pPr>
      <w:r>
        <w:rPr>
          <w:rFonts w:ascii="Arial" w:eastAsia="Arial" w:hAnsi="Arial" w:cs="Arial"/>
          <w:sz w:val="22"/>
        </w:rPr>
        <w:t xml:space="preserve">• </w:t>
      </w:r>
      <w:r>
        <w:t xml:space="preserve">Рекомендовано </w:t>
      </w:r>
      <w:r>
        <w:t>исследование уровня лекарственных препаратов в крови у пациентов, получающих комбинированную иммуносупрессивную терапию, в связи с тем, что прогестагены и эстрогены фиксированные комбинации (G03AA) оказывают ингибирующее действие на CYP3A4 [380, 381, 382].</w:t>
      </w:r>
      <w:r>
        <w:t xml:space="preserve"> </w:t>
      </w:r>
    </w:p>
    <w:p w:rsidR="000D5027" w:rsidRDefault="00C20B77">
      <w:pPr>
        <w:pStyle w:val="Heading3"/>
        <w:spacing w:after="134"/>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43"/>
        <w:ind w:left="317" w:right="395"/>
      </w:pPr>
      <w:r>
        <w:rPr>
          <w:rFonts w:ascii="Arial" w:eastAsia="Arial" w:hAnsi="Arial" w:cs="Arial"/>
          <w:sz w:val="22"/>
        </w:rPr>
        <w:t xml:space="preserve">• </w:t>
      </w:r>
      <w:r>
        <w:t>Барьерные методы контрацепции рекомендованы всем пациентам после пересадки сердца, ведущим активную сексуальную жизнь, как средство профилактики заражения инфекциями, переда</w:t>
      </w:r>
      <w:r>
        <w:t xml:space="preserve">ющимися половым путем [380, 381, 382]. </w:t>
      </w:r>
    </w:p>
    <w:p w:rsidR="000D5027" w:rsidRDefault="00C20B77">
      <w:pPr>
        <w:pStyle w:val="Heading3"/>
        <w:spacing w:after="132"/>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160"/>
        <w:ind w:left="317" w:right="395"/>
      </w:pPr>
      <w:r>
        <w:rPr>
          <w:rFonts w:ascii="Arial" w:eastAsia="Arial" w:hAnsi="Arial" w:cs="Arial"/>
          <w:sz w:val="22"/>
        </w:rPr>
        <w:t xml:space="preserve">• </w:t>
      </w:r>
      <w:r>
        <w:t xml:space="preserve">Внутриматочные контрацептивы не рекомендованы для использования у пациентов после трансплантации сердца, особенно у нерожавших женщин, </w:t>
      </w:r>
      <w:r>
        <w:t xml:space="preserve">в связи с возможным риском воспалительных и инфекционных осложнений и бесплодия [380, 381, 382]. </w:t>
      </w:r>
    </w:p>
    <w:p w:rsidR="000D5027" w:rsidRDefault="00C20B77">
      <w:pPr>
        <w:pStyle w:val="Heading3"/>
        <w:spacing w:after="132"/>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44"/>
        <w:ind w:left="317" w:right="395"/>
      </w:pPr>
      <w:r>
        <w:rPr>
          <w:rFonts w:ascii="Arial" w:eastAsia="Arial" w:hAnsi="Arial" w:cs="Arial"/>
          <w:sz w:val="22"/>
        </w:rPr>
        <w:t xml:space="preserve">• </w:t>
      </w:r>
      <w:r>
        <w:t>У взрослых пациенток после трансплантации сердца не рекомендуется использован</w:t>
      </w:r>
      <w:r>
        <w:t xml:space="preserve">ие медроксипрогестерона** (суспензия для внутримышечного введения) во избежание уменьшения минеральной плотности костной ткани [380, 381, 382]. </w:t>
      </w:r>
    </w:p>
    <w:p w:rsidR="000D5027" w:rsidRDefault="00C20B77">
      <w:pPr>
        <w:pStyle w:val="Heading3"/>
        <w:spacing w:after="154"/>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pStyle w:val="Heading4"/>
        <w:spacing w:after="146" w:line="268" w:lineRule="auto"/>
        <w:ind w:left="317" w:right="385"/>
        <w:jc w:val="left"/>
      </w:pPr>
      <w:r>
        <w:rPr>
          <w:u w:val="none"/>
        </w:rPr>
        <w:t>4.4.3</w:t>
      </w:r>
      <w:r>
        <w:rPr>
          <w:rFonts w:ascii="Arial" w:eastAsia="Arial" w:hAnsi="Arial" w:cs="Arial"/>
          <w:u w:val="none"/>
        </w:rPr>
        <w:t xml:space="preserve"> </w:t>
      </w:r>
      <w:r>
        <w:rPr>
          <w:u w:val="none"/>
        </w:rPr>
        <w:t>Рекомендации по лечению эр</w:t>
      </w:r>
      <w:r>
        <w:rPr>
          <w:u w:val="none"/>
        </w:rPr>
        <w:t>ектильной дисфункции у реципиентов сердца</w:t>
      </w:r>
      <w:r>
        <w:rPr>
          <w:b w:val="0"/>
          <w:u w:val="none"/>
        </w:rPr>
        <w:t xml:space="preserve"> </w:t>
      </w:r>
    </w:p>
    <w:p w:rsidR="000D5027" w:rsidRDefault="00C20B77">
      <w:pPr>
        <w:spacing w:after="42"/>
        <w:ind w:left="317" w:right="395"/>
      </w:pPr>
      <w:r>
        <w:rPr>
          <w:rFonts w:ascii="Arial" w:eastAsia="Arial" w:hAnsi="Arial" w:cs="Arial"/>
          <w:sz w:val="22"/>
        </w:rPr>
        <w:t xml:space="preserve">• </w:t>
      </w:r>
      <w:r>
        <w:t>Селективные ингибиторы циклогуанозинмонофосфат (цГМФ)- специфической фосфодиэстеразы-5 (АТХ C01CE Ингибиторы фосфодиэстеразы) рекомендованы в качестве лекарственных средств для лечения эректильной дисфункции у в</w:t>
      </w:r>
      <w:r>
        <w:t xml:space="preserve">зрослых пациентов после трансплантации сердца с целью улучшения качества жизни. При этом рекомендуется избегать сочетанного назначения ингибиторов фосфодиэстеразы с органическими нитратами (потенцирование гипотензивного действия) [383, 384]. </w:t>
      </w:r>
    </w:p>
    <w:p w:rsidR="000D5027" w:rsidRDefault="00C20B77">
      <w:pPr>
        <w:pStyle w:val="Heading3"/>
        <w:spacing w:after="156"/>
        <w:ind w:left="317" w:right="385"/>
      </w:pPr>
      <w:r>
        <w:t>Уровень убеди</w:t>
      </w:r>
      <w:r>
        <w:t>тельности рекомендаций С (уровень достоверности доказательств 4)</w:t>
      </w:r>
      <w:r>
        <w:rPr>
          <w:b w:val="0"/>
        </w:rPr>
        <w:t xml:space="preserve"> </w:t>
      </w:r>
    </w:p>
    <w:p w:rsidR="000D5027" w:rsidRDefault="00C20B77">
      <w:pPr>
        <w:tabs>
          <w:tab w:val="center" w:pos="1374"/>
          <w:tab w:val="center" w:pos="2806"/>
          <w:tab w:val="center" w:pos="3743"/>
          <w:tab w:val="center" w:pos="5196"/>
          <w:tab w:val="center" w:pos="6163"/>
          <w:tab w:val="center" w:pos="7157"/>
          <w:tab w:val="center" w:pos="8955"/>
        </w:tabs>
        <w:spacing w:after="163" w:line="268" w:lineRule="auto"/>
        <w:ind w:left="0" w:firstLine="0"/>
        <w:jc w:val="left"/>
      </w:pPr>
      <w:r>
        <w:rPr>
          <w:rFonts w:ascii="Calibri" w:eastAsia="Calibri" w:hAnsi="Calibri" w:cs="Calibri"/>
          <w:sz w:val="22"/>
        </w:rPr>
        <w:tab/>
      </w:r>
      <w:r>
        <w:rPr>
          <w:b/>
        </w:rPr>
        <w:t>4.5</w:t>
      </w:r>
      <w:r>
        <w:rPr>
          <w:rFonts w:ascii="Arial" w:eastAsia="Arial" w:hAnsi="Arial" w:cs="Arial"/>
          <w:b/>
        </w:rPr>
        <w:t xml:space="preserve"> </w:t>
      </w:r>
      <w:r>
        <w:rPr>
          <w:b/>
        </w:rPr>
        <w:t xml:space="preserve">Рекомендации </w:t>
      </w:r>
      <w:r>
        <w:rPr>
          <w:b/>
        </w:rPr>
        <w:tab/>
        <w:t xml:space="preserve">по </w:t>
      </w:r>
      <w:r>
        <w:rPr>
          <w:b/>
        </w:rPr>
        <w:tab/>
        <w:t xml:space="preserve">вождению </w:t>
      </w:r>
      <w:r>
        <w:rPr>
          <w:b/>
        </w:rPr>
        <w:tab/>
        <w:t xml:space="preserve">автомобиля </w:t>
      </w:r>
      <w:r>
        <w:rPr>
          <w:b/>
        </w:rPr>
        <w:tab/>
        <w:t xml:space="preserve">и </w:t>
      </w:r>
      <w:r>
        <w:rPr>
          <w:b/>
        </w:rPr>
        <w:tab/>
        <w:t xml:space="preserve">управлению </w:t>
      </w:r>
      <w:r>
        <w:rPr>
          <w:b/>
        </w:rPr>
        <w:tab/>
        <w:t xml:space="preserve">транспортными </w:t>
      </w:r>
    </w:p>
    <w:p w:rsidR="000D5027" w:rsidRDefault="00C20B77">
      <w:pPr>
        <w:pStyle w:val="Heading3"/>
        <w:spacing w:after="168"/>
        <w:ind w:left="317" w:right="385"/>
      </w:pPr>
      <w:r>
        <w:t xml:space="preserve">средствами у взрослых пациентов после трансплантации сердца </w:t>
      </w:r>
    </w:p>
    <w:p w:rsidR="000D5027" w:rsidRDefault="00C20B77">
      <w:pPr>
        <w:spacing w:after="145"/>
        <w:ind w:left="317" w:right="395"/>
      </w:pPr>
      <w:r>
        <w:rPr>
          <w:rFonts w:ascii="Segoe UI Symbol" w:eastAsia="Segoe UI Symbol" w:hAnsi="Segoe UI Symbol" w:cs="Segoe UI Symbol"/>
        </w:rPr>
        <w:t></w:t>
      </w:r>
      <w:r>
        <w:rPr>
          <w:rFonts w:ascii="Arial" w:eastAsia="Arial" w:hAnsi="Arial" w:cs="Arial"/>
        </w:rPr>
        <w:t xml:space="preserve"> </w:t>
      </w:r>
      <w:r>
        <w:t xml:space="preserve">Вопросы возможности управления транспортным средством рекомендовано обсуждать с пациентами на раннем послеоперационном этапе с целью оптимизации терапии [387-389]. </w:t>
      </w:r>
    </w:p>
    <w:p w:rsidR="000D5027" w:rsidRDefault="00C20B77">
      <w:pPr>
        <w:pStyle w:val="Heading3"/>
        <w:spacing w:after="171"/>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41"/>
        <w:ind w:left="1042" w:right="395" w:hanging="360"/>
      </w:pPr>
      <w:r>
        <w:rPr>
          <w:rFonts w:ascii="Segoe UI Symbol" w:eastAsia="Segoe UI Symbol" w:hAnsi="Segoe UI Symbol" w:cs="Segoe UI Symbol"/>
        </w:rPr>
        <w:t></w:t>
      </w:r>
      <w:r>
        <w:rPr>
          <w:rFonts w:ascii="Arial" w:eastAsia="Arial" w:hAnsi="Arial" w:cs="Arial"/>
        </w:rPr>
        <w:t xml:space="preserve"> </w:t>
      </w:r>
      <w:r>
        <w:t>Вопрос о в</w:t>
      </w:r>
      <w:r>
        <w:t xml:space="preserve">озможности управления транспортным средством рекомендовано решать на основании неврологического осмотра пациента (исключаются тремор, оценивается устойчивость осанки, исследуется зрение) с целью оптимизации терапии [387, 388]. </w:t>
      </w:r>
    </w:p>
    <w:p w:rsidR="000D5027" w:rsidRDefault="00C20B77">
      <w:pPr>
        <w:pStyle w:val="Heading3"/>
        <w:spacing w:after="170"/>
        <w:ind w:left="317" w:right="385"/>
      </w:pPr>
      <w:r>
        <w:t>Уровень убедительности реком</w:t>
      </w:r>
      <w:r>
        <w:t>ендаций С (уровень достоверности доказательств 5)</w:t>
      </w:r>
      <w:r>
        <w:rPr>
          <w:b w:val="0"/>
        </w:rPr>
        <w:t xml:space="preserve"> </w:t>
      </w:r>
    </w:p>
    <w:p w:rsidR="000D5027" w:rsidRDefault="00C20B77">
      <w:pPr>
        <w:ind w:left="317" w:right="395"/>
      </w:pPr>
      <w:r>
        <w:rPr>
          <w:rFonts w:ascii="Segoe UI Symbol" w:eastAsia="Segoe UI Symbol" w:hAnsi="Segoe UI Symbol" w:cs="Segoe UI Symbol"/>
        </w:rPr>
        <w:t></w:t>
      </w:r>
      <w:r>
        <w:rPr>
          <w:rFonts w:ascii="Arial" w:eastAsia="Arial" w:hAnsi="Arial" w:cs="Arial"/>
        </w:rPr>
        <w:t xml:space="preserve"> </w:t>
      </w:r>
      <w:r>
        <w:t xml:space="preserve">У пациентов с брадикардией допуск к управлению автомобилем рекомендуется при наличии искусственного водителя ритма с целью оптимизации терапии </w:t>
      </w:r>
    </w:p>
    <w:p w:rsidR="000D5027" w:rsidRDefault="00C20B77">
      <w:pPr>
        <w:spacing w:after="171" w:line="259" w:lineRule="auto"/>
        <w:ind w:left="317" w:right="395"/>
      </w:pPr>
      <w:r>
        <w:t xml:space="preserve">[389]. </w:t>
      </w:r>
    </w:p>
    <w:p w:rsidR="000D5027" w:rsidRDefault="00C20B77">
      <w:pPr>
        <w:spacing w:after="199" w:line="268" w:lineRule="auto"/>
        <w:ind w:left="317" w:right="385"/>
        <w:jc w:val="left"/>
      </w:pPr>
      <w:r>
        <w:rPr>
          <w:b/>
        </w:rPr>
        <w:t>Уровень убедительности рекомендаций С (уровень дост</w:t>
      </w:r>
      <w:r>
        <w:rPr>
          <w:b/>
        </w:rPr>
        <w:t>оверности доказательств 5)</w:t>
      </w:r>
      <w:r>
        <w:t xml:space="preserve"> </w:t>
      </w:r>
    </w:p>
    <w:p w:rsidR="000D5027" w:rsidRDefault="00C20B77">
      <w:pPr>
        <w:spacing w:after="0" w:line="400" w:lineRule="auto"/>
        <w:ind w:left="332" w:right="392"/>
      </w:pPr>
      <w:r>
        <w:rPr>
          <w:b/>
          <w:sz w:val="28"/>
        </w:rPr>
        <w:t xml:space="preserve">5. Профилактика и диспансерное наблюдение, медицинские показания и </w:t>
      </w:r>
    </w:p>
    <w:p w:rsidR="000D5027" w:rsidRDefault="00C20B77">
      <w:pPr>
        <w:pStyle w:val="Heading1"/>
        <w:spacing w:line="400" w:lineRule="auto"/>
        <w:ind w:left="332" w:right="392"/>
      </w:pPr>
      <w:r>
        <w:t xml:space="preserve">противопоказания к применению методов профилактики </w:t>
      </w:r>
    </w:p>
    <w:p w:rsidR="000D5027" w:rsidRDefault="00C20B77">
      <w:pPr>
        <w:spacing w:after="29"/>
        <w:ind w:left="307" w:right="395" w:firstLine="821"/>
      </w:pPr>
      <w:r>
        <w:t xml:space="preserve">Профилактика нежелательных событий и диспансерное наблюдение играют важную роль в обеспечении благоприятного отдаленного прогноза у реципиентов сердца. </w:t>
      </w:r>
    </w:p>
    <w:p w:rsidR="000D5027" w:rsidRDefault="00C20B77">
      <w:pPr>
        <w:ind w:left="307" w:right="395" w:firstLine="821"/>
      </w:pPr>
      <w:r>
        <w:t>Основные причины смерти после трансплантации сердца - острое отторжение трансплантата, сердечная недост</w:t>
      </w:r>
      <w:r>
        <w:t>аточность, болезнь коронарных артерий пересаженного сердца, инфекции, почечная недостаточность, онкологические заболевания. Отторжение трансплантата и инфекции являются ведущими причинами смерти в течение первых трех лет после трансплантации сердца, в то в</w:t>
      </w:r>
      <w:r>
        <w:t xml:space="preserve">ремя как злокачественные новообразования и БКАПС - в последующем периоде. </w:t>
      </w:r>
    </w:p>
    <w:p w:rsidR="000D5027" w:rsidRDefault="00C20B77">
      <w:pPr>
        <w:ind w:left="307" w:right="395" w:firstLine="821"/>
      </w:pPr>
      <w:r>
        <w:t>Факторы риска нежелательных событий в течение первого года после трансплантации сердца включают дострансплантационные факторы, периоперационные факторы, факторы риска, связанные с о</w:t>
      </w:r>
      <w:r>
        <w:t>собенностями донора и факторы послеоперационного периода. Исследования, проведенные под эгидой Российского трансплантологического общества, свидетельствуют о том, что наиболее значимыми факторами риска нежелательных событий в течение первого года после ОТТ</w:t>
      </w:r>
      <w:r>
        <w:t xml:space="preserve">С являются наличие сопутствующих заболеваний у реципиента в дотрансплантационном периоде (почечная недостаточность, периферический атеросклероз), возраст донора, наличие гипертрофии миокарда левого желудочка или атеросклероза коронарных артерий донорского </w:t>
      </w:r>
      <w:r>
        <w:t>сердца, длительность ишемии сердечного трансплантата, повторная трансплантация сердца, необходимость в механической поддержке кровообращения в периоперационном периоде, возраст реципиента (отмечается U-образная зависимость, наименьший риск у 40-летних реци</w:t>
      </w:r>
      <w:r>
        <w:t xml:space="preserve">пиентов), индекс массы тела реципиента, уровни билирубина и креатинина в крови, наличие легочной гипертензии и инфекций. </w:t>
      </w:r>
    </w:p>
    <w:p w:rsidR="000D5027" w:rsidRDefault="00C20B77">
      <w:pPr>
        <w:ind w:left="307" w:right="395" w:firstLine="821"/>
      </w:pPr>
      <w:r>
        <w:t>Факторы риска нежелательных событий в течение 5 лет после трансплантации сердца, помимо указанных выше, включают количество трансплант</w:t>
      </w:r>
      <w:r>
        <w:t xml:space="preserve">аций, выполняемых трансплантологическим центром, развитие посттрансплантационного сахарного диабета, наличие беременностей в анамнезе, несовместимость трансплантата по HLA антигенам и группе крови. </w:t>
      </w:r>
    </w:p>
    <w:p w:rsidR="000D5027" w:rsidRDefault="00C20B77">
      <w:pPr>
        <w:spacing w:after="27"/>
        <w:ind w:left="307" w:right="395" w:firstLine="823"/>
      </w:pPr>
      <w:r>
        <w:t>Одним из наиболее важных модифицируемых факторов риска не</w:t>
      </w:r>
      <w:r>
        <w:t>желательных событий у реципиентов сердца является адекватность иммуносупрессивной терапии. Биодоступность иммунодепрессантов, определяющая вероятность как побочных действий, так и отторжения, зависит от многих индивидуальных и внешних факторов, в связи с ч</w:t>
      </w:r>
      <w:r>
        <w:t xml:space="preserve">ем необходим четкий мониторинг побочных действий иммуносупрессивной терапии. </w:t>
      </w:r>
      <w:r>
        <w:rPr>
          <w:b/>
          <w:u w:val="single" w:color="000000"/>
        </w:rPr>
        <w:t>5.1 Регулярные клинические обследования и консультации пациентов после</w:t>
      </w:r>
      <w:r>
        <w:rPr>
          <w:b/>
        </w:rPr>
        <w:t xml:space="preserve"> </w:t>
      </w:r>
      <w:r>
        <w:rPr>
          <w:b/>
          <w:u w:val="single" w:color="000000"/>
        </w:rPr>
        <w:t>трансплантации сердца.</w:t>
      </w:r>
      <w:r>
        <w:rPr>
          <w:b/>
        </w:rPr>
        <w:t xml:space="preserve"> </w:t>
      </w:r>
    </w:p>
    <w:p w:rsidR="000D5027" w:rsidRDefault="00C20B77">
      <w:pPr>
        <w:spacing w:after="43"/>
        <w:ind w:left="317" w:right="395"/>
      </w:pPr>
      <w:r>
        <w:rPr>
          <w:rFonts w:ascii="Arial" w:eastAsia="Arial" w:hAnsi="Arial" w:cs="Arial"/>
          <w:sz w:val="22"/>
        </w:rPr>
        <w:t xml:space="preserve">• </w:t>
      </w:r>
      <w:r>
        <w:t xml:space="preserve">Рекомендуется диспансерный прием (осмотр, консультация) врача-кардиолога ежегодно </w:t>
      </w:r>
      <w:r>
        <w:t xml:space="preserve">всем пациентам после трансплантации сердца улучшения выживаемости и качества жизни пациентов [521]. </w:t>
      </w:r>
    </w:p>
    <w:p w:rsidR="000D5027" w:rsidRDefault="00C20B77">
      <w:pPr>
        <w:spacing w:after="178"/>
        <w:ind w:left="317" w:right="395"/>
      </w:pPr>
      <w:r>
        <w:rPr>
          <w:b/>
        </w:rPr>
        <w:t>Уровень убедительности рекомендаций С (уровень достоверности доказательств 5)</w:t>
      </w:r>
      <w:r>
        <w:rPr>
          <w:sz w:val="22"/>
        </w:rPr>
        <w:t xml:space="preserve"> </w:t>
      </w:r>
      <w:r>
        <w:rPr>
          <w:rFonts w:ascii="Arial" w:eastAsia="Arial" w:hAnsi="Arial" w:cs="Arial"/>
          <w:sz w:val="22"/>
        </w:rPr>
        <w:t xml:space="preserve">• </w:t>
      </w:r>
      <w:r>
        <w:t>Рекомендовано проведение биопсий миокарда планово однократно в первую госпи</w:t>
      </w:r>
      <w:r>
        <w:t xml:space="preserve">тализацию после трансплантации сердца, в последующие госпитализации проведение биопсии миокарда по показаниям с целью улучшения качества лечения [208, 236, 237]. </w:t>
      </w:r>
    </w:p>
    <w:p w:rsidR="000D5027" w:rsidRDefault="00C20B77">
      <w:pPr>
        <w:spacing w:line="402" w:lineRule="auto"/>
        <w:ind w:left="317" w:right="467"/>
        <w:jc w:val="left"/>
      </w:pPr>
      <w:r>
        <w:rPr>
          <w:b/>
        </w:rPr>
        <w:t>Уровень убедительности рекомендаций С (уровень достоверности доказательств 4)</w:t>
      </w:r>
      <w:r>
        <w:t xml:space="preserve"> </w:t>
      </w:r>
    </w:p>
    <w:p w:rsidR="000D5027" w:rsidRDefault="00C20B77">
      <w:pPr>
        <w:pStyle w:val="Heading2"/>
        <w:spacing w:line="402" w:lineRule="auto"/>
        <w:ind w:left="317" w:right="467"/>
      </w:pPr>
      <w:r>
        <w:t>5.2</w:t>
      </w:r>
      <w:r>
        <w:rPr>
          <w:rFonts w:ascii="Arial" w:eastAsia="Arial" w:hAnsi="Arial" w:cs="Arial"/>
        </w:rPr>
        <w:t xml:space="preserve"> </w:t>
      </w:r>
      <w:r>
        <w:t>Мониторинг</w:t>
      </w:r>
      <w:r>
        <w:t xml:space="preserve"> эффективности и безопасности иммуносупрессивной терапии </w:t>
      </w:r>
    </w:p>
    <w:p w:rsidR="000D5027" w:rsidRDefault="00C20B77">
      <w:pPr>
        <w:spacing w:after="39"/>
        <w:ind w:left="307" w:right="395" w:firstLine="821"/>
      </w:pPr>
      <w:r>
        <w:rPr>
          <w:rFonts w:ascii="Arial" w:eastAsia="Arial" w:hAnsi="Arial" w:cs="Arial"/>
          <w:sz w:val="22"/>
        </w:rPr>
        <w:t xml:space="preserve">• </w:t>
      </w:r>
      <w:r>
        <w:t>У пациентов после трансплантации сердца рекомендовано проводить мониторинг эффективности и безопасности иммуносупрессивной терапии. При развитии специфических побочных действий рекомендовано произ</w:t>
      </w:r>
      <w:r>
        <w:t xml:space="preserve">водить снижение дозы (замену) лекарственных средств при поддержании адекватного уровня иммуносупрессии с целью минимизаци побочных действий [262, 393, 394]. </w:t>
      </w:r>
    </w:p>
    <w:p w:rsidR="000D5027" w:rsidRDefault="00C20B77">
      <w:pPr>
        <w:spacing w:after="41" w:line="367" w:lineRule="auto"/>
        <w:ind w:left="317" w:right="391"/>
      </w:pPr>
      <w:r>
        <w:rPr>
          <w:b/>
        </w:rPr>
        <w:t xml:space="preserve">Уровень убедительности рекомендаций С (уровень достоверности доказательств 5) Комментарий: </w:t>
      </w:r>
      <w:r>
        <w:rPr>
          <w:i/>
        </w:rPr>
        <w:t>Ферментная система цитохрома CYP3A и гастроинтестинального гликопротеина P играют ключевую роль в метаболизме многих иммунодепрессантов, таких как циклоспорин**, такролимус**, #сиролимус и эверолимус**. Таким образом, лекарственные средства, изменяющие акт</w:t>
      </w:r>
      <w:r>
        <w:rPr>
          <w:i/>
        </w:rPr>
        <w:t xml:space="preserve">ивность цитохрома или Р- гликопротеина, могут приводить к повышению или снижению концентрации иммунодепрессантов в крови. </w:t>
      </w:r>
    </w:p>
    <w:p w:rsidR="000D5027" w:rsidRDefault="00C20B77">
      <w:pPr>
        <w:tabs>
          <w:tab w:val="center" w:pos="472"/>
          <w:tab w:val="center" w:pos="1760"/>
          <w:tab w:val="center" w:pos="3027"/>
          <w:tab w:val="center" w:pos="4301"/>
          <w:tab w:val="center" w:pos="6300"/>
          <w:tab w:val="center" w:pos="8192"/>
          <w:tab w:val="center" w:pos="9534"/>
        </w:tabs>
        <w:spacing w:line="268" w:lineRule="auto"/>
        <w:ind w:left="0" w:firstLine="0"/>
        <w:jc w:val="left"/>
      </w:pPr>
      <w:r>
        <w:rPr>
          <w:rFonts w:ascii="Calibri" w:eastAsia="Calibri" w:hAnsi="Calibri" w:cs="Calibri"/>
          <w:sz w:val="22"/>
        </w:rPr>
        <w:tab/>
      </w:r>
      <w:r>
        <w:rPr>
          <w:b/>
        </w:rPr>
        <w:t xml:space="preserve">5.3 </w:t>
      </w:r>
      <w:r>
        <w:rPr>
          <w:b/>
        </w:rPr>
        <w:tab/>
        <w:t xml:space="preserve">Рекомендации </w:t>
      </w:r>
      <w:r>
        <w:rPr>
          <w:b/>
        </w:rPr>
        <w:tab/>
        <w:t xml:space="preserve">по </w:t>
      </w:r>
      <w:r>
        <w:rPr>
          <w:b/>
        </w:rPr>
        <w:tab/>
        <w:t xml:space="preserve">профилактике </w:t>
      </w:r>
      <w:r>
        <w:rPr>
          <w:b/>
        </w:rPr>
        <w:tab/>
        <w:t xml:space="preserve">инфекционного </w:t>
      </w:r>
      <w:r>
        <w:rPr>
          <w:b/>
        </w:rPr>
        <w:tab/>
        <w:t xml:space="preserve">эндокардита </w:t>
      </w:r>
      <w:r>
        <w:rPr>
          <w:b/>
        </w:rPr>
        <w:tab/>
        <w:t xml:space="preserve">после </w:t>
      </w:r>
    </w:p>
    <w:p w:rsidR="000D5027" w:rsidRDefault="00C20B77">
      <w:pPr>
        <w:pStyle w:val="Heading2"/>
        <w:ind w:left="317" w:right="385"/>
      </w:pPr>
      <w:r>
        <w:t xml:space="preserve">трансплантации сердца </w:t>
      </w:r>
    </w:p>
    <w:p w:rsidR="000D5027" w:rsidRDefault="00C20B77">
      <w:pPr>
        <w:spacing w:after="36"/>
        <w:ind w:left="307" w:right="395" w:firstLine="821"/>
      </w:pPr>
      <w:r>
        <w:rPr>
          <w:rFonts w:ascii="Arial" w:eastAsia="Arial" w:hAnsi="Arial" w:cs="Arial"/>
          <w:sz w:val="22"/>
        </w:rPr>
        <w:t xml:space="preserve">• </w:t>
      </w:r>
      <w:r>
        <w:t>Специфических рекомендаций по профилактике инфекционного эндокардита у пациентов после трансплантации сердца нет. С учетом высокого риска развития у таких пациентов приобретенной клапанной недостаточности и крайне неблагоприятного прогноза в случае развити</w:t>
      </w:r>
      <w:r>
        <w:t xml:space="preserve">я инфекционного эндокардита, все стоматологические манипуляции рекомендовано проводить на фоне профилактического назначения антибактериальных препаратов системного действия с целью профилактики осложнений [188, 189, 191, 208, 436]. </w:t>
      </w:r>
    </w:p>
    <w:p w:rsidR="000D5027" w:rsidRDefault="00C20B77">
      <w:pPr>
        <w:spacing w:after="0" w:line="367" w:lineRule="auto"/>
        <w:ind w:left="317" w:right="391"/>
      </w:pPr>
      <w:r>
        <w:rPr>
          <w:b/>
        </w:rPr>
        <w:t xml:space="preserve">Уровень убедительности </w:t>
      </w:r>
      <w:r>
        <w:rPr>
          <w:b/>
        </w:rPr>
        <w:t xml:space="preserve">рекомендаций С (уровень достоверности доказательств 5) Комментарий: </w:t>
      </w:r>
      <w:r>
        <w:rPr>
          <w:i/>
        </w:rPr>
        <w:t>Инфекционный эндокардит развивается редко у пациентов после трансплантации сердца, однако сопровождается высокой смертностью (до 80%). Наибольший риск развития инфекционного эндокардита от</w:t>
      </w:r>
      <w:r>
        <w:rPr>
          <w:i/>
        </w:rPr>
        <w:t>мечается у пациентов с дефектами клапанов. Основными возбудителями инфекционного эндокардита являются Staphylococus aureus и Aspergillus fumigatus. Staphylococus aureus может быть занесен с катетерами для гемодиализа, а также при воспалении кожи и подкожно</w:t>
      </w:r>
      <w:r>
        <w:rPr>
          <w:i/>
        </w:rPr>
        <w:t xml:space="preserve">й клетчатки или при контаминации донорского органа. Эндокардит, вызванный Aspergillus fumigatus, нередко </w:t>
      </w:r>
    </w:p>
    <w:p w:rsidR="000D5027" w:rsidRDefault="00C20B77">
      <w:pPr>
        <w:spacing w:after="164" w:line="367" w:lineRule="auto"/>
        <w:ind w:left="317" w:right="391"/>
      </w:pPr>
      <w:r>
        <w:rPr>
          <w:i/>
        </w:rPr>
        <w:t>развивается на фоне цитомегаловирусной инфекции и может протекать на фоне диссеминированного аспергиллеза, и сопровождаться аспергиллезным эндофтальми</w:t>
      </w:r>
      <w:r>
        <w:rPr>
          <w:i/>
        </w:rPr>
        <w:t>том. Чаще всего при эндокардите поражаются митральный и трикуспидальный клапаны. Несмотря на отсутствие клинических доказательств, с целью профилактики инфекционного эндокардита при всех стоматологических вмешательствах показана антибиотикопрофилактика.</w:t>
      </w:r>
      <w:r>
        <w:t xml:space="preserve"> </w:t>
      </w:r>
    </w:p>
    <w:p w:rsidR="000D5027" w:rsidRDefault="00C20B77">
      <w:pPr>
        <w:pStyle w:val="Heading3"/>
        <w:spacing w:line="400" w:lineRule="auto"/>
        <w:ind w:left="667" w:right="385" w:hanging="360"/>
      </w:pPr>
      <w:r>
        <w:t>5</w:t>
      </w:r>
      <w:r>
        <w:t>.4</w:t>
      </w:r>
      <w:r>
        <w:rPr>
          <w:rFonts w:ascii="Arial" w:eastAsia="Arial" w:hAnsi="Arial" w:cs="Arial"/>
        </w:rPr>
        <w:t xml:space="preserve"> </w:t>
      </w:r>
      <w:r>
        <w:t xml:space="preserve">Рекомендации по профилактике, диагностике и лечению новообразований у </w:t>
      </w:r>
    </w:p>
    <w:p w:rsidR="000D5027" w:rsidRDefault="00C20B77">
      <w:pPr>
        <w:spacing w:line="400" w:lineRule="auto"/>
        <w:ind w:left="667" w:right="385" w:hanging="360"/>
        <w:jc w:val="left"/>
      </w:pPr>
      <w:r>
        <w:rPr>
          <w:b/>
        </w:rPr>
        <w:t xml:space="preserve">пациентов после трансплантации сердца </w:t>
      </w:r>
    </w:p>
    <w:p w:rsidR="000D5027" w:rsidRDefault="00C20B77">
      <w:pPr>
        <w:spacing w:after="74"/>
        <w:ind w:left="317" w:right="395"/>
      </w:pPr>
      <w:r>
        <w:rPr>
          <w:rFonts w:ascii="Arial" w:eastAsia="Arial" w:hAnsi="Arial" w:cs="Arial"/>
          <w:sz w:val="22"/>
        </w:rPr>
        <w:t xml:space="preserve">• </w:t>
      </w:r>
      <w:r>
        <w:t>У взрослых пациентов после трансплантации сердца отмечается высокий риск развития кожных новообразований, в связи с чем им рекомендовано пров</w:t>
      </w:r>
      <w:r>
        <w:t xml:space="preserve">едение профилактических мероприятий, включая участие в образовательных программах и ежегодный профилактический прием (осмотр, консультация) врача-дерматовенеролога с целью профилактики осложнений [400]. </w:t>
      </w:r>
    </w:p>
    <w:p w:rsidR="000D5027" w:rsidRDefault="00C20B77">
      <w:pPr>
        <w:pStyle w:val="Heading2"/>
        <w:spacing w:after="168"/>
        <w:ind w:left="317" w:right="385"/>
      </w:pPr>
      <w:r>
        <w:t>Уровень убедительности рекомендаций С (уровень досто</w:t>
      </w:r>
      <w:r>
        <w:t>верности доказательств 4)</w:t>
      </w:r>
      <w:r>
        <w:rPr>
          <w:b w:val="0"/>
        </w:rPr>
        <w:t xml:space="preserve"> </w:t>
      </w:r>
    </w:p>
    <w:p w:rsidR="000D5027" w:rsidRDefault="00C20B77">
      <w:pPr>
        <w:spacing w:after="108" w:line="259" w:lineRule="auto"/>
        <w:ind w:left="317" w:right="391"/>
        <w:jc w:val="right"/>
      </w:pPr>
      <w:r>
        <w:rPr>
          <w:rFonts w:ascii="Segoe UI Symbol" w:eastAsia="Segoe UI Symbol" w:hAnsi="Segoe UI Symbol" w:cs="Segoe UI Symbol"/>
        </w:rPr>
        <w:t></w:t>
      </w:r>
      <w:r>
        <w:rPr>
          <w:rFonts w:ascii="Arial" w:eastAsia="Arial" w:hAnsi="Arial" w:cs="Arial"/>
        </w:rPr>
        <w:t xml:space="preserve"> </w:t>
      </w:r>
      <w:r>
        <w:t xml:space="preserve">Пациентам после трансплантации сердца рекомендовано обследование с целью </w:t>
      </w:r>
    </w:p>
    <w:p w:rsidR="000D5027" w:rsidRDefault="00C20B77">
      <w:pPr>
        <w:spacing w:line="425" w:lineRule="auto"/>
        <w:ind w:left="1052" w:right="395"/>
      </w:pPr>
      <w:r>
        <w:t xml:space="preserve">раннего выявления и профилактики посттрансплантационных лимфопролиферативных заболеваний [400-402]. </w:t>
      </w:r>
    </w:p>
    <w:p w:rsidR="000D5027" w:rsidRDefault="00C20B77">
      <w:pPr>
        <w:pStyle w:val="Heading2"/>
        <w:spacing w:after="132"/>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71"/>
        <w:ind w:left="317" w:right="395"/>
      </w:pPr>
      <w:r>
        <w:rPr>
          <w:rFonts w:ascii="Arial" w:eastAsia="Arial" w:hAnsi="Arial" w:cs="Arial"/>
          <w:sz w:val="22"/>
        </w:rPr>
        <w:t xml:space="preserve">• </w:t>
      </w:r>
      <w:r>
        <w:t xml:space="preserve">В отдаленном периоде после трансплантации сердца рекомендовано по возможности уменьшить дозы иммунодепрессантов у взрослых пациентов с целью профилактики осложнений [400]. </w:t>
      </w:r>
    </w:p>
    <w:p w:rsidR="000D5027" w:rsidRDefault="00C20B77">
      <w:pPr>
        <w:pStyle w:val="Heading2"/>
        <w:spacing w:after="158"/>
        <w:ind w:left="317" w:right="385"/>
      </w:pPr>
      <w:r>
        <w:t>Ур</w:t>
      </w:r>
      <w:r>
        <w:t>овень убедительности рекомендаций C (уровень достоверности доказательств 4)</w:t>
      </w:r>
      <w:r>
        <w:rPr>
          <w:b w:val="0"/>
        </w:rPr>
        <w:t xml:space="preserve"> </w:t>
      </w:r>
    </w:p>
    <w:p w:rsidR="000D5027" w:rsidRDefault="00C20B77">
      <w:pPr>
        <w:spacing w:after="154" w:line="268" w:lineRule="auto"/>
        <w:ind w:left="317" w:right="385"/>
        <w:jc w:val="left"/>
      </w:pPr>
      <w:r>
        <w:rPr>
          <w:b/>
        </w:rPr>
        <w:t>5.5</w:t>
      </w:r>
      <w:r>
        <w:rPr>
          <w:rFonts w:ascii="Arial" w:eastAsia="Arial" w:hAnsi="Arial" w:cs="Arial"/>
          <w:b/>
        </w:rPr>
        <w:t xml:space="preserve"> </w:t>
      </w:r>
      <w:r>
        <w:rPr>
          <w:b/>
        </w:rPr>
        <w:t xml:space="preserve">Рекомендации по профилактике, диагностике и лечению почечной недостаточности </w:t>
      </w:r>
    </w:p>
    <w:p w:rsidR="000D5027" w:rsidRDefault="00C20B77">
      <w:pPr>
        <w:pStyle w:val="Heading2"/>
        <w:spacing w:after="135"/>
        <w:ind w:left="692" w:right="385"/>
      </w:pPr>
      <w:r>
        <w:t xml:space="preserve">у пациентов после трансплантации сердца </w:t>
      </w:r>
    </w:p>
    <w:p w:rsidR="000D5027" w:rsidRDefault="00C20B77">
      <w:pPr>
        <w:tabs>
          <w:tab w:val="center" w:pos="360"/>
          <w:tab w:val="center" w:pos="5846"/>
        </w:tabs>
        <w:spacing w:after="153"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Рекомендуется выполнять всем пациентам после транспл</w:t>
      </w:r>
      <w:r>
        <w:t xml:space="preserve">антации сердца </w:t>
      </w:r>
    </w:p>
    <w:p w:rsidR="000D5027" w:rsidRDefault="00C20B77">
      <w:pPr>
        <w:spacing w:after="76"/>
        <w:ind w:left="317" w:right="395"/>
      </w:pPr>
      <w:r>
        <w:t xml:space="preserve">оценку скорости клубочковой фильтрации, рассчитанной по формуле, общий (клинический) анализ мочи и оценку соотношения [альбумин в моче]/[креатинин сыворотки крови] не реже 1 раза в год с целью профилактики осложнений [404-407]. </w:t>
      </w:r>
    </w:p>
    <w:p w:rsidR="000D5027" w:rsidRDefault="00C20B77">
      <w:pPr>
        <w:spacing w:after="0" w:line="367" w:lineRule="auto"/>
        <w:ind w:left="317" w:right="391"/>
      </w:pPr>
      <w:r>
        <w:rPr>
          <w:b/>
        </w:rPr>
        <w:t>Уровень убе</w:t>
      </w:r>
      <w:r>
        <w:rPr>
          <w:b/>
        </w:rPr>
        <w:t xml:space="preserve">дительности рекомендаций C (уровень достоверности доказательств 5) Комментарий: </w:t>
      </w:r>
      <w:r>
        <w:rPr>
          <w:i/>
        </w:rPr>
        <w:t>Нарушение выделительной функции почек часто выявляется у пациентов после трансплантации сердца и оказывает влияние на прогноз. Выделительная функция почек характеризуется велич</w:t>
      </w:r>
      <w:r>
        <w:rPr>
          <w:i/>
        </w:rPr>
        <w:t xml:space="preserve">иной показателя скорости клубочковой фильтрации (СКФ), рассчитываемого с учетом уровня креатинина в крови, веса, возраста и пола пациента. Снижение выделительной функции почек характеризуется значениями показателя СКФ ниже 30 мл/мин/1.72 м, и спустя 5 лет </w:t>
      </w:r>
      <w:r>
        <w:rPr>
          <w:i/>
        </w:rPr>
        <w:t>после трансплантации сердца выявляется примерно у 10% пациентов, сопровождаясь четырехкратным повышением риска смерти.</w:t>
      </w:r>
      <w:r>
        <w:t xml:space="preserve"> </w:t>
      </w:r>
    </w:p>
    <w:p w:rsidR="000D5027" w:rsidRDefault="00C20B77">
      <w:pPr>
        <w:spacing w:after="125" w:line="367" w:lineRule="auto"/>
        <w:ind w:left="307" w:right="391" w:firstLine="821"/>
      </w:pPr>
      <w:r>
        <w:rPr>
          <w:i/>
        </w:rPr>
        <w:t>Ухудшение выделительной функции почек, характеризующееся снижением величины показателя СКФ на 30–50%, развивается, как правило, спустя п</w:t>
      </w:r>
      <w:r>
        <w:rPr>
          <w:i/>
        </w:rPr>
        <w:t>ервые 6 месяцев после трансплантации сердца. Затем значение показателя СКФ стабилизируется или снижается более медленно.</w:t>
      </w:r>
      <w:r>
        <w:t xml:space="preserve"> </w:t>
      </w:r>
    </w:p>
    <w:p w:rsidR="000D5027" w:rsidRDefault="00C20B77">
      <w:pPr>
        <w:spacing w:after="32" w:line="367" w:lineRule="auto"/>
        <w:ind w:left="307" w:right="391" w:firstLine="821"/>
      </w:pPr>
      <w:r>
        <w:rPr>
          <w:i/>
        </w:rPr>
        <w:t>Факторы риска развития почечной недостаточности после трансплантации сердца включают:</w:t>
      </w:r>
      <w:r>
        <w:t xml:space="preserve"> </w:t>
      </w:r>
    </w:p>
    <w:p w:rsidR="000D5027" w:rsidRDefault="00C20B77">
      <w:pPr>
        <w:numPr>
          <w:ilvl w:val="0"/>
          <w:numId w:val="23"/>
        </w:numPr>
        <w:spacing w:after="164" w:line="259" w:lineRule="auto"/>
        <w:ind w:right="391" w:hanging="1046"/>
      </w:pPr>
      <w:r>
        <w:rPr>
          <w:i/>
        </w:rPr>
        <w:t>«Традиционные» факторы риска нефропатии:</w:t>
      </w:r>
      <w:r>
        <w:t xml:space="preserve"> </w:t>
      </w:r>
    </w:p>
    <w:p w:rsidR="000D5027" w:rsidRDefault="00C20B77">
      <w:pPr>
        <w:numPr>
          <w:ilvl w:val="0"/>
          <w:numId w:val="23"/>
        </w:numPr>
        <w:spacing w:after="164" w:line="259" w:lineRule="auto"/>
        <w:ind w:right="391" w:hanging="1046"/>
      </w:pPr>
      <w:r>
        <w:rPr>
          <w:i/>
        </w:rPr>
        <w:t>артериальная гипертония;</w:t>
      </w:r>
      <w:r>
        <w:t xml:space="preserve"> </w:t>
      </w:r>
    </w:p>
    <w:p w:rsidR="000D5027" w:rsidRDefault="00C20B77">
      <w:pPr>
        <w:numPr>
          <w:ilvl w:val="0"/>
          <w:numId w:val="23"/>
        </w:numPr>
        <w:spacing w:after="164" w:line="259" w:lineRule="auto"/>
        <w:ind w:right="391" w:hanging="1046"/>
      </w:pPr>
      <w:r>
        <w:rPr>
          <w:i/>
        </w:rPr>
        <w:t>атеросклероз коронарных и/или периферических артерий;</w:t>
      </w:r>
      <w:r>
        <w:t xml:space="preserve"> </w:t>
      </w:r>
    </w:p>
    <w:p w:rsidR="000D5027" w:rsidRDefault="00C20B77">
      <w:pPr>
        <w:numPr>
          <w:ilvl w:val="0"/>
          <w:numId w:val="23"/>
        </w:numPr>
        <w:spacing w:after="164" w:line="259" w:lineRule="auto"/>
        <w:ind w:right="391" w:hanging="1046"/>
      </w:pPr>
      <w:r>
        <w:rPr>
          <w:i/>
        </w:rPr>
        <w:t>сахарный диабет;</w:t>
      </w:r>
      <w:r>
        <w:t xml:space="preserve"> </w:t>
      </w:r>
    </w:p>
    <w:p w:rsidR="000D5027" w:rsidRDefault="00C20B77">
      <w:pPr>
        <w:numPr>
          <w:ilvl w:val="0"/>
          <w:numId w:val="23"/>
        </w:numPr>
        <w:spacing w:after="164" w:line="259" w:lineRule="auto"/>
        <w:ind w:right="391" w:hanging="1046"/>
      </w:pPr>
      <w:r>
        <w:rPr>
          <w:i/>
        </w:rPr>
        <w:t>старший возраст;</w:t>
      </w:r>
      <w:r>
        <w:t xml:space="preserve"> </w:t>
      </w:r>
    </w:p>
    <w:p w:rsidR="000D5027" w:rsidRDefault="00C20B77">
      <w:pPr>
        <w:numPr>
          <w:ilvl w:val="0"/>
          <w:numId w:val="23"/>
        </w:numPr>
        <w:spacing w:after="164" w:line="259" w:lineRule="auto"/>
        <w:ind w:right="391" w:hanging="1046"/>
      </w:pPr>
      <w:r>
        <w:rPr>
          <w:i/>
        </w:rPr>
        <w:t>женский пол;</w:t>
      </w:r>
      <w:r>
        <w:t xml:space="preserve"> </w:t>
      </w:r>
    </w:p>
    <w:p w:rsidR="000D5027" w:rsidRDefault="00C20B77">
      <w:pPr>
        <w:numPr>
          <w:ilvl w:val="0"/>
          <w:numId w:val="23"/>
        </w:numPr>
        <w:spacing w:after="164" w:line="259" w:lineRule="auto"/>
        <w:ind w:right="391" w:hanging="1046"/>
      </w:pPr>
      <w:r>
        <w:rPr>
          <w:i/>
        </w:rPr>
        <w:t>назначение высоких доз препаратов такролимуса** или циклоспорина**;</w:t>
      </w:r>
      <w:r>
        <w:t xml:space="preserve"> </w:t>
      </w:r>
    </w:p>
    <w:p w:rsidR="000D5027" w:rsidRDefault="00C20B77">
      <w:pPr>
        <w:numPr>
          <w:ilvl w:val="0"/>
          <w:numId w:val="23"/>
        </w:numPr>
        <w:spacing w:after="117" w:line="259" w:lineRule="auto"/>
        <w:ind w:right="391" w:hanging="1046"/>
      </w:pPr>
      <w:r>
        <w:rPr>
          <w:i/>
        </w:rPr>
        <w:t>сниженная функция почек у реципиента до операции транспл</w:t>
      </w:r>
      <w:r>
        <w:rPr>
          <w:i/>
        </w:rPr>
        <w:t>антации сердца.</w:t>
      </w:r>
      <w:r>
        <w:t xml:space="preserve"> </w:t>
      </w:r>
    </w:p>
    <w:p w:rsidR="000D5027" w:rsidRDefault="00C20B77">
      <w:pPr>
        <w:spacing w:after="3" w:line="367" w:lineRule="auto"/>
        <w:ind w:left="307" w:right="391" w:firstLine="821"/>
      </w:pPr>
      <w:r>
        <w:rPr>
          <w:i/>
        </w:rPr>
        <w:t>Почечная недостаточность у пациентов после трансплантации сердца приводит к таким же последствиям, что и в общей популяции: развитию прогрессирования атеросклероза коронарных и периферических артерий, артериальной гипертонии, анемии и осте</w:t>
      </w:r>
      <w:r>
        <w:rPr>
          <w:i/>
        </w:rPr>
        <w:t>опорозу.</w:t>
      </w:r>
      <w:r>
        <w:t xml:space="preserve"> </w:t>
      </w:r>
    </w:p>
    <w:p w:rsidR="000D5027" w:rsidRDefault="00C20B77">
      <w:pPr>
        <w:spacing w:after="20" w:line="367" w:lineRule="auto"/>
        <w:ind w:left="307" w:right="391" w:firstLine="821"/>
      </w:pPr>
      <w:r>
        <w:rPr>
          <w:i/>
        </w:rPr>
        <w:t>Наиболее эффективным методом лечения тяжелой почечной недостаточности у пациентов после пересадки сердца является трансплантация почки, после которой отдаленный прогноз существенно лучше, чем на фоне гемодиализа.</w:t>
      </w:r>
      <w:r>
        <w:t xml:space="preserve"> </w:t>
      </w:r>
    </w:p>
    <w:p w:rsidR="000D5027" w:rsidRDefault="00C20B77">
      <w:pPr>
        <w:numPr>
          <w:ilvl w:val="0"/>
          <w:numId w:val="23"/>
        </w:numPr>
        <w:spacing w:after="42"/>
        <w:ind w:right="391" w:hanging="1046"/>
      </w:pPr>
      <w:r>
        <w:t>Реципиентам после трансплантации</w:t>
      </w:r>
      <w:r>
        <w:t xml:space="preserve"> сердца со значениями показателя СКФ &lt;30 мл/мин/1.73м</w:t>
      </w:r>
      <w:r>
        <w:rPr>
          <w:vertAlign w:val="superscript"/>
        </w:rPr>
        <w:t>2</w:t>
      </w:r>
      <w:r>
        <w:t xml:space="preserve"> или протеинурией &gt;500 мг/сут, или с быстрым снижением значения показателя СКФ &gt;4 мл/мин/1.73м в год рекомендовано обследование и лечение под наблюдением врача-нефролога с целью коррекции метаболических</w:t>
      </w:r>
      <w:r>
        <w:t xml:space="preserve"> нарушений и других осложнений почечной недостаточности. При выраженной почечной недостаточности рекомендовано рассмотреть вопрос о трансплантации почки [404-410]. </w:t>
      </w:r>
    </w:p>
    <w:p w:rsidR="000D5027" w:rsidRDefault="00C20B77">
      <w:pPr>
        <w:pStyle w:val="Heading2"/>
        <w:spacing w:after="132"/>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after="76"/>
        <w:ind w:left="317" w:right="395"/>
      </w:pPr>
      <w:r>
        <w:rPr>
          <w:rFonts w:ascii="Arial" w:eastAsia="Arial" w:hAnsi="Arial" w:cs="Arial"/>
          <w:sz w:val="22"/>
        </w:rPr>
        <w:t xml:space="preserve">• </w:t>
      </w:r>
      <w:r>
        <w:t>У всех взр</w:t>
      </w:r>
      <w:r>
        <w:t>ослых реципиентов донорского сердца с признаками почечной недостаточности рекомендовано снизить дозы препаратов такролимуса** или циклоспорина** до минимального уровня, необходимого для поддержания адекватной иммуносупрессии. У пациентов, принимающих азати</w:t>
      </w:r>
      <w:r>
        <w:t xml:space="preserve">оприн**, это может быть достигнуто путем замены азатиоприна** на микофенолата мофетил** с целью профилактики осложнений [264, 403–406]. </w:t>
      </w:r>
    </w:p>
    <w:p w:rsidR="000D5027" w:rsidRDefault="00C20B77">
      <w:pPr>
        <w:ind w:left="317" w:right="395"/>
      </w:pPr>
      <w:r>
        <w:rPr>
          <w:b/>
        </w:rPr>
        <w:t>Уровень убедительности рекомендаций С (уровень достоверности доказательств 5)</w:t>
      </w:r>
      <w:r>
        <w:t xml:space="preserve"> </w:t>
      </w:r>
      <w:r>
        <w:rPr>
          <w:rFonts w:ascii="Arial" w:eastAsia="Arial" w:hAnsi="Arial" w:cs="Arial"/>
          <w:sz w:val="22"/>
        </w:rPr>
        <w:t xml:space="preserve">• </w:t>
      </w:r>
      <w:r>
        <w:t>У взрослых пациентов после трансплантации сердца рекомендованы контроль гликемии, нормализация артериального давления, использование ингибиторов АПФ или антагонистов рецепторов ангиотензина II с целью улучшения продолжительности и качества жизни. У пациент</w:t>
      </w:r>
      <w:r>
        <w:t xml:space="preserve">ов с сахарным диабетом тактика лечения должна соответствовать имеющимся рекомендациям по профилактике и лечению сахарного диабета. Целевые уровни артериального давления должны соответствовать принятым клиническим рекомендациям </w:t>
      </w:r>
    </w:p>
    <w:p w:rsidR="000D5027" w:rsidRDefault="00C20B77">
      <w:pPr>
        <w:spacing w:after="208" w:line="259" w:lineRule="auto"/>
        <w:ind w:left="317" w:right="395"/>
      </w:pPr>
      <w:r>
        <w:t xml:space="preserve">[275]. </w:t>
      </w:r>
    </w:p>
    <w:p w:rsidR="000D5027" w:rsidRDefault="00C20B77">
      <w:pPr>
        <w:spacing w:after="76"/>
        <w:ind w:left="317" w:right="395"/>
      </w:pPr>
      <w:r>
        <w:rPr>
          <w:b/>
        </w:rPr>
        <w:t>Уровень убедительнос</w:t>
      </w:r>
      <w:r>
        <w:rPr>
          <w:b/>
        </w:rPr>
        <w:t>ти рекомендаций С (уровень достоверности доказательств 5)</w:t>
      </w:r>
      <w:r>
        <w:t xml:space="preserve"> </w:t>
      </w:r>
      <w:r>
        <w:rPr>
          <w:rFonts w:ascii="Arial" w:eastAsia="Arial" w:hAnsi="Arial" w:cs="Arial"/>
          <w:sz w:val="22"/>
        </w:rPr>
        <w:t xml:space="preserve">• </w:t>
      </w:r>
      <w:r>
        <w:t>У пациентов после трансплантации сердца при развитии тяжелой почечной недостаточности рекомендовано рассмотреть вопрос о трансплантации почки, предпочтительно от живого донора с целью профилактики</w:t>
      </w:r>
      <w:r>
        <w:t xml:space="preserve"> осложнений [208, 404–406, 436]. </w:t>
      </w:r>
    </w:p>
    <w:p w:rsidR="000D5027" w:rsidRDefault="00C20B77">
      <w:pPr>
        <w:pStyle w:val="Heading2"/>
        <w:spacing w:after="159"/>
        <w:ind w:left="317" w:right="385"/>
      </w:pPr>
      <w:r>
        <w:t>Уровень убедительности рекомендаций С (уровень достоверности доказательств 5)</w:t>
      </w:r>
      <w:r>
        <w:rPr>
          <w:b w:val="0"/>
        </w:rPr>
        <w:t xml:space="preserve"> </w:t>
      </w:r>
    </w:p>
    <w:p w:rsidR="000D5027" w:rsidRDefault="00C20B77">
      <w:pPr>
        <w:spacing w:line="400" w:lineRule="auto"/>
        <w:ind w:left="667" w:right="385" w:hanging="360"/>
        <w:jc w:val="left"/>
      </w:pPr>
      <w:r>
        <w:rPr>
          <w:b/>
        </w:rPr>
        <w:t>5.6</w:t>
      </w:r>
      <w:r>
        <w:rPr>
          <w:rFonts w:ascii="Arial" w:eastAsia="Arial" w:hAnsi="Arial" w:cs="Arial"/>
          <w:b/>
        </w:rPr>
        <w:t xml:space="preserve"> </w:t>
      </w:r>
      <w:r>
        <w:rPr>
          <w:b/>
        </w:rPr>
        <w:t xml:space="preserve">Рекомендации по профилактике и лечению артериальной гипертонии после </w:t>
      </w:r>
    </w:p>
    <w:p w:rsidR="000D5027" w:rsidRDefault="00C20B77">
      <w:pPr>
        <w:pStyle w:val="Heading3"/>
        <w:spacing w:line="400" w:lineRule="auto"/>
        <w:ind w:left="667" w:right="385" w:hanging="360"/>
      </w:pPr>
      <w:r>
        <w:t xml:space="preserve">трансплантации сердца </w:t>
      </w:r>
    </w:p>
    <w:p w:rsidR="000D5027" w:rsidRDefault="00C20B77">
      <w:pPr>
        <w:spacing w:after="27" w:line="416" w:lineRule="auto"/>
        <w:ind w:left="317" w:right="395"/>
      </w:pPr>
      <w:r>
        <w:rPr>
          <w:rFonts w:ascii="Arial" w:eastAsia="Arial" w:hAnsi="Arial" w:cs="Arial"/>
          <w:sz w:val="22"/>
        </w:rPr>
        <w:t xml:space="preserve">• </w:t>
      </w:r>
      <w:r>
        <w:t>Адекватная антигипертензивная терапия рекоме</w:t>
      </w:r>
      <w:r>
        <w:t xml:space="preserve">ндована взрослым пациентам после трансплантации сердца, так как эффективно снижает риск развития нежелательных сердечно-сосудистых событий, включая смерть, инсульт, инфаркт миокарда, сердечную недостаточность, нарушения ритма [411]. </w:t>
      </w:r>
    </w:p>
    <w:p w:rsidR="000D5027" w:rsidRDefault="00C20B77">
      <w:pPr>
        <w:pStyle w:val="Heading2"/>
        <w:spacing w:after="99"/>
        <w:ind w:left="317" w:right="385"/>
      </w:pPr>
      <w:r>
        <w:t>Уровень убедительности</w:t>
      </w:r>
      <w:r>
        <w:t xml:space="preserve"> рекомендаций С (уровень достоверности доказательств 4)</w:t>
      </w:r>
      <w:r>
        <w:rPr>
          <w:b w:val="0"/>
        </w:rPr>
        <w:t xml:space="preserve"> </w:t>
      </w:r>
    </w:p>
    <w:p w:rsidR="000D5027" w:rsidRDefault="00C20B77">
      <w:pPr>
        <w:spacing w:after="0" w:line="367" w:lineRule="auto"/>
        <w:ind w:left="317" w:right="391"/>
      </w:pPr>
      <w:r>
        <w:rPr>
          <w:b/>
        </w:rPr>
        <w:t xml:space="preserve">Комментарий: </w:t>
      </w:r>
      <w:r>
        <w:rPr>
          <w:i/>
        </w:rPr>
        <w:t>Распространенность артериальной гипертонии (АГ) спустя 5 лет после трансплантации сердца может достигать 95%. Развитие АГ после трансплантации сердца в первую очередь связано с приемом п</w:t>
      </w:r>
      <w:r>
        <w:rPr>
          <w:i/>
        </w:rPr>
        <w:t>репаратов такролимуса** или циклоспорина**, при этом прием циклоспорина** в большей степени связан с развитием АГ, чем такролимус**. Длительный прием глюкокортикоидов также сопровождается повышением уровней артериального давления (АД). Помимо иммуносупресс</w:t>
      </w:r>
      <w:r>
        <w:rPr>
          <w:i/>
        </w:rPr>
        <w:t>ивной терапии, причинами развития АГ после трансплантации сердца являются нарушение барорефлексов (повышение активности) и прогрессирование ригидности аорты и периферических артерий.</w:t>
      </w:r>
      <w:r>
        <w:t xml:space="preserve"> </w:t>
      </w:r>
    </w:p>
    <w:p w:rsidR="000D5027" w:rsidRDefault="00C20B77">
      <w:pPr>
        <w:spacing w:after="18" w:line="367" w:lineRule="auto"/>
        <w:ind w:left="307" w:right="391" w:firstLine="821"/>
      </w:pPr>
      <w:r>
        <w:rPr>
          <w:i/>
        </w:rPr>
        <w:t>У пациентов после трансплантации сердца чаще отмечается так называемая «</w:t>
      </w:r>
      <w:r>
        <w:rPr>
          <w:i/>
        </w:rPr>
        <w:t>скрытая артериальная гипертония» (синоним - «изолированнная амбулаторная гипертония»), характеризующаяся тем, что при измерении на приеме у врача уровни АД ниже, чем при измерении в домашних условиях или при суточном мониторировании АД.</w:t>
      </w:r>
      <w:r>
        <w:t xml:space="preserve"> </w:t>
      </w:r>
    </w:p>
    <w:p w:rsidR="000D5027" w:rsidRDefault="00C20B77">
      <w:pPr>
        <w:spacing w:after="22" w:line="367" w:lineRule="auto"/>
        <w:ind w:left="307" w:right="391" w:firstLine="821"/>
      </w:pPr>
      <w:r>
        <w:rPr>
          <w:i/>
        </w:rPr>
        <w:t>Чаще всего при суточном мониторировании АД у пациентов после трансплантации сердца выявляют повышение систолического АД в ночное время и постоянное повышение уровней диастолического АД.</w:t>
      </w:r>
      <w:r>
        <w:t xml:space="preserve"> </w:t>
      </w:r>
    </w:p>
    <w:p w:rsidR="000D5027" w:rsidRDefault="00C20B77">
      <w:pPr>
        <w:tabs>
          <w:tab w:val="center" w:pos="360"/>
          <w:tab w:val="center" w:pos="5848"/>
        </w:tabs>
        <w:spacing w:after="150"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Рекомендовано регулярное измерение АД на периферических артериях, </w:t>
      </w:r>
    </w:p>
    <w:p w:rsidR="000D5027" w:rsidRDefault="00C20B77">
      <w:pPr>
        <w:spacing w:after="206" w:line="259" w:lineRule="auto"/>
        <w:ind w:left="317" w:right="395"/>
      </w:pPr>
      <w:r>
        <w:t xml:space="preserve">суточное мониторирование АД взрослым пациентам после трансплантации сердца с целью выявления гипертонии [411-412]. </w:t>
      </w:r>
    </w:p>
    <w:p w:rsidR="000D5027" w:rsidRDefault="00C20B77">
      <w:pPr>
        <w:pStyle w:val="Heading2"/>
        <w:spacing w:after="276"/>
        <w:ind w:left="317" w:right="385"/>
      </w:pPr>
      <w:r>
        <w:t>Уровень убедительности рекомендаций С (уровень достоверности доказательст</w:t>
      </w:r>
      <w:r>
        <w:t>в 4)</w:t>
      </w:r>
      <w:r>
        <w:rPr>
          <w:b w:val="0"/>
        </w:rPr>
        <w:t xml:space="preserve"> </w:t>
      </w:r>
    </w:p>
    <w:p w:rsidR="000D5027" w:rsidRDefault="00C20B77">
      <w:pPr>
        <w:spacing w:line="399" w:lineRule="auto"/>
        <w:ind w:left="667" w:right="385" w:hanging="360"/>
        <w:jc w:val="left"/>
      </w:pPr>
      <w:r>
        <w:rPr>
          <w:b/>
        </w:rPr>
        <w:t>5.7</w:t>
      </w:r>
      <w:r>
        <w:rPr>
          <w:rFonts w:ascii="Arial" w:eastAsia="Arial" w:hAnsi="Arial" w:cs="Arial"/>
          <w:b/>
        </w:rPr>
        <w:t xml:space="preserve"> </w:t>
      </w:r>
      <w:r>
        <w:rPr>
          <w:b/>
        </w:rPr>
        <w:t xml:space="preserve">Рекомендации по лечению неврологических осложнений после трансплантации </w:t>
      </w:r>
    </w:p>
    <w:p w:rsidR="000D5027" w:rsidRDefault="00C20B77">
      <w:pPr>
        <w:pStyle w:val="Heading3"/>
        <w:spacing w:line="399" w:lineRule="auto"/>
        <w:ind w:left="667" w:right="385" w:hanging="360"/>
      </w:pPr>
      <w:r>
        <w:t xml:space="preserve">сердца </w:t>
      </w:r>
    </w:p>
    <w:p w:rsidR="000D5027" w:rsidRDefault="00C20B77">
      <w:pPr>
        <w:tabs>
          <w:tab w:val="center" w:pos="360"/>
          <w:tab w:val="center" w:pos="2539"/>
          <w:tab w:val="center" w:pos="3845"/>
          <w:tab w:val="center" w:pos="4527"/>
          <w:tab w:val="center" w:pos="5745"/>
          <w:tab w:val="center" w:pos="7518"/>
          <w:tab w:val="center" w:pos="9124"/>
        </w:tabs>
        <w:spacing w:after="155"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Реципиентам </w:t>
      </w:r>
      <w:r>
        <w:tab/>
        <w:t xml:space="preserve">сердца </w:t>
      </w:r>
      <w:r>
        <w:tab/>
        <w:t xml:space="preserve">с </w:t>
      </w:r>
      <w:r>
        <w:tab/>
        <w:t xml:space="preserve">эпилептоидными </w:t>
      </w:r>
      <w:r>
        <w:tab/>
        <w:t xml:space="preserve">приступами </w:t>
      </w:r>
      <w:r>
        <w:tab/>
        <w:t xml:space="preserve">(обмороками) </w:t>
      </w:r>
    </w:p>
    <w:p w:rsidR="000D5027" w:rsidRDefault="00C20B77">
      <w:pPr>
        <w:spacing w:line="426" w:lineRule="auto"/>
        <w:ind w:left="317" w:right="395"/>
      </w:pPr>
      <w:r>
        <w:t>рекомендовано уменьшение дозы или отмена препаратов циклоспорина** (при сохранении адекватной и</w:t>
      </w:r>
      <w:r>
        <w:t xml:space="preserve">ммуносупрессии) и коррекцию гипомагниемии (если таковая выявлена) с целью профилактики развития подобных приступов в дальнейшем [414-415]. </w:t>
      </w:r>
    </w:p>
    <w:p w:rsidR="000D5027" w:rsidRDefault="00C20B77">
      <w:pPr>
        <w:pStyle w:val="Heading2"/>
        <w:spacing w:after="134"/>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39"/>
        <w:ind w:left="317" w:right="395"/>
      </w:pPr>
      <w:r>
        <w:rPr>
          <w:rFonts w:ascii="Arial" w:eastAsia="Arial" w:hAnsi="Arial" w:cs="Arial"/>
          <w:sz w:val="22"/>
        </w:rPr>
        <w:t xml:space="preserve">• </w:t>
      </w:r>
      <w:r>
        <w:t>При развитии энцефалопатии в отдаленном периоде после трансплантации сердца взрослым пациентам рекомендован прием (осмотр, консультация) врача-невролога и проведение компьютерной томографии головного мозга или магнитно-резонансной томографии головного мозг</w:t>
      </w:r>
      <w:r>
        <w:t xml:space="preserve">а для выявления возможных причин [414-415].  </w:t>
      </w:r>
    </w:p>
    <w:p w:rsidR="000D5027" w:rsidRDefault="00C20B77">
      <w:pPr>
        <w:pStyle w:val="Heading2"/>
        <w:spacing w:after="132"/>
        <w:ind w:left="317" w:right="385"/>
      </w:pPr>
      <w:r>
        <w:t>Уровень убедительности рекомендаций C (уровень достоверности доказательств 4)</w:t>
      </w:r>
      <w:r>
        <w:rPr>
          <w:b w:val="0"/>
        </w:rPr>
        <w:t xml:space="preserve"> </w:t>
      </w:r>
    </w:p>
    <w:p w:rsidR="000D5027" w:rsidRDefault="00C20B77">
      <w:pPr>
        <w:spacing w:after="34"/>
        <w:ind w:left="317" w:right="395"/>
      </w:pPr>
      <w:r>
        <w:rPr>
          <w:rFonts w:ascii="Arial" w:eastAsia="Arial" w:hAnsi="Arial" w:cs="Arial"/>
          <w:sz w:val="22"/>
        </w:rPr>
        <w:t xml:space="preserve">• </w:t>
      </w:r>
      <w:r>
        <w:t>При развитии обратимого лейкоэнцефалопатического синдрома с поражением задних отделов мозга (PRES-синдрома) рекомендовано уменьше</w:t>
      </w:r>
      <w:r>
        <w:t>ние дозы препаратов циклоспорина** или его замены на другие лекарственные средства [</w:t>
      </w:r>
      <w:r>
        <w:rPr>
          <w:sz w:val="22"/>
        </w:rPr>
        <w:t>414-416</w:t>
      </w:r>
      <w:r>
        <w:t xml:space="preserve">]. </w:t>
      </w:r>
      <w:r>
        <w:rPr>
          <w:b/>
        </w:rPr>
        <w:t>Уровень убедительности рекомендаций С (уровень достоверности доказательств 4)</w:t>
      </w:r>
      <w:r>
        <w:t xml:space="preserve"> </w:t>
      </w:r>
    </w:p>
    <w:p w:rsidR="000D5027" w:rsidRDefault="00C20B77">
      <w:pPr>
        <w:spacing w:after="157" w:line="268" w:lineRule="auto"/>
        <w:ind w:left="317" w:right="385"/>
        <w:jc w:val="left"/>
      </w:pPr>
      <w:r>
        <w:rPr>
          <w:b/>
        </w:rPr>
        <w:t>5.8</w:t>
      </w:r>
      <w:r>
        <w:rPr>
          <w:rFonts w:ascii="Arial" w:eastAsia="Arial" w:hAnsi="Arial" w:cs="Arial"/>
          <w:b/>
        </w:rPr>
        <w:t xml:space="preserve"> </w:t>
      </w:r>
      <w:r>
        <w:rPr>
          <w:b/>
        </w:rPr>
        <w:t xml:space="preserve">Рекомендации по диагностике, профилактике и лечению сахарного диабета у </w:t>
      </w:r>
    </w:p>
    <w:p w:rsidR="000D5027" w:rsidRDefault="00C20B77">
      <w:pPr>
        <w:pStyle w:val="Heading2"/>
        <w:spacing w:after="132"/>
        <w:ind w:left="692" w:right="385"/>
      </w:pPr>
      <w:r>
        <w:t>пациен</w:t>
      </w:r>
      <w:r>
        <w:t xml:space="preserve">тов после трансплантации сердца </w:t>
      </w:r>
    </w:p>
    <w:p w:rsidR="000D5027" w:rsidRDefault="00C20B77">
      <w:pPr>
        <w:ind w:left="307" w:right="395" w:firstLine="821"/>
      </w:pPr>
      <w:r>
        <w:rPr>
          <w:rFonts w:ascii="Arial" w:eastAsia="Arial" w:hAnsi="Arial" w:cs="Arial"/>
          <w:sz w:val="22"/>
        </w:rPr>
        <w:t xml:space="preserve">• </w:t>
      </w:r>
      <w:r>
        <w:t>Учитывая высокий риск развития сахарного диабета, оказывающего неблагоприятное влияние на прогноз и качество жизни, рекомендовано включать в программу ведения пациентов после трансплантации сердца мероприятия по профилакт</w:t>
      </w:r>
      <w:r>
        <w:t xml:space="preserve">ике и ранней диагностике этого заболевания; пациенты с сахарным диабетом должны получать адекватную терапию с целью профилактики осложнений [416, 417]. </w:t>
      </w:r>
    </w:p>
    <w:p w:rsidR="000D5027" w:rsidRDefault="00C20B77">
      <w:pPr>
        <w:spacing w:after="33" w:line="367" w:lineRule="auto"/>
        <w:ind w:left="317" w:right="391"/>
      </w:pPr>
      <w:r>
        <w:rPr>
          <w:b/>
        </w:rPr>
        <w:t xml:space="preserve">Уровень убедительности рекомендаций С (уровень достоверности доказательств 5) Комментарий: </w:t>
      </w:r>
      <w:r>
        <w:rPr>
          <w:i/>
        </w:rPr>
        <w:t>Сахарный диа</w:t>
      </w:r>
      <w:r>
        <w:rPr>
          <w:i/>
        </w:rPr>
        <w:t>бет (СД) достаточно распространен у пациентов, перенесших трансплантацию сердца (32% через 5 лет после трансплантации), и приводит к развитию и прогрессированию болезни коронарных артерий пересаженного сердца, повышает риск инфекционных осложнений и дисфун</w:t>
      </w:r>
      <w:r>
        <w:rPr>
          <w:i/>
        </w:rPr>
        <w:t>кции сердечного трансплантата.</w:t>
      </w:r>
      <w:r>
        <w:t xml:space="preserve"> </w:t>
      </w:r>
    </w:p>
    <w:p w:rsidR="000D5027" w:rsidRDefault="00C20B77">
      <w:pPr>
        <w:spacing w:after="164" w:line="259" w:lineRule="auto"/>
        <w:ind w:left="1152" w:right="391"/>
      </w:pPr>
      <w:r>
        <w:rPr>
          <w:i/>
        </w:rPr>
        <w:t>Факторы риска СД у реципиентов сердца:</w:t>
      </w:r>
      <w:r>
        <w:t xml:space="preserve"> </w:t>
      </w:r>
    </w:p>
    <w:p w:rsidR="000D5027" w:rsidRDefault="00C20B77">
      <w:pPr>
        <w:tabs>
          <w:tab w:val="center" w:pos="412"/>
          <w:tab w:val="center" w:pos="3367"/>
        </w:tabs>
        <w:spacing w:after="164" w:line="259" w:lineRule="auto"/>
        <w:ind w:left="0" w:firstLine="0"/>
        <w:jc w:val="left"/>
      </w:pPr>
      <w:r>
        <w:rPr>
          <w:rFonts w:ascii="Calibri" w:eastAsia="Calibri" w:hAnsi="Calibri" w:cs="Calibri"/>
          <w:sz w:val="22"/>
        </w:rPr>
        <w:tab/>
      </w:r>
      <w:r>
        <w:rPr>
          <w:i/>
        </w:rPr>
        <w:t>1.</w:t>
      </w:r>
      <w:r>
        <w:rPr>
          <w:rFonts w:ascii="Arial" w:eastAsia="Arial" w:hAnsi="Arial" w:cs="Arial"/>
          <w:i/>
        </w:rPr>
        <w:t xml:space="preserve"> </w:t>
      </w:r>
      <w:r>
        <w:rPr>
          <w:rFonts w:ascii="Arial" w:eastAsia="Arial" w:hAnsi="Arial" w:cs="Arial"/>
          <w:i/>
        </w:rPr>
        <w:tab/>
      </w:r>
      <w:r>
        <w:rPr>
          <w:i/>
        </w:rPr>
        <w:t>Дотрансплантационные» факторы:</w:t>
      </w:r>
      <w:r>
        <w:t xml:space="preserve"> </w:t>
      </w:r>
    </w:p>
    <w:p w:rsidR="000D5027" w:rsidRDefault="00C20B77">
      <w:pPr>
        <w:numPr>
          <w:ilvl w:val="0"/>
          <w:numId w:val="24"/>
        </w:numPr>
        <w:spacing w:after="164" w:line="259" w:lineRule="auto"/>
        <w:ind w:right="391" w:hanging="1087"/>
      </w:pPr>
      <w:r>
        <w:rPr>
          <w:i/>
        </w:rPr>
        <w:t>наследственная предрасположенность к СД;</w:t>
      </w:r>
      <w:r>
        <w:t xml:space="preserve"> </w:t>
      </w:r>
    </w:p>
    <w:p w:rsidR="000D5027" w:rsidRDefault="00C20B77">
      <w:pPr>
        <w:numPr>
          <w:ilvl w:val="0"/>
          <w:numId w:val="24"/>
        </w:numPr>
        <w:spacing w:after="164" w:line="259" w:lineRule="auto"/>
        <w:ind w:right="391" w:hanging="1087"/>
      </w:pPr>
      <w:r>
        <w:rPr>
          <w:i/>
        </w:rPr>
        <w:t>нарушенная толерантность к глюкозе;</w:t>
      </w:r>
      <w:r>
        <w:t xml:space="preserve"> </w:t>
      </w:r>
    </w:p>
    <w:p w:rsidR="000D5027" w:rsidRDefault="00C20B77">
      <w:pPr>
        <w:numPr>
          <w:ilvl w:val="0"/>
          <w:numId w:val="24"/>
        </w:numPr>
        <w:spacing w:after="164" w:line="259" w:lineRule="auto"/>
        <w:ind w:right="391" w:hanging="1087"/>
      </w:pPr>
      <w:r>
        <w:rPr>
          <w:i/>
        </w:rPr>
        <w:t>ожирение и метаболический синдром.</w:t>
      </w:r>
      <w:r>
        <w:t xml:space="preserve"> </w:t>
      </w:r>
    </w:p>
    <w:p w:rsidR="000D5027" w:rsidRDefault="00C20B77">
      <w:pPr>
        <w:tabs>
          <w:tab w:val="center" w:pos="412"/>
          <w:tab w:val="center" w:pos="3588"/>
        </w:tabs>
        <w:spacing w:after="164" w:line="259" w:lineRule="auto"/>
        <w:ind w:left="0" w:firstLine="0"/>
        <w:jc w:val="left"/>
      </w:pPr>
      <w:r>
        <w:rPr>
          <w:rFonts w:ascii="Calibri" w:eastAsia="Calibri" w:hAnsi="Calibri" w:cs="Calibri"/>
          <w:sz w:val="22"/>
        </w:rPr>
        <w:tab/>
      </w:r>
      <w:r>
        <w:rPr>
          <w:i/>
        </w:rPr>
        <w:t>2.</w:t>
      </w:r>
      <w:r>
        <w:rPr>
          <w:rFonts w:ascii="Arial" w:eastAsia="Arial" w:hAnsi="Arial" w:cs="Arial"/>
          <w:i/>
        </w:rPr>
        <w:t xml:space="preserve"> </w:t>
      </w:r>
      <w:r>
        <w:rPr>
          <w:rFonts w:ascii="Arial" w:eastAsia="Arial" w:hAnsi="Arial" w:cs="Arial"/>
          <w:i/>
        </w:rPr>
        <w:tab/>
      </w:r>
      <w:r>
        <w:rPr>
          <w:i/>
        </w:rPr>
        <w:t>«Пocmтрансплантационные» факторы:</w:t>
      </w:r>
      <w:r>
        <w:t xml:space="preserve"> </w:t>
      </w:r>
    </w:p>
    <w:p w:rsidR="000D5027" w:rsidRDefault="00C20B77">
      <w:pPr>
        <w:numPr>
          <w:ilvl w:val="0"/>
          <w:numId w:val="25"/>
        </w:numPr>
        <w:spacing w:after="164" w:line="259" w:lineRule="auto"/>
        <w:ind w:left="1848" w:right="391" w:hanging="1541"/>
      </w:pPr>
      <w:r>
        <w:rPr>
          <w:i/>
        </w:rPr>
        <w:t>иммуносупрессивная терапия;</w:t>
      </w:r>
      <w:r>
        <w:t xml:space="preserve"> </w:t>
      </w:r>
    </w:p>
    <w:p w:rsidR="000D5027" w:rsidRDefault="00C20B77">
      <w:pPr>
        <w:numPr>
          <w:ilvl w:val="0"/>
          <w:numId w:val="25"/>
        </w:numPr>
        <w:spacing w:after="164" w:line="259" w:lineRule="auto"/>
        <w:ind w:left="1848" w:right="391" w:hanging="1541"/>
      </w:pPr>
      <w:r>
        <w:rPr>
          <w:i/>
        </w:rPr>
        <w:t>глюкокортикоиды;</w:t>
      </w:r>
      <w:r>
        <w:t xml:space="preserve"> </w:t>
      </w:r>
    </w:p>
    <w:p w:rsidR="000D5027" w:rsidRDefault="00C20B77">
      <w:pPr>
        <w:numPr>
          <w:ilvl w:val="0"/>
          <w:numId w:val="25"/>
        </w:numPr>
        <w:spacing w:after="34" w:line="367" w:lineRule="auto"/>
        <w:ind w:left="1848" w:right="391" w:hanging="1541"/>
      </w:pPr>
      <w:r>
        <w:rPr>
          <w:i/>
        </w:rPr>
        <w:t>препараты такролимуса** или циклоспорина** (на фоне приема такролимуса** СД может развиваться чаще, чем на фоне приема циклоспорина**).</w:t>
      </w:r>
      <w:r>
        <w:t xml:space="preserve"> </w:t>
      </w:r>
    </w:p>
    <w:p w:rsidR="000D5027" w:rsidRDefault="00C20B77">
      <w:pPr>
        <w:numPr>
          <w:ilvl w:val="0"/>
          <w:numId w:val="25"/>
        </w:numPr>
        <w:ind w:left="1848" w:right="391" w:hanging="1541"/>
      </w:pPr>
      <w:r>
        <w:t>Рекомендованные скрининговые исследов</w:t>
      </w:r>
      <w:r>
        <w:t>ания для выявления сахарного диабета у взрослых реципиентов сердца включают определение уровней гликированного гемоглобина в крови, исследование уровня глюкозы в крови натощак и проведение глюкозотолерантного теста. Периодичность этих измерений определяетс</w:t>
      </w:r>
      <w:r>
        <w:t xml:space="preserve">я индивидуальными факторами риска пациента и особенностями иммуносупрессивной терапии [417-419]. </w:t>
      </w:r>
      <w:r>
        <w:rPr>
          <w:b/>
        </w:rPr>
        <w:t>Уровень убедительности рекомендаций C (уровень достоверности доказательств 4)</w:t>
      </w:r>
      <w:r>
        <w:t xml:space="preserve"> </w:t>
      </w:r>
    </w:p>
    <w:p w:rsidR="000D5027" w:rsidRDefault="00C20B77">
      <w:pPr>
        <w:numPr>
          <w:ilvl w:val="0"/>
          <w:numId w:val="25"/>
        </w:numPr>
        <w:spacing w:after="200" w:line="259" w:lineRule="auto"/>
        <w:ind w:left="1848" w:right="391" w:hanging="1541"/>
      </w:pPr>
      <w:r>
        <w:t xml:space="preserve">Рекомендовано проводить медикаментозную терапию сахарного диабета </w:t>
      </w:r>
    </w:p>
    <w:p w:rsidR="000D5027" w:rsidRDefault="00C20B77">
      <w:pPr>
        <w:spacing w:line="429" w:lineRule="auto"/>
        <w:ind w:left="317" w:right="395"/>
      </w:pPr>
      <w:r>
        <w:t>совместно с в</w:t>
      </w:r>
      <w:r>
        <w:t xml:space="preserve">рачом-эндокринологом и в соответствии с современными рекомендациями по лечению сахарного диабета с целью профилактики осложнений [417-419]. </w:t>
      </w:r>
    </w:p>
    <w:p w:rsidR="000D5027" w:rsidRDefault="00C20B77">
      <w:pPr>
        <w:pStyle w:val="Heading2"/>
        <w:spacing w:after="132"/>
        <w:ind w:left="317" w:right="385"/>
      </w:pPr>
      <w:r>
        <w:t>Уровень убедительности рекомендаций C (уровень достоверности доказательств 5)</w:t>
      </w:r>
      <w:r>
        <w:rPr>
          <w:b w:val="0"/>
        </w:rPr>
        <w:t xml:space="preserve"> </w:t>
      </w:r>
    </w:p>
    <w:p w:rsidR="000D5027" w:rsidRDefault="00C20B77">
      <w:pPr>
        <w:tabs>
          <w:tab w:val="center" w:pos="360"/>
          <w:tab w:val="center" w:pos="5847"/>
        </w:tabs>
        <w:spacing w:after="155"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В немедикаментозную терапию для </w:t>
      </w:r>
      <w:r>
        <w:t xml:space="preserve">профилактики и лечения сахарного </w:t>
      </w:r>
    </w:p>
    <w:p w:rsidR="000D5027" w:rsidRDefault="00C20B77">
      <w:pPr>
        <w:spacing w:after="76"/>
        <w:ind w:left="317" w:right="395"/>
      </w:pPr>
      <w:r>
        <w:t xml:space="preserve">диабета у реципиентов сердечного трансплантата рекомендовано включать поддержание нормального веса тела, соблюдение диеты и физические тренировки с целью профилактики осложнений [417-419]. </w:t>
      </w:r>
    </w:p>
    <w:p w:rsidR="000D5027" w:rsidRDefault="00C20B77">
      <w:pPr>
        <w:spacing w:after="77"/>
        <w:ind w:left="317" w:right="395"/>
      </w:pPr>
      <w:r>
        <w:rPr>
          <w:b/>
        </w:rPr>
        <w:t>Уровень убедительности рекомендаций C (уровень достоверности доказательств 5)</w:t>
      </w:r>
      <w:r>
        <w:t xml:space="preserve"> </w:t>
      </w:r>
      <w:r>
        <w:rPr>
          <w:rFonts w:ascii="Arial" w:eastAsia="Arial" w:hAnsi="Arial" w:cs="Arial"/>
          <w:sz w:val="22"/>
        </w:rPr>
        <w:t xml:space="preserve">• </w:t>
      </w:r>
      <w:r>
        <w:t>При выявлении факторов риска или установке диагноза сахарного диабета рекомендовано пересмотреть режим иммуносупрессии и по возможности снизить дозировку или исключить лекарств</w:t>
      </w:r>
      <w:r>
        <w:t xml:space="preserve">енные средства, обладающие диабетогенным действием, но только в том случае, если изменения в медикаментозной терапии не будут ухудшать эффективности иммуносупрессии с целью профилактики осложнений [417-419]. </w:t>
      </w:r>
    </w:p>
    <w:p w:rsidR="000D5027" w:rsidRDefault="00C20B77">
      <w:pPr>
        <w:pStyle w:val="Heading2"/>
        <w:spacing w:after="132"/>
        <w:ind w:left="317" w:right="385"/>
      </w:pPr>
      <w:r>
        <w:t xml:space="preserve">Уровень убедительности рекомендаций C (уровень </w:t>
      </w:r>
      <w:r>
        <w:t>достоверности доказательств 5)</w:t>
      </w:r>
      <w:r>
        <w:rPr>
          <w:b w:val="0"/>
        </w:rPr>
        <w:t xml:space="preserve"> </w:t>
      </w:r>
    </w:p>
    <w:p w:rsidR="000D5027" w:rsidRDefault="00C20B77">
      <w:pPr>
        <w:tabs>
          <w:tab w:val="center" w:pos="360"/>
          <w:tab w:val="center" w:pos="2820"/>
          <w:tab w:val="center" w:pos="4162"/>
          <w:tab w:val="center" w:pos="5265"/>
          <w:tab w:val="center" w:pos="6493"/>
          <w:tab w:val="center" w:pos="7800"/>
          <w:tab w:val="center" w:pos="9374"/>
        </w:tabs>
        <w:spacing w:after="158"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Глюкокортикоиды </w:t>
      </w:r>
      <w:r>
        <w:tab/>
        <w:t xml:space="preserve">и </w:t>
      </w:r>
      <w:r>
        <w:tab/>
        <w:t xml:space="preserve">такролимус** </w:t>
      </w:r>
      <w:r>
        <w:tab/>
        <w:t xml:space="preserve">или </w:t>
      </w:r>
      <w:r>
        <w:tab/>
        <w:t xml:space="preserve">циклоспорин** </w:t>
      </w:r>
      <w:r>
        <w:tab/>
        <w:t xml:space="preserve">снижают </w:t>
      </w:r>
    </w:p>
    <w:p w:rsidR="000D5027" w:rsidRDefault="00C20B77">
      <w:pPr>
        <w:spacing w:after="76"/>
        <w:ind w:left="317" w:right="395"/>
      </w:pPr>
      <w:r>
        <w:t>толерантность к глюкозе и обладают диабетогенным действием, в связи с этим у реципиентов сердечного трансплантата с сахарным диабетом и высоким риском развит</w:t>
      </w:r>
      <w:r>
        <w:t xml:space="preserve">ия сахарного диабета указанные лекарственные средства рекомендовано назначать в невысоких дозах или заменять на альтернативные с целью профилактики осложнений [417- 419]. </w:t>
      </w:r>
    </w:p>
    <w:p w:rsidR="000D5027" w:rsidRDefault="00C20B77">
      <w:pPr>
        <w:pStyle w:val="Heading2"/>
        <w:spacing w:after="132"/>
        <w:ind w:left="317" w:right="385"/>
      </w:pPr>
      <w:r>
        <w:t>Уровень убедительности рекомендаций C (уровень достоверности доказательств 5)</w:t>
      </w:r>
      <w:r>
        <w:rPr>
          <w:b w:val="0"/>
        </w:rPr>
        <w:t xml:space="preserve"> </w:t>
      </w:r>
    </w:p>
    <w:p w:rsidR="000D5027" w:rsidRDefault="00C20B77">
      <w:pPr>
        <w:spacing w:after="75"/>
        <w:ind w:left="317" w:right="395"/>
      </w:pPr>
      <w:r>
        <w:rPr>
          <w:rFonts w:ascii="Arial" w:eastAsia="Arial" w:hAnsi="Arial" w:cs="Arial"/>
          <w:sz w:val="22"/>
        </w:rPr>
        <w:t xml:space="preserve">• </w:t>
      </w:r>
      <w:r>
        <w:rPr>
          <w:rFonts w:ascii="Arial" w:eastAsia="Arial" w:hAnsi="Arial" w:cs="Arial"/>
          <w:sz w:val="22"/>
        </w:rPr>
        <w:tab/>
      </w:r>
      <w:r>
        <w:t>Ар</w:t>
      </w:r>
      <w:r>
        <w:t>териальная гипертония и дислипидемия существенно ухудшают прогноз у пациентов с сахарным диабетом и повышают риск развития осложнений; рекомендована адекватная антигипертензивная терапия, прием ингибиторов ГМГ-КоА редуктазы и немедикаментозные методы профи</w:t>
      </w:r>
      <w:r>
        <w:t xml:space="preserve">лактики, которые позволяют снизить риск нежелательных событий у взрослых реципиентов сердечного трансплантата с сахарным диабетом [397, 411, 417-419]. </w:t>
      </w:r>
    </w:p>
    <w:p w:rsidR="000D5027" w:rsidRDefault="00C20B77">
      <w:pPr>
        <w:pStyle w:val="Heading2"/>
        <w:spacing w:after="132"/>
        <w:ind w:left="317" w:right="385"/>
      </w:pPr>
      <w:r>
        <w:t>Уровень убедительности рекомендаций C (уровень достоверности доказательств 5)</w:t>
      </w:r>
      <w:r>
        <w:rPr>
          <w:b w:val="0"/>
        </w:rPr>
        <w:t xml:space="preserve"> </w:t>
      </w:r>
    </w:p>
    <w:p w:rsidR="000D5027" w:rsidRDefault="00C20B77">
      <w:pPr>
        <w:spacing w:after="73"/>
        <w:ind w:left="317" w:right="395"/>
      </w:pPr>
      <w:r>
        <w:rPr>
          <w:rFonts w:ascii="Arial" w:eastAsia="Arial" w:hAnsi="Arial" w:cs="Arial"/>
          <w:sz w:val="22"/>
        </w:rPr>
        <w:t xml:space="preserve">• </w:t>
      </w:r>
      <w:r>
        <w:t>Пациентам после транспл</w:t>
      </w:r>
      <w:r>
        <w:t xml:space="preserve">антации сердца при выявлении в скрининговых анализах крови повышенных уровней глюкозы или гликированного гемоглобина рекомендован прием (осмотр, консультация) врача-эндокринолога с целью профилактики осложнений [417- 419]. </w:t>
      </w:r>
    </w:p>
    <w:p w:rsidR="000D5027" w:rsidRDefault="00C20B77">
      <w:pPr>
        <w:pStyle w:val="Heading2"/>
        <w:spacing w:after="274"/>
        <w:ind w:left="317" w:right="385"/>
      </w:pPr>
      <w:r>
        <w:t>Уровень убедительности рекоменда</w:t>
      </w:r>
      <w:r>
        <w:t>ций C (уровень достоверности доказательств 5)</w:t>
      </w:r>
      <w:r>
        <w:rPr>
          <w:b w:val="0"/>
        </w:rPr>
        <w:t xml:space="preserve"> </w:t>
      </w:r>
    </w:p>
    <w:p w:rsidR="000D5027" w:rsidRDefault="00C20B77">
      <w:pPr>
        <w:ind w:left="307" w:right="395" w:firstLine="821"/>
      </w:pPr>
      <w:r>
        <w:rPr>
          <w:b/>
        </w:rPr>
        <w:t>5.9 Рекомендации по профилактике остеопороза при трансплантации сердца</w:t>
      </w:r>
      <w:r>
        <w:t xml:space="preserve"> </w:t>
      </w:r>
      <w:r>
        <w:rPr>
          <w:rFonts w:ascii="Arial" w:eastAsia="Arial" w:hAnsi="Arial" w:cs="Arial"/>
          <w:sz w:val="22"/>
        </w:rPr>
        <w:t xml:space="preserve">• </w:t>
      </w:r>
      <w:r>
        <w:t>У всех взрослых пациентов, ожидающих трансплантацию сердца, рекомендовано проводить первичный скрининг/обследование с целью выявления су</w:t>
      </w:r>
      <w:r>
        <w:t xml:space="preserve">ществующих заболеваний костной ткани. Целесообразно выполнять </w:t>
      </w:r>
    </w:p>
    <w:p w:rsidR="000D5027" w:rsidRDefault="00C20B77">
      <w:pPr>
        <w:spacing w:line="429" w:lineRule="auto"/>
        <w:ind w:left="317" w:right="395"/>
      </w:pPr>
      <w:r>
        <w:t xml:space="preserve">рентгеноденситометрию с оценкой минеральной плотности костной ткани в области поясничного отдела позвоночника и шейки бедренной кости [420-427]. </w:t>
      </w:r>
    </w:p>
    <w:p w:rsidR="000D5027" w:rsidRDefault="00C20B77">
      <w:pPr>
        <w:pStyle w:val="Heading2"/>
        <w:spacing w:after="149"/>
        <w:ind w:left="317" w:right="385"/>
      </w:pPr>
      <w:r>
        <w:t xml:space="preserve">Уровень убедительности рекомендаций В (уровень </w:t>
      </w:r>
      <w:r>
        <w:t>достоверности доказательств 2)</w:t>
      </w:r>
      <w:r>
        <w:rPr>
          <w:b w:val="0"/>
        </w:rPr>
        <w:t xml:space="preserve"> </w:t>
      </w:r>
    </w:p>
    <w:p w:rsidR="000D5027" w:rsidRDefault="00C20B77">
      <w:pPr>
        <w:spacing w:after="23" w:line="367" w:lineRule="auto"/>
        <w:ind w:left="317" w:right="391"/>
      </w:pPr>
      <w:r>
        <w:rPr>
          <w:b/>
        </w:rPr>
        <w:t xml:space="preserve">Комментарий: </w:t>
      </w:r>
      <w:r>
        <w:rPr>
          <w:i/>
        </w:rPr>
        <w:t>Остеопороз часто выявляется у пациентов, ожидающих трансплантацию сердца. Факторами риска развития остеопороза у пациентов с сердечной недостаточностью, ожидающих трансплантацию сердца, являются кахексия, связанная с сердечной недостаточностью, сниженная п</w:t>
      </w:r>
      <w:r>
        <w:rPr>
          <w:i/>
        </w:rPr>
        <w:t>одвижностъ/физическая активность, низкие уровни 25- гидроксивитамина D в плазме крови, гипогонадизм, длительное назначение гепарина натрия**, длительный прием диуретиков, почечная недостаточность, вторичный гиперпаратиреоидизм.</w:t>
      </w:r>
      <w:r>
        <w:t xml:space="preserve"> </w:t>
      </w:r>
    </w:p>
    <w:p w:rsidR="000D5027" w:rsidRDefault="00C20B77">
      <w:pPr>
        <w:tabs>
          <w:tab w:val="center" w:pos="360"/>
          <w:tab w:val="center" w:pos="2429"/>
          <w:tab w:val="center" w:pos="3770"/>
          <w:tab w:val="center" w:pos="5221"/>
          <w:tab w:val="center" w:pos="6697"/>
          <w:tab w:val="center" w:pos="7915"/>
          <w:tab w:val="center" w:pos="8892"/>
          <w:tab w:val="center" w:pos="9645"/>
        </w:tabs>
        <w:spacing w:after="157" w:line="259" w:lineRule="auto"/>
        <w:ind w:left="0" w:firstLine="0"/>
        <w:jc w:val="left"/>
      </w:pPr>
      <w:r>
        <w:rPr>
          <w:rFonts w:ascii="Calibri" w:eastAsia="Calibri" w:hAnsi="Calibri" w:cs="Calibri"/>
          <w:sz w:val="22"/>
        </w:rPr>
        <w:tab/>
      </w:r>
      <w:r>
        <w:rPr>
          <w:rFonts w:ascii="Arial" w:eastAsia="Arial" w:hAnsi="Arial" w:cs="Arial"/>
          <w:sz w:val="22"/>
        </w:rPr>
        <w:t xml:space="preserve">• </w:t>
      </w:r>
      <w:r>
        <w:rPr>
          <w:rFonts w:ascii="Arial" w:eastAsia="Arial" w:hAnsi="Arial" w:cs="Arial"/>
          <w:sz w:val="22"/>
        </w:rPr>
        <w:tab/>
      </w:r>
      <w:r>
        <w:t xml:space="preserve">Выявление </w:t>
      </w:r>
      <w:r>
        <w:tab/>
        <w:t xml:space="preserve">снижения </w:t>
      </w:r>
      <w:r>
        <w:tab/>
        <w:t xml:space="preserve">минеральной </w:t>
      </w:r>
      <w:r>
        <w:tab/>
        <w:t xml:space="preserve">плотности </w:t>
      </w:r>
      <w:r>
        <w:tab/>
        <w:t xml:space="preserve">костной </w:t>
      </w:r>
      <w:r>
        <w:tab/>
        <w:t xml:space="preserve">ткани </w:t>
      </w:r>
      <w:r>
        <w:tab/>
        <w:t xml:space="preserve">или </w:t>
      </w:r>
    </w:p>
    <w:p w:rsidR="000D5027" w:rsidRDefault="00C20B77">
      <w:pPr>
        <w:spacing w:after="75"/>
        <w:ind w:left="317" w:right="395"/>
      </w:pPr>
      <w:r>
        <w:t>компрессионного перелома позвонков предполагает тщательное клиническое обследование и выявление вероятных причин. Лечение остеопороза у взрослых рекомендовано начинать до трансплантации серд</w:t>
      </w:r>
      <w:r>
        <w:t xml:space="preserve">ца. Бифосфонаты являются наиболее эффективными лекарственными средствами для лечения остеопороза у взрослых с целью профилактики осложнений [422, 423]. </w:t>
      </w:r>
    </w:p>
    <w:p w:rsidR="000D5027" w:rsidRDefault="00C20B77">
      <w:pPr>
        <w:pStyle w:val="Heading2"/>
        <w:spacing w:after="99"/>
        <w:ind w:left="317" w:right="385"/>
      </w:pPr>
      <w:r>
        <w:t xml:space="preserve">Уровень убедительности рекомендаций В (уровень достоверности доказательств 2) </w:t>
      </w:r>
    </w:p>
    <w:p w:rsidR="000D5027" w:rsidRDefault="00C20B77">
      <w:pPr>
        <w:spacing w:after="21" w:line="367" w:lineRule="auto"/>
        <w:ind w:left="317" w:right="391"/>
      </w:pPr>
      <w:r>
        <w:rPr>
          <w:b/>
        </w:rPr>
        <w:t xml:space="preserve">Комментарий: </w:t>
      </w:r>
      <w:r>
        <w:rPr>
          <w:i/>
        </w:rPr>
        <w:t>Бифосфонаты</w:t>
      </w:r>
      <w:r>
        <w:rPr>
          <w:i/>
        </w:rPr>
        <w:t xml:space="preserve"> являются лекарственными средствами первой линии для лечения постменопаузального остеопороза, остеопороза у мужчин, остеопороза, развившегося на фоне приема глюкокортикоидов. У этих пациентов назначение бифосфонатов существенно повышает минеральную плотнос</w:t>
      </w:r>
      <w:r>
        <w:rPr>
          <w:i/>
        </w:rPr>
        <w:t>ть кости и снижает риск развития переломов.</w:t>
      </w:r>
      <w:r>
        <w:t xml:space="preserve"> </w:t>
      </w:r>
    </w:p>
    <w:p w:rsidR="000D5027" w:rsidRDefault="00C20B77">
      <w:pPr>
        <w:spacing w:line="425" w:lineRule="auto"/>
        <w:ind w:left="317" w:right="395"/>
      </w:pPr>
      <w:r>
        <w:rPr>
          <w:rFonts w:ascii="Arial" w:eastAsia="Arial" w:hAnsi="Arial" w:cs="Arial"/>
          <w:sz w:val="22"/>
        </w:rPr>
        <w:t xml:space="preserve">• </w:t>
      </w:r>
      <w:r>
        <w:t>Рекомендовано потреблять адекватное количество кальция и препаратов витамина D и его аналогов всем взрослым пациентам, ожидающим трансплантацию сердца, и реципиентам для поддержания концентрации 25- гидроксиви</w:t>
      </w:r>
      <w:r>
        <w:t xml:space="preserve">тамина D в крови выше 30 нг/мл или 75 нмоль/л) [422, 423,426]. </w:t>
      </w:r>
    </w:p>
    <w:p w:rsidR="000D5027" w:rsidRDefault="00C20B77">
      <w:pPr>
        <w:spacing w:after="75"/>
        <w:ind w:left="317" w:right="395"/>
      </w:pPr>
      <w:r>
        <w:rPr>
          <w:b/>
        </w:rPr>
        <w:t>Уровень убедительности рекомендаций В (уровень достоверности доказательств 2)</w:t>
      </w:r>
      <w:r>
        <w:t xml:space="preserve"> </w:t>
      </w:r>
      <w:r>
        <w:rPr>
          <w:rFonts w:ascii="Arial" w:eastAsia="Arial" w:hAnsi="Arial" w:cs="Arial"/>
          <w:sz w:val="22"/>
        </w:rPr>
        <w:t xml:space="preserve">• </w:t>
      </w:r>
      <w:r>
        <w:t>Рекомендовано назначить физические тренировки с биологической обратной связью взрослым пациентам после трансплан</w:t>
      </w:r>
      <w:r>
        <w:t xml:space="preserve">тации сердца по гемодинамическим показателям (ЧСС, артериальное давление) с целью профилактики осложнений [420, 422, 423]. </w:t>
      </w:r>
    </w:p>
    <w:p w:rsidR="000D5027" w:rsidRDefault="00C20B77">
      <w:pPr>
        <w:pStyle w:val="Heading2"/>
        <w:spacing w:after="134"/>
        <w:ind w:left="317" w:right="385"/>
      </w:pPr>
      <w:r>
        <w:t>Уровень убедительности рекомендаций С (уровень достоверности доказательств 4)</w:t>
      </w:r>
      <w:r>
        <w:rPr>
          <w:b w:val="0"/>
        </w:rPr>
        <w:t xml:space="preserve"> </w:t>
      </w:r>
    </w:p>
    <w:p w:rsidR="000D5027" w:rsidRDefault="00C20B77">
      <w:pPr>
        <w:spacing w:after="73"/>
        <w:ind w:left="317" w:right="395"/>
      </w:pPr>
      <w:r>
        <w:rPr>
          <w:rFonts w:ascii="Arial" w:eastAsia="Arial" w:hAnsi="Arial" w:cs="Arial"/>
          <w:sz w:val="22"/>
        </w:rPr>
        <w:t xml:space="preserve">• </w:t>
      </w:r>
      <w:r>
        <w:t>Рекомендован профилактический прием бифосфонатов на</w:t>
      </w:r>
      <w:r>
        <w:t xml:space="preserve"> протяжении как минимум первого года после трансплантации сердца всем взрослым пациентам после трансплантации сердца в течение года с целью профилактики осложнений [422, 424, 426]. </w:t>
      </w:r>
    </w:p>
    <w:p w:rsidR="000D5027" w:rsidRDefault="00C20B77">
      <w:pPr>
        <w:pStyle w:val="Heading2"/>
        <w:spacing w:after="134"/>
        <w:ind w:left="317" w:right="385"/>
      </w:pPr>
      <w:r>
        <w:t>Уровень убедительности рекомендаций В (уровень достоверности доказательств</w:t>
      </w:r>
      <w:r>
        <w:t xml:space="preserve"> 2)</w:t>
      </w:r>
      <w:r>
        <w:rPr>
          <w:b w:val="0"/>
        </w:rPr>
        <w:t xml:space="preserve"> </w:t>
      </w:r>
    </w:p>
    <w:p w:rsidR="000D5027" w:rsidRDefault="00C20B77">
      <w:pPr>
        <w:spacing w:after="73"/>
        <w:ind w:left="317" w:right="395"/>
      </w:pPr>
      <w:r>
        <w:rPr>
          <w:rFonts w:ascii="Arial" w:eastAsia="Arial" w:hAnsi="Arial" w:cs="Arial"/>
          <w:sz w:val="22"/>
        </w:rPr>
        <w:t xml:space="preserve">• </w:t>
      </w:r>
      <w:r>
        <w:t>Рекомендовано применение лекарственных препаратов бифосфонатов в комбинации с препаратами кальция и препаратов витамина D и его аналогов, что предотвращает потерю костной ткани и снижает риск развития переломов у взрослых пациентов после транспланта</w:t>
      </w:r>
      <w:r>
        <w:t xml:space="preserve">ции сердца с целью профилактики осложнений [208, 422, 423, 426]. </w:t>
      </w:r>
    </w:p>
    <w:p w:rsidR="000D5027" w:rsidRDefault="00C20B77">
      <w:pPr>
        <w:pStyle w:val="Heading2"/>
        <w:spacing w:after="134"/>
        <w:ind w:left="317" w:right="385"/>
      </w:pPr>
      <w:r>
        <w:t>Уровень убедительности рекомендаций В (уровень достоверности доказательств 2)</w:t>
      </w:r>
      <w:r>
        <w:rPr>
          <w:b w:val="0"/>
        </w:rPr>
        <w:t xml:space="preserve"> </w:t>
      </w:r>
    </w:p>
    <w:p w:rsidR="000D5027" w:rsidRDefault="00C20B77">
      <w:pPr>
        <w:spacing w:after="76"/>
        <w:ind w:left="317" w:right="395"/>
      </w:pPr>
      <w:r>
        <w:rPr>
          <w:rFonts w:ascii="Arial" w:eastAsia="Arial" w:hAnsi="Arial" w:cs="Arial"/>
          <w:sz w:val="22"/>
        </w:rPr>
        <w:t xml:space="preserve">• </w:t>
      </w:r>
      <w:r>
        <w:t>Рентгенография позвоночника вертикальная рекомендована всем взрослым пациентам, ожидающим трансплантацию серд</w:t>
      </w:r>
      <w:r>
        <w:t xml:space="preserve">ца, с целью выявления травматических переломов костей конечностей и компрессионных переломов позвоночника [420]. </w:t>
      </w:r>
    </w:p>
    <w:p w:rsidR="000D5027" w:rsidRDefault="00C20B77">
      <w:pPr>
        <w:pStyle w:val="Heading2"/>
        <w:spacing w:after="132"/>
        <w:ind w:left="317" w:right="385"/>
      </w:pPr>
      <w:r>
        <w:t>Уровень убедительности рекомендаций C (уровень достоверности доказательств 4)</w:t>
      </w:r>
      <w:r>
        <w:rPr>
          <w:b w:val="0"/>
        </w:rPr>
        <w:t xml:space="preserve"> </w:t>
      </w:r>
    </w:p>
    <w:p w:rsidR="000D5027" w:rsidRDefault="00C20B77">
      <w:pPr>
        <w:spacing w:after="159"/>
        <w:ind w:left="317" w:right="395"/>
      </w:pPr>
      <w:r>
        <w:rPr>
          <w:rFonts w:ascii="Arial" w:eastAsia="Arial" w:hAnsi="Arial" w:cs="Arial"/>
          <w:sz w:val="22"/>
        </w:rPr>
        <w:t xml:space="preserve">• </w:t>
      </w:r>
      <w:r>
        <w:t>Рентгеноденситометрия минеральной плотности костной ткани рекомендована всем взрослым реципиентам донорского сердца через год после трансплантации. Дальнейшее ежегодное обследование с оценкой минеральной плотности костной ткани показано пациентам, получающ</w:t>
      </w:r>
      <w:r>
        <w:t xml:space="preserve">им глюкокортикоиды, имеющим признаки остеопороза и принимающим бифосфонаты. В дальнейшем рентгенденситометрию следует повторять через каждые два-три года с целью профилактики осложнений [420, 422]. </w:t>
      </w:r>
    </w:p>
    <w:p w:rsidR="000D5027" w:rsidRDefault="00C20B77">
      <w:pPr>
        <w:pStyle w:val="Heading2"/>
        <w:spacing w:line="392" w:lineRule="auto"/>
        <w:ind w:left="317" w:right="385"/>
      </w:pPr>
      <w:r>
        <w:t>Уровень убедительности рекомендаций С (уровень достоверно</w:t>
      </w:r>
      <w:r>
        <w:t>сти доказательств 4)</w:t>
      </w:r>
      <w:r>
        <w:rPr>
          <w:b w:val="0"/>
        </w:rPr>
        <w:t xml:space="preserve"> </w:t>
      </w:r>
      <w:r>
        <w:rPr>
          <w:rFonts w:ascii="Arial" w:eastAsia="Arial" w:hAnsi="Arial" w:cs="Arial"/>
          <w:b w:val="0"/>
          <w:sz w:val="22"/>
        </w:rPr>
        <w:t xml:space="preserve">• </w:t>
      </w:r>
      <w:r>
        <w:rPr>
          <w:b w:val="0"/>
        </w:rPr>
        <w:t xml:space="preserve">Рекомендовано назначение лекарственных препаратов витамина D и его </w:t>
      </w:r>
    </w:p>
    <w:p w:rsidR="000D5027" w:rsidRDefault="00C20B77">
      <w:pPr>
        <w:spacing w:after="38"/>
        <w:ind w:left="317" w:right="395"/>
      </w:pPr>
      <w:r>
        <w:t>аналогов в качестве средств первой линии у взрослых пациентов со сниженной минеральной плотностью костной ткани. В случае назначения этих лекарственных средств показ</w:t>
      </w:r>
      <w:r>
        <w:t xml:space="preserve">ано регулярное исследование уровня общего кальция в крови и исследование уровня кальция в моче (кальциемия, кальциурия - побочное действие этой группы лекарственных средств) с целью профилактики осложнений [208, 422-426]. </w:t>
      </w:r>
    </w:p>
    <w:p w:rsidR="000D5027" w:rsidRDefault="00C20B77">
      <w:pPr>
        <w:spacing w:line="377" w:lineRule="auto"/>
        <w:ind w:left="317" w:right="555"/>
        <w:jc w:val="left"/>
      </w:pPr>
      <w:r>
        <w:rPr>
          <w:b/>
        </w:rPr>
        <w:t>Уровень убедительности рекомендац</w:t>
      </w:r>
      <w:r>
        <w:rPr>
          <w:b/>
        </w:rPr>
        <w:t>ий С (уровень достоверности доказательств 4)</w:t>
      </w:r>
      <w:r>
        <w:t xml:space="preserve"> </w:t>
      </w:r>
    </w:p>
    <w:p w:rsidR="000D5027" w:rsidRDefault="00C20B77">
      <w:pPr>
        <w:pStyle w:val="Heading2"/>
        <w:spacing w:line="377" w:lineRule="auto"/>
        <w:ind w:left="317" w:right="555"/>
      </w:pPr>
      <w:r>
        <w:rPr>
          <w:sz w:val="28"/>
        </w:rPr>
        <w:t>6.</w:t>
      </w:r>
      <w:r>
        <w:rPr>
          <w:rFonts w:ascii="Arial" w:eastAsia="Arial" w:hAnsi="Arial" w:cs="Arial"/>
          <w:sz w:val="28"/>
        </w:rPr>
        <w:t xml:space="preserve"> </w:t>
      </w:r>
      <w:r>
        <w:rPr>
          <w:sz w:val="28"/>
        </w:rPr>
        <w:t xml:space="preserve">Организация оказания медицинской помощи </w:t>
      </w:r>
    </w:p>
    <w:p w:rsidR="000D5027" w:rsidRDefault="00C20B77">
      <w:pPr>
        <w:spacing w:after="43"/>
        <w:ind w:left="307" w:right="395" w:firstLine="852"/>
      </w:pPr>
      <w:r>
        <w:t>Пациентам после трансплантации сердца необходимо находиться под постоянным наблюдением центра трансплантации и получать необходимую медицинскую помощь по месту житель</w:t>
      </w:r>
      <w:r>
        <w:t xml:space="preserve">ства. </w:t>
      </w:r>
    </w:p>
    <w:p w:rsidR="000D5027" w:rsidRDefault="00C20B77">
      <w:pPr>
        <w:pStyle w:val="Heading3"/>
        <w:spacing w:after="99"/>
        <w:ind w:left="317" w:right="385"/>
      </w:pPr>
      <w:r>
        <w:t>6.1</w:t>
      </w:r>
      <w:r>
        <w:rPr>
          <w:rFonts w:ascii="Arial" w:eastAsia="Arial" w:hAnsi="Arial" w:cs="Arial"/>
        </w:rPr>
        <w:t xml:space="preserve"> </w:t>
      </w:r>
      <w:r>
        <w:t xml:space="preserve">Показания для экстренной госпитализации </w:t>
      </w:r>
    </w:p>
    <w:p w:rsidR="000D5027" w:rsidRDefault="00C20B77">
      <w:pPr>
        <w:spacing w:after="35"/>
        <w:ind w:left="307" w:right="395" w:firstLine="821"/>
      </w:pPr>
      <w:r>
        <w:t>Основным поводом для экстренной госпитализации являются жизнеугрожающие состояния или выявление клинических признаков, не исключающих их развитие. Следует отметить, что как отторжение, так и ишемия сердеч</w:t>
      </w:r>
      <w:r>
        <w:t xml:space="preserve">ного трансплантата на ранних стадиях могут не иметь четких клинических проявлений или проявляться неспецифическими симптомами - «общим недомоганием», утомляемостью, слабостью, тошнотой, рвотой, повышением температуры. Опасность таких состояний заключается </w:t>
      </w:r>
      <w:r>
        <w:t xml:space="preserve">в скоротечном, молниеносном развитии острой сердечной недостаточности и гибели пациента. </w:t>
      </w:r>
    </w:p>
    <w:p w:rsidR="000D5027" w:rsidRDefault="00C20B77">
      <w:pPr>
        <w:spacing w:after="161" w:line="259" w:lineRule="auto"/>
        <w:ind w:left="1152" w:right="395"/>
      </w:pPr>
      <w:r>
        <w:t xml:space="preserve">Показания для экстренной госпитализации: </w:t>
      </w:r>
    </w:p>
    <w:p w:rsidR="000D5027" w:rsidRDefault="00C20B77">
      <w:pPr>
        <w:numPr>
          <w:ilvl w:val="0"/>
          <w:numId w:val="26"/>
        </w:numPr>
        <w:spacing w:after="171" w:line="259" w:lineRule="auto"/>
        <w:ind w:right="395" w:hanging="1082"/>
      </w:pPr>
      <w:r>
        <w:t xml:space="preserve">признаки отторжения сердечного трансплантата; </w:t>
      </w:r>
    </w:p>
    <w:p w:rsidR="000D5027" w:rsidRDefault="00C20B77">
      <w:pPr>
        <w:numPr>
          <w:ilvl w:val="0"/>
          <w:numId w:val="26"/>
        </w:numPr>
        <w:spacing w:after="169" w:line="259" w:lineRule="auto"/>
        <w:ind w:right="395" w:hanging="1082"/>
      </w:pPr>
      <w:r>
        <w:t xml:space="preserve">признаки острой или хронической ишемии сердечного трансплантата; </w:t>
      </w:r>
    </w:p>
    <w:p w:rsidR="000D5027" w:rsidRDefault="00C20B77">
      <w:pPr>
        <w:numPr>
          <w:ilvl w:val="0"/>
          <w:numId w:val="26"/>
        </w:numPr>
        <w:spacing w:after="31"/>
        <w:ind w:right="395" w:hanging="1082"/>
      </w:pPr>
      <w:r>
        <w:t xml:space="preserve">развитие артериальной гипотонии или снижение уровней систолического АД более чем на 20 мм рт. ст. по сравнению с прежними уровнями; </w:t>
      </w:r>
    </w:p>
    <w:p w:rsidR="000D5027" w:rsidRDefault="00C20B77">
      <w:pPr>
        <w:numPr>
          <w:ilvl w:val="0"/>
          <w:numId w:val="26"/>
        </w:numPr>
        <w:spacing w:after="195" w:line="259" w:lineRule="auto"/>
        <w:ind w:right="395" w:hanging="1082"/>
      </w:pPr>
      <w:r>
        <w:t>увеличение или уменьшение средней ЧСС более чем на 10 мин</w:t>
      </w:r>
      <w:r>
        <w:rPr>
          <w:vertAlign w:val="superscript"/>
        </w:rPr>
        <w:t>-1</w:t>
      </w:r>
      <w:r>
        <w:t xml:space="preserve">; </w:t>
      </w:r>
    </w:p>
    <w:p w:rsidR="000D5027" w:rsidRDefault="00C20B77">
      <w:pPr>
        <w:numPr>
          <w:ilvl w:val="0"/>
          <w:numId w:val="26"/>
        </w:numPr>
        <w:spacing w:after="168" w:line="259" w:lineRule="auto"/>
        <w:ind w:right="395" w:hanging="1082"/>
      </w:pPr>
      <w:r>
        <w:t xml:space="preserve">подъем температуры до 38 °С в течение суток; </w:t>
      </w:r>
    </w:p>
    <w:p w:rsidR="000D5027" w:rsidRDefault="00C20B77">
      <w:pPr>
        <w:numPr>
          <w:ilvl w:val="0"/>
          <w:numId w:val="26"/>
        </w:numPr>
        <w:spacing w:after="31"/>
        <w:ind w:right="395" w:hanging="1082"/>
      </w:pPr>
      <w:r>
        <w:t>снижение веса б</w:t>
      </w:r>
      <w:r>
        <w:t xml:space="preserve">олее чем на 1.0 кг в неделю или на 2-2.5 кг в течение неопределенного периода времени; </w:t>
      </w:r>
    </w:p>
    <w:p w:rsidR="000D5027" w:rsidRDefault="00C20B77">
      <w:pPr>
        <w:numPr>
          <w:ilvl w:val="0"/>
          <w:numId w:val="26"/>
        </w:numPr>
        <w:spacing w:after="35"/>
        <w:ind w:right="395" w:hanging="1082"/>
      </w:pPr>
      <w:r>
        <w:t xml:space="preserve">возникновение </w:t>
      </w:r>
      <w:r>
        <w:tab/>
        <w:t xml:space="preserve">необходимости </w:t>
      </w:r>
      <w:r>
        <w:tab/>
        <w:t xml:space="preserve">в </w:t>
      </w:r>
      <w:r>
        <w:tab/>
        <w:t xml:space="preserve">выполнении </w:t>
      </w:r>
      <w:r>
        <w:tab/>
        <w:t xml:space="preserve">любых </w:t>
      </w:r>
      <w:r>
        <w:tab/>
        <w:t xml:space="preserve">хирургических вмешательств; </w:t>
      </w:r>
    </w:p>
    <w:p w:rsidR="000D5027" w:rsidRDefault="00C20B77">
      <w:pPr>
        <w:numPr>
          <w:ilvl w:val="0"/>
          <w:numId w:val="26"/>
        </w:numPr>
        <w:spacing w:after="33"/>
        <w:ind w:right="395" w:hanging="1082"/>
      </w:pPr>
      <w:r>
        <w:t>жалобы на одышку вне зависимости от условий возникновения и купирования; -</w:t>
      </w:r>
      <w:r>
        <w:rPr>
          <w:rFonts w:ascii="Arial" w:eastAsia="Arial" w:hAnsi="Arial" w:cs="Arial"/>
        </w:rPr>
        <w:t xml:space="preserve"> </w:t>
      </w:r>
      <w:r>
        <w:t>возникновени</w:t>
      </w:r>
      <w:r>
        <w:t xml:space="preserve">е любых заболеваний органов дыхания, включая острые </w:t>
      </w:r>
    </w:p>
    <w:p w:rsidR="000D5027" w:rsidRDefault="00C20B77">
      <w:pPr>
        <w:spacing w:line="259" w:lineRule="auto"/>
        <w:ind w:left="317" w:right="395"/>
      </w:pPr>
      <w:r>
        <w:t xml:space="preserve">респираторные вирусные инфекции; </w:t>
      </w:r>
    </w:p>
    <w:p w:rsidR="000D5027" w:rsidRDefault="00C20B77">
      <w:pPr>
        <w:numPr>
          <w:ilvl w:val="0"/>
          <w:numId w:val="26"/>
        </w:numPr>
        <w:spacing w:after="171" w:line="259" w:lineRule="auto"/>
        <w:ind w:right="395" w:hanging="1082"/>
      </w:pPr>
      <w:r>
        <w:t xml:space="preserve">появление болей в грудной клетке; </w:t>
      </w:r>
    </w:p>
    <w:p w:rsidR="000D5027" w:rsidRDefault="00C20B77">
      <w:pPr>
        <w:numPr>
          <w:ilvl w:val="0"/>
          <w:numId w:val="26"/>
        </w:numPr>
        <w:spacing w:after="169" w:line="259" w:lineRule="auto"/>
        <w:ind w:right="395" w:hanging="1082"/>
      </w:pPr>
      <w:r>
        <w:t xml:space="preserve">снижение показателя объема форсированного выдоха за 1 сек более чем на 10%; </w:t>
      </w:r>
    </w:p>
    <w:p w:rsidR="000D5027" w:rsidRDefault="00C20B77">
      <w:pPr>
        <w:numPr>
          <w:ilvl w:val="0"/>
          <w:numId w:val="26"/>
        </w:numPr>
        <w:spacing w:after="31"/>
        <w:ind w:right="395" w:hanging="1082"/>
      </w:pPr>
      <w:r>
        <w:t>«неспецифические» симптомы, связанные с органами пищеваре</w:t>
      </w:r>
      <w:r>
        <w:t xml:space="preserve">ния: боли в животе, тошнота, рвота, диарея; </w:t>
      </w:r>
    </w:p>
    <w:p w:rsidR="000D5027" w:rsidRDefault="00C20B77">
      <w:pPr>
        <w:numPr>
          <w:ilvl w:val="0"/>
          <w:numId w:val="26"/>
        </w:numPr>
        <w:spacing w:after="37"/>
        <w:ind w:right="395" w:hanging="1082"/>
      </w:pPr>
      <w:r>
        <w:t xml:space="preserve">клинические признаки нарушения мозгового кровообращения, обморока или изменения когнитивного статуса. </w:t>
      </w:r>
    </w:p>
    <w:p w:rsidR="000D5027" w:rsidRDefault="00C20B77">
      <w:pPr>
        <w:pStyle w:val="Heading3"/>
        <w:spacing w:after="151"/>
        <w:ind w:left="317" w:right="385"/>
      </w:pPr>
      <w:r>
        <w:t>6.2</w:t>
      </w:r>
      <w:r>
        <w:rPr>
          <w:rFonts w:ascii="Arial" w:eastAsia="Arial" w:hAnsi="Arial" w:cs="Arial"/>
        </w:rPr>
        <w:t xml:space="preserve"> </w:t>
      </w:r>
      <w:r>
        <w:t xml:space="preserve">Показания к выписке пациента из стационара </w:t>
      </w:r>
    </w:p>
    <w:p w:rsidR="000D5027" w:rsidRDefault="00C20B77">
      <w:pPr>
        <w:numPr>
          <w:ilvl w:val="0"/>
          <w:numId w:val="27"/>
        </w:numPr>
        <w:spacing w:after="35"/>
        <w:ind w:right="395" w:hanging="1082"/>
      </w:pPr>
      <w:r>
        <w:t xml:space="preserve">Отсутствие показаний для экстренного или неотложного инвазивного вмешательства или исследования; </w:t>
      </w:r>
    </w:p>
    <w:p w:rsidR="000D5027" w:rsidRDefault="00C20B77">
      <w:pPr>
        <w:numPr>
          <w:ilvl w:val="0"/>
          <w:numId w:val="27"/>
        </w:numPr>
        <w:spacing w:after="299" w:line="259" w:lineRule="auto"/>
        <w:ind w:right="395" w:hanging="1082"/>
      </w:pPr>
      <w:r>
        <w:t>Низкий риск развития нежелательных событий.</w:t>
      </w:r>
      <w:r>
        <w:rPr>
          <w:b/>
        </w:rPr>
        <w:t xml:space="preserve"> </w:t>
      </w:r>
    </w:p>
    <w:p w:rsidR="000D5027" w:rsidRDefault="00C20B77">
      <w:pPr>
        <w:pStyle w:val="Heading1"/>
        <w:spacing w:line="402" w:lineRule="auto"/>
        <w:ind w:left="332" w:right="392"/>
      </w:pPr>
      <w:r>
        <w:t>7.</w:t>
      </w:r>
      <w:r>
        <w:rPr>
          <w:rFonts w:ascii="Arial" w:eastAsia="Arial" w:hAnsi="Arial" w:cs="Arial"/>
        </w:rPr>
        <w:t xml:space="preserve"> </w:t>
      </w:r>
      <w:r>
        <w:t xml:space="preserve">Дополнительная информация (в том числе факторы, влияющие на исход заболевания или состояния) </w:t>
      </w:r>
    </w:p>
    <w:p w:rsidR="000D5027" w:rsidRDefault="00C20B77">
      <w:pPr>
        <w:ind w:left="307" w:right="395" w:firstLine="821"/>
      </w:pPr>
      <w:r>
        <w:t>Особенности веде</w:t>
      </w:r>
      <w:r>
        <w:t>ния пациентов после трансплантации сердца определяются рядом специфических факторов, которые включают взаимодействие организма реципиента и сердечного трансплантата, необходимость в пожизненной иммуносупрессивной терапии, особенность течения основного забо</w:t>
      </w:r>
      <w:r>
        <w:t xml:space="preserve">левания, приведшего к терминальной сердечной недостаточности в дотрансплантационном периоде, а также специфические аспекты психологической, физической и социальной адаптации. При этом следует учитывать и особенности физиологии трансплантированного сердца, </w:t>
      </w:r>
      <w:r>
        <w:t xml:space="preserve">являющегося денервированным органом, а именно отсутствие болезненных ощущений при развитии ишемии миокарда, отсутствие вагусного влияния и зависимость сократительной функции левого желудочка от объема притекающей крови (преднагрузки). </w:t>
      </w:r>
    </w:p>
    <w:p w:rsidR="000D5027" w:rsidRDefault="00C20B77">
      <w:pPr>
        <w:spacing w:after="69"/>
        <w:ind w:left="307" w:right="395" w:firstLine="821"/>
      </w:pPr>
      <w:r>
        <w:t>Отдаленный прогноз у</w:t>
      </w:r>
      <w:r>
        <w:t xml:space="preserve"> пациентов после трансплантации сердца в первую очередь определяется особенностями взаимодействия организма реципиента и трансплантированного органа, проявляющимися отторжением трансплантата. Будучи максимальным в первые месяцы и снижаясь спустя год и боле</w:t>
      </w:r>
      <w:r>
        <w:t>е после операции трансплантации, риск развития отторжения трансплантата сердца сохраняется пожизненно, что определяет необходимость в постоянном приеме иммуносупрессивной терапии. Побочные эффекты действия иммуносупрессивной терапии оказывают негативное вл</w:t>
      </w:r>
      <w:r>
        <w:t>ияние на прогноз и качество жизни. Наиболее значимыми побочными действиями являются развитие злокачественных новообразований, риск инфекционных осложнений, нефропатия, сахарный диабет, артериальная гипертония, неврологические нарушения, остеопороз, влияние</w:t>
      </w:r>
      <w:r>
        <w:t xml:space="preserve"> на репродуктивное здоровье и др. Для поддержания баланса между адекватной иммуносупрессией и профилактикой побочных действий необходим тщательный мониторинг иммуносупрессивной терапии, включающий измерение концентрации лекарственных препаратов в крови. У </w:t>
      </w:r>
      <w:r>
        <w:t>пациентов, получающих иммуносупрессивную терапию, следует учитывать особенности взаимодействий лекарств, опасность которых заключается как в вероятности развития побочных действий, так и в уменьшении эффективности иммуносупрессии. В связи с этим любые изме</w:t>
      </w:r>
      <w:r>
        <w:t xml:space="preserve">нения в назначениях лекарственных средствах должны согласовываться с центром трансплантации, к которому прикреплен пациент. </w:t>
      </w:r>
    </w:p>
    <w:p w:rsidR="000D5027" w:rsidRDefault="00C20B77">
      <w:pPr>
        <w:pStyle w:val="Heading1"/>
        <w:spacing w:after="71"/>
        <w:ind w:left="332" w:right="392"/>
      </w:pPr>
      <w:r>
        <w:t xml:space="preserve">Критерии оценки качества медицинской помощи </w:t>
      </w:r>
    </w:p>
    <w:p w:rsidR="000D5027" w:rsidRDefault="00C20B77">
      <w:pPr>
        <w:ind w:left="307" w:right="395" w:firstLine="739"/>
      </w:pPr>
      <w:r>
        <w:t xml:space="preserve">Критерии оценки качества медицинской помощи реципиентам трансплантированного сердца и </w:t>
      </w:r>
      <w:r>
        <w:t xml:space="preserve">реципиентам трансплантированного сердца с клиническими признаками отторжения/дисфункции сердечного трансплантата представлены в Табл. 3 и 4. </w:t>
      </w:r>
    </w:p>
    <w:p w:rsidR="000D5027" w:rsidRDefault="00C20B77">
      <w:pPr>
        <w:spacing w:after="253" w:line="259" w:lineRule="auto"/>
        <w:ind w:left="322" w:firstLine="0"/>
        <w:jc w:val="left"/>
      </w:pPr>
      <w:r>
        <w:rPr>
          <w:rFonts w:ascii="Microsoft Sans Serif" w:eastAsia="Microsoft Sans Serif" w:hAnsi="Microsoft Sans Serif" w:cs="Microsoft Sans Serif"/>
          <w:sz w:val="2"/>
        </w:rPr>
        <w:t xml:space="preserve"> </w:t>
      </w:r>
    </w:p>
    <w:p w:rsidR="000D5027" w:rsidRDefault="00C20B77">
      <w:pPr>
        <w:pStyle w:val="Heading2"/>
        <w:ind w:left="615" w:right="385"/>
      </w:pPr>
      <w:r>
        <w:t>Таблица 3. Критерии оценки качества медицинской помощи реципиентам трансплантированного сердца</w:t>
      </w:r>
      <w:r>
        <w:rPr>
          <w:b w:val="0"/>
        </w:rPr>
        <w:t xml:space="preserve"> </w:t>
      </w:r>
    </w:p>
    <w:tbl>
      <w:tblPr>
        <w:tblStyle w:val="TableGrid"/>
        <w:tblW w:w="9554" w:type="dxa"/>
        <w:tblInd w:w="302" w:type="dxa"/>
        <w:tblCellMar>
          <w:top w:w="9" w:type="dxa"/>
          <w:left w:w="0" w:type="dxa"/>
          <w:bottom w:w="10" w:type="dxa"/>
          <w:right w:w="10" w:type="dxa"/>
        </w:tblCellMar>
        <w:tblLook w:val="04A0" w:firstRow="1" w:lastRow="0" w:firstColumn="1" w:lastColumn="0" w:noHBand="0" w:noVBand="1"/>
      </w:tblPr>
      <w:tblGrid>
        <w:gridCol w:w="1138"/>
        <w:gridCol w:w="6121"/>
        <w:gridCol w:w="2295"/>
      </w:tblGrid>
      <w:tr w:rsidR="000D5027">
        <w:trPr>
          <w:trHeight w:val="734"/>
        </w:trPr>
        <w:tc>
          <w:tcPr>
            <w:tcW w:w="113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jc w:val="left"/>
            </w:pPr>
            <w:r>
              <w:rPr>
                <w:b/>
              </w:rPr>
              <w:t>№ пп.</w:t>
            </w:r>
            <w:r>
              <w:t xml:space="preserve"> </w:t>
            </w:r>
          </w:p>
        </w:tc>
        <w:tc>
          <w:tcPr>
            <w:tcW w:w="612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jc w:val="center"/>
            </w:pPr>
            <w:r>
              <w:rPr>
                <w:b/>
              </w:rPr>
              <w:t>Критерий</w:t>
            </w:r>
            <w:r>
              <w:t xml:space="preserve"> </w:t>
            </w:r>
          </w:p>
        </w:tc>
        <w:tc>
          <w:tcPr>
            <w:tcW w:w="2295"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pPr>
            <w:r>
              <w:rPr>
                <w:b/>
              </w:rPr>
              <w:t>Оценка выполнения</w:t>
            </w:r>
          </w:p>
        </w:tc>
      </w:tr>
      <w:tr w:rsidR="000D5027">
        <w:trPr>
          <w:trHeight w:val="305"/>
        </w:trPr>
        <w:tc>
          <w:tcPr>
            <w:tcW w:w="113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370" w:firstLine="0"/>
              <w:jc w:val="left"/>
            </w:pPr>
            <w:r>
              <w:t xml:space="preserve">1. </w:t>
            </w:r>
          </w:p>
        </w:tc>
        <w:tc>
          <w:tcPr>
            <w:tcW w:w="612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jc w:val="left"/>
            </w:pPr>
            <w:r>
              <w:t xml:space="preserve">Выполнена индукционная иммуносупрессивная терапия </w:t>
            </w:r>
          </w:p>
        </w:tc>
        <w:tc>
          <w:tcPr>
            <w:tcW w:w="2295"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24" w:firstLine="0"/>
              <w:jc w:val="center"/>
            </w:pPr>
            <w:r>
              <w:t xml:space="preserve">Да/Нет </w:t>
            </w:r>
          </w:p>
        </w:tc>
      </w:tr>
      <w:tr w:rsidR="000D5027">
        <w:trPr>
          <w:trHeight w:val="665"/>
        </w:trPr>
        <w:tc>
          <w:tcPr>
            <w:tcW w:w="113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370" w:firstLine="0"/>
              <w:jc w:val="left"/>
            </w:pPr>
            <w:r>
              <w:t xml:space="preserve">2 </w:t>
            </w:r>
          </w:p>
        </w:tc>
        <w:tc>
          <w:tcPr>
            <w:tcW w:w="6121" w:type="dxa"/>
            <w:tcBorders>
              <w:top w:val="single" w:sz="4" w:space="0" w:color="000000"/>
              <w:left w:val="single" w:sz="4" w:space="0" w:color="000000"/>
              <w:bottom w:val="single" w:sz="4" w:space="0" w:color="000000"/>
              <w:right w:val="single" w:sz="4" w:space="0" w:color="000000"/>
            </w:tcBorders>
          </w:tcPr>
          <w:p w:rsidR="000D5027" w:rsidRDefault="00C20B77">
            <w:pPr>
              <w:tabs>
                <w:tab w:val="center" w:pos="2307"/>
                <w:tab w:val="center" w:pos="3786"/>
                <w:tab w:val="right" w:pos="6111"/>
              </w:tabs>
              <w:spacing w:after="28" w:line="259" w:lineRule="auto"/>
              <w:ind w:left="0" w:firstLine="0"/>
              <w:jc w:val="left"/>
            </w:pPr>
            <w:r>
              <w:t xml:space="preserve">Выполнено </w:t>
            </w:r>
            <w:r>
              <w:tab/>
              <w:t xml:space="preserve">исследование </w:t>
            </w:r>
            <w:r>
              <w:tab/>
              <w:t xml:space="preserve">уровня </w:t>
            </w:r>
            <w:r>
              <w:tab/>
              <w:t>лекарственных</w:t>
            </w:r>
          </w:p>
          <w:p w:rsidR="000D5027" w:rsidRDefault="00C20B77">
            <w:pPr>
              <w:spacing w:after="0" w:line="259" w:lineRule="auto"/>
              <w:ind w:left="10" w:firstLine="0"/>
              <w:jc w:val="left"/>
            </w:pPr>
            <w:r>
              <w:t xml:space="preserve">препаратов (иммунодепрессантов) в крови </w:t>
            </w:r>
          </w:p>
        </w:tc>
        <w:tc>
          <w:tcPr>
            <w:tcW w:w="2295" w:type="dxa"/>
            <w:tcBorders>
              <w:top w:val="single" w:sz="4" w:space="0" w:color="000000"/>
              <w:left w:val="single" w:sz="4" w:space="0" w:color="000000"/>
              <w:bottom w:val="single" w:sz="4" w:space="0" w:color="000000"/>
              <w:right w:val="single" w:sz="4" w:space="0" w:color="000000"/>
            </w:tcBorders>
          </w:tcPr>
          <w:p w:rsidR="000D5027" w:rsidRDefault="00C20B77">
            <w:pPr>
              <w:tabs>
                <w:tab w:val="center" w:pos="1131"/>
              </w:tabs>
              <w:spacing w:after="0" w:line="259" w:lineRule="auto"/>
              <w:ind w:left="-11" w:firstLine="0"/>
              <w:jc w:val="left"/>
            </w:pPr>
            <w:r>
              <w:t xml:space="preserve"> </w:t>
            </w:r>
            <w:r>
              <w:tab/>
              <w:t xml:space="preserve">Да/Нет </w:t>
            </w:r>
          </w:p>
        </w:tc>
      </w:tr>
      <w:tr w:rsidR="000D5027">
        <w:trPr>
          <w:trHeight w:val="602"/>
        </w:trPr>
        <w:tc>
          <w:tcPr>
            <w:tcW w:w="1138" w:type="dxa"/>
            <w:tcBorders>
              <w:top w:val="single" w:sz="4" w:space="0" w:color="000000"/>
              <w:left w:val="single" w:sz="4" w:space="0" w:color="000000"/>
              <w:bottom w:val="single" w:sz="4" w:space="0" w:color="000000"/>
              <w:right w:val="single" w:sz="4" w:space="0" w:color="000000"/>
            </w:tcBorders>
            <w:vAlign w:val="bottom"/>
          </w:tcPr>
          <w:p w:rsidR="000D5027" w:rsidRDefault="00C20B77">
            <w:pPr>
              <w:spacing w:after="0" w:line="259" w:lineRule="auto"/>
              <w:ind w:left="370" w:firstLine="0"/>
              <w:jc w:val="left"/>
            </w:pPr>
            <w:r>
              <w:t xml:space="preserve">3. </w:t>
            </w:r>
          </w:p>
        </w:tc>
        <w:tc>
          <w:tcPr>
            <w:tcW w:w="6121" w:type="dxa"/>
            <w:tcBorders>
              <w:top w:val="single" w:sz="4" w:space="0" w:color="000000"/>
              <w:left w:val="single" w:sz="4" w:space="0" w:color="000000"/>
              <w:bottom w:val="single" w:sz="4" w:space="0" w:color="000000"/>
              <w:right w:val="single" w:sz="4" w:space="0" w:color="000000"/>
            </w:tcBorders>
          </w:tcPr>
          <w:p w:rsidR="000D5027" w:rsidRDefault="00C20B77">
            <w:pPr>
              <w:tabs>
                <w:tab w:val="center" w:pos="2412"/>
                <w:tab w:val="center" w:pos="3894"/>
                <w:tab w:val="right" w:pos="6111"/>
              </w:tabs>
              <w:spacing w:after="28" w:line="259" w:lineRule="auto"/>
              <w:ind w:left="0" w:firstLine="0"/>
              <w:jc w:val="left"/>
            </w:pPr>
            <w:r>
              <w:t xml:space="preserve">Выполнена </w:t>
            </w:r>
            <w:r>
              <w:tab/>
              <w:t xml:space="preserve">эхокардиография </w:t>
            </w:r>
            <w:r>
              <w:tab/>
              <w:t xml:space="preserve">всем </w:t>
            </w:r>
            <w:r>
              <w:tab/>
              <w:t>потенциальным</w:t>
            </w:r>
          </w:p>
          <w:p w:rsidR="000D5027" w:rsidRDefault="00C20B77">
            <w:pPr>
              <w:spacing w:after="0" w:line="259" w:lineRule="auto"/>
              <w:ind w:left="10" w:firstLine="0"/>
              <w:jc w:val="left"/>
            </w:pPr>
            <w:r>
              <w:t>реципиентам сердца</w:t>
            </w:r>
            <w:r>
              <w:t xml:space="preserve"> </w:t>
            </w:r>
          </w:p>
        </w:tc>
        <w:tc>
          <w:tcPr>
            <w:tcW w:w="2295" w:type="dxa"/>
            <w:tcBorders>
              <w:top w:val="single" w:sz="4" w:space="0" w:color="000000"/>
              <w:left w:val="single" w:sz="4" w:space="0" w:color="000000"/>
              <w:bottom w:val="single" w:sz="4" w:space="0" w:color="000000"/>
              <w:right w:val="single" w:sz="4" w:space="0" w:color="000000"/>
            </w:tcBorders>
          </w:tcPr>
          <w:p w:rsidR="000D5027" w:rsidRDefault="00C20B77">
            <w:pPr>
              <w:spacing w:after="19" w:line="259" w:lineRule="auto"/>
              <w:ind w:left="-11" w:firstLine="0"/>
              <w:jc w:val="left"/>
            </w:pPr>
            <w:r>
              <w:t xml:space="preserve"> </w:t>
            </w:r>
          </w:p>
          <w:p w:rsidR="000D5027" w:rsidRDefault="00C20B77">
            <w:pPr>
              <w:spacing w:after="0" w:line="259" w:lineRule="auto"/>
              <w:ind w:left="0" w:right="24" w:firstLine="0"/>
              <w:jc w:val="center"/>
            </w:pPr>
            <w:r>
              <w:t xml:space="preserve">Да/Нет </w:t>
            </w:r>
          </w:p>
        </w:tc>
      </w:tr>
      <w:tr w:rsidR="000D5027">
        <w:trPr>
          <w:trHeight w:val="710"/>
        </w:trPr>
        <w:tc>
          <w:tcPr>
            <w:tcW w:w="113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370" w:firstLine="0"/>
              <w:jc w:val="left"/>
            </w:pPr>
            <w:r>
              <w:t xml:space="preserve">4. </w:t>
            </w:r>
          </w:p>
        </w:tc>
        <w:tc>
          <w:tcPr>
            <w:tcW w:w="612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pPr>
            <w:r>
              <w:t xml:space="preserve">Выполнена коронарография пациентам с васкулопатией коронарных артерий трансплантированного сердца </w:t>
            </w:r>
          </w:p>
        </w:tc>
        <w:tc>
          <w:tcPr>
            <w:tcW w:w="2295" w:type="dxa"/>
            <w:tcBorders>
              <w:top w:val="single" w:sz="4" w:space="0" w:color="000000"/>
              <w:left w:val="single" w:sz="4" w:space="0" w:color="000000"/>
              <w:bottom w:val="single" w:sz="4" w:space="0" w:color="000000"/>
              <w:right w:val="single" w:sz="4" w:space="0" w:color="000000"/>
            </w:tcBorders>
          </w:tcPr>
          <w:p w:rsidR="000D5027" w:rsidRDefault="00C20B77">
            <w:pPr>
              <w:tabs>
                <w:tab w:val="center" w:pos="1131"/>
              </w:tabs>
              <w:spacing w:after="0" w:line="259" w:lineRule="auto"/>
              <w:ind w:left="-12" w:firstLine="0"/>
              <w:jc w:val="left"/>
            </w:pPr>
            <w:r>
              <w:t xml:space="preserve"> </w:t>
            </w:r>
            <w:r>
              <w:tab/>
              <w:t xml:space="preserve">Да/Нет </w:t>
            </w:r>
          </w:p>
        </w:tc>
      </w:tr>
      <w:tr w:rsidR="000D5027">
        <w:trPr>
          <w:trHeight w:val="862"/>
        </w:trPr>
        <w:tc>
          <w:tcPr>
            <w:tcW w:w="113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370" w:firstLine="0"/>
              <w:jc w:val="left"/>
            </w:pPr>
            <w:r>
              <w:t xml:space="preserve">5. </w:t>
            </w:r>
          </w:p>
        </w:tc>
        <w:tc>
          <w:tcPr>
            <w:tcW w:w="612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right="3" w:firstLine="0"/>
            </w:pPr>
            <w:r>
              <w:t xml:space="preserve">Выполнена биопсия миокарда в период от 3 до 12 месяцев после трансплантации сердца и/или при подозрении на острое отторжение трансплантата </w:t>
            </w:r>
          </w:p>
        </w:tc>
        <w:tc>
          <w:tcPr>
            <w:tcW w:w="2295" w:type="dxa"/>
            <w:tcBorders>
              <w:top w:val="single" w:sz="4" w:space="0" w:color="000000"/>
              <w:left w:val="single" w:sz="4" w:space="0" w:color="000000"/>
              <w:bottom w:val="single" w:sz="4" w:space="0" w:color="000000"/>
              <w:right w:val="single" w:sz="4" w:space="0" w:color="000000"/>
            </w:tcBorders>
          </w:tcPr>
          <w:p w:rsidR="000D5027" w:rsidRDefault="00C20B77">
            <w:pPr>
              <w:tabs>
                <w:tab w:val="center" w:pos="1131"/>
              </w:tabs>
              <w:spacing w:after="0" w:line="259" w:lineRule="auto"/>
              <w:ind w:left="-13" w:firstLine="0"/>
              <w:jc w:val="left"/>
            </w:pPr>
            <w:r>
              <w:t xml:space="preserve"> </w:t>
            </w:r>
            <w:r>
              <w:tab/>
              <w:t xml:space="preserve">Да/Нет </w:t>
            </w:r>
          </w:p>
          <w:p w:rsidR="000D5027" w:rsidRDefault="00C20B77">
            <w:pPr>
              <w:spacing w:after="0" w:line="259" w:lineRule="auto"/>
              <w:ind w:left="-16" w:firstLine="0"/>
              <w:jc w:val="left"/>
            </w:pPr>
            <w:r>
              <w:t xml:space="preserve"> </w:t>
            </w:r>
          </w:p>
        </w:tc>
      </w:tr>
    </w:tbl>
    <w:p w:rsidR="000D5027" w:rsidRDefault="00C20B77">
      <w:pPr>
        <w:spacing w:after="250" w:line="259" w:lineRule="auto"/>
        <w:ind w:left="322" w:firstLine="0"/>
        <w:jc w:val="left"/>
      </w:pPr>
      <w:r>
        <w:rPr>
          <w:rFonts w:ascii="Microsoft Sans Serif" w:eastAsia="Microsoft Sans Serif" w:hAnsi="Microsoft Sans Serif" w:cs="Microsoft Sans Serif"/>
          <w:sz w:val="2"/>
        </w:rPr>
        <w:t xml:space="preserve"> </w:t>
      </w:r>
    </w:p>
    <w:p w:rsidR="000D5027" w:rsidRDefault="00C20B77">
      <w:pPr>
        <w:spacing w:after="0" w:line="259" w:lineRule="auto"/>
        <w:ind w:left="322" w:right="405" w:firstLine="0"/>
      </w:pPr>
      <w:r>
        <w:rPr>
          <w:b/>
        </w:rPr>
        <w:t>Таблица 4</w:t>
      </w:r>
      <w:r>
        <w:rPr>
          <w:b/>
        </w:rPr>
        <w:t>. Критерии оценки качества медицинской помощи реципиентам трансплантированного сердца с клиническими признаками отторжения/дисфункции сердечного трансплантата</w:t>
      </w:r>
      <w:r>
        <w:t xml:space="preserve"> </w:t>
      </w:r>
    </w:p>
    <w:tbl>
      <w:tblPr>
        <w:tblStyle w:val="TableGrid"/>
        <w:tblW w:w="9194" w:type="dxa"/>
        <w:tblInd w:w="482" w:type="dxa"/>
        <w:tblCellMar>
          <w:top w:w="0" w:type="dxa"/>
          <w:left w:w="0" w:type="dxa"/>
          <w:bottom w:w="10" w:type="dxa"/>
          <w:right w:w="13" w:type="dxa"/>
        </w:tblCellMar>
        <w:tblLook w:val="04A0" w:firstRow="1" w:lastRow="0" w:firstColumn="1" w:lastColumn="0" w:noHBand="0" w:noVBand="1"/>
      </w:tblPr>
      <w:tblGrid>
        <w:gridCol w:w="1114"/>
        <w:gridCol w:w="5775"/>
        <w:gridCol w:w="2305"/>
      </w:tblGrid>
      <w:tr w:rsidR="000D5027">
        <w:trPr>
          <w:trHeight w:val="353"/>
        </w:trPr>
        <w:tc>
          <w:tcPr>
            <w:tcW w:w="111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jc w:val="left"/>
            </w:pPr>
            <w:r>
              <w:rPr>
                <w:b/>
              </w:rPr>
              <w:t>№ пп.</w:t>
            </w:r>
            <w:r>
              <w:t xml:space="preserve"> </w:t>
            </w:r>
          </w:p>
        </w:tc>
        <w:tc>
          <w:tcPr>
            <w:tcW w:w="5775"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9" w:firstLine="0"/>
              <w:jc w:val="center"/>
            </w:pPr>
            <w:r>
              <w:rPr>
                <w:b/>
              </w:rPr>
              <w:t>Критерий</w:t>
            </w:r>
            <w:r>
              <w:t xml:space="preserve"> </w:t>
            </w:r>
          </w:p>
        </w:tc>
        <w:tc>
          <w:tcPr>
            <w:tcW w:w="2305"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26" w:firstLine="0"/>
            </w:pPr>
            <w:r>
              <w:rPr>
                <w:b/>
              </w:rPr>
              <w:t>Оценка выполнения</w:t>
            </w:r>
          </w:p>
        </w:tc>
      </w:tr>
      <w:tr w:rsidR="000D5027">
        <w:trPr>
          <w:trHeight w:val="686"/>
        </w:trPr>
        <w:tc>
          <w:tcPr>
            <w:tcW w:w="1114" w:type="dxa"/>
            <w:tcBorders>
              <w:top w:val="single" w:sz="4" w:space="0" w:color="000000"/>
              <w:left w:val="single" w:sz="4" w:space="0" w:color="000000"/>
              <w:bottom w:val="single" w:sz="4" w:space="0" w:color="000000"/>
              <w:right w:val="single" w:sz="4" w:space="0" w:color="000000"/>
            </w:tcBorders>
            <w:vAlign w:val="bottom"/>
          </w:tcPr>
          <w:p w:rsidR="000D5027" w:rsidRDefault="00C20B77">
            <w:pPr>
              <w:spacing w:after="0" w:line="259" w:lineRule="auto"/>
              <w:ind w:left="370" w:firstLine="0"/>
              <w:jc w:val="left"/>
            </w:pPr>
            <w:r>
              <w:t xml:space="preserve">1. </w:t>
            </w:r>
          </w:p>
        </w:tc>
        <w:tc>
          <w:tcPr>
            <w:tcW w:w="5775"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pPr>
            <w:r>
              <w:t xml:space="preserve">Выполнено исследование уровня лекарственных препаратов </w:t>
            </w:r>
            <w:r>
              <w:t xml:space="preserve">(иммунодепрессантов) в крови </w:t>
            </w:r>
          </w:p>
        </w:tc>
        <w:tc>
          <w:tcPr>
            <w:tcW w:w="2305" w:type="dxa"/>
            <w:tcBorders>
              <w:top w:val="single" w:sz="4" w:space="0" w:color="000000"/>
              <w:left w:val="single" w:sz="4" w:space="0" w:color="000000"/>
              <w:bottom w:val="single" w:sz="4" w:space="0" w:color="000000"/>
              <w:right w:val="single" w:sz="4" w:space="0" w:color="000000"/>
            </w:tcBorders>
          </w:tcPr>
          <w:p w:rsidR="000D5027" w:rsidRDefault="00C20B77">
            <w:pPr>
              <w:spacing w:after="144" w:line="259" w:lineRule="auto"/>
              <w:ind w:left="-13" w:firstLine="0"/>
              <w:jc w:val="left"/>
            </w:pPr>
            <w:r>
              <w:t xml:space="preserve"> </w:t>
            </w:r>
          </w:p>
          <w:p w:rsidR="000D5027" w:rsidRDefault="00C20B77">
            <w:pPr>
              <w:spacing w:after="0" w:line="259" w:lineRule="auto"/>
              <w:ind w:left="8" w:firstLine="0"/>
              <w:jc w:val="center"/>
            </w:pPr>
            <w:r>
              <w:t xml:space="preserve">Да/Нет </w:t>
            </w:r>
          </w:p>
        </w:tc>
      </w:tr>
      <w:tr w:rsidR="000D5027">
        <w:trPr>
          <w:trHeight w:val="288"/>
        </w:trPr>
        <w:tc>
          <w:tcPr>
            <w:tcW w:w="111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370" w:firstLine="0"/>
              <w:jc w:val="left"/>
            </w:pPr>
            <w:r>
              <w:t xml:space="preserve">2. </w:t>
            </w:r>
          </w:p>
        </w:tc>
        <w:tc>
          <w:tcPr>
            <w:tcW w:w="5775"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jc w:val="left"/>
            </w:pPr>
            <w:r>
              <w:t xml:space="preserve"> </w:t>
            </w:r>
          </w:p>
          <w:p w:rsidR="000D5027" w:rsidRDefault="00C20B77">
            <w:pPr>
              <w:spacing w:after="0" w:line="259" w:lineRule="auto"/>
              <w:ind w:left="10" w:firstLine="0"/>
              <w:jc w:val="left"/>
            </w:pPr>
            <w:r>
              <w:t xml:space="preserve">Выполнена эхокардиография </w:t>
            </w:r>
          </w:p>
        </w:tc>
        <w:tc>
          <w:tcPr>
            <w:tcW w:w="2305"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8" w:firstLine="0"/>
              <w:jc w:val="center"/>
            </w:pPr>
            <w:r>
              <w:t xml:space="preserve">Да/Нет </w:t>
            </w:r>
          </w:p>
        </w:tc>
      </w:tr>
      <w:tr w:rsidR="000D5027">
        <w:trPr>
          <w:trHeight w:val="696"/>
        </w:trPr>
        <w:tc>
          <w:tcPr>
            <w:tcW w:w="1114" w:type="dxa"/>
            <w:tcBorders>
              <w:top w:val="single" w:sz="4" w:space="0" w:color="000000"/>
              <w:left w:val="single" w:sz="4" w:space="0" w:color="000000"/>
              <w:bottom w:val="single" w:sz="4" w:space="0" w:color="000000"/>
              <w:right w:val="single" w:sz="4" w:space="0" w:color="000000"/>
            </w:tcBorders>
            <w:vAlign w:val="bottom"/>
          </w:tcPr>
          <w:p w:rsidR="000D5027" w:rsidRDefault="00C20B77">
            <w:pPr>
              <w:spacing w:after="0" w:line="259" w:lineRule="auto"/>
              <w:ind w:left="370" w:firstLine="0"/>
              <w:jc w:val="left"/>
            </w:pPr>
            <w:r>
              <w:t xml:space="preserve">3. </w:t>
            </w:r>
          </w:p>
        </w:tc>
        <w:tc>
          <w:tcPr>
            <w:tcW w:w="5775" w:type="dxa"/>
            <w:tcBorders>
              <w:top w:val="single" w:sz="4" w:space="0" w:color="000000"/>
              <w:left w:val="single" w:sz="4" w:space="0" w:color="000000"/>
              <w:bottom w:val="single" w:sz="4" w:space="0" w:color="000000"/>
              <w:right w:val="single" w:sz="4" w:space="0" w:color="000000"/>
            </w:tcBorders>
            <w:vAlign w:val="bottom"/>
          </w:tcPr>
          <w:p w:rsidR="000D5027" w:rsidRDefault="00C20B77">
            <w:pPr>
              <w:spacing w:after="0" w:line="259" w:lineRule="auto"/>
              <w:ind w:left="10" w:firstLine="0"/>
            </w:pPr>
            <w:r>
              <w:t xml:space="preserve">Выполнена коронарография пациентам с васкулопатией коронарных артерий трансплантированного сердца </w:t>
            </w:r>
          </w:p>
        </w:tc>
        <w:tc>
          <w:tcPr>
            <w:tcW w:w="2305" w:type="dxa"/>
            <w:tcBorders>
              <w:top w:val="single" w:sz="4" w:space="0" w:color="000000"/>
              <w:left w:val="single" w:sz="4" w:space="0" w:color="000000"/>
              <w:bottom w:val="single" w:sz="4" w:space="0" w:color="000000"/>
              <w:right w:val="single" w:sz="4" w:space="0" w:color="000000"/>
            </w:tcBorders>
            <w:vAlign w:val="bottom"/>
          </w:tcPr>
          <w:p w:rsidR="000D5027" w:rsidRDefault="00C20B77">
            <w:pPr>
              <w:spacing w:after="19" w:line="259" w:lineRule="auto"/>
              <w:ind w:left="-14" w:firstLine="0"/>
              <w:jc w:val="left"/>
            </w:pPr>
            <w:r>
              <w:t xml:space="preserve"> </w:t>
            </w:r>
          </w:p>
          <w:p w:rsidR="000D5027" w:rsidRDefault="00C20B77">
            <w:pPr>
              <w:spacing w:after="0" w:line="259" w:lineRule="auto"/>
              <w:ind w:left="8" w:firstLine="0"/>
              <w:jc w:val="center"/>
            </w:pPr>
            <w:r>
              <w:t xml:space="preserve">Да/Нет </w:t>
            </w:r>
          </w:p>
        </w:tc>
      </w:tr>
      <w:tr w:rsidR="000D5027">
        <w:trPr>
          <w:trHeight w:val="569"/>
        </w:trPr>
        <w:tc>
          <w:tcPr>
            <w:tcW w:w="1114" w:type="dxa"/>
            <w:tcBorders>
              <w:top w:val="single" w:sz="4" w:space="0" w:color="000000"/>
              <w:left w:val="single" w:sz="4" w:space="0" w:color="000000"/>
              <w:bottom w:val="single" w:sz="4" w:space="0" w:color="000000"/>
              <w:right w:val="single" w:sz="4" w:space="0" w:color="000000"/>
            </w:tcBorders>
            <w:vAlign w:val="bottom"/>
          </w:tcPr>
          <w:p w:rsidR="000D5027" w:rsidRDefault="00C20B77">
            <w:pPr>
              <w:spacing w:after="0" w:line="259" w:lineRule="auto"/>
              <w:ind w:left="370" w:firstLine="0"/>
              <w:jc w:val="left"/>
            </w:pPr>
            <w:r>
              <w:t xml:space="preserve">4. </w:t>
            </w:r>
          </w:p>
        </w:tc>
        <w:tc>
          <w:tcPr>
            <w:tcW w:w="5775"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pPr>
            <w:r>
              <w:t xml:space="preserve">Выполнена биопсия миокарда при подозрении на острое отторжение трансплантата </w:t>
            </w:r>
          </w:p>
        </w:tc>
        <w:tc>
          <w:tcPr>
            <w:tcW w:w="2305" w:type="dxa"/>
            <w:tcBorders>
              <w:top w:val="single" w:sz="4" w:space="0" w:color="000000"/>
              <w:left w:val="single" w:sz="4" w:space="0" w:color="000000"/>
              <w:bottom w:val="single" w:sz="4" w:space="0" w:color="000000"/>
              <w:right w:val="single" w:sz="4" w:space="0" w:color="000000"/>
            </w:tcBorders>
          </w:tcPr>
          <w:p w:rsidR="000D5027" w:rsidRDefault="00C20B77">
            <w:pPr>
              <w:spacing w:after="19" w:line="259" w:lineRule="auto"/>
              <w:ind w:left="-14" w:firstLine="0"/>
              <w:jc w:val="left"/>
            </w:pPr>
            <w:r>
              <w:t xml:space="preserve"> </w:t>
            </w:r>
          </w:p>
          <w:p w:rsidR="000D5027" w:rsidRDefault="00C20B77">
            <w:pPr>
              <w:spacing w:after="0" w:line="259" w:lineRule="auto"/>
              <w:ind w:left="8" w:firstLine="0"/>
              <w:jc w:val="center"/>
            </w:pPr>
            <w:r>
              <w:t xml:space="preserve">Да/Нет </w:t>
            </w:r>
          </w:p>
        </w:tc>
      </w:tr>
      <w:tr w:rsidR="000D5027">
        <w:trPr>
          <w:trHeight w:val="1406"/>
        </w:trPr>
        <w:tc>
          <w:tcPr>
            <w:tcW w:w="111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370" w:firstLine="0"/>
              <w:jc w:val="left"/>
            </w:pPr>
            <w:r>
              <w:t xml:space="preserve">5. </w:t>
            </w:r>
          </w:p>
        </w:tc>
        <w:tc>
          <w:tcPr>
            <w:tcW w:w="5775"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0" w:line="259" w:lineRule="auto"/>
              <w:ind w:left="10" w:right="1" w:firstLine="0"/>
            </w:pPr>
            <w:r>
              <w:t xml:space="preserve">Выполнена внутривенная пульс-терапия глюкокортикоидами при наличии клинических симптомов острого клеточного отторжения независимо от степени тяжести отторжения </w:t>
            </w:r>
          </w:p>
        </w:tc>
        <w:tc>
          <w:tcPr>
            <w:tcW w:w="2305" w:type="dxa"/>
            <w:tcBorders>
              <w:top w:val="single" w:sz="4" w:space="0" w:color="000000"/>
              <w:left w:val="single" w:sz="4" w:space="0" w:color="000000"/>
              <w:bottom w:val="single" w:sz="4" w:space="0" w:color="000000"/>
              <w:right w:val="single" w:sz="4" w:space="0" w:color="000000"/>
            </w:tcBorders>
          </w:tcPr>
          <w:p w:rsidR="000D5027" w:rsidRDefault="00C20B77">
            <w:pPr>
              <w:tabs>
                <w:tab w:val="center" w:pos="1150"/>
              </w:tabs>
              <w:spacing w:after="191" w:line="259" w:lineRule="auto"/>
              <w:ind w:left="-14" w:firstLine="0"/>
              <w:jc w:val="left"/>
            </w:pPr>
            <w:r>
              <w:t xml:space="preserve"> </w:t>
            </w:r>
            <w:r>
              <w:tab/>
            </w:r>
            <w:r>
              <w:t xml:space="preserve">Да/Нет </w:t>
            </w:r>
          </w:p>
          <w:p w:rsidR="000D5027" w:rsidRDefault="00C20B77">
            <w:pPr>
              <w:spacing w:after="0" w:line="259" w:lineRule="auto"/>
              <w:ind w:left="-14" w:firstLine="0"/>
              <w:jc w:val="left"/>
            </w:pPr>
            <w:r>
              <w:t xml:space="preserve"> </w:t>
            </w:r>
          </w:p>
          <w:p w:rsidR="000D5027" w:rsidRDefault="00C20B77">
            <w:pPr>
              <w:spacing w:after="0" w:line="259" w:lineRule="auto"/>
              <w:ind w:left="-17" w:firstLine="0"/>
              <w:jc w:val="left"/>
            </w:pPr>
            <w:r>
              <w:t xml:space="preserve"> </w:t>
            </w:r>
          </w:p>
        </w:tc>
      </w:tr>
    </w:tbl>
    <w:p w:rsidR="000D5027" w:rsidRDefault="00C20B77">
      <w:pPr>
        <w:pStyle w:val="Heading2"/>
        <w:spacing w:after="104"/>
        <w:ind w:left="317" w:right="385"/>
      </w:pPr>
      <w:r>
        <w:t xml:space="preserve">Список литературы </w:t>
      </w:r>
    </w:p>
    <w:p w:rsidR="000D5027" w:rsidRDefault="00C20B77">
      <w:pPr>
        <w:numPr>
          <w:ilvl w:val="0"/>
          <w:numId w:val="28"/>
        </w:numPr>
        <w:spacing w:after="119" w:line="259" w:lineRule="auto"/>
        <w:ind w:right="395" w:hanging="710"/>
      </w:pPr>
      <w:r>
        <w:t xml:space="preserve">Maddox T.M., Januzzi J.L., Allen L.A., et al. 2021 Update to the 2017 ACC Expert </w:t>
      </w:r>
    </w:p>
    <w:p w:rsidR="000D5027" w:rsidRDefault="00C20B77">
      <w:pPr>
        <w:ind w:left="317" w:right="395"/>
      </w:pPr>
      <w:r>
        <w:t>Consensus Decision Pathway for Optimization of Heart Failure Treatment: Answers to 10 Pivotal Issues About Heart Failure With Reduced Ejection Fraction: A Report of the American College of Cardiology Solution Set Oversight Committee. J Am Coll Cardiol. 202</w:t>
      </w:r>
      <w:r>
        <w:t xml:space="preserve">1; 77 (6): 772810. </w:t>
      </w:r>
    </w:p>
    <w:p w:rsidR="000D5027" w:rsidRDefault="00C20B77">
      <w:pPr>
        <w:numPr>
          <w:ilvl w:val="0"/>
          <w:numId w:val="28"/>
        </w:numPr>
        <w:ind w:right="395" w:hanging="710"/>
      </w:pPr>
      <w:r>
        <w:t>McDonagh T.A., Metra M., Adamo M., et al. 2021 ESC Guidelines for the diagnosis and treatment of acute and chronic heart failure: Developed by the Task Force for the diagnosis and treatment of acute and chronic heart failure of the Euro</w:t>
      </w:r>
      <w:r>
        <w:t xml:space="preserve">pean Society of Cardiology (ESC) With the special contribution of the Heart Failure Association (HFA) of the ESC. European Heart Journal. </w:t>
      </w:r>
    </w:p>
    <w:p w:rsidR="000D5027" w:rsidRDefault="00C20B77">
      <w:pPr>
        <w:spacing w:after="162" w:line="259" w:lineRule="auto"/>
        <w:ind w:left="317" w:right="395"/>
      </w:pPr>
      <w:r>
        <w:t xml:space="preserve">2021; 42 (36): 3599-3726. </w:t>
      </w:r>
    </w:p>
    <w:p w:rsidR="000D5027" w:rsidRDefault="00C20B77">
      <w:pPr>
        <w:numPr>
          <w:ilvl w:val="0"/>
          <w:numId w:val="28"/>
        </w:numPr>
        <w:spacing w:after="122" w:line="259" w:lineRule="auto"/>
        <w:ind w:right="395" w:hanging="710"/>
      </w:pPr>
      <w:r>
        <w:t xml:space="preserve">Готье С.В., Шевченко А.О., Кормер А.Я, Попцов В.Н., Саитгареев Р. Ш., Шумаков </w:t>
      </w:r>
    </w:p>
    <w:p w:rsidR="000D5027" w:rsidRDefault="00C20B77">
      <w:pPr>
        <w:ind w:left="317" w:right="395"/>
      </w:pPr>
      <w:r>
        <w:t xml:space="preserve">Д.В., Захаревич В.М. Три десятилетия трансплантации сердца в ФНЦ ТИО имени академика В.И. Шумакова: отдаленные результаты. Вестник трансплантологии и искусственных органов. 2015. Т. 15. № 2. С. 70-73. </w:t>
      </w:r>
    </w:p>
    <w:p w:rsidR="000D5027" w:rsidRDefault="00C20B77">
      <w:pPr>
        <w:numPr>
          <w:ilvl w:val="0"/>
          <w:numId w:val="28"/>
        </w:numPr>
        <w:spacing w:after="39"/>
        <w:ind w:right="395" w:hanging="710"/>
      </w:pPr>
      <w:r>
        <w:t xml:space="preserve">Lund et al. The Registry of the International Society </w:t>
      </w:r>
      <w:r>
        <w:t xml:space="preserve">for Heart and Lung Transplantation: Thirty-second Official Adult Heart Transplantation Report—2015. J Heart Lung Transplant 2015;34:1244-1254. </w:t>
      </w:r>
    </w:p>
    <w:p w:rsidR="000D5027" w:rsidRDefault="00C20B77">
      <w:pPr>
        <w:numPr>
          <w:ilvl w:val="0"/>
          <w:numId w:val="28"/>
        </w:numPr>
        <w:spacing w:after="119" w:line="259" w:lineRule="auto"/>
        <w:ind w:right="395" w:hanging="710"/>
      </w:pPr>
      <w:r>
        <w:t xml:space="preserve">Готье С.В., Шевченко А.О., Попцов В.Н., Саитгареев Р.Ш., Захаревич В.М., </w:t>
      </w:r>
    </w:p>
    <w:p w:rsidR="000D5027" w:rsidRDefault="00C20B77">
      <w:pPr>
        <w:ind w:left="317" w:right="395"/>
      </w:pPr>
      <w:r>
        <w:t>Шумаков Д.В., Акопов Г.А. Опыт 800 тра</w:t>
      </w:r>
      <w:r>
        <w:t xml:space="preserve">нсплантаций сердца в НМИЦ трансплантологии и искусственных органов им. акад. В.И. Шумакова. Вестник трансплантологии и искусственных органов. 2017. Т. 19. № S. С. 52-53. </w:t>
      </w:r>
    </w:p>
    <w:p w:rsidR="000D5027" w:rsidRDefault="00C20B77">
      <w:pPr>
        <w:numPr>
          <w:ilvl w:val="0"/>
          <w:numId w:val="28"/>
        </w:numPr>
        <w:ind w:right="395" w:hanging="710"/>
      </w:pPr>
      <w:r>
        <w:t xml:space="preserve">Gautier SV, Shevchenko AO, et al. Thirty-Year Dynamics of Survival among Heart </w:t>
      </w:r>
      <w:r>
        <w:t xml:space="preserve">Recipients: A Single Center Russian Experience. Transplantation. 2018; </w:t>
      </w:r>
      <w:r>
        <w:tab/>
        <w:t xml:space="preserve">102: S827. DOI: </w:t>
      </w:r>
    </w:p>
    <w:p w:rsidR="000D5027" w:rsidRDefault="00C20B77">
      <w:pPr>
        <w:spacing w:after="164" w:line="259" w:lineRule="auto"/>
        <w:ind w:left="317" w:right="395"/>
      </w:pPr>
      <w:r>
        <w:t xml:space="preserve">10.1097/01.tp.0000543875.50643.83. </w:t>
      </w:r>
    </w:p>
    <w:p w:rsidR="000D5027" w:rsidRDefault="00C20B77">
      <w:pPr>
        <w:numPr>
          <w:ilvl w:val="0"/>
          <w:numId w:val="28"/>
        </w:numPr>
        <w:spacing w:after="119" w:line="259" w:lineRule="auto"/>
        <w:ind w:right="395" w:hanging="710"/>
      </w:pPr>
      <w:r>
        <w:t xml:space="preserve">Галявич А.С., Терещенко С.Н., Ускач Т.М., Агеев Ф.Т., Аронов Д.М., </w:t>
      </w:r>
    </w:p>
    <w:p w:rsidR="000D5027" w:rsidRDefault="00C20B77">
      <w:pPr>
        <w:spacing w:after="36"/>
        <w:ind w:left="317" w:right="395"/>
      </w:pPr>
      <w:r>
        <w:t>Арутюнов Г.П., Беграмбекова Ю.Л., Беленков Ю.Н., Бойцов С.А., и</w:t>
      </w:r>
      <w:r>
        <w:t xml:space="preserve"> др. Хроническая сердечная недостаточность. Клинические рекомендации 2024. Российский кардиологический журнал. 2024;29(11):6162.</w:t>
      </w:r>
      <w:hyperlink r:id="rId7">
        <w:r>
          <w:t xml:space="preserve"> </w:t>
        </w:r>
      </w:hyperlink>
      <w:hyperlink r:id="rId8">
        <w:r>
          <w:t>https</w:t>
        </w:r>
      </w:hyperlink>
      <w:hyperlink r:id="rId9">
        <w:r>
          <w:t>://</w:t>
        </w:r>
      </w:hyperlink>
      <w:hyperlink r:id="rId10">
        <w:r>
          <w:t>doi</w:t>
        </w:r>
      </w:hyperlink>
      <w:hyperlink r:id="rId11">
        <w:r>
          <w:t>.</w:t>
        </w:r>
      </w:hyperlink>
      <w:hyperlink r:id="rId12">
        <w:r>
          <w:t>org</w:t>
        </w:r>
      </w:hyperlink>
      <w:hyperlink r:id="rId13">
        <w:r>
          <w:t>/10.15829/1560</w:t>
        </w:r>
      </w:hyperlink>
      <w:hyperlink r:id="rId14">
        <w:r>
          <w:t>-</w:t>
        </w:r>
      </w:hyperlink>
      <w:hyperlink r:id="rId15">
        <w:r>
          <w:t>4071</w:t>
        </w:r>
      </w:hyperlink>
      <w:hyperlink r:id="rId16">
        <w:r>
          <w:t>-</w:t>
        </w:r>
      </w:hyperlink>
      <w:hyperlink r:id="rId17">
        <w:r>
          <w:t>2024</w:t>
        </w:r>
      </w:hyperlink>
      <w:hyperlink r:id="rId18">
        <w:r>
          <w:t>-</w:t>
        </w:r>
      </w:hyperlink>
      <w:hyperlink r:id="rId19">
        <w:r>
          <w:t>6162.</w:t>
        </w:r>
      </w:hyperlink>
      <w:hyperlink r:id="rId20">
        <w:r>
          <w:t xml:space="preserve"> </w:t>
        </w:r>
      </w:hyperlink>
      <w:r>
        <w:t>EDN:</w:t>
      </w:r>
      <w:hyperlink r:id="rId21">
        <w:r>
          <w:t xml:space="preserve"> </w:t>
        </w:r>
      </w:hyperlink>
      <w:hyperlink r:id="rId22">
        <w:r>
          <w:t>WKIDLJ</w:t>
        </w:r>
      </w:hyperlink>
      <w:hyperlink r:id="rId23">
        <w:r>
          <w:t xml:space="preserve"> </w:t>
        </w:r>
      </w:hyperlink>
      <w:r>
        <w:t>8.</w:t>
      </w:r>
      <w:r>
        <w:rPr>
          <w:rFonts w:ascii="Arial" w:eastAsia="Arial" w:hAnsi="Arial" w:cs="Arial"/>
        </w:rPr>
        <w:t xml:space="preserve"> </w:t>
      </w:r>
      <w:r>
        <w:t>Mehra MR, Kobashigawa J, Starling R, et al. Listing crit</w:t>
      </w:r>
      <w:r>
        <w:t xml:space="preserve">eria for heart transplantation: International Society for Heart and Lung Transplantation guidelines for the care of cardiac transplant candidates— 2006. J Heart Lung Transplant 2006;25:1024-42. </w:t>
      </w:r>
    </w:p>
    <w:p w:rsidR="000D5027" w:rsidRDefault="00C20B77">
      <w:pPr>
        <w:numPr>
          <w:ilvl w:val="0"/>
          <w:numId w:val="29"/>
        </w:numPr>
        <w:spacing w:after="121" w:line="259" w:lineRule="auto"/>
        <w:ind w:right="395" w:hanging="715"/>
      </w:pPr>
      <w:r>
        <w:t>Готье С.В., Шевченко А.О., Кормер А.Я., Попцов В.Н., Шевченко</w:t>
      </w:r>
      <w:r>
        <w:t xml:space="preserve"> О.П. </w:t>
      </w:r>
    </w:p>
    <w:p w:rsidR="000D5027" w:rsidRDefault="00C20B77">
      <w:pPr>
        <w:spacing w:after="33"/>
        <w:ind w:left="317" w:right="395"/>
      </w:pPr>
      <w:r>
        <w:t xml:space="preserve">Перспективы улучшения отдаленных результатов трансплантации сердца. Вестник трансплантологии и искусственных органов. 2014. Т. XVI. № 3. С. 23-30. </w:t>
      </w:r>
    </w:p>
    <w:p w:rsidR="000D5027" w:rsidRDefault="00C20B77">
      <w:pPr>
        <w:numPr>
          <w:ilvl w:val="0"/>
          <w:numId w:val="29"/>
        </w:numPr>
        <w:spacing w:line="259" w:lineRule="auto"/>
        <w:ind w:right="395" w:hanging="715"/>
      </w:pPr>
      <w:r>
        <w:t xml:space="preserve">Готье С.В., Захаревич В.М., Халилулин Т.А, Шевченко А.О, Попцов В.Н, Р.Л. </w:t>
      </w:r>
    </w:p>
    <w:p w:rsidR="000D5027" w:rsidRDefault="00C20B77">
      <w:pPr>
        <w:ind w:left="317" w:right="395"/>
      </w:pPr>
      <w:r>
        <w:t>Ахмадзай, Гольц А.М., Закирьянов А.Р., Колоскова Н.Н., Захаревич Н.Ю., Никитина Е.А., Поздняков О.А., Кирьяков К.С. Трансплантация сердца как радикальный метод восстановление качества жизни у реципиентов с терминальной стадии сердечной недостаточности. Вес</w:t>
      </w:r>
      <w:r>
        <w:t xml:space="preserve">тник трансплантологии и искусственных органов. 2019. Т. XXI. № 2. С. 70-73. </w:t>
      </w:r>
    </w:p>
    <w:p w:rsidR="000D5027" w:rsidRDefault="00C20B77">
      <w:pPr>
        <w:numPr>
          <w:ilvl w:val="0"/>
          <w:numId w:val="29"/>
        </w:numPr>
        <w:ind w:right="395" w:hanging="715"/>
      </w:pPr>
      <w:r>
        <w:t xml:space="preserve">Levy WC, Mozaffarian D, Linker DT, et al. The Seattle Heart Failure Model: prediction of survival in heart failure. Circulation 2006;113:1424-33. </w:t>
      </w:r>
    </w:p>
    <w:p w:rsidR="000D5027" w:rsidRDefault="00C20B77">
      <w:pPr>
        <w:numPr>
          <w:ilvl w:val="0"/>
          <w:numId w:val="29"/>
        </w:numPr>
        <w:ind w:right="395" w:hanging="715"/>
      </w:pPr>
      <w:r>
        <w:t>Goda A, Williams P, Mancini D, L</w:t>
      </w:r>
      <w:r>
        <w:t xml:space="preserve">und LH. Selecting patients for heart transplantation: comparison of the Heart Failure Survival Score (HFSS) and the Seattle heart failure model (SHFM). J Heart Lung Transplant 2011;30:1236-43. </w:t>
      </w:r>
    </w:p>
    <w:p w:rsidR="000D5027" w:rsidRDefault="00C20B77">
      <w:pPr>
        <w:numPr>
          <w:ilvl w:val="0"/>
          <w:numId w:val="29"/>
        </w:numPr>
        <w:ind w:right="395" w:hanging="715"/>
      </w:pPr>
      <w:r>
        <w:t>Levy WC, Mozaffarian D, Linker DT, Farrar DJ, Miller LW. Can t</w:t>
      </w:r>
      <w:r>
        <w:t xml:space="preserve">he Seattle heart failure model be used to risk-stratify heart failure patients for potential left ventricular assist device therapy? J Heart Lung Transplant 2009;28:231-6. </w:t>
      </w:r>
    </w:p>
    <w:p w:rsidR="000D5027" w:rsidRDefault="00C20B77">
      <w:pPr>
        <w:numPr>
          <w:ilvl w:val="0"/>
          <w:numId w:val="29"/>
        </w:numPr>
        <w:ind w:right="395" w:hanging="715"/>
      </w:pPr>
      <w:r>
        <w:t>Kalogeropoulos AP, Georgiopoulou VV, Giamouzis G, et al. Utility of the Seattle Hea</w:t>
      </w:r>
      <w:r>
        <w:t xml:space="preserve">rt Failure Model in patients with advanced heart failure. J Am Coll Cardiol 2009;53:334-42. </w:t>
      </w:r>
    </w:p>
    <w:p w:rsidR="000D5027" w:rsidRDefault="00C20B77">
      <w:pPr>
        <w:numPr>
          <w:ilvl w:val="0"/>
          <w:numId w:val="29"/>
        </w:numPr>
        <w:ind w:right="395" w:hanging="715"/>
      </w:pPr>
      <w:r>
        <w:t>Herz M I. The Registry of the International Society for Heart and Lung Transplantation</w:t>
      </w:r>
      <w:r>
        <w:t xml:space="preserve">Introduction to the 2012 annual reports: new leadership, same vision. J Heart Lung Transplant. </w:t>
      </w:r>
    </w:p>
    <w:p w:rsidR="000D5027" w:rsidRDefault="00C20B77">
      <w:pPr>
        <w:spacing w:after="116" w:line="259" w:lineRule="auto"/>
        <w:ind w:left="317" w:right="395"/>
      </w:pPr>
      <w:r>
        <w:t xml:space="preserve">2012;31:1045-1051. </w:t>
      </w:r>
    </w:p>
    <w:p w:rsidR="000D5027" w:rsidRDefault="00C20B77">
      <w:pPr>
        <w:numPr>
          <w:ilvl w:val="0"/>
          <w:numId w:val="29"/>
        </w:numPr>
        <w:ind w:right="395" w:hanging="715"/>
      </w:pPr>
      <w:r>
        <w:t>Arias M, Rush D N, Wiebe C, Gibson I W, Blydt-Hansen T D, Nickerson P W. et al. Antibody-mediated rejection: analyzing the risk, proposing s</w:t>
      </w:r>
      <w:r>
        <w:t>olutions. Transplantation. 2014;98:3-</w:t>
      </w:r>
    </w:p>
    <w:p w:rsidR="000D5027" w:rsidRDefault="00C20B77">
      <w:pPr>
        <w:spacing w:after="116" w:line="259" w:lineRule="auto"/>
        <w:ind w:left="317" w:right="395"/>
      </w:pPr>
      <w:r>
        <w:t xml:space="preserve">21.[(Suppl 3)]. </w:t>
      </w:r>
    </w:p>
    <w:p w:rsidR="000D5027" w:rsidRDefault="00C20B77">
      <w:pPr>
        <w:numPr>
          <w:ilvl w:val="0"/>
          <w:numId w:val="29"/>
        </w:numPr>
        <w:ind w:right="395" w:hanging="715"/>
      </w:pPr>
      <w:r>
        <w:t xml:space="preserve">Mehra M R. Contemporary concepts in prevention and treatment of cardiac allograft vasculopathy. Am J Transplant. 2006; 6:1248-1256. </w:t>
      </w:r>
    </w:p>
    <w:p w:rsidR="000D5027" w:rsidRDefault="00C20B77">
      <w:pPr>
        <w:numPr>
          <w:ilvl w:val="0"/>
          <w:numId w:val="29"/>
        </w:numPr>
        <w:ind w:right="395" w:hanging="715"/>
      </w:pPr>
      <w:r>
        <w:t>Mitchell R N, Libby P. Vascular remodeling in transplant vasculopath</w:t>
      </w:r>
      <w:r>
        <w:t xml:space="preserve">y. Circ Res. 2007;100:967-978. </w:t>
      </w:r>
    </w:p>
    <w:p w:rsidR="000D5027" w:rsidRDefault="00C20B77">
      <w:pPr>
        <w:numPr>
          <w:ilvl w:val="0"/>
          <w:numId w:val="29"/>
        </w:numPr>
        <w:ind w:right="395" w:hanging="715"/>
      </w:pPr>
      <w:r>
        <w:t>Tuzcu E M, Kapadia S R, Sachar R, Ziada K M, Crowe T D, Feng J. et al. Intravascular ultrasound evidence of angiographically silent progression in coronary atherosclerosis predicts longterm morbidity and mortality after card</w:t>
      </w:r>
      <w:r>
        <w:t xml:space="preserve">iac transplantation. J Am Coll Cardiol. 2005;45:1538-1542. </w:t>
      </w:r>
    </w:p>
    <w:p w:rsidR="000D5027" w:rsidRDefault="00C20B77">
      <w:pPr>
        <w:numPr>
          <w:ilvl w:val="0"/>
          <w:numId w:val="29"/>
        </w:numPr>
        <w:ind w:right="395" w:hanging="715"/>
      </w:pPr>
      <w:r>
        <w:t>Goda A, Williams P, Mancini D, Lund LH. Selecting patients for heart transplantation: comparison of the Heart Failure Survival Score (HFSS) and the Seattle heart failure model (SHFM). J Heart Lung</w:t>
      </w:r>
      <w:r>
        <w:t xml:space="preserve"> Transplant 2011; 30: 1236-43. </w:t>
      </w:r>
    </w:p>
    <w:p w:rsidR="000D5027" w:rsidRDefault="00C20B77">
      <w:pPr>
        <w:numPr>
          <w:ilvl w:val="0"/>
          <w:numId w:val="29"/>
        </w:numPr>
        <w:ind w:right="395" w:hanging="715"/>
      </w:pPr>
      <w:r>
        <w:t xml:space="preserve">Patel P., Glumova A., LaPorte K., Mahle W.T., Deshpande S.R. High Pulmonary Vascular Resistance in Pediatric Heart Transplant Patients and Role of Sildenafil. The Journal of Heart and Lung Transplantation, Vol. 36, Issue 4, </w:t>
      </w:r>
      <w:r>
        <w:t xml:space="preserve">S270. </w:t>
      </w:r>
    </w:p>
    <w:p w:rsidR="000D5027" w:rsidRDefault="00C20B77">
      <w:pPr>
        <w:numPr>
          <w:ilvl w:val="0"/>
          <w:numId w:val="29"/>
        </w:numPr>
        <w:ind w:right="395" w:hanging="715"/>
      </w:pPr>
      <w:r>
        <w:t xml:space="preserve">Humbert M, Kovacs G, Hoeper MM, et al. 2022 ESC/ERS Guidelines for the diagnosis and treatment </w:t>
      </w:r>
      <w:r>
        <w:tab/>
        <w:t xml:space="preserve">of </w:t>
      </w:r>
      <w:r>
        <w:tab/>
        <w:t xml:space="preserve">pulmonary </w:t>
      </w:r>
      <w:r>
        <w:tab/>
        <w:t xml:space="preserve">hypertension. </w:t>
      </w:r>
      <w:r>
        <w:tab/>
        <w:t xml:space="preserve">Eur </w:t>
      </w:r>
      <w:r>
        <w:tab/>
        <w:t xml:space="preserve">Heart </w:t>
      </w:r>
      <w:r>
        <w:tab/>
        <w:t xml:space="preserve">J </w:t>
      </w:r>
      <w:r>
        <w:tab/>
        <w:t xml:space="preserve">2022;43:3618-731. </w:t>
      </w:r>
      <w:hyperlink r:id="rId24">
        <w:r>
          <w:t>https://doi.org/10.1093/eurhe</w:t>
        </w:r>
        <w:r>
          <w:t>artj/ehac237.</w:t>
        </w:r>
      </w:hyperlink>
      <w:r>
        <w:t xml:space="preserve"> Published correction appears in Eur Heart J. 2023 Apr 17;44:1312. </w:t>
      </w:r>
    </w:p>
    <w:p w:rsidR="000D5027" w:rsidRDefault="00C20B77">
      <w:pPr>
        <w:numPr>
          <w:ilvl w:val="0"/>
          <w:numId w:val="29"/>
        </w:numPr>
        <w:ind w:right="395" w:hanging="715"/>
      </w:pPr>
      <w:r>
        <w:t xml:space="preserve">Auler Junior JO, Carmona MJ, Bocchi EA, et al. Low doses of inhaled nitric oxide in heart transplant recipients. J Heart Lung Transplant 1996;15:443-50. </w:t>
      </w:r>
    </w:p>
    <w:p w:rsidR="000D5027" w:rsidRDefault="00C20B77">
      <w:pPr>
        <w:numPr>
          <w:ilvl w:val="0"/>
          <w:numId w:val="29"/>
        </w:numPr>
        <w:ind w:right="395" w:hanging="715"/>
      </w:pPr>
      <w:r>
        <w:t>De Santo LS, Mastroia</w:t>
      </w:r>
      <w:r>
        <w:t xml:space="preserve">nni C, Romano G, et al. Role of sildenafil in acute posttransplant right ventricular dysfunction: successful experience in 13 consecutive patients. Transplant Proc 2008;40:2015-8. </w:t>
      </w:r>
    </w:p>
    <w:p w:rsidR="000D5027" w:rsidRDefault="00C20B77">
      <w:pPr>
        <w:numPr>
          <w:ilvl w:val="0"/>
          <w:numId w:val="29"/>
        </w:numPr>
        <w:ind w:right="395" w:hanging="715"/>
      </w:pPr>
      <w:r>
        <w:t>Mikus E, Stepanenko A, Krabatsch T, et al. Reversibility of fixed pulmonary</w:t>
      </w:r>
      <w:r>
        <w:t xml:space="preserve"> hypertension in left ventricular assist device support recipients. Eur J Cardiothorac Surg 2011; 40: 971-7. </w:t>
      </w:r>
    </w:p>
    <w:p w:rsidR="000D5027" w:rsidRDefault="00C20B77">
      <w:pPr>
        <w:numPr>
          <w:ilvl w:val="0"/>
          <w:numId w:val="29"/>
        </w:numPr>
        <w:spacing w:after="39"/>
        <w:ind w:right="395" w:hanging="715"/>
      </w:pPr>
      <w:r>
        <w:t>Kutty RS, Parameshwar J, Lewis C, et al. Use of centrifugal left ventricular assist device as a bridge to candidacy in severe heart failure with s</w:t>
      </w:r>
      <w:r>
        <w:t xml:space="preserve">econdary pulmonary hypertension. Eur J Cardiothorac Surg 2013; 43:1237-42. </w:t>
      </w:r>
    </w:p>
    <w:p w:rsidR="000D5027" w:rsidRDefault="00C20B77">
      <w:pPr>
        <w:numPr>
          <w:ilvl w:val="0"/>
          <w:numId w:val="29"/>
        </w:numPr>
        <w:spacing w:after="25"/>
        <w:ind w:right="395" w:hanging="715"/>
      </w:pPr>
      <w:r>
        <w:t>Попцов В.Н., Спирина Е.А., Ухренков С.Г., Алиев Э.З., Хатуцкий В.М., Догонашева А.А. Механическая поддержка кровообращения при ранней дисфункции сердечного трансплантата. Вестник т</w:t>
      </w:r>
      <w:r>
        <w:t>рансплантологии и искусственных органов. 2017. Т. 19. № S. С. 58. 28.</w:t>
      </w:r>
      <w:r>
        <w:rPr>
          <w:rFonts w:ascii="Arial" w:eastAsia="Arial" w:hAnsi="Arial" w:cs="Arial"/>
        </w:rPr>
        <w:t xml:space="preserve"> </w:t>
      </w:r>
      <w:r>
        <w:t>Готье С.В., Попцов В.Н., Захаревич В.М., Шевченко А.О., Спирина Е.А., Ухренков С.Г., Масютин С.А., Алиев Э.З., Воронков В.Ю., Чибисов Н.С., Устин С.Ю., Бондаренко Д.М. Пятилетний опыт пр</w:t>
      </w:r>
      <w:r>
        <w:t xml:space="preserve">именения периферической вено-артериальной экстракорпоральной мембранной оксигенации как метода механической поддержки кровообращения у потенциальных реципиентов сердца.// Вестник трансплантологии и искусственных органов. </w:t>
      </w:r>
    </w:p>
    <w:p w:rsidR="000D5027" w:rsidRDefault="00C20B77">
      <w:pPr>
        <w:spacing w:after="164" w:line="259" w:lineRule="auto"/>
        <w:ind w:left="317" w:right="395"/>
      </w:pPr>
      <w:r>
        <w:t xml:space="preserve">2016. Т. 18. № 4. С. 16-25. </w:t>
      </w:r>
    </w:p>
    <w:p w:rsidR="000D5027" w:rsidRDefault="00C20B77">
      <w:pPr>
        <w:numPr>
          <w:ilvl w:val="0"/>
          <w:numId w:val="30"/>
        </w:numPr>
        <w:spacing w:after="38"/>
        <w:ind w:right="395" w:hanging="720"/>
      </w:pPr>
      <w:r>
        <w:t xml:space="preserve">Попцов В.Н., Спирина Е.А., Ухренков С.Г., Бондаренко Д.М., Догонашева А.А., Алиев Э.З. Временная механическая поддержка кровообращения у потенциальных реципиентов сердца. Вестник трансплантологии и искусственных органов. 2017. Т. 19. № 4. С. 113-123. </w:t>
      </w:r>
    </w:p>
    <w:p w:rsidR="000D5027" w:rsidRDefault="00C20B77">
      <w:pPr>
        <w:numPr>
          <w:ilvl w:val="0"/>
          <w:numId w:val="30"/>
        </w:numPr>
        <w:ind w:right="395" w:hanging="720"/>
      </w:pPr>
      <w:r>
        <w:t>Готь</w:t>
      </w:r>
      <w:r>
        <w:t>е С.В., Попцов В.Н., Спирина Е.А., Саитгареев Р.Ш., Захаревич В.М., Акопов Г.А., Шумаков Д.В., Закирьянов А.Р., Халилулин Т.А., Гольц А.М., Шевченко А.О., Колоскова Н.Н. Сравнительный анализ факторов, потенциально влияющих на результаты трансплантации серд</w:t>
      </w:r>
      <w:r>
        <w:t xml:space="preserve">ца, в группах пациентов, ранее оперированных на открытом сердца и ранее не оперированных. Вестник трансплантологии и искусственных органов. 2017. Т. 19. </w:t>
      </w:r>
    </w:p>
    <w:p w:rsidR="000D5027" w:rsidRDefault="00C20B77">
      <w:pPr>
        <w:spacing w:after="164" w:line="259" w:lineRule="auto"/>
        <w:ind w:left="317" w:right="395"/>
      </w:pPr>
      <w:r>
        <w:t xml:space="preserve">№ S. С. 55-56. </w:t>
      </w:r>
    </w:p>
    <w:p w:rsidR="000D5027" w:rsidRDefault="00C20B77">
      <w:pPr>
        <w:numPr>
          <w:ilvl w:val="0"/>
          <w:numId w:val="30"/>
        </w:numPr>
        <w:spacing w:after="173"/>
        <w:ind w:right="395" w:hanging="720"/>
      </w:pPr>
      <w:r>
        <w:t>Готье С.В., Попцов В.Н., Саитгареев Р.Ш., Шумаков Д.В., Акопов Г.А., Тарабарко Н.Н., А</w:t>
      </w:r>
      <w:r>
        <w:t xml:space="preserve">нискевич Г.В. Пересадка сердца после коррекции клапанной патологии сердечного трансплантата.// Вестник трансплантологии и искусственных органов. 2017. Т. 19. № S. С. 65-66. </w:t>
      </w:r>
    </w:p>
    <w:p w:rsidR="000D5027" w:rsidRDefault="00C20B77">
      <w:pPr>
        <w:numPr>
          <w:ilvl w:val="0"/>
          <w:numId w:val="30"/>
        </w:numPr>
        <w:ind w:right="395" w:hanging="720"/>
      </w:pPr>
      <w:r>
        <w:t>Попцов В.Н., Спирина Е.А., Масютин С.А., Пчельников В.В., Ухренков С.Г., Алиев Э.З</w:t>
      </w:r>
      <w:r>
        <w:t xml:space="preserve">., Устин С.Ю., Хатуцкий В.М., Догонашева А.А. Периоперационный период при трансплантации сердца от доноров 55 лет и старше. Вестник трансплантологии и искусственных органов. 2017. Т. 19. № S. С. 62. </w:t>
      </w:r>
    </w:p>
    <w:p w:rsidR="000D5027" w:rsidRDefault="00C20B77">
      <w:pPr>
        <w:numPr>
          <w:ilvl w:val="0"/>
          <w:numId w:val="30"/>
        </w:numPr>
        <w:ind w:right="395" w:hanging="720"/>
      </w:pPr>
      <w:r>
        <w:t>Taylor DO, Edwards LB, Boucek MM, et al. Registry of the</w:t>
      </w:r>
      <w:r>
        <w:t xml:space="preserve"> International Society for Heart and Lung Transplantation: twenty-fourth official adult heart transplant report — 2007. J Heart Lung Transplant 2007;26:769. </w:t>
      </w:r>
    </w:p>
    <w:p w:rsidR="000D5027" w:rsidRDefault="00C20B77">
      <w:pPr>
        <w:numPr>
          <w:ilvl w:val="0"/>
          <w:numId w:val="30"/>
        </w:numPr>
        <w:ind w:right="395" w:hanging="720"/>
      </w:pPr>
      <w:r>
        <w:t xml:space="preserve">Taylor DO, Stehlik J, Edwards LB, et al. Registry of the International Society for Heart and Lung </w:t>
      </w:r>
      <w:r>
        <w:t xml:space="preserve">Transplantation: twenty-sixth official adult heart transplant report — 2009. J Heart Lung Transplant 2009;28:1007. </w:t>
      </w:r>
    </w:p>
    <w:p w:rsidR="000D5027" w:rsidRDefault="00C20B77">
      <w:pPr>
        <w:numPr>
          <w:ilvl w:val="0"/>
          <w:numId w:val="30"/>
        </w:numPr>
        <w:ind w:right="395" w:hanging="720"/>
      </w:pPr>
      <w:r>
        <w:t>Leprince P, Aubert S, Bonnet N, et al. Peripheral extracorporeal membrane oxygenation (ECMO) in patients with posttransplant cardiac graft f</w:t>
      </w:r>
      <w:r>
        <w:t xml:space="preserve">ailure. Transplant Proc 2005;37:2879. </w:t>
      </w:r>
    </w:p>
    <w:p w:rsidR="000D5027" w:rsidRDefault="00C20B77">
      <w:pPr>
        <w:numPr>
          <w:ilvl w:val="0"/>
          <w:numId w:val="30"/>
        </w:numPr>
        <w:ind w:right="395" w:hanging="720"/>
      </w:pPr>
      <w:r>
        <w:t>Taylor DO, Edwards LB, Boucek MM, Trulock EP, Waltz DA, Keck BM, et al. Registry of the International Society for Heart and Lung Transplantation: Twenty-third official adult heart transplantation report-2006. JHLTX 20</w:t>
      </w:r>
      <w:r>
        <w:t xml:space="preserve">06; 25:869-79. </w:t>
      </w:r>
    </w:p>
    <w:p w:rsidR="000D5027" w:rsidRDefault="00C20B77">
      <w:pPr>
        <w:numPr>
          <w:ilvl w:val="0"/>
          <w:numId w:val="30"/>
        </w:numPr>
        <w:ind w:right="395" w:hanging="720"/>
      </w:pPr>
      <w:r>
        <w:t xml:space="preserve">Gardner RS, McDanagh TA, MacDonald M, Dargie HJ, Murday AJ, Petrie MC. Who needs a heart transplant? Eur Heart J 2006; 27:770-2. </w:t>
      </w:r>
    </w:p>
    <w:p w:rsidR="000D5027" w:rsidRDefault="00C20B77">
      <w:pPr>
        <w:numPr>
          <w:ilvl w:val="0"/>
          <w:numId w:val="30"/>
        </w:numPr>
        <w:spacing w:after="163" w:line="259" w:lineRule="auto"/>
        <w:ind w:right="395" w:hanging="720"/>
      </w:pPr>
      <w:r>
        <w:t xml:space="preserve">Hunt SA, Kouretas PC, Balsam LB, Robbins RC. Heart transplantation. In Zipes DP, Libby </w:t>
      </w:r>
    </w:p>
    <w:p w:rsidR="000D5027" w:rsidRDefault="00C20B77">
      <w:pPr>
        <w:spacing w:after="119" w:line="259" w:lineRule="auto"/>
        <w:ind w:left="317" w:right="395"/>
      </w:pPr>
      <w:r>
        <w:t>P, Bonow RO, Braunwald</w:t>
      </w:r>
      <w:r>
        <w:t xml:space="preserve"> E. Braunwald’s Heart Disease. 7 th edition. Elsevier Saunders 2005. </w:t>
      </w:r>
    </w:p>
    <w:p w:rsidR="000D5027" w:rsidRDefault="00C20B77">
      <w:pPr>
        <w:numPr>
          <w:ilvl w:val="0"/>
          <w:numId w:val="30"/>
        </w:numPr>
        <w:ind w:right="395" w:hanging="720"/>
      </w:pPr>
      <w:r>
        <w:t xml:space="preserve">Packer M, Coats AJ, Fowler MB, et al. Effect of carvedilol on survival in severe chronic heart failure. N Engl J Med 2001; 344 :1651-8. </w:t>
      </w:r>
    </w:p>
    <w:p w:rsidR="000D5027" w:rsidRDefault="00C20B77">
      <w:pPr>
        <w:numPr>
          <w:ilvl w:val="0"/>
          <w:numId w:val="30"/>
        </w:numPr>
        <w:ind w:right="395" w:hanging="720"/>
      </w:pPr>
      <w:r>
        <w:t>Lewis EF, Tsang SW, Fang JC, et al. Frequency and</w:t>
      </w:r>
      <w:r>
        <w:t xml:space="preserve"> impact of delayed decisions regarding heart transplantation on long-term outcomes in patients with advanced heart failure. J Am Coll Cardiol 2004; 43:794-802. </w:t>
      </w:r>
    </w:p>
    <w:p w:rsidR="000D5027" w:rsidRDefault="00C20B77">
      <w:pPr>
        <w:numPr>
          <w:ilvl w:val="0"/>
          <w:numId w:val="30"/>
        </w:numPr>
        <w:spacing w:after="39"/>
        <w:ind w:right="395" w:hanging="720"/>
      </w:pPr>
      <w:r>
        <w:t xml:space="preserve">Feldman D. et al. The 2013 International Society for Heart and Lung Transplantation Guidelines </w:t>
      </w:r>
      <w:r>
        <w:t xml:space="preserve">for mechanical circulatory support. The Journal of Heart and Lung Transplantation, 2013 Vol. 32, Issue 2, p157-187. </w:t>
      </w:r>
    </w:p>
    <w:p w:rsidR="000D5027" w:rsidRDefault="00C20B77">
      <w:pPr>
        <w:numPr>
          <w:ilvl w:val="0"/>
          <w:numId w:val="30"/>
        </w:numPr>
        <w:ind w:right="395" w:hanging="720"/>
      </w:pPr>
      <w:r>
        <w:t>Иткин Г.П., Попцов В.Н. Механизмы правожелудочковой недостаточности в условиях левожелудочкового вспомогательного кровообращения и методы б</w:t>
      </w:r>
      <w:r>
        <w:t xml:space="preserve">ивентрикулярного обхода сердца. Вестник трансплантологии и искусственных органов. 2013. Т. X . № 4. С. 126-135. </w:t>
      </w:r>
    </w:p>
    <w:p w:rsidR="000D5027" w:rsidRDefault="00C20B77">
      <w:pPr>
        <w:numPr>
          <w:ilvl w:val="0"/>
          <w:numId w:val="30"/>
        </w:numPr>
        <w:spacing w:after="36"/>
        <w:ind w:right="395" w:hanging="720"/>
      </w:pPr>
      <w:r>
        <w:t xml:space="preserve">Kirklin J.K., Naftel D.C., Pagani F.D., et al. Seventh INTERMACS annual report: 15,000 patients and counting. J. Heart Lung Transplant. 2015; 34: 1495- 1504. </w:t>
      </w:r>
    </w:p>
    <w:p w:rsidR="000D5027" w:rsidRDefault="00C20B77">
      <w:pPr>
        <w:numPr>
          <w:ilvl w:val="0"/>
          <w:numId w:val="30"/>
        </w:numPr>
        <w:spacing w:after="115" w:line="259" w:lineRule="auto"/>
        <w:ind w:right="395" w:hanging="720"/>
      </w:pPr>
      <w:r>
        <w:t xml:space="preserve">Готье С.В., Иткин Г.П., Шемакин С.Ю., Саитгареев Р.Ш, Попцов В.Н., Захаревич В.М., </w:t>
      </w:r>
    </w:p>
    <w:p w:rsidR="000D5027" w:rsidRDefault="00C20B77">
      <w:pPr>
        <w:spacing w:after="29"/>
        <w:ind w:left="317" w:right="395"/>
      </w:pPr>
      <w:r>
        <w:t xml:space="preserve">Акопов Г.А., </w:t>
      </w:r>
      <w:r>
        <w:t xml:space="preserve">Кормер А.Я., Халилулин Т.А., Шевченко О.П., Невзоров А.М., Филатов И.А., Селищев С.В. Первый опыт клинического применения отечественного аппарата вспомогательного кровообращения на базе имплантируемого осевого насоса для двухэтапной трансплантации сердца. </w:t>
      </w:r>
      <w:r>
        <w:t xml:space="preserve">Вестник трансплантологии и искусственных органов. </w:t>
      </w:r>
    </w:p>
    <w:p w:rsidR="000D5027" w:rsidRDefault="00C20B77">
      <w:pPr>
        <w:spacing w:after="116" w:line="259" w:lineRule="auto"/>
        <w:ind w:left="317" w:right="395"/>
      </w:pPr>
      <w:r>
        <w:t xml:space="preserve">2013. Т. X . № 3. С. 92-101 </w:t>
      </w:r>
    </w:p>
    <w:p w:rsidR="000D5027" w:rsidRDefault="00C20B77">
      <w:pPr>
        <w:numPr>
          <w:ilvl w:val="0"/>
          <w:numId w:val="31"/>
        </w:numPr>
        <w:spacing w:after="115" w:line="259" w:lineRule="auto"/>
        <w:ind w:right="395" w:hanging="427"/>
      </w:pPr>
      <w:r>
        <w:t xml:space="preserve">Taylor Clare J, Ordonez-Mena Jose M, Roalfe Andrea K, Lay-Flurrie Sarah, Jones Nicholas R, </w:t>
      </w:r>
    </w:p>
    <w:p w:rsidR="000D5027" w:rsidRDefault="00C20B77">
      <w:pPr>
        <w:spacing w:after="112" w:line="259" w:lineRule="auto"/>
        <w:ind w:left="317" w:right="395"/>
      </w:pPr>
      <w:r>
        <w:t>Marshall Tom et al. Trends in survival after a diagnosis of heart failure in the Uni</w:t>
      </w:r>
      <w:r>
        <w:t>ted Kingdom 2000-</w:t>
      </w:r>
    </w:p>
    <w:p w:rsidR="000D5027" w:rsidRDefault="00C20B77">
      <w:pPr>
        <w:spacing w:after="118" w:line="259" w:lineRule="auto"/>
        <w:ind w:left="317" w:right="395"/>
      </w:pPr>
      <w:r>
        <w:t xml:space="preserve">2017: population based cohort study BMJ 2019; 364 :l223 </w:t>
      </w:r>
    </w:p>
    <w:p w:rsidR="000D5027" w:rsidRDefault="00C20B77">
      <w:pPr>
        <w:numPr>
          <w:ilvl w:val="0"/>
          <w:numId w:val="31"/>
        </w:numPr>
        <w:ind w:right="395" w:hanging="427"/>
      </w:pPr>
      <w:r>
        <w:t>Brown KN, Kanmanthareddy A. Heart Transplantation Patient Selection. [Updated 2020 Oct 12]. In: StatPearls [Internet]. Treasure Island (FL): StatPearls Publishing; 2020 Jan. Availab</w:t>
      </w:r>
      <w:r>
        <w:t xml:space="preserve">le from: </w:t>
      </w:r>
      <w:hyperlink r:id="rId25">
        <w:r>
          <w:t>https://www.ncbi.nlm.nih.gov/books/NBK537090/</w:t>
        </w:r>
      </w:hyperlink>
      <w:hyperlink r:id="rId26">
        <w:r>
          <w:t>.</w:t>
        </w:r>
      </w:hyperlink>
      <w:r>
        <w:t xml:space="preserve"> </w:t>
      </w:r>
    </w:p>
    <w:p w:rsidR="000D5027" w:rsidRDefault="00C20B77">
      <w:pPr>
        <w:numPr>
          <w:ilvl w:val="0"/>
          <w:numId w:val="31"/>
        </w:numPr>
        <w:ind w:right="395" w:hanging="427"/>
      </w:pPr>
      <w:r>
        <w:t xml:space="preserve">Ravichandran AK, Cowger J. Left ventricular assist device patient selection: do risk scores help?. J Thorac Dis. 2015;7(12):2080-2087. doi:10.3978/j.issn.2072-1439.2015.11.02 </w:t>
      </w:r>
    </w:p>
    <w:p w:rsidR="000D5027" w:rsidRDefault="00C20B77">
      <w:pPr>
        <w:numPr>
          <w:ilvl w:val="0"/>
          <w:numId w:val="31"/>
        </w:numPr>
        <w:ind w:right="395" w:hanging="427"/>
      </w:pPr>
      <w:r>
        <w:t xml:space="preserve">S. Li, </w:t>
      </w:r>
      <w:r>
        <w:rPr>
          <w:i/>
        </w:rPr>
        <w:t>et al.</w:t>
      </w:r>
      <w:r>
        <w:t>Validity of the Seattle Heart Failure Model after heart failure hos</w:t>
      </w:r>
      <w:r>
        <w:t xml:space="preserve">pitalization. ESC Heart Fail., 6 (3) (2019), pp. 509-515. </w:t>
      </w:r>
    </w:p>
    <w:p w:rsidR="000D5027" w:rsidRDefault="00C20B77">
      <w:pPr>
        <w:numPr>
          <w:ilvl w:val="0"/>
          <w:numId w:val="31"/>
        </w:numPr>
        <w:ind w:right="395" w:hanging="427"/>
      </w:pPr>
      <w:r>
        <w:t>Gorodeski EZ, Chu EC, Chow CH, Levy WC, Hsich E, Starling RC. Application of the Seattle Heart Failure Model in ambulatory patients presented to an advanced heart failure therapeutics committee. Ci</w:t>
      </w:r>
      <w:r>
        <w:t xml:space="preserve">rc Heart Fail 2010;3:706-14. </w:t>
      </w:r>
    </w:p>
    <w:p w:rsidR="000D5027" w:rsidRDefault="00C20B77">
      <w:pPr>
        <w:numPr>
          <w:ilvl w:val="0"/>
          <w:numId w:val="31"/>
        </w:numPr>
        <w:spacing w:line="367" w:lineRule="auto"/>
        <w:ind w:right="395" w:hanging="427"/>
      </w:pPr>
      <w:r>
        <w:t xml:space="preserve">Pamboukian SV, Tallaj JA, Brown RN, et al. Comparison of observed survival with assist device versus predicted survival without device using the Seattle heart failure model. ASAIO J 2012;58:93-7. </w:t>
      </w:r>
    </w:p>
    <w:p w:rsidR="000D5027" w:rsidRDefault="00C20B77">
      <w:pPr>
        <w:numPr>
          <w:ilvl w:val="0"/>
          <w:numId w:val="31"/>
        </w:numPr>
        <w:ind w:right="395" w:hanging="427"/>
      </w:pPr>
      <w:r>
        <w:t>Aaronson KD, Schwartz JS, Che</w:t>
      </w:r>
      <w:r>
        <w:t xml:space="preserve">n TM, Wong KL, Goin JE, Mancini DM. Development and prospective validation of a clinical index to predict survival in ambulatory patients referred for cardiac transplant evaluation. Circulation 1997;95:2660-7. </w:t>
      </w:r>
    </w:p>
    <w:p w:rsidR="000D5027" w:rsidRDefault="00C20B77">
      <w:pPr>
        <w:numPr>
          <w:ilvl w:val="0"/>
          <w:numId w:val="31"/>
        </w:numPr>
        <w:ind w:right="395" w:hanging="427"/>
      </w:pPr>
      <w:r>
        <w:t xml:space="preserve">Parikh MN, Lund LH, Goda A, Mancini D. Usefulness of peak exercise oxygen consumption and the heart failure survival score to predict survival in patients 465 years of age with heart failure. Am J Cardiol 2009;103:998-1002. </w:t>
      </w:r>
    </w:p>
    <w:p w:rsidR="000D5027" w:rsidRDefault="00C20B77">
      <w:pPr>
        <w:numPr>
          <w:ilvl w:val="0"/>
          <w:numId w:val="31"/>
        </w:numPr>
        <w:ind w:right="395" w:hanging="427"/>
      </w:pPr>
      <w:r>
        <w:t>Goda A, Lund LH, Mancini DM. Co</w:t>
      </w:r>
      <w:r>
        <w:t>mparison across races of peak oxygen consumption and heart failure survival score for selection for cardiac transplantation. Am J Cardiol 2010;105:1439-</w:t>
      </w:r>
    </w:p>
    <w:p w:rsidR="000D5027" w:rsidRDefault="00C20B77">
      <w:pPr>
        <w:spacing w:after="116" w:line="259" w:lineRule="auto"/>
        <w:ind w:left="317" w:right="395"/>
      </w:pPr>
      <w:r>
        <w:t xml:space="preserve">44. </w:t>
      </w:r>
    </w:p>
    <w:p w:rsidR="000D5027" w:rsidRDefault="00C20B77">
      <w:pPr>
        <w:numPr>
          <w:ilvl w:val="0"/>
          <w:numId w:val="31"/>
        </w:numPr>
        <w:ind w:right="395" w:hanging="427"/>
      </w:pPr>
      <w:r>
        <w:t xml:space="preserve">Green P, Lund LH, Mancini D. Comparison of peak exercise oxygen consumption and the Heart Failure </w:t>
      </w:r>
      <w:r>
        <w:t xml:space="preserve">Survival Score for predicting prognosis in women versus men. Am J Cardiol 2007;99:399403. </w:t>
      </w:r>
    </w:p>
    <w:p w:rsidR="000D5027" w:rsidRDefault="00C20B77">
      <w:pPr>
        <w:numPr>
          <w:ilvl w:val="0"/>
          <w:numId w:val="31"/>
        </w:numPr>
        <w:ind w:right="395" w:hanging="427"/>
      </w:pPr>
      <w:r>
        <w:t>Lund LH, Aaronson KD, Mancini DM. Validation of peak exercise oxygen consumption and the Heart Failure Survival Score for serial risk stratification in advanced hear</w:t>
      </w:r>
      <w:r>
        <w:t xml:space="preserve">t failure. Am J Cardiol 2005;95:734-41. </w:t>
      </w:r>
    </w:p>
    <w:p w:rsidR="000D5027" w:rsidRDefault="00C20B77">
      <w:pPr>
        <w:numPr>
          <w:ilvl w:val="0"/>
          <w:numId w:val="31"/>
        </w:numPr>
        <w:ind w:right="395" w:hanging="427"/>
      </w:pPr>
      <w:r>
        <w:t>de la Rosa AL, Singer-Englar T, Tompkins RO, Patel JK, Kobashigawa JA, Kittleson MM. Advanced heart failure and heart transplantation in adult congenital heart disease in the current era. Clin Transplant 2021;35:e14</w:t>
      </w:r>
      <w:r>
        <w:t xml:space="preserve">451. </w:t>
      </w:r>
      <w:hyperlink r:id="rId27">
        <w:r>
          <w:t>https://doi.org/10.1111/ctr.14451</w:t>
        </w:r>
      </w:hyperlink>
      <w:hyperlink r:id="rId28">
        <w:r>
          <w:t>.</w:t>
        </w:r>
      </w:hyperlink>
      <w:r>
        <w:t xml:space="preserve">  </w:t>
      </w:r>
    </w:p>
    <w:p w:rsidR="000D5027" w:rsidRDefault="00C20B77">
      <w:pPr>
        <w:numPr>
          <w:ilvl w:val="0"/>
          <w:numId w:val="31"/>
        </w:numPr>
        <w:ind w:right="395" w:hanging="427"/>
      </w:pPr>
      <w:r>
        <w:t>Stevenson LW, Miller LW, Desvigne-Nickens P, et al. Left ventricular assist device as destination for patien</w:t>
      </w:r>
      <w:r>
        <w:t xml:space="preserve">ts undergoing intravenous inotropic therapy: a subset analysis from REMATCH (Randomized Evaluation of Mechanical Assistance in Treatment of Chronic Heart Failure). Circulation 2004;110:975-81. </w:t>
      </w:r>
    </w:p>
    <w:p w:rsidR="000D5027" w:rsidRDefault="00C20B77">
      <w:pPr>
        <w:numPr>
          <w:ilvl w:val="0"/>
          <w:numId w:val="31"/>
        </w:numPr>
        <w:ind w:right="395" w:hanging="427"/>
      </w:pPr>
      <w:r>
        <w:t>Hershberger RE, Nauman D, Walker TL, Dutton D, Burgess D. Care</w:t>
      </w:r>
      <w:r>
        <w:t xml:space="preserve"> processes and clinical outcomes of continuous outpatient support with inotropes (COSI) in patients with refractory endstage heart failure. J Card Fail 2003;9:180-7. </w:t>
      </w:r>
    </w:p>
    <w:p w:rsidR="000D5027" w:rsidRDefault="00C20B77">
      <w:pPr>
        <w:numPr>
          <w:ilvl w:val="0"/>
          <w:numId w:val="31"/>
        </w:numPr>
        <w:ind w:right="395" w:hanging="427"/>
      </w:pPr>
      <w:r>
        <w:t>Fellahi J.L. et al. Perioperative Use of Dobutamine in Cardiac Surgery and Adverse Cardia</w:t>
      </w:r>
      <w:r>
        <w:t xml:space="preserve">c Outcome: Propensity-adjusted Analyses. Anesthesiology. 2008; 108: 979-987. </w:t>
      </w:r>
    </w:p>
    <w:p w:rsidR="000D5027" w:rsidRDefault="00C20B77">
      <w:pPr>
        <w:numPr>
          <w:ilvl w:val="0"/>
          <w:numId w:val="31"/>
        </w:numPr>
        <w:ind w:right="395" w:hanging="427"/>
      </w:pPr>
      <w:r>
        <w:t>Rao V, Oz MC, Flannery MA, Catanese KA, Argenziano M, Naka Y. Revised screening scale to predict survival after insertion of a left ventricular assist device. J Thorac Cardiovasc</w:t>
      </w:r>
      <w:r>
        <w:t xml:space="preserve"> Surg 2003;125:855-62. </w:t>
      </w:r>
    </w:p>
    <w:p w:rsidR="000D5027" w:rsidRDefault="00C20B77">
      <w:pPr>
        <w:numPr>
          <w:ilvl w:val="0"/>
          <w:numId w:val="31"/>
        </w:numPr>
        <w:ind w:right="395" w:hanging="427"/>
      </w:pPr>
      <w:r>
        <w:t xml:space="preserve">Lietz K, Long JW, Kfoury AG, et al. Outcomes of left ventricular assist device implantation as destination therapy in the post-REMATCH era: implications for patient selection. Circulation 2007;116:497-505. </w:t>
      </w:r>
    </w:p>
    <w:p w:rsidR="000D5027" w:rsidRDefault="00C20B77">
      <w:pPr>
        <w:numPr>
          <w:ilvl w:val="0"/>
          <w:numId w:val="31"/>
        </w:numPr>
        <w:ind w:right="395" w:hanging="427"/>
      </w:pPr>
      <w:r>
        <w:t>Knaus WA, Draper EA, Wagn</w:t>
      </w:r>
      <w:r>
        <w:t xml:space="preserve">er DP, Zimmerman JE. APACHE II: a severity of disease classification system. Crit Care Med 1985; 13:818-29. </w:t>
      </w:r>
    </w:p>
    <w:p w:rsidR="000D5027" w:rsidRDefault="00C20B77">
      <w:pPr>
        <w:numPr>
          <w:ilvl w:val="0"/>
          <w:numId w:val="31"/>
        </w:numPr>
        <w:ind w:right="395" w:hanging="427"/>
      </w:pPr>
      <w:r>
        <w:t>Schaffer JM, Allen JG, Weiss ES, et al. Evaluation of risk indices in continuous-flow left ventricular assist device patients. Ann Thorac Surg 2009</w:t>
      </w:r>
      <w:r>
        <w:t xml:space="preserve">;88:1889-96. </w:t>
      </w:r>
    </w:p>
    <w:p w:rsidR="000D5027" w:rsidRDefault="00C20B77">
      <w:pPr>
        <w:numPr>
          <w:ilvl w:val="0"/>
          <w:numId w:val="31"/>
        </w:numPr>
        <w:ind w:right="395" w:hanging="427"/>
      </w:pPr>
      <w:r>
        <w:t xml:space="preserve">Teuteberg J, Ewald G, Adamson R, et al. Application of the destination therapy risk score to HeartMate II clinical trial data [abstract] [manuscript in press, JACC]. J Heart Lung Transplant 2011;30:S31. </w:t>
      </w:r>
    </w:p>
    <w:p w:rsidR="000D5027" w:rsidRDefault="00C20B77">
      <w:pPr>
        <w:numPr>
          <w:ilvl w:val="0"/>
          <w:numId w:val="31"/>
        </w:numPr>
        <w:ind w:right="395" w:hanging="427"/>
      </w:pPr>
      <w:r>
        <w:t>Boyle AJ, Ascheim DD, Russo MJ, et al.</w:t>
      </w:r>
      <w:r>
        <w:t xml:space="preserve"> Clinical outcomes for continuous-flow left ventricular assist device patients stratified by pre-operative INTERMACS classification. J Heart Lung Transplant 2011;30:402-7. </w:t>
      </w:r>
    </w:p>
    <w:p w:rsidR="000D5027" w:rsidRDefault="00C20B77">
      <w:pPr>
        <w:numPr>
          <w:ilvl w:val="0"/>
          <w:numId w:val="31"/>
        </w:numPr>
        <w:ind w:right="395" w:hanging="427"/>
      </w:pPr>
      <w:r>
        <w:t>Cowger J, Sundareswaran K, Rogers J, et al. The HeartMate II risk score: Predicting</w:t>
      </w:r>
      <w:r>
        <w:t xml:space="preserve"> survival in candidates for left ventricular assist device support [abstract]. J Heart Lung Transplant 2011;30:S31 </w:t>
      </w:r>
    </w:p>
    <w:p w:rsidR="000D5027" w:rsidRDefault="00C20B77">
      <w:pPr>
        <w:numPr>
          <w:ilvl w:val="0"/>
          <w:numId w:val="31"/>
        </w:numPr>
        <w:ind w:right="395" w:hanging="427"/>
      </w:pPr>
      <w:r>
        <w:t>S.G. Al Kindi, M. Farhoud</w:t>
      </w:r>
      <w:r>
        <w:rPr>
          <w:i/>
        </w:rPr>
        <w:t>, et al.</w:t>
      </w:r>
      <w:r>
        <w:t xml:space="preserve"> Left ventricular assist devices or inotropes for decreasing pulmonary vascular resistance in patients with</w:t>
      </w:r>
      <w:r>
        <w:t xml:space="preserve"> pulmonary hypertension listed for heart transplantation J. Card. Fail., 23 (2017), pp. 209-215. </w:t>
      </w:r>
    </w:p>
    <w:p w:rsidR="000D5027" w:rsidRDefault="00C20B77">
      <w:pPr>
        <w:numPr>
          <w:ilvl w:val="0"/>
          <w:numId w:val="31"/>
        </w:numPr>
        <w:ind w:right="395" w:hanging="427"/>
      </w:pPr>
      <w:r>
        <w:t xml:space="preserve">Jennifer Cowger et al. 70 The HeartMate II Risk Score: Predicting Survival in Candidates for Left Ventricular Assist Device Support. April 2011The Journal of </w:t>
      </w:r>
      <w:r>
        <w:t xml:space="preserve">Heart and Lung Transplantation 30(4). </w:t>
      </w:r>
    </w:p>
    <w:p w:rsidR="000D5027" w:rsidRDefault="00C20B77">
      <w:pPr>
        <w:numPr>
          <w:ilvl w:val="0"/>
          <w:numId w:val="31"/>
        </w:numPr>
        <w:ind w:right="395" w:hanging="427"/>
      </w:pPr>
      <w:r>
        <w:t xml:space="preserve">Pagani FD, Miller LW, Russell SD, et al. Extended mechanical circulatory support with a continuous-flow rotary left ventricular assist device. J Am Coll Cardiol 2009; 54:312-21. </w:t>
      </w:r>
    </w:p>
    <w:p w:rsidR="000D5027" w:rsidRDefault="00C20B77">
      <w:pPr>
        <w:numPr>
          <w:ilvl w:val="0"/>
          <w:numId w:val="31"/>
        </w:numPr>
        <w:ind w:right="395" w:hanging="427"/>
      </w:pPr>
      <w:hyperlink r:id="rId29">
        <w:r>
          <w:t>Goodwin M</w:t>
        </w:r>
      </w:hyperlink>
      <w:hyperlink r:id="rId30">
        <w:r>
          <w:t>,</w:t>
        </w:r>
      </w:hyperlink>
      <w:hyperlink r:id="rId31">
        <w:r>
          <w:t xml:space="preserve"> </w:t>
        </w:r>
      </w:hyperlink>
      <w:hyperlink r:id="rId32">
        <w:r>
          <w:t>Nemeh HW</w:t>
        </w:r>
      </w:hyperlink>
      <w:hyperlink r:id="rId33">
        <w:r>
          <w:t>,</w:t>
        </w:r>
      </w:hyperlink>
      <w:hyperlink r:id="rId34">
        <w:r>
          <w:t xml:space="preserve"> </w:t>
        </w:r>
      </w:hyperlink>
      <w:hyperlink r:id="rId35">
        <w:r>
          <w:t>Borgi J</w:t>
        </w:r>
      </w:hyperlink>
      <w:hyperlink r:id="rId36">
        <w:r>
          <w:t>,</w:t>
        </w:r>
      </w:hyperlink>
      <w:hyperlink r:id="rId37">
        <w:r>
          <w:t xml:space="preserve"> </w:t>
        </w:r>
      </w:hyperlink>
      <w:hyperlink r:id="rId38">
        <w:r>
          <w:t>Paone G</w:t>
        </w:r>
      </w:hyperlink>
      <w:hyperlink r:id="rId39">
        <w:r>
          <w:t>,</w:t>
        </w:r>
      </w:hyperlink>
      <w:hyperlink r:id="rId40">
        <w:r>
          <w:t xml:space="preserve"> </w:t>
        </w:r>
      </w:hyperlink>
      <w:hyperlink r:id="rId41">
        <w:r>
          <w:t>Morgan JA.</w:t>
        </w:r>
      </w:hyperlink>
      <w:hyperlink r:id="rId42">
        <w:r>
          <w:t xml:space="preserve"> </w:t>
        </w:r>
      </w:hyperlink>
      <w:r>
        <w:t>Resolution of Mitral Regu</w:t>
      </w:r>
      <w:r>
        <w:t>rgitation With Left Ventricular Assist Device Support</w:t>
      </w:r>
      <w:hyperlink r:id="rId43">
        <w:r>
          <w:t xml:space="preserve"> </w:t>
        </w:r>
      </w:hyperlink>
      <w:hyperlink r:id="rId44">
        <w:r>
          <w:t>Ann Thorac Surg. 2</w:t>
        </w:r>
      </w:hyperlink>
      <w:r>
        <w:t xml:space="preserve">017 Sep;104(3):811-818. </w:t>
      </w:r>
    </w:p>
    <w:p w:rsidR="000D5027" w:rsidRDefault="00C20B77">
      <w:pPr>
        <w:numPr>
          <w:ilvl w:val="0"/>
          <w:numId w:val="31"/>
        </w:numPr>
        <w:spacing w:after="115" w:line="259" w:lineRule="auto"/>
        <w:ind w:right="395" w:hanging="427"/>
      </w:pPr>
      <w:hyperlink r:id="rId45">
        <w:r>
          <w:t>Schweiger M1</w:t>
        </w:r>
      </w:hyperlink>
      <w:hyperlink r:id="rId46">
        <w:r>
          <w:t>,</w:t>
        </w:r>
      </w:hyperlink>
      <w:hyperlink r:id="rId47">
        <w:r>
          <w:t xml:space="preserve"> </w:t>
        </w:r>
      </w:hyperlink>
      <w:hyperlink r:id="rId48">
        <w:r>
          <w:t>Stepanenko A</w:t>
        </w:r>
      </w:hyperlink>
      <w:hyperlink r:id="rId49">
        <w:r>
          <w:t>,</w:t>
        </w:r>
      </w:hyperlink>
      <w:hyperlink r:id="rId50">
        <w:r>
          <w:t xml:space="preserve"> </w:t>
        </w:r>
      </w:hyperlink>
      <w:hyperlink r:id="rId51">
        <w:r>
          <w:t>Vierecke J</w:t>
        </w:r>
      </w:hyperlink>
      <w:hyperlink r:id="rId52">
        <w:r>
          <w:t>,</w:t>
        </w:r>
      </w:hyperlink>
      <w:hyperlink r:id="rId53">
        <w:r>
          <w:t xml:space="preserve"> </w:t>
        </w:r>
      </w:hyperlink>
      <w:hyperlink r:id="rId54">
        <w:r>
          <w:t>Drews T</w:t>
        </w:r>
      </w:hyperlink>
      <w:hyperlink r:id="rId55">
        <w:r>
          <w:t>,</w:t>
        </w:r>
      </w:hyperlink>
      <w:hyperlink r:id="rId56">
        <w:r>
          <w:t xml:space="preserve"> </w:t>
        </w:r>
      </w:hyperlink>
      <w:hyperlink r:id="rId57">
        <w:r>
          <w:t>Potapov E</w:t>
        </w:r>
      </w:hyperlink>
      <w:hyperlink r:id="rId58">
        <w:r>
          <w:t>,</w:t>
        </w:r>
      </w:hyperlink>
      <w:hyperlink r:id="rId59">
        <w:r>
          <w:t xml:space="preserve"> </w:t>
        </w:r>
      </w:hyperlink>
      <w:hyperlink r:id="rId60">
        <w:r>
          <w:t>Hetzer R</w:t>
        </w:r>
      </w:hyperlink>
      <w:hyperlink r:id="rId61">
        <w:r>
          <w:t>,</w:t>
        </w:r>
      </w:hyperlink>
      <w:hyperlink r:id="rId62">
        <w:r>
          <w:t xml:space="preserve"> </w:t>
        </w:r>
      </w:hyperlink>
      <w:hyperlink r:id="rId63">
        <w:r>
          <w:t>Krabatsch T.</w:t>
        </w:r>
      </w:hyperlink>
      <w:hyperlink r:id="rId64">
        <w:r>
          <w:t xml:space="preserve"> </w:t>
        </w:r>
      </w:hyperlink>
    </w:p>
    <w:p w:rsidR="000D5027" w:rsidRDefault="00C20B77">
      <w:pPr>
        <w:ind w:left="317" w:right="395"/>
      </w:pPr>
      <w:r>
        <w:t>Biological mitral valve prosthesis in a patient supported with a permanent left ventricle assist device.</w:t>
      </w:r>
      <w:hyperlink r:id="rId65">
        <w:r>
          <w:t xml:space="preserve"> </w:t>
        </w:r>
      </w:hyperlink>
      <w:hyperlink r:id="rId66">
        <w:r>
          <w:t>ASAIO J. 2</w:t>
        </w:r>
      </w:hyperlink>
      <w:r>
        <w:t xml:space="preserve">011 Nov-Dec;57(6):550-2. </w:t>
      </w:r>
    </w:p>
    <w:p w:rsidR="000D5027" w:rsidRDefault="00C20B77">
      <w:pPr>
        <w:numPr>
          <w:ilvl w:val="0"/>
          <w:numId w:val="31"/>
        </w:numPr>
        <w:ind w:right="395" w:hanging="427"/>
      </w:pPr>
      <w:hyperlink r:id="rId67">
        <w:r>
          <w:t>Choi JH</w:t>
        </w:r>
      </w:hyperlink>
      <w:hyperlink r:id="rId68">
        <w:r>
          <w:t>,</w:t>
        </w:r>
      </w:hyperlink>
      <w:hyperlink r:id="rId69">
        <w:r>
          <w:t xml:space="preserve"> </w:t>
        </w:r>
      </w:hyperlink>
      <w:hyperlink r:id="rId70">
        <w:r>
          <w:t>Luc JGY</w:t>
        </w:r>
      </w:hyperlink>
      <w:hyperlink r:id="rId71">
        <w:r>
          <w:t>,</w:t>
        </w:r>
      </w:hyperlink>
      <w:hyperlink r:id="rId72">
        <w:r>
          <w:t xml:space="preserve"> </w:t>
        </w:r>
      </w:hyperlink>
      <w:hyperlink r:id="rId73">
        <w:r>
          <w:t>Moncho Es</w:t>
        </w:r>
        <w:r>
          <w:t>criva E</w:t>
        </w:r>
      </w:hyperlink>
      <w:hyperlink r:id="rId74">
        <w:r>
          <w:t>,</w:t>
        </w:r>
      </w:hyperlink>
      <w:hyperlink r:id="rId75">
        <w:r>
          <w:t xml:space="preserve"> </w:t>
        </w:r>
      </w:hyperlink>
      <w:hyperlink r:id="rId76">
        <w:r>
          <w:t>Phan K</w:t>
        </w:r>
      </w:hyperlink>
      <w:hyperlink r:id="rId77">
        <w:r>
          <w:t>,</w:t>
        </w:r>
      </w:hyperlink>
      <w:hyperlink r:id="rId78">
        <w:r>
          <w:t xml:space="preserve"> </w:t>
        </w:r>
      </w:hyperlink>
      <w:hyperlink r:id="rId79">
        <w:r>
          <w:t>Rizvi SSA</w:t>
        </w:r>
      </w:hyperlink>
      <w:hyperlink r:id="rId80">
        <w:r>
          <w:t>,</w:t>
        </w:r>
      </w:hyperlink>
      <w:hyperlink r:id="rId81">
        <w:r>
          <w:t xml:space="preserve"> </w:t>
        </w:r>
      </w:hyperlink>
      <w:hyperlink r:id="rId82">
        <w:r>
          <w:t>Patel S</w:t>
        </w:r>
      </w:hyperlink>
      <w:hyperlink r:id="rId83">
        <w:r>
          <w:t>,</w:t>
        </w:r>
      </w:hyperlink>
      <w:hyperlink r:id="rId84">
        <w:r>
          <w:t xml:space="preserve"> </w:t>
        </w:r>
      </w:hyperlink>
      <w:hyperlink r:id="rId85">
        <w:r>
          <w:t>Entwistle JW,</w:t>
        </w:r>
      </w:hyperlink>
      <w:hyperlink r:id="rId86">
        <w:r>
          <w:t xml:space="preserve"> </w:t>
        </w:r>
      </w:hyperlink>
      <w:hyperlink r:id="rId87">
        <w:r>
          <w:t>Morris RJ</w:t>
        </w:r>
      </w:hyperlink>
      <w:hyperlink r:id="rId88">
        <w:r>
          <w:t>,</w:t>
        </w:r>
      </w:hyperlink>
      <w:hyperlink r:id="rId89">
        <w:r>
          <w:t xml:space="preserve"> </w:t>
        </w:r>
      </w:hyperlink>
      <w:hyperlink r:id="rId90">
        <w:r>
          <w:t>Massey HT</w:t>
        </w:r>
      </w:hyperlink>
      <w:hyperlink r:id="rId91">
        <w:r>
          <w:t>,</w:t>
        </w:r>
      </w:hyperlink>
      <w:hyperlink r:id="rId92">
        <w:r>
          <w:t xml:space="preserve"> </w:t>
        </w:r>
      </w:hyperlink>
      <w:hyperlink r:id="rId93">
        <w:r>
          <w:t>Tchantchaleishvili V.</w:t>
        </w:r>
      </w:hyperlink>
      <w:hyperlink r:id="rId94">
        <w:r>
          <w:t xml:space="preserve"> </w:t>
        </w:r>
      </w:hyperlink>
      <w:r>
        <w:t xml:space="preserve">Impact of Concomitant Mitral Valve Surgery With LVAD Placement: Systematic Review and Meta-Analysis Artif Organs. 2018 Dec;42(12):1139- 1147 </w:t>
      </w:r>
    </w:p>
    <w:p w:rsidR="000D5027" w:rsidRDefault="00C20B77">
      <w:pPr>
        <w:numPr>
          <w:ilvl w:val="0"/>
          <w:numId w:val="31"/>
        </w:numPr>
        <w:ind w:right="395" w:hanging="427"/>
      </w:pPr>
      <w:hyperlink r:id="rId95">
        <w:r>
          <w:t>Oezpeker C</w:t>
        </w:r>
      </w:hyperlink>
      <w:hyperlink r:id="rId96">
        <w:r>
          <w:t>,</w:t>
        </w:r>
      </w:hyperlink>
      <w:hyperlink r:id="rId97">
        <w:r>
          <w:t xml:space="preserve"> </w:t>
        </w:r>
      </w:hyperlink>
      <w:hyperlink r:id="rId98">
        <w:r>
          <w:t>Zittermann A</w:t>
        </w:r>
      </w:hyperlink>
      <w:hyperlink r:id="rId99">
        <w:r>
          <w:t>,</w:t>
        </w:r>
      </w:hyperlink>
      <w:hyperlink r:id="rId100">
        <w:r>
          <w:t xml:space="preserve"> </w:t>
        </w:r>
      </w:hyperlink>
      <w:hyperlink r:id="rId101">
        <w:r>
          <w:t>Paluszkiewicz L</w:t>
        </w:r>
      </w:hyperlink>
      <w:hyperlink r:id="rId102">
        <w:r>
          <w:t>,</w:t>
        </w:r>
      </w:hyperlink>
      <w:hyperlink r:id="rId103">
        <w:r>
          <w:t xml:space="preserve"> </w:t>
        </w:r>
      </w:hyperlink>
      <w:hyperlink r:id="rId104">
        <w:r>
          <w:t>Piran M</w:t>
        </w:r>
      </w:hyperlink>
      <w:hyperlink r:id="rId105">
        <w:r>
          <w:t>,</w:t>
        </w:r>
      </w:hyperlink>
      <w:hyperlink r:id="rId106">
        <w:r>
          <w:t xml:space="preserve"> </w:t>
        </w:r>
      </w:hyperlink>
      <w:hyperlink r:id="rId107">
        <w:r>
          <w:t>Puehler T</w:t>
        </w:r>
      </w:hyperlink>
      <w:hyperlink r:id="rId108">
        <w:r>
          <w:t>,</w:t>
        </w:r>
      </w:hyperlink>
      <w:hyperlink r:id="rId109">
        <w:r>
          <w:t xml:space="preserve"> </w:t>
        </w:r>
      </w:hyperlink>
      <w:hyperlink r:id="rId110">
        <w:r>
          <w:t>Sayin AO</w:t>
        </w:r>
      </w:hyperlink>
      <w:hyperlink r:id="rId111">
        <w:r>
          <w:t>,</w:t>
        </w:r>
      </w:hyperlink>
      <w:hyperlink r:id="rId112">
        <w:r>
          <w:t xml:space="preserve"> </w:t>
        </w:r>
      </w:hyperlink>
      <w:hyperlink r:id="rId113">
        <w:r>
          <w:t>Ensminger</w:t>
        </w:r>
      </w:hyperlink>
      <w:hyperlink r:id="rId114">
        <w:r>
          <w:t xml:space="preserve"> </w:t>
        </w:r>
      </w:hyperlink>
      <w:hyperlink r:id="rId115">
        <w:r>
          <w:t>S</w:t>
        </w:r>
      </w:hyperlink>
      <w:hyperlink r:id="rId116">
        <w:r>
          <w:t>,</w:t>
        </w:r>
      </w:hyperlink>
      <w:hyperlink r:id="rId117">
        <w:r>
          <w:t xml:space="preserve"> </w:t>
        </w:r>
      </w:hyperlink>
      <w:hyperlink r:id="rId118">
        <w:r>
          <w:t>Milting H</w:t>
        </w:r>
      </w:hyperlink>
      <w:hyperlink r:id="rId119">
        <w:r>
          <w:t>,</w:t>
        </w:r>
      </w:hyperlink>
      <w:hyperlink r:id="rId120">
        <w:r>
          <w:t xml:space="preserve"> </w:t>
        </w:r>
      </w:hyperlink>
      <w:hyperlink r:id="rId121">
        <w:r>
          <w:t>Morshuis M</w:t>
        </w:r>
      </w:hyperlink>
      <w:hyperlink r:id="rId122">
        <w:r>
          <w:t>,</w:t>
        </w:r>
      </w:hyperlink>
      <w:hyperlink r:id="rId123">
        <w:r>
          <w:t xml:space="preserve"> </w:t>
        </w:r>
      </w:hyperlink>
      <w:hyperlink r:id="rId124">
        <w:r>
          <w:t>Gummert JF.</w:t>
        </w:r>
      </w:hyperlink>
      <w:hyperlink r:id="rId125">
        <w:r>
          <w:t xml:space="preserve"> </w:t>
        </w:r>
      </w:hyperlink>
      <w:r>
        <w:t>Tricuspid valve repair in patients with left-ventricular assist device implants and tricuspid valve regurgitation: propensity score-adjusted analysis of clinical outcome.</w:t>
      </w:r>
      <w:hyperlink r:id="rId126">
        <w:r>
          <w:t xml:space="preserve"> </w:t>
        </w:r>
      </w:hyperlink>
      <w:hyperlink r:id="rId127">
        <w:r>
          <w:t>Interact Cardiovasc Thorac Surg. 2</w:t>
        </w:r>
      </w:hyperlink>
      <w:r>
        <w:t xml:space="preserve">015 Dec;21(6):741-7 </w:t>
      </w:r>
    </w:p>
    <w:p w:rsidR="000D5027" w:rsidRDefault="00C20B77">
      <w:pPr>
        <w:numPr>
          <w:ilvl w:val="0"/>
          <w:numId w:val="31"/>
        </w:numPr>
        <w:ind w:right="395" w:hanging="427"/>
      </w:pPr>
      <w:hyperlink r:id="rId128">
        <w:r>
          <w:t>Lahpor JR</w:t>
        </w:r>
      </w:hyperlink>
      <w:hyperlink r:id="rId129">
        <w:r>
          <w:t>,</w:t>
        </w:r>
      </w:hyperlink>
      <w:hyperlink r:id="rId130">
        <w:r>
          <w:t xml:space="preserve"> </w:t>
        </w:r>
      </w:hyperlink>
      <w:hyperlink r:id="rId131">
        <w:r>
          <w:t>de Jonge N</w:t>
        </w:r>
      </w:hyperlink>
      <w:hyperlink r:id="rId132">
        <w:r>
          <w:t>,</w:t>
        </w:r>
      </w:hyperlink>
      <w:hyperlink r:id="rId133">
        <w:r>
          <w:t xml:space="preserve"> </w:t>
        </w:r>
      </w:hyperlink>
      <w:hyperlink r:id="rId134">
        <w:r>
          <w:t>van Swieten HA</w:t>
        </w:r>
      </w:hyperlink>
      <w:hyperlink r:id="rId135">
        <w:r>
          <w:t>,</w:t>
        </w:r>
      </w:hyperlink>
      <w:hyperlink r:id="rId136">
        <w:r>
          <w:t xml:space="preserve"> </w:t>
        </w:r>
      </w:hyperlink>
      <w:hyperlink r:id="rId137">
        <w:r>
          <w:t>Wesenhagen H</w:t>
        </w:r>
      </w:hyperlink>
      <w:hyperlink r:id="rId138">
        <w:r>
          <w:t>,</w:t>
        </w:r>
      </w:hyperlink>
      <w:hyperlink r:id="rId139">
        <w:r>
          <w:t xml:space="preserve"> </w:t>
        </w:r>
      </w:hyperlink>
      <w:hyperlink r:id="rId140">
        <w:r>
          <w:t>Klopping C</w:t>
        </w:r>
      </w:hyperlink>
      <w:hyperlink r:id="rId141">
        <w:r>
          <w:t>,</w:t>
        </w:r>
      </w:hyperlink>
      <w:hyperlink r:id="rId142">
        <w:r>
          <w:t xml:space="preserve"> </w:t>
        </w:r>
      </w:hyperlink>
      <w:hyperlink r:id="rId143">
        <w:r>
          <w:t>Geertman JH,</w:t>
        </w:r>
      </w:hyperlink>
      <w:hyperlink r:id="rId144">
        <w:r>
          <w:t xml:space="preserve"> </w:t>
        </w:r>
      </w:hyperlink>
      <w:hyperlink r:id="rId145">
        <w:r>
          <w:t xml:space="preserve">Oosterom </w:t>
        </w:r>
      </w:hyperlink>
      <w:hyperlink r:id="rId146">
        <w:r>
          <w:t>A</w:t>
        </w:r>
      </w:hyperlink>
      <w:hyperlink r:id="rId147">
        <w:r>
          <w:t>,</w:t>
        </w:r>
      </w:hyperlink>
      <w:hyperlink r:id="rId148">
        <w:r>
          <w:t xml:space="preserve"> </w:t>
        </w:r>
      </w:hyperlink>
      <w:hyperlink r:id="rId149">
        <w:r>
          <w:t>Rodermans B</w:t>
        </w:r>
      </w:hyperlink>
      <w:hyperlink r:id="rId150">
        <w:r>
          <w:t>,</w:t>
        </w:r>
      </w:hyperlink>
      <w:hyperlink r:id="rId151">
        <w:r>
          <w:t xml:space="preserve"> </w:t>
        </w:r>
      </w:hyperlink>
      <w:hyperlink r:id="rId152">
        <w:r>
          <w:t>Kirkels JH.L</w:t>
        </w:r>
      </w:hyperlink>
      <w:r>
        <w:t>eft ventricular assist devi</w:t>
      </w:r>
      <w:r>
        <w:t>ce as bridge to transplantation in patients with end-stage heart failure: Eight-year experience with the implantable HeartMate LVAS.</w:t>
      </w:r>
      <w:hyperlink r:id="rId153">
        <w:r>
          <w:t xml:space="preserve"> </w:t>
        </w:r>
      </w:hyperlink>
      <w:hyperlink r:id="rId154">
        <w:r>
          <w:t xml:space="preserve">Neth </w:t>
        </w:r>
      </w:hyperlink>
      <w:hyperlink r:id="rId155">
        <w:r>
          <w:t>Heart J. 2</w:t>
        </w:r>
      </w:hyperlink>
      <w:r>
        <w:t xml:space="preserve">002 Jun;10(6):267-271 </w:t>
      </w:r>
    </w:p>
    <w:p w:rsidR="000D5027" w:rsidRDefault="00C20B77">
      <w:pPr>
        <w:numPr>
          <w:ilvl w:val="0"/>
          <w:numId w:val="31"/>
        </w:numPr>
        <w:ind w:right="395" w:hanging="427"/>
      </w:pPr>
      <w:hyperlink r:id="rId156">
        <w:r>
          <w:t>Morgan JA,</w:t>
        </w:r>
        <w:r>
          <w:t xml:space="preserve"> Tsiouris A, Nemeh HW, Hodari A, Karam J, Brewer RJ, Paone G. Impact of</w:t>
        </w:r>
      </w:hyperlink>
      <w:hyperlink r:id="rId157">
        <w:r>
          <w:t xml:space="preserve"> </w:t>
        </w:r>
      </w:hyperlink>
      <w:hyperlink r:id="rId158">
        <w:r>
          <w:t>concomitant cardiac procedures performed during implantation of long</w:t>
        </w:r>
      </w:hyperlink>
      <w:hyperlink r:id="rId159">
        <w:r>
          <w:t>-</w:t>
        </w:r>
      </w:hyperlink>
      <w:hyperlink r:id="rId160">
        <w:r>
          <w:t>term left ventricular</w:t>
        </w:r>
      </w:hyperlink>
      <w:hyperlink r:id="rId161">
        <w:r>
          <w:t xml:space="preserve"> </w:t>
        </w:r>
      </w:hyperlink>
      <w:hyperlink r:id="rId162">
        <w:r>
          <w:t xml:space="preserve">assist </w:t>
        </w:r>
      </w:hyperlink>
      <w:hyperlink r:id="rId163">
        <w:r>
          <w:t>devices. J Heart Lung Transplant. 2</w:t>
        </w:r>
      </w:hyperlink>
      <w:r>
        <w:t xml:space="preserve">013 Dec;32(12):1255-61 </w:t>
      </w:r>
    </w:p>
    <w:p w:rsidR="000D5027" w:rsidRDefault="00C20B77">
      <w:pPr>
        <w:numPr>
          <w:ilvl w:val="0"/>
          <w:numId w:val="31"/>
        </w:numPr>
        <w:ind w:right="395" w:hanging="427"/>
      </w:pPr>
      <w:hyperlink r:id="rId164">
        <w:r>
          <w:t>Kittipibul V</w:t>
        </w:r>
      </w:hyperlink>
      <w:hyperlink r:id="rId165">
        <w:r>
          <w:t>,</w:t>
        </w:r>
      </w:hyperlink>
      <w:hyperlink r:id="rId166">
        <w:r>
          <w:t xml:space="preserve"> </w:t>
        </w:r>
      </w:hyperlink>
      <w:hyperlink r:id="rId167">
        <w:r>
          <w:t>Rattanawong P</w:t>
        </w:r>
      </w:hyperlink>
      <w:hyperlink r:id="rId168">
        <w:r>
          <w:t>,</w:t>
        </w:r>
      </w:hyperlink>
      <w:hyperlink r:id="rId169">
        <w:r>
          <w:t xml:space="preserve"> </w:t>
        </w:r>
      </w:hyperlink>
      <w:hyperlink r:id="rId170">
        <w:r>
          <w:t>Kewcharoen J</w:t>
        </w:r>
      </w:hyperlink>
      <w:hyperlink r:id="rId171">
        <w:r>
          <w:t>,</w:t>
        </w:r>
      </w:hyperlink>
      <w:hyperlink r:id="rId172">
        <w:r>
          <w:t xml:space="preserve"> </w:t>
        </w:r>
      </w:hyperlink>
      <w:hyperlink r:id="rId173">
        <w:r>
          <w:t>Chongsathidkiet P</w:t>
        </w:r>
      </w:hyperlink>
      <w:hyperlink r:id="rId174">
        <w:r>
          <w:t>,</w:t>
        </w:r>
      </w:hyperlink>
      <w:hyperlink r:id="rId175">
        <w:r>
          <w:t xml:space="preserve"> </w:t>
        </w:r>
      </w:hyperlink>
      <w:hyperlink r:id="rId176">
        <w:r>
          <w:t>Vutthikraivit W,</w:t>
        </w:r>
      </w:hyperlink>
      <w:hyperlink r:id="rId177">
        <w:r>
          <w:t xml:space="preserve"> </w:t>
        </w:r>
      </w:hyperlink>
      <w:hyperlink r:id="rId178">
        <w:r>
          <w:t>Kanjanahattakij N.</w:t>
        </w:r>
      </w:hyperlink>
      <w:hyperlink r:id="rId179">
        <w:r>
          <w:t xml:space="preserve"> </w:t>
        </w:r>
      </w:hyperlink>
      <w:r>
        <w:t>Atrial Fibr</w:t>
      </w:r>
      <w:r>
        <w:t>illation Is Not Associated With Thromboembolism in Left Ventricular Assist Device Patients: A Systematic Review and Meta-Analysis.</w:t>
      </w:r>
      <w:hyperlink r:id="rId180">
        <w:r>
          <w:t xml:space="preserve"> </w:t>
        </w:r>
      </w:hyperlink>
      <w:hyperlink r:id="rId181">
        <w:r>
          <w:t>ASAIO J. 2</w:t>
        </w:r>
      </w:hyperlink>
      <w:r>
        <w:t xml:space="preserve">018 Jun 5 </w:t>
      </w:r>
    </w:p>
    <w:p w:rsidR="000D5027" w:rsidRDefault="00C20B77">
      <w:pPr>
        <w:numPr>
          <w:ilvl w:val="0"/>
          <w:numId w:val="31"/>
        </w:numPr>
        <w:ind w:right="395" w:hanging="427"/>
      </w:pPr>
      <w:r>
        <w:t>Johnsson P, Algotsson L, Ryding E, Stahl E, Messeter K. Cardiopulmonary perfusion and cerebral blood flow in bilateral carotid artery disease. Ann Thorac Surg 1991;51:579-84</w:t>
      </w:r>
      <w:r>
        <w:t xml:space="preserve">. </w:t>
      </w:r>
    </w:p>
    <w:p w:rsidR="000D5027" w:rsidRDefault="00C20B77">
      <w:pPr>
        <w:numPr>
          <w:ilvl w:val="0"/>
          <w:numId w:val="31"/>
        </w:numPr>
        <w:ind w:right="395" w:hanging="427"/>
      </w:pPr>
      <w:r>
        <w:t xml:space="preserve">Selim M. Angioplasty and stenting of asymptomatic carotid stenosis before cardiac surgery: more study is needed. Arch Neurol 2008; 65:1672-4. </w:t>
      </w:r>
    </w:p>
    <w:p w:rsidR="000D5027" w:rsidRDefault="00C20B77">
      <w:pPr>
        <w:numPr>
          <w:ilvl w:val="0"/>
          <w:numId w:val="31"/>
        </w:numPr>
        <w:ind w:right="395" w:hanging="427"/>
      </w:pPr>
      <w:r>
        <w:t>Lazar HL, Menzoian JO. Coronary artery bypass grafting in patients with cerebrovascular disease. Ann Thorac Su</w:t>
      </w:r>
      <w:r>
        <w:t xml:space="preserve">rg 1998;66:968-74. </w:t>
      </w:r>
    </w:p>
    <w:p w:rsidR="000D5027" w:rsidRDefault="00C20B77">
      <w:pPr>
        <w:numPr>
          <w:ilvl w:val="0"/>
          <w:numId w:val="31"/>
        </w:numPr>
        <w:ind w:right="395" w:hanging="427"/>
      </w:pPr>
      <w:r>
        <w:t>Kato TS, Schulze PC, Yang J, et al. Pre-operative and post-operative risk factors associated with neurologic complications in patients with advanced heart failure supported by a left ventricular assist device. J Heart Lung Transplant 20</w:t>
      </w:r>
      <w:r>
        <w:t xml:space="preserve">12;31:1-8. </w:t>
      </w:r>
    </w:p>
    <w:p w:rsidR="000D5027" w:rsidRDefault="00C20B77">
      <w:pPr>
        <w:numPr>
          <w:ilvl w:val="0"/>
          <w:numId w:val="31"/>
        </w:numPr>
        <w:ind w:right="395" w:hanging="427"/>
      </w:pPr>
      <w:r>
        <w:t xml:space="preserve">Wadia Y, Etheridge W, Smart F, Wood RP, Frazier OH. Pathophysiology of hepatic dysfunction and intrahepatic cholestasis in heart failure and after left ventricular assist device support. J Heart Lung Transplant 2005;24:361-70. </w:t>
      </w:r>
    </w:p>
    <w:p w:rsidR="000D5027" w:rsidRDefault="00C20B77">
      <w:pPr>
        <w:numPr>
          <w:ilvl w:val="0"/>
          <w:numId w:val="31"/>
        </w:numPr>
        <w:ind w:right="395" w:hanging="427"/>
      </w:pPr>
      <w:r>
        <w:t>Levy JH, Winkler</w:t>
      </w:r>
      <w:r>
        <w:t xml:space="preserve"> AM. Heparin-induced thrombocytopenia and cardiac surgery. Curr Opin Anaesthesiol 2010;23:74-9. </w:t>
      </w:r>
    </w:p>
    <w:p w:rsidR="000D5027" w:rsidRDefault="00C20B77">
      <w:pPr>
        <w:numPr>
          <w:ilvl w:val="0"/>
          <w:numId w:val="31"/>
        </w:numPr>
        <w:ind w:right="395" w:hanging="427"/>
      </w:pPr>
      <w:r>
        <w:t>Morel-Kopp MC, Aboud M, Tan CW, Kulathilake C, Ward C. Whole blood impedance aggregometry detects heparin-induced thrombocytopenia antibodies. Thromb Res 2010;</w:t>
      </w:r>
      <w:r>
        <w:t>125:e234-</w:t>
      </w:r>
    </w:p>
    <w:p w:rsidR="000D5027" w:rsidRDefault="00C20B77">
      <w:pPr>
        <w:spacing w:after="116" w:line="259" w:lineRule="auto"/>
        <w:ind w:left="317" w:right="395"/>
      </w:pPr>
      <w:r>
        <w:t xml:space="preserve">9. </w:t>
      </w:r>
    </w:p>
    <w:p w:rsidR="000D5027" w:rsidRDefault="00C20B77">
      <w:pPr>
        <w:numPr>
          <w:ilvl w:val="0"/>
          <w:numId w:val="31"/>
        </w:numPr>
        <w:ind w:right="395" w:hanging="427"/>
      </w:pPr>
      <w:r>
        <w:t>Warkentin TE, Greinacher A, Koster A. Heparin-induced thrombocytopenia in patients with ventricular assist devices: are new prevention strategies required? Ann Thorac Surg 2009;87:1633-</w:t>
      </w:r>
    </w:p>
    <w:p w:rsidR="000D5027" w:rsidRDefault="00C20B77">
      <w:pPr>
        <w:spacing w:after="119" w:line="259" w:lineRule="auto"/>
        <w:ind w:left="317" w:right="395"/>
      </w:pPr>
      <w:r>
        <w:t xml:space="preserve">40. </w:t>
      </w:r>
    </w:p>
    <w:p w:rsidR="000D5027" w:rsidRDefault="00C20B77">
      <w:pPr>
        <w:numPr>
          <w:ilvl w:val="0"/>
          <w:numId w:val="31"/>
        </w:numPr>
        <w:ind w:right="395" w:hanging="427"/>
      </w:pPr>
      <w:r>
        <w:t xml:space="preserve">Zucker MJ, Sabnani I, Baran DA, Balasubramanian S, </w:t>
      </w:r>
      <w:r>
        <w:t xml:space="preserve">Camacho M. Cardiac transplantation and/or mechanical circulatory support device placement using heparin anticoagulation in the presence of acute heparin-induced thrombocytopenia. J Heart Lung Transplant 2010;29:53-60. </w:t>
      </w:r>
    </w:p>
    <w:p w:rsidR="000D5027" w:rsidRDefault="00C20B77">
      <w:pPr>
        <w:numPr>
          <w:ilvl w:val="0"/>
          <w:numId w:val="31"/>
        </w:numPr>
        <w:ind w:right="395" w:hanging="427"/>
      </w:pPr>
      <w:r>
        <w:t>Butler J, Howser R, Portner PM, Piers</w:t>
      </w:r>
      <w:r>
        <w:t xml:space="preserve">on RN 3rd. Diabetes and outcomes after left ventricular assist device placement. J Card Fail 2005;11:510-5. </w:t>
      </w:r>
    </w:p>
    <w:p w:rsidR="000D5027" w:rsidRDefault="00C20B77">
      <w:pPr>
        <w:numPr>
          <w:ilvl w:val="0"/>
          <w:numId w:val="31"/>
        </w:numPr>
        <w:ind w:right="395" w:hanging="427"/>
      </w:pPr>
      <w:r>
        <w:t>Topkara VK, Dang NC, Martens TP, et al. Effect of diabetes on short- and long-term outcomes after left ventricular assist device implantation. J He</w:t>
      </w:r>
      <w:r>
        <w:t xml:space="preserve">art Lung Transplant 2005;24:2048-53. </w:t>
      </w:r>
    </w:p>
    <w:p w:rsidR="000D5027" w:rsidRDefault="00C20B77">
      <w:pPr>
        <w:numPr>
          <w:ilvl w:val="0"/>
          <w:numId w:val="31"/>
        </w:numPr>
        <w:ind w:right="395" w:hanging="427"/>
      </w:pPr>
      <w:r>
        <w:t xml:space="preserve">Uriel N, Naka Y, Colombo PC, et al. Improved diabetic control in advanced heart failure patients treated with left ventricular assist devices. Eur J Heart Fail 2011;13:195-9. </w:t>
      </w:r>
    </w:p>
    <w:p w:rsidR="000D5027" w:rsidRDefault="00C20B77">
      <w:pPr>
        <w:numPr>
          <w:ilvl w:val="0"/>
          <w:numId w:val="31"/>
        </w:numPr>
        <w:ind w:right="395" w:hanging="427"/>
      </w:pPr>
      <w:r>
        <w:t>Kolesar A, Sabol F, Luczy J, Bajmoczi M. U</w:t>
      </w:r>
      <w:r>
        <w:t>se of left ventricle assist device in a pregnant woman with acute aortic and coronary dissections. Interact Cardiovasc Thorac Surg 2010;11:194-</w:t>
      </w:r>
    </w:p>
    <w:p w:rsidR="000D5027" w:rsidRDefault="00C20B77">
      <w:pPr>
        <w:spacing w:after="116" w:line="259" w:lineRule="auto"/>
        <w:ind w:left="317" w:right="395"/>
      </w:pPr>
      <w:r>
        <w:t xml:space="preserve">5. </w:t>
      </w:r>
    </w:p>
    <w:p w:rsidR="000D5027" w:rsidRDefault="00C20B77">
      <w:pPr>
        <w:numPr>
          <w:ilvl w:val="0"/>
          <w:numId w:val="31"/>
        </w:numPr>
        <w:ind w:right="395" w:hanging="427"/>
      </w:pPr>
      <w:r>
        <w:t>LaRue S, Shanks A, Wang IW, Ewald G, Anderson D, Joseph S. Left ventricular assist device in pregnancy. Obst</w:t>
      </w:r>
      <w:r>
        <w:t xml:space="preserve">et Gynecol 2011;118: 426-8. </w:t>
      </w:r>
    </w:p>
    <w:p w:rsidR="000D5027" w:rsidRDefault="00C20B77">
      <w:pPr>
        <w:numPr>
          <w:ilvl w:val="0"/>
          <w:numId w:val="31"/>
        </w:numPr>
        <w:ind w:right="395" w:hanging="427"/>
      </w:pPr>
      <w:r>
        <w:t>Oles D, Berryessa R, Campbell K, Bhatti MA. Emergency redo mitral valve replacement in a 27-year-old pregnant female with a clotted prosthetic mitral valve, preoperative fetal demise and postoperative ventricular assist device:</w:t>
      </w:r>
      <w:r>
        <w:t xml:space="preserve"> a case report. Perfusion 2001;16:159-64. The Journal of </w:t>
      </w:r>
    </w:p>
    <w:p w:rsidR="000D5027" w:rsidRDefault="00C20B77">
      <w:pPr>
        <w:spacing w:after="116" w:line="259" w:lineRule="auto"/>
        <w:ind w:left="317" w:right="395"/>
      </w:pPr>
      <w:r>
        <w:t xml:space="preserve">Heart and Lung Transplantation, Vol 32, No 2, February 2013 180 </w:t>
      </w:r>
    </w:p>
    <w:p w:rsidR="000D5027" w:rsidRDefault="00C20B77">
      <w:pPr>
        <w:numPr>
          <w:ilvl w:val="0"/>
          <w:numId w:val="31"/>
        </w:numPr>
        <w:ind w:right="395" w:hanging="427"/>
      </w:pPr>
      <w:r>
        <w:t>Sims DB, Vink J, Uriel N, et al. A successful pregnancy during mechanical circulatory device support. J Heart Lung Transplant 2011;30</w:t>
      </w:r>
      <w:r>
        <w:t xml:space="preserve">:1065 </w:t>
      </w:r>
    </w:p>
    <w:p w:rsidR="000D5027" w:rsidRDefault="00C20B77">
      <w:pPr>
        <w:numPr>
          <w:ilvl w:val="0"/>
          <w:numId w:val="31"/>
        </w:numPr>
        <w:ind w:right="395" w:hanging="427"/>
      </w:pPr>
      <w:r>
        <w:t xml:space="preserve">Dew MA, DiMartini AF, Steel J, et al. Meta-analysis of risk for relapse to substance use after transplantation of the liver or other solid organs. Liver Transpl 2008;14:159-72 </w:t>
      </w:r>
    </w:p>
    <w:p w:rsidR="000D5027" w:rsidRDefault="00C20B77">
      <w:pPr>
        <w:numPr>
          <w:ilvl w:val="0"/>
          <w:numId w:val="31"/>
        </w:numPr>
        <w:spacing w:after="109"/>
        <w:ind w:right="395" w:hanging="427"/>
      </w:pPr>
      <w:r>
        <w:t xml:space="preserve">Holman WL, Kormos RL, Naftel DC, et al. Predictors of death and transplant in patients with a mechanical circulatory support device: a multi-institutional study. J Heart Lung Transplant 2009;28:44-50. </w:t>
      </w:r>
    </w:p>
    <w:p w:rsidR="000D5027" w:rsidRDefault="00C20B77">
      <w:pPr>
        <w:numPr>
          <w:ilvl w:val="0"/>
          <w:numId w:val="31"/>
        </w:numPr>
        <w:ind w:right="395" w:hanging="427"/>
      </w:pPr>
      <w:r>
        <w:t xml:space="preserve">Adamson RM, Stahovich M, Chillcott S, et al. Clinical </w:t>
      </w:r>
      <w:r>
        <w:t xml:space="preserve">strategies and outcomes in advanced heart failure patients older than 70 years of age receiving the HeartMate II left ventricular assist device: a community hospital experience. J Am Coll Cardiol 2011;57:2487-95. </w:t>
      </w:r>
    </w:p>
    <w:p w:rsidR="000D5027" w:rsidRDefault="00C20B77">
      <w:pPr>
        <w:numPr>
          <w:ilvl w:val="0"/>
          <w:numId w:val="31"/>
        </w:numPr>
        <w:ind w:right="395" w:hanging="427"/>
      </w:pPr>
      <w:r>
        <w:t>Park SJ, Milano CA, Tatooles AJ, et al. Ou</w:t>
      </w:r>
      <w:r>
        <w:t xml:space="preserve">tcomes in advanced heart failure patients with left ventricular assist devices for destination therapy. Circ Heart Fail 2012;5:241-8 </w:t>
      </w:r>
    </w:p>
    <w:p w:rsidR="000D5027" w:rsidRDefault="00C20B77">
      <w:pPr>
        <w:numPr>
          <w:ilvl w:val="0"/>
          <w:numId w:val="31"/>
        </w:numPr>
        <w:ind w:right="395" w:hanging="427"/>
      </w:pPr>
      <w:r>
        <w:t>Raymond AL, Kfoury AG, Bishop CJ, et al. Obesity and left ventricular assist device driveline exit site infection. ASAIO J</w:t>
      </w:r>
      <w:r>
        <w:t xml:space="preserve"> 2010;56:57-60. </w:t>
      </w:r>
    </w:p>
    <w:p w:rsidR="000D5027" w:rsidRDefault="00C20B77">
      <w:pPr>
        <w:numPr>
          <w:ilvl w:val="0"/>
          <w:numId w:val="31"/>
        </w:numPr>
        <w:ind w:right="395" w:hanging="427"/>
      </w:pPr>
      <w:r>
        <w:t xml:space="preserve">Zahr F, Genovese E, Mathier M, et al. Obese patients and mechanical circulatory support: weight loss, adverse events, and outcomes. Ann Thorac Surg 2011;92:1420-6. </w:t>
      </w:r>
    </w:p>
    <w:p w:rsidR="000D5027" w:rsidRDefault="00C20B77">
      <w:pPr>
        <w:numPr>
          <w:ilvl w:val="0"/>
          <w:numId w:val="31"/>
        </w:numPr>
        <w:ind w:right="395" w:hanging="427"/>
      </w:pPr>
      <w:r>
        <w:t>Brewer RJ, Lanfear DE, Sai-Sudhakar CB, et al. Extremes of body mass index</w:t>
      </w:r>
      <w:r>
        <w:t xml:space="preserve"> do not impact mid-term survival after continuous-flow left ventricular assist device implantation. J Heart Lung Transplant 2012;31:167-72 </w:t>
      </w:r>
    </w:p>
    <w:p w:rsidR="000D5027" w:rsidRDefault="00C20B77">
      <w:pPr>
        <w:numPr>
          <w:ilvl w:val="0"/>
          <w:numId w:val="31"/>
        </w:numPr>
        <w:ind w:right="395" w:hanging="427"/>
      </w:pPr>
      <w:r>
        <w:t>Gelow JM, Desai AS, Hochberg CP, Glickman JN, Givertz MM, Fang JC. Clinical predictors of hepatic fibrosis in chroni</w:t>
      </w:r>
      <w:r>
        <w:t xml:space="preserve">c advanced heart failure. Circ Heart Fail 2010;3:59-64. </w:t>
      </w:r>
    </w:p>
    <w:p w:rsidR="000D5027" w:rsidRDefault="00C20B77">
      <w:pPr>
        <w:numPr>
          <w:ilvl w:val="0"/>
          <w:numId w:val="31"/>
        </w:numPr>
        <w:ind w:right="395" w:hanging="427"/>
      </w:pPr>
      <w:r>
        <w:t>Matthews JC, Pagani FD, Haft JW, Koelling TM, Naftel DC, Aaronson KD. Model for endstage liver disease score predicts left ventricular assist device operative transfusion requirements, morbidity, and</w:t>
      </w:r>
      <w:r>
        <w:t xml:space="preserve"> mortality. Circulation 2010;121:214-20. </w:t>
      </w:r>
    </w:p>
    <w:p w:rsidR="000D5027" w:rsidRDefault="00C20B77">
      <w:pPr>
        <w:numPr>
          <w:ilvl w:val="0"/>
          <w:numId w:val="31"/>
        </w:numPr>
        <w:ind w:right="395" w:hanging="427"/>
      </w:pPr>
      <w:r>
        <w:t xml:space="preserve">Concha PM, Mertz KV. [Perioperative risk among patients with cirrhosis]. Rev Med Chil 2010;138:1165-71. </w:t>
      </w:r>
    </w:p>
    <w:p w:rsidR="000D5027" w:rsidRDefault="00C20B77">
      <w:pPr>
        <w:numPr>
          <w:ilvl w:val="0"/>
          <w:numId w:val="31"/>
        </w:numPr>
        <w:ind w:right="395" w:hanging="427"/>
      </w:pPr>
      <w:r>
        <w:t>Modi A, Vohra HA, Barlow CW. Do patients with liver cirrhosis undergoing cardiac surgery have acceptable outc</w:t>
      </w:r>
      <w:r>
        <w:t xml:space="preserve">omes? Interact Cardiovasc Thorac Surg 2010;11:630-4. </w:t>
      </w:r>
    </w:p>
    <w:p w:rsidR="000D5027" w:rsidRDefault="00C20B77">
      <w:pPr>
        <w:numPr>
          <w:ilvl w:val="0"/>
          <w:numId w:val="31"/>
        </w:numPr>
        <w:ind w:right="395" w:hanging="427"/>
      </w:pPr>
      <w:r>
        <w:t>Frazier OH, Rose EA, Oz MC, et al. Multicenter clinical evaluation of the HeartMate vented electric left ventricular assist system in patients awaiting heart transplantation. J Thorac Cardiovasc Surg 20</w:t>
      </w:r>
      <w:r>
        <w:t xml:space="preserve">01; 122:1186-95. </w:t>
      </w:r>
    </w:p>
    <w:p w:rsidR="000D5027" w:rsidRDefault="00C20B77">
      <w:pPr>
        <w:numPr>
          <w:ilvl w:val="0"/>
          <w:numId w:val="31"/>
        </w:numPr>
        <w:ind w:right="395" w:hanging="427"/>
      </w:pPr>
      <w:r>
        <w:t xml:space="preserve">Khan MA, Hussain SF. Pre-operative pulmonary evaluation. J Ayub Med Coll Abbottabad 2005;17:82-6. </w:t>
      </w:r>
    </w:p>
    <w:p w:rsidR="000D5027" w:rsidRDefault="00C20B77">
      <w:pPr>
        <w:numPr>
          <w:ilvl w:val="0"/>
          <w:numId w:val="31"/>
        </w:numPr>
        <w:ind w:right="395" w:hanging="427"/>
      </w:pPr>
      <w:r>
        <w:t xml:space="preserve">Wright DJ, Khan KM, Gossage EM, Saltissi S. Assessment of a low-intensity cardiac rehabilitation programme using the six-minute walk test. </w:t>
      </w:r>
      <w:r>
        <w:t>Clin Rehabil 2001;15:119-24. 107.</w:t>
      </w:r>
      <w:r>
        <w:rPr>
          <w:rFonts w:ascii="Arial" w:eastAsia="Arial" w:hAnsi="Arial" w:cs="Arial"/>
        </w:rPr>
        <w:t xml:space="preserve"> </w:t>
      </w:r>
      <w:r>
        <w:t>Smetana GW. Preoperative pulmonary evaluation. N Engl J Med 1999;340:937-44. 108.</w:t>
      </w:r>
      <w:r>
        <w:rPr>
          <w:rFonts w:ascii="Arial" w:eastAsia="Arial" w:hAnsi="Arial" w:cs="Arial"/>
        </w:rPr>
        <w:t xml:space="preserve"> </w:t>
      </w:r>
      <w:r>
        <w:t>Smetana GW, Lawrence VA, Cornell JE. Preoperative pulmonary risk stratification for noncardiothoracic surgery: systematic review for the Ame</w:t>
      </w:r>
      <w:r>
        <w:t xml:space="preserve">rican College of Physicians. Ann Intern Med 2006;144:581-95. </w:t>
      </w:r>
    </w:p>
    <w:p w:rsidR="000D5027" w:rsidRDefault="00C20B77">
      <w:pPr>
        <w:numPr>
          <w:ilvl w:val="0"/>
          <w:numId w:val="32"/>
        </w:numPr>
        <w:ind w:right="395"/>
      </w:pPr>
      <w:r>
        <w:t xml:space="preserve">Miller LW, Lietz K. Candidate selection for long-term left ventricular assist device therapy for refractory heart failure. J Heart Lung Transplant 2006;25:756-64. </w:t>
      </w:r>
    </w:p>
    <w:p w:rsidR="000D5027" w:rsidRDefault="00C20B77">
      <w:pPr>
        <w:numPr>
          <w:ilvl w:val="0"/>
          <w:numId w:val="32"/>
        </w:numPr>
        <w:ind w:right="395"/>
      </w:pPr>
      <w:r>
        <w:t xml:space="preserve">Miller MR, Crapo R, Hankinson </w:t>
      </w:r>
      <w:r>
        <w:t xml:space="preserve">J, et al. General considerations for lung function testing. Eur Respir J 2005;26:153-61. </w:t>
      </w:r>
    </w:p>
    <w:p w:rsidR="000D5027" w:rsidRDefault="00C20B77">
      <w:pPr>
        <w:numPr>
          <w:ilvl w:val="0"/>
          <w:numId w:val="32"/>
        </w:numPr>
        <w:ind w:right="395"/>
      </w:pPr>
      <w:r>
        <w:t xml:space="preserve">Pellegrino R, Viegi G, Brusasco V, et al. Interpretative strategies for lung function tests. Eur Respir J 2005;26:948-68. </w:t>
      </w:r>
    </w:p>
    <w:p w:rsidR="000D5027" w:rsidRDefault="00C20B77">
      <w:pPr>
        <w:numPr>
          <w:ilvl w:val="0"/>
          <w:numId w:val="32"/>
        </w:numPr>
        <w:ind w:right="395"/>
      </w:pPr>
      <w:r>
        <w:t>Rady MY, Ryan T. Perioperative predictors o</w:t>
      </w:r>
      <w:r>
        <w:t xml:space="preserve">f extubation failure and the effect on clinical outcome after cardiac surgery. Crit Care Med 1999;27:340-7. </w:t>
      </w:r>
    </w:p>
    <w:p w:rsidR="000D5027" w:rsidRDefault="00C20B77">
      <w:pPr>
        <w:numPr>
          <w:ilvl w:val="0"/>
          <w:numId w:val="32"/>
        </w:numPr>
        <w:ind w:right="395"/>
      </w:pPr>
      <w:r>
        <w:t xml:space="preserve">Samuels LE, Kaufman MS, Morris RJ, Promisloff R, Brockman SK. Coronary artery bypass grafting in patients with COPD. Chest 1998; 113:878-82. </w:t>
      </w:r>
    </w:p>
    <w:p w:rsidR="000D5027" w:rsidRDefault="00C20B77">
      <w:pPr>
        <w:numPr>
          <w:ilvl w:val="0"/>
          <w:numId w:val="32"/>
        </w:numPr>
        <w:ind w:right="395"/>
      </w:pPr>
      <w:r>
        <w:t>Dimic</w:t>
      </w:r>
      <w:r>
        <w:t xml:space="preserve">k JB, Chen SL, Taheri PA, Henderson WG, Khuri SF, Campbell DA Jr.. Hospital costs associated with surgical complications: a report from the private-sector National Surgical Quality Improvement Program. J Am Coll Surg 2004;199:531-7. </w:t>
      </w:r>
    </w:p>
    <w:p w:rsidR="000D5027" w:rsidRDefault="00C20B77">
      <w:pPr>
        <w:numPr>
          <w:ilvl w:val="0"/>
          <w:numId w:val="32"/>
        </w:numPr>
        <w:ind w:right="395"/>
      </w:pPr>
      <w:r>
        <w:t>Bapoje SR, Whitaker JF</w:t>
      </w:r>
      <w:r>
        <w:t xml:space="preserve">, Schulz T, Chu ES, Albert RK. Preoperative evaluation of the patient with pulmonary disease. Chest 2007; 132:1637-45. </w:t>
      </w:r>
    </w:p>
    <w:p w:rsidR="000D5027" w:rsidRDefault="00C20B77">
      <w:pPr>
        <w:numPr>
          <w:ilvl w:val="0"/>
          <w:numId w:val="32"/>
        </w:numPr>
        <w:ind w:right="395"/>
      </w:pPr>
      <w:r>
        <w:t>Arozullah AM, Daley J, Henderson WG, Khuri SF. Multifactorial risk index for predicting postoperative respiratory failure in men after m</w:t>
      </w:r>
      <w:r>
        <w:t xml:space="preserve">ajor noncardiac surgery. The National Veterans Administration Surgical Quality Improvement Program. Ann Surg 2000;232:242-53. </w:t>
      </w:r>
    </w:p>
    <w:p w:rsidR="000D5027" w:rsidRDefault="00C20B77">
      <w:pPr>
        <w:numPr>
          <w:ilvl w:val="0"/>
          <w:numId w:val="32"/>
        </w:numPr>
        <w:ind w:right="395"/>
      </w:pPr>
      <w:r>
        <w:t>Canet J, Gallart L, Gomar C, et al. Prediction of postoperative pulmonary complications in a population-based surgical cohort. An</w:t>
      </w:r>
      <w:r>
        <w:t xml:space="preserve">esthesiology 2010;113:1338-50. </w:t>
      </w:r>
    </w:p>
    <w:p w:rsidR="000D5027" w:rsidRDefault="00C20B77">
      <w:pPr>
        <w:numPr>
          <w:ilvl w:val="0"/>
          <w:numId w:val="32"/>
        </w:numPr>
        <w:ind w:right="395"/>
      </w:pPr>
      <w:r>
        <w:t xml:space="preserve">Kroenke K, Lawrence VA, Theroux JF, Tuley MR, Hilsenbeck S. Postoperative complications after thoracic and major abdominal surgery in patients with and without obstructive lung disease. Chest 1993;104:1445-51. </w:t>
      </w:r>
    </w:p>
    <w:p w:rsidR="000D5027" w:rsidRDefault="00C20B77">
      <w:pPr>
        <w:numPr>
          <w:ilvl w:val="0"/>
          <w:numId w:val="32"/>
        </w:numPr>
        <w:ind w:right="395"/>
      </w:pPr>
      <w:r>
        <w:t xml:space="preserve">Culver BH. How should the lower limit of the normal range be defined? Respir Care 2012;57:136-45. </w:t>
      </w:r>
    </w:p>
    <w:p w:rsidR="000D5027" w:rsidRDefault="00C20B77">
      <w:pPr>
        <w:numPr>
          <w:ilvl w:val="0"/>
          <w:numId w:val="32"/>
        </w:numPr>
        <w:ind w:right="395"/>
      </w:pPr>
      <w:r>
        <w:t xml:space="preserve">Sandner SE, Zimpfer D, Zrunek P, et al. Renal function and outcome after continuous flow left ventricular assist device implantation. Ann Thorac Surg 2009;87:1072-8. </w:t>
      </w:r>
    </w:p>
    <w:p w:rsidR="000D5027" w:rsidRDefault="00C20B77">
      <w:pPr>
        <w:numPr>
          <w:ilvl w:val="0"/>
          <w:numId w:val="32"/>
        </w:numPr>
        <w:ind w:right="395"/>
      </w:pPr>
      <w:r>
        <w:t>Butler J, Geisberg C, Howser R, et al. Relationship between renal function and left ventr</w:t>
      </w:r>
      <w:r>
        <w:t xml:space="preserve">icular assist device use. Ann Thorac Surg 2006;81:1745-51. </w:t>
      </w:r>
    </w:p>
    <w:p w:rsidR="000D5027" w:rsidRDefault="00C20B77">
      <w:pPr>
        <w:numPr>
          <w:ilvl w:val="0"/>
          <w:numId w:val="32"/>
        </w:numPr>
        <w:ind w:right="395"/>
      </w:pPr>
      <w:r>
        <w:t>Topkara VK, Dang NC, Barili F, et al. Predictors and outcomes of continuous veno- venous hemodialysis use after implantation of a left ventricular assist device. J Heart Lung Transplant 2006;25:40</w:t>
      </w:r>
      <w:r>
        <w:t xml:space="preserve">4-8. </w:t>
      </w:r>
    </w:p>
    <w:p w:rsidR="000D5027" w:rsidRDefault="00C20B77">
      <w:pPr>
        <w:numPr>
          <w:ilvl w:val="0"/>
          <w:numId w:val="32"/>
        </w:numPr>
        <w:ind w:right="395"/>
      </w:pPr>
      <w:r>
        <w:t xml:space="preserve">Ootaki C, Yamashita M, Ootaki Y, et al. Reduced pulsatility induces periarteritis in kidney: role of the local renin-angiotensin system. J Thorac Cardiovasc Surg 2008;136:150-8. </w:t>
      </w:r>
    </w:p>
    <w:p w:rsidR="000D5027" w:rsidRDefault="00C20B77">
      <w:pPr>
        <w:numPr>
          <w:ilvl w:val="0"/>
          <w:numId w:val="32"/>
        </w:numPr>
        <w:ind w:right="395"/>
      </w:pPr>
      <w:r>
        <w:t xml:space="preserve">Radovancevic B, Vrtovec B, de KE, Radovancevic R, Gregoric ID, Frazier </w:t>
      </w:r>
      <w:r>
        <w:t xml:space="preserve">OH. Endorgan function in patients on long-term circulatory support with continuous- or pulsatile-flow assist devices. J Heart Lung Transplant 2007;26:815-8. </w:t>
      </w:r>
    </w:p>
    <w:p w:rsidR="000D5027" w:rsidRDefault="00C20B77">
      <w:pPr>
        <w:numPr>
          <w:ilvl w:val="0"/>
          <w:numId w:val="32"/>
        </w:numPr>
        <w:ind w:right="395"/>
      </w:pPr>
      <w:r>
        <w:t>Letsou GV, Myers TJ, Gregoric ID, et al. Continuous axial-flow left ventricular assist device (Jar</w:t>
      </w:r>
      <w:r>
        <w:t xml:space="preserve">vik 2000) maintains kidney and liver perfusion for up to 6 months. Ann Thorac Surg 2003;76:1167-70. </w:t>
      </w:r>
    </w:p>
    <w:p w:rsidR="000D5027" w:rsidRDefault="00C20B77">
      <w:pPr>
        <w:numPr>
          <w:ilvl w:val="0"/>
          <w:numId w:val="32"/>
        </w:numPr>
        <w:ind w:right="395"/>
      </w:pPr>
      <w:r>
        <w:t>Russell SD, Rogers JG, Milano CA, et al. Renal and hepatic function improve in advanced heart failure patients during continuous-flow support with the Hear</w:t>
      </w:r>
      <w:r>
        <w:t xml:space="preserve">tMate II left ventricular assist device. Circulation 2009;120:2352-7. </w:t>
      </w:r>
    </w:p>
    <w:p w:rsidR="000D5027" w:rsidRDefault="00C20B77">
      <w:pPr>
        <w:numPr>
          <w:ilvl w:val="0"/>
          <w:numId w:val="32"/>
        </w:numPr>
        <w:ind w:right="395"/>
      </w:pPr>
      <w:r>
        <w:t xml:space="preserve">Miller LW, Pagani FD, Russell SD, et al. Use of a continuous-flow device in patients awaiting heart transplantation. N Engl J Med 2007;357:885-96. </w:t>
      </w:r>
    </w:p>
    <w:p w:rsidR="000D5027" w:rsidRDefault="00C20B77">
      <w:pPr>
        <w:numPr>
          <w:ilvl w:val="0"/>
          <w:numId w:val="32"/>
        </w:numPr>
        <w:ind w:right="395"/>
      </w:pPr>
      <w:r>
        <w:t>Slaughter MS, Pagani FD, Rogers JG, e</w:t>
      </w:r>
      <w:r>
        <w:t>t al. Clinical management of continuous-flow left ventricular assist devices in advanced heart failure. J Heart Lung Transplant 2010;29:S1-39. 129.</w:t>
      </w:r>
      <w:r>
        <w:rPr>
          <w:rFonts w:ascii="Arial" w:eastAsia="Arial" w:hAnsi="Arial" w:cs="Arial"/>
        </w:rPr>
        <w:t xml:space="preserve"> </w:t>
      </w:r>
      <w:r>
        <w:t>Singh M, Shullo M, Kormos RL, et al. Impact of renal function before mechanical circulatory support on postt</w:t>
      </w:r>
      <w:r>
        <w:t xml:space="preserve">ransplant renal outcomes. Ann Thorac Surg 2011;91:1348-54. </w:t>
      </w:r>
    </w:p>
    <w:p w:rsidR="000D5027" w:rsidRDefault="00C20B77">
      <w:pPr>
        <w:numPr>
          <w:ilvl w:val="0"/>
          <w:numId w:val="33"/>
        </w:numPr>
        <w:ind w:right="395"/>
      </w:pPr>
      <w:r>
        <w:t>Cupples S, Dew MA, Grady KL, et al. Report of the Psychosocial Outcomes Workgroup of the Nursing and Social Sciences Council of the International Society for Heart and Lung Transplantation: presen</w:t>
      </w:r>
      <w:r>
        <w:t>t status of research on psychosocial outcomes in cardiothoracic transplantation: review and recommendations for the field. J Heart Lung Transplant 2006;25:716-</w:t>
      </w:r>
    </w:p>
    <w:p w:rsidR="000D5027" w:rsidRDefault="00C20B77">
      <w:pPr>
        <w:spacing w:after="118" w:line="259" w:lineRule="auto"/>
        <w:ind w:left="317" w:right="395"/>
      </w:pPr>
      <w:r>
        <w:t xml:space="preserve">25. </w:t>
      </w:r>
    </w:p>
    <w:p w:rsidR="000D5027" w:rsidRDefault="00C20B77">
      <w:pPr>
        <w:numPr>
          <w:ilvl w:val="0"/>
          <w:numId w:val="33"/>
        </w:numPr>
        <w:ind w:right="395"/>
      </w:pPr>
      <w:r>
        <w:t xml:space="preserve">Eshelman AK, Mason S, Nemeh H, Williams C. LVAD destination therapy: applying what we know </w:t>
      </w:r>
      <w:r>
        <w:t xml:space="preserve">about psychiatric evaluation and management from cardiac failure and transplant. Heart Fail Rev 2009;14:21-8. </w:t>
      </w:r>
    </w:p>
    <w:p w:rsidR="000D5027" w:rsidRDefault="00C20B77">
      <w:pPr>
        <w:numPr>
          <w:ilvl w:val="0"/>
          <w:numId w:val="33"/>
        </w:numPr>
        <w:ind w:right="395"/>
      </w:pPr>
      <w:r>
        <w:t>Levenson JL, Olbrisch ME. Psychosocial evaluation of organ transplant candidates. A comparative survey of process, criteria, and outcomes in hear</w:t>
      </w:r>
      <w:r>
        <w:t xml:space="preserve">t, liver, and kidney transplantation. Psychosomatics 1993;34:314-23. </w:t>
      </w:r>
    </w:p>
    <w:p w:rsidR="000D5027" w:rsidRDefault="00C20B77">
      <w:pPr>
        <w:numPr>
          <w:ilvl w:val="0"/>
          <w:numId w:val="33"/>
        </w:numPr>
        <w:ind w:right="395"/>
      </w:pPr>
      <w:r>
        <w:t xml:space="preserve">Olbrisch ME, Benedict SM, Ashe K, Levenson JL. Psychological assessment and care of organ transplant patients. J Consult Clin Psychol 2002;70:771-83. </w:t>
      </w:r>
    </w:p>
    <w:p w:rsidR="000D5027" w:rsidRDefault="00C20B77">
      <w:pPr>
        <w:numPr>
          <w:ilvl w:val="0"/>
          <w:numId w:val="33"/>
        </w:numPr>
        <w:ind w:right="395"/>
      </w:pPr>
      <w:r>
        <w:t>Olbrisch ME, Levenson JL. Psychosoc</w:t>
      </w:r>
      <w:r>
        <w:t xml:space="preserve">ial assessment of organ transplant candidates. Current status of methodological and philosophical issues. Psychosomatics 1995;36:236-43. </w:t>
      </w:r>
    </w:p>
    <w:p w:rsidR="000D5027" w:rsidRDefault="00C20B77">
      <w:pPr>
        <w:numPr>
          <w:ilvl w:val="0"/>
          <w:numId w:val="33"/>
        </w:numPr>
        <w:ind w:right="395"/>
      </w:pPr>
      <w:r>
        <w:t>De Geest S, Abraham I, Moons P, et al. Late acute rejection and subclinical noncompliance with cyclosporine therapy in</w:t>
      </w:r>
      <w:r>
        <w:t xml:space="preserve"> heart transplant recipients. J Heart Lung Transplant 1998;17:854-63. 136.</w:t>
      </w:r>
      <w:r>
        <w:rPr>
          <w:rFonts w:ascii="Arial" w:eastAsia="Arial" w:hAnsi="Arial" w:cs="Arial"/>
        </w:rPr>
        <w:t xml:space="preserve"> </w:t>
      </w:r>
      <w:r>
        <w:t>De Geest S, Dobbels F, Martin S, Willems K, Vanhaecke J. Clinical risk associated with appointment noncompliance in heart transplant recipients. Prog Transplant 2000;10:162-8. 137.</w:t>
      </w:r>
      <w:r>
        <w:rPr>
          <w:rFonts w:ascii="Arial" w:eastAsia="Arial" w:hAnsi="Arial" w:cs="Arial"/>
        </w:rPr>
        <w:t xml:space="preserve"> </w:t>
      </w:r>
      <w:r>
        <w:t xml:space="preserve">De Geest S, Dobbels F, Fluri C, Paris W, Troosters T. Adherence to the therapeutic regimen in heart, lung, and heart-lung transplant recipients. J Cardiovasc Nurs 2005;20:S88-98. </w:t>
      </w:r>
    </w:p>
    <w:p w:rsidR="000D5027" w:rsidRDefault="00C20B77">
      <w:pPr>
        <w:ind w:left="317" w:right="395"/>
      </w:pPr>
      <w:r>
        <w:t>138.</w:t>
      </w:r>
      <w:r>
        <w:rPr>
          <w:rFonts w:ascii="Arial" w:eastAsia="Arial" w:hAnsi="Arial" w:cs="Arial"/>
        </w:rPr>
        <w:t xml:space="preserve"> </w:t>
      </w:r>
      <w:r>
        <w:t>Dew MA, Roth LH, Thompson ME, Kormos RL, Griffith BP. Medical complianc</w:t>
      </w:r>
      <w:r>
        <w:t xml:space="preserve">e and its predictors in the first year after heart transplantation. J Heart Lung Transplant 1996;15:631- 45. 139. Nagele H, Kalmar P, Rodiger W, Stubbe HM. Smoking after heart transplantation: an underestimated hazard? Eur J Cardiothorac Surg 1997;12:70-4 </w:t>
      </w:r>
    </w:p>
    <w:p w:rsidR="000D5027" w:rsidRDefault="00C20B77">
      <w:pPr>
        <w:numPr>
          <w:ilvl w:val="0"/>
          <w:numId w:val="34"/>
        </w:numPr>
        <w:ind w:right="395"/>
      </w:pPr>
      <w:r>
        <w:t xml:space="preserve">Pagani FD, Lynch W, Swaniker F, et al. Extracorporeal life support to left ventricular assist device bridge to heart transplant: A strategy to optimize survival and resource utilization. Circulation 1999;100: II206-10. </w:t>
      </w:r>
    </w:p>
    <w:p w:rsidR="000D5027" w:rsidRDefault="00C20B77">
      <w:pPr>
        <w:numPr>
          <w:ilvl w:val="0"/>
          <w:numId w:val="34"/>
        </w:numPr>
        <w:ind w:right="395"/>
      </w:pPr>
      <w:r>
        <w:t xml:space="preserve">Aziz TA, Singh G, Popjes E, et al. </w:t>
      </w:r>
      <w:r>
        <w:t xml:space="preserve">Initial experience with CentriMag extracorporal membrane oxygenation for support of critically ill patients with refractory cardiogenic shock. J Heart Lung Transplant 2010;29:66-71. </w:t>
      </w:r>
    </w:p>
    <w:p w:rsidR="000D5027" w:rsidRDefault="00C20B77">
      <w:pPr>
        <w:numPr>
          <w:ilvl w:val="0"/>
          <w:numId w:val="34"/>
        </w:numPr>
        <w:ind w:right="395"/>
      </w:pPr>
      <w:r>
        <w:t>Bagai J, Webb D, Kasasbeh E, et al. Efficacy and safety of percutaneous l</w:t>
      </w:r>
      <w:r>
        <w:t xml:space="preserve">ife support during high-risk percutaneous coronary intervention, refractory cardiogenic shock and inlaboratory cardiopulmonary arrest. J Invasive Cardiol 2011;23:141-7. </w:t>
      </w:r>
    </w:p>
    <w:p w:rsidR="000D5027" w:rsidRDefault="00C20B77">
      <w:pPr>
        <w:numPr>
          <w:ilvl w:val="0"/>
          <w:numId w:val="34"/>
        </w:numPr>
        <w:ind w:right="395"/>
      </w:pPr>
      <w:r>
        <w:t>Cleveland JC Jr, Naftel DC, Reece TB, et al. Survival after biventricular assist devic</w:t>
      </w:r>
      <w:r>
        <w:t xml:space="preserve">e implantation: an analysis of the Interagency Registry for Mechanically Assisted Circulatory Support database. J Heart Lung Transplant 2011;30:862-9. </w:t>
      </w:r>
    </w:p>
    <w:p w:rsidR="000D5027" w:rsidRDefault="00C20B77">
      <w:pPr>
        <w:numPr>
          <w:ilvl w:val="0"/>
          <w:numId w:val="34"/>
        </w:numPr>
        <w:ind w:right="395"/>
      </w:pPr>
      <w:r>
        <w:t xml:space="preserve">Krabatsch T, Schweiger M, Stepanenko A, et al. Mechanical circulatory support-results, developments and </w:t>
      </w:r>
      <w:r>
        <w:t xml:space="preserve">trends. J Cardiovasc Transl Res 2011;4:332-9. </w:t>
      </w:r>
    </w:p>
    <w:p w:rsidR="000D5027" w:rsidRDefault="00C20B77">
      <w:pPr>
        <w:numPr>
          <w:ilvl w:val="0"/>
          <w:numId w:val="34"/>
        </w:numPr>
        <w:ind w:right="395"/>
      </w:pPr>
      <w:r>
        <w:t>Thiele H, Sick P, Boudriot E, et al. Randomized comparison of intraaortic balloon support with a percutaneous left ventricular assist device in patients with revascularized acute myocardial infarction complica</w:t>
      </w:r>
      <w:r>
        <w:t xml:space="preserve">ted by cardiogenic shock. Eur Heart J 2005;26:1276-83. </w:t>
      </w:r>
    </w:p>
    <w:p w:rsidR="000D5027" w:rsidRDefault="00C20B77">
      <w:pPr>
        <w:numPr>
          <w:ilvl w:val="0"/>
          <w:numId w:val="34"/>
        </w:numPr>
        <w:ind w:right="395"/>
      </w:pPr>
      <w:r>
        <w:t xml:space="preserve">Engstrom AE, Cocchieri R, Driessen AH, et al. The Impella 2.5 and 5.0 devices for ST- </w:t>
      </w:r>
      <w:r>
        <w:t>elevation myocardial infarction patients presenting with severe and profound cardiogenic shock: the Academic Medical Center intensive care unit experience. Crit Care Med 2011;39:2072-9. 147.</w:t>
      </w:r>
      <w:r>
        <w:rPr>
          <w:rFonts w:ascii="Arial" w:eastAsia="Arial" w:hAnsi="Arial" w:cs="Arial"/>
        </w:rPr>
        <w:t xml:space="preserve"> </w:t>
      </w:r>
      <w:r>
        <w:t xml:space="preserve">Koeckert MS, Jorde UP, Naka Y, Moses JW, Takayama H, Impella LP. </w:t>
      </w:r>
      <w:r>
        <w:t xml:space="preserve">2.5 for left ventricular unloading during venoarterial extracorporeal membrane oxygenation support. J Card Surg 2011;26:666-8. </w:t>
      </w:r>
    </w:p>
    <w:p w:rsidR="000D5027" w:rsidRDefault="00C20B77">
      <w:pPr>
        <w:numPr>
          <w:ilvl w:val="0"/>
          <w:numId w:val="35"/>
        </w:numPr>
        <w:ind w:left="840" w:right="395" w:hanging="533"/>
      </w:pPr>
      <w:r>
        <w:t>Meyns B, Dens J, Sergeant P, Herijgers P, Daenen W, Flameng W. Initial experiences with the Impella device in patients with card</w:t>
      </w:r>
      <w:r>
        <w:t xml:space="preserve">iogenic shock—Impella support for cardiogenic shock. Thorac Cardiovasc Surg 2003;51:312-7. </w:t>
      </w:r>
    </w:p>
    <w:p w:rsidR="000D5027" w:rsidRDefault="00C20B77">
      <w:pPr>
        <w:numPr>
          <w:ilvl w:val="0"/>
          <w:numId w:val="35"/>
        </w:numPr>
        <w:ind w:left="840" w:right="395" w:hanging="533"/>
      </w:pPr>
      <w:r>
        <w:t>Siegenthaler MP, Brehm K, Strecker T, et al. The Impella Recover microaxial left ventricular assist device reduces mortality for postcardiotomy failure: a three-cen</w:t>
      </w:r>
      <w:r>
        <w:t xml:space="preserve">ter experience. J Thorac Cardiovasc Surg 2004;127:812-22 </w:t>
      </w:r>
    </w:p>
    <w:p w:rsidR="000D5027" w:rsidRDefault="00C20B77">
      <w:pPr>
        <w:numPr>
          <w:ilvl w:val="0"/>
          <w:numId w:val="35"/>
        </w:numPr>
        <w:ind w:left="840" w:right="395" w:hanging="533"/>
      </w:pPr>
      <w:r>
        <w:t xml:space="preserve">Feldman D, Menachemi DM, Abraham WT, Wexler RK. Manage-ment strategies for stage-D patients with acute heart failure. Clin Cardiol 2008;31:297-301. </w:t>
      </w:r>
    </w:p>
    <w:p w:rsidR="000D5027" w:rsidRDefault="00C20B77">
      <w:pPr>
        <w:numPr>
          <w:ilvl w:val="0"/>
          <w:numId w:val="35"/>
        </w:numPr>
        <w:ind w:left="840" w:right="395" w:hanging="533"/>
      </w:pPr>
      <w:r>
        <w:t>Farrar DJ. Ventricular interactions during mechan</w:t>
      </w:r>
      <w:r>
        <w:t xml:space="preserve">ical circulatory support. Semin Thorac Cardiovasc Surg 1994;6:163-8. </w:t>
      </w:r>
    </w:p>
    <w:p w:rsidR="000D5027" w:rsidRDefault="00C20B77">
      <w:pPr>
        <w:numPr>
          <w:ilvl w:val="0"/>
          <w:numId w:val="35"/>
        </w:numPr>
        <w:ind w:left="840" w:right="395" w:hanging="533"/>
      </w:pPr>
      <w:r>
        <w:t xml:space="preserve">Farrar DJ, Compton PG, Hershon JJ, Fonger JD, Hill JD. Right heart interaction with the mechanically assisted left heart. World J Surg 1985;9:89-102. </w:t>
      </w:r>
    </w:p>
    <w:p w:rsidR="000D5027" w:rsidRDefault="00C20B77">
      <w:pPr>
        <w:numPr>
          <w:ilvl w:val="0"/>
          <w:numId w:val="35"/>
        </w:numPr>
        <w:ind w:left="840" w:right="395" w:hanging="533"/>
      </w:pPr>
      <w:r>
        <w:t>Dang NC, Topkara VK, Mercando M, et</w:t>
      </w:r>
      <w:r>
        <w:t xml:space="preserve"> al. Right heart failure after left ventricular assist device implantation in patients with chronic congestive heart failure. J Heart Lung Transplant 2006;25:1-6. </w:t>
      </w:r>
    </w:p>
    <w:p w:rsidR="000D5027" w:rsidRDefault="00C20B77">
      <w:pPr>
        <w:numPr>
          <w:ilvl w:val="0"/>
          <w:numId w:val="35"/>
        </w:numPr>
        <w:ind w:left="840" w:right="395" w:hanging="533"/>
      </w:pPr>
      <w:r>
        <w:t>Kavarana MN, Pessin-Minsley MS, Urtecho J, et al. Right ventricular dysfunction and organ fa</w:t>
      </w:r>
      <w:r>
        <w:t xml:space="preserve">ilure in left ventricular assist device recipients: a continuing problem. Ann Thorac Surg 2002;73:745-50. </w:t>
      </w:r>
    </w:p>
    <w:p w:rsidR="000D5027" w:rsidRDefault="00C20B77">
      <w:pPr>
        <w:numPr>
          <w:ilvl w:val="0"/>
          <w:numId w:val="35"/>
        </w:numPr>
        <w:ind w:left="840" w:right="395" w:hanging="533"/>
      </w:pPr>
      <w:r>
        <w:t xml:space="preserve">Ochiai Y, McCarthy PM, Smedira NG, et al. Predictors of severe right ventricular failure after implantable left ventricular assist device insertion: </w:t>
      </w:r>
      <w:r>
        <w:t xml:space="preserve">analysis of 245 patients. Circulation 2002;106:I198-202. </w:t>
      </w:r>
    </w:p>
    <w:p w:rsidR="000D5027" w:rsidRDefault="00C20B77">
      <w:pPr>
        <w:numPr>
          <w:ilvl w:val="0"/>
          <w:numId w:val="35"/>
        </w:numPr>
        <w:ind w:left="840" w:right="395" w:hanging="533"/>
      </w:pPr>
      <w:r>
        <w:t>Fitzpatrick JR 3rd, Frederick JR, Hiesinger W, et al. Early planned institution of biventricular mechanical circulatory support results in improved outcomes compared with delayed conversion of a lef</w:t>
      </w:r>
      <w:r>
        <w:t xml:space="preserve">t ventricular assist device to a biventricular assist device. J Thorac Cardiovasc Surg 2009;137:971-7 </w:t>
      </w:r>
    </w:p>
    <w:p w:rsidR="000D5027" w:rsidRDefault="00C20B77">
      <w:pPr>
        <w:numPr>
          <w:ilvl w:val="0"/>
          <w:numId w:val="35"/>
        </w:numPr>
        <w:ind w:left="840" w:right="395" w:hanging="533"/>
      </w:pPr>
      <w:r>
        <w:t>Tsukui H, Teuteberg JJ, Murali S, et al. Biventricular assist device utilization for patients with morbid congestive heart failure: a justifiable strateg</w:t>
      </w:r>
      <w:r>
        <w:t xml:space="preserve">y. Circulation 2005;112:I65-72. </w:t>
      </w:r>
    </w:p>
    <w:p w:rsidR="000D5027" w:rsidRDefault="00C20B77">
      <w:pPr>
        <w:numPr>
          <w:ilvl w:val="0"/>
          <w:numId w:val="35"/>
        </w:numPr>
        <w:ind w:left="840" w:right="395" w:hanging="533"/>
      </w:pPr>
      <w:r>
        <w:t>Kukucka M, Stepanenko A, Potapov E, et al. Right-to-left ventricular end-diastolic diameter ratio and prediction of right ventricular failure with continuous-flow left ventricular assist devices. J Heart Lung Transplant 201</w:t>
      </w:r>
      <w:r>
        <w:t xml:space="preserve">1;30:64-9. </w:t>
      </w:r>
    </w:p>
    <w:p w:rsidR="000D5027" w:rsidRDefault="00C20B77">
      <w:pPr>
        <w:numPr>
          <w:ilvl w:val="0"/>
          <w:numId w:val="35"/>
        </w:numPr>
        <w:ind w:left="840" w:right="395" w:hanging="533"/>
      </w:pPr>
      <w:r>
        <w:t>Matthews JC, Koelling TM, Pagani FD, Aaronson KD. The right ventricular failure risk score a pre-operative tool for assessing the risk of right ventricular failure in left ventricular assist device candidates. J Am Coll Cardiol 2008;51:2163-72.</w:t>
      </w:r>
      <w:r>
        <w:t xml:space="preserve"> </w:t>
      </w:r>
    </w:p>
    <w:p w:rsidR="000D5027" w:rsidRDefault="00C20B77">
      <w:pPr>
        <w:numPr>
          <w:ilvl w:val="0"/>
          <w:numId w:val="35"/>
        </w:numPr>
        <w:ind w:left="840" w:right="395" w:hanging="533"/>
      </w:pPr>
      <w:r>
        <w:t xml:space="preserve">Kirklin JK, Naftel DC, Kormos RL, et al. Second INTERMACS annual report: more than 1,000 primary left ventricular assist device implants. J Heart Lung Transplant 2010;29:1-10. </w:t>
      </w:r>
    </w:p>
    <w:p w:rsidR="000D5027" w:rsidRDefault="00C20B77">
      <w:pPr>
        <w:numPr>
          <w:ilvl w:val="0"/>
          <w:numId w:val="35"/>
        </w:numPr>
        <w:spacing w:after="115" w:line="259" w:lineRule="auto"/>
        <w:ind w:left="840" w:right="395" w:hanging="533"/>
      </w:pPr>
      <w:r>
        <w:t>Pagani FD. Continuous-flow rotary left ventricular assist devices with "3rd g</w:t>
      </w:r>
      <w:r>
        <w:t xml:space="preserve">eneration" design. </w:t>
      </w:r>
    </w:p>
    <w:p w:rsidR="000D5027" w:rsidRDefault="00C20B77">
      <w:pPr>
        <w:tabs>
          <w:tab w:val="center" w:pos="2122"/>
          <w:tab w:val="center" w:pos="8175"/>
        </w:tabs>
        <w:spacing w:after="119" w:line="259" w:lineRule="auto"/>
        <w:ind w:left="0" w:firstLine="0"/>
        <w:jc w:val="left"/>
      </w:pPr>
      <w:r>
        <w:rPr>
          <w:rFonts w:ascii="Calibri" w:eastAsia="Calibri" w:hAnsi="Calibri" w:cs="Calibri"/>
          <w:sz w:val="22"/>
        </w:rPr>
        <w:tab/>
      </w:r>
      <w:r>
        <w:t xml:space="preserve">Semin Thorac Cardiovasc Surg. 2008 </w:t>
      </w:r>
      <w:r>
        <w:tab/>
        <w:t xml:space="preserve">Fall;20(3):255-63. doi: </w:t>
      </w:r>
    </w:p>
    <w:p w:rsidR="000D5027" w:rsidRDefault="00C20B77">
      <w:pPr>
        <w:spacing w:after="118" w:line="259" w:lineRule="auto"/>
        <w:ind w:left="317" w:right="395"/>
      </w:pPr>
      <w:r>
        <w:t xml:space="preserve">10.1053/j.semtcvs.2008.08.002. PMID: 19038736. </w:t>
      </w:r>
    </w:p>
    <w:p w:rsidR="000D5027" w:rsidRDefault="00C20B77">
      <w:pPr>
        <w:numPr>
          <w:ilvl w:val="0"/>
          <w:numId w:val="35"/>
        </w:numPr>
        <w:spacing w:after="120" w:line="259" w:lineRule="auto"/>
        <w:ind w:left="840" w:right="395" w:hanging="533"/>
      </w:pPr>
      <w:r>
        <w:t xml:space="preserve">Daniel </w:t>
      </w:r>
      <w:r>
        <w:tab/>
        <w:t xml:space="preserve">W. Ross, Gerin </w:t>
      </w:r>
      <w:r>
        <w:tab/>
        <w:t xml:space="preserve">R. Stevens, Rimda Wanchoo, David </w:t>
      </w:r>
    </w:p>
    <w:p w:rsidR="000D5027" w:rsidRDefault="00C20B77">
      <w:pPr>
        <w:ind w:left="317" w:right="395"/>
      </w:pPr>
      <w:r>
        <w:t xml:space="preserve">T. Majure, Sandeep Jauhar, Harold A. Fernandez, Massini Merzkani, Kenar D. Jhaveri. Left Ventricular Assist Devices and the Kidney. CJASN Feb 2018, 13 (2) 348355; doi: </w:t>
      </w:r>
    </w:p>
    <w:p w:rsidR="000D5027" w:rsidRDefault="00C20B77">
      <w:pPr>
        <w:spacing w:after="118" w:line="259" w:lineRule="auto"/>
        <w:ind w:left="317" w:right="395"/>
      </w:pPr>
      <w:r>
        <w:t xml:space="preserve">10.2215/CJN.04670417. </w:t>
      </w:r>
    </w:p>
    <w:p w:rsidR="000D5027" w:rsidRDefault="00C20B77">
      <w:pPr>
        <w:numPr>
          <w:ilvl w:val="0"/>
          <w:numId w:val="36"/>
        </w:numPr>
        <w:spacing w:after="32"/>
        <w:ind w:right="395"/>
      </w:pPr>
      <w:r>
        <w:rPr>
          <w:color w:val="222222"/>
        </w:rPr>
        <w:t xml:space="preserve">Tosto, C., Adamo, L., Craddock, H. </w:t>
      </w:r>
      <w:r>
        <w:rPr>
          <w:i/>
          <w:color w:val="222222"/>
        </w:rPr>
        <w:t>et al.</w:t>
      </w:r>
      <w:r>
        <w:rPr>
          <w:color w:val="222222"/>
        </w:rPr>
        <w:t xml:space="preserve"> Relationship between d</w:t>
      </w:r>
      <w:r>
        <w:rPr>
          <w:color w:val="222222"/>
        </w:rPr>
        <w:t xml:space="preserve">evice acceptance and patientreported outcomes in Left Ventricular Assist Device (LVAD) recipients. </w:t>
      </w:r>
      <w:r>
        <w:rPr>
          <w:i/>
          <w:color w:val="222222"/>
        </w:rPr>
        <w:t>Sci Rep</w:t>
      </w:r>
      <w:r>
        <w:rPr>
          <w:color w:val="222222"/>
        </w:rPr>
        <w:t xml:space="preserve"> 9</w:t>
      </w:r>
      <w:r>
        <w:rPr>
          <w:b/>
          <w:color w:val="222222"/>
        </w:rPr>
        <w:t xml:space="preserve">, </w:t>
      </w:r>
      <w:r>
        <w:rPr>
          <w:color w:val="222222"/>
        </w:rPr>
        <w:t xml:space="preserve">10778 (2019). </w:t>
      </w:r>
      <w:hyperlink r:id="rId182">
        <w:r>
          <w:rPr>
            <w:color w:val="222222"/>
          </w:rPr>
          <w:t>https://doi.org/10.1038/s41598</w:t>
        </w:r>
      </w:hyperlink>
      <w:hyperlink r:id="rId183">
        <w:r>
          <w:rPr>
            <w:color w:val="222222"/>
          </w:rPr>
          <w:t>-</w:t>
        </w:r>
      </w:hyperlink>
      <w:hyperlink r:id="rId184">
        <w:r>
          <w:rPr>
            <w:color w:val="222222"/>
          </w:rPr>
          <w:t>019</w:t>
        </w:r>
      </w:hyperlink>
      <w:hyperlink r:id="rId185">
        <w:r>
          <w:rPr>
            <w:color w:val="222222"/>
          </w:rPr>
          <w:t>-</w:t>
        </w:r>
      </w:hyperlink>
      <w:hyperlink r:id="rId186">
        <w:r>
          <w:rPr>
            <w:color w:val="222222"/>
          </w:rPr>
          <w:t>47324</w:t>
        </w:r>
      </w:hyperlink>
      <w:hyperlink r:id="rId187">
        <w:r>
          <w:rPr>
            <w:color w:val="222222"/>
          </w:rPr>
          <w:t>-</w:t>
        </w:r>
      </w:hyperlink>
      <w:hyperlink r:id="rId188">
        <w:r>
          <w:rPr>
            <w:color w:val="222222"/>
          </w:rPr>
          <w:t>z</w:t>
        </w:r>
      </w:hyperlink>
      <w:hyperlink r:id="rId189">
        <w:r>
          <w:rPr>
            <w:color w:val="222222"/>
          </w:rPr>
          <w:t>.</w:t>
        </w:r>
      </w:hyperlink>
      <w:r>
        <w:t xml:space="preserve"> </w:t>
      </w:r>
    </w:p>
    <w:p w:rsidR="000D5027" w:rsidRDefault="00C20B77">
      <w:pPr>
        <w:numPr>
          <w:ilvl w:val="0"/>
          <w:numId w:val="36"/>
        </w:numPr>
        <w:ind w:right="395"/>
      </w:pPr>
      <w:r>
        <w:t>Furukawa K, Motomura T, Nose Y. Right ventricular failure after left ventricular assist device implanta</w:t>
      </w:r>
      <w:r>
        <w:t>tion: the need for an implantable right ventricular assist device. Artif Organs 2005;29:369-</w:t>
      </w:r>
    </w:p>
    <w:p w:rsidR="000D5027" w:rsidRDefault="00C20B77">
      <w:pPr>
        <w:spacing w:after="118" w:line="259" w:lineRule="auto"/>
        <w:ind w:left="317" w:right="395"/>
      </w:pPr>
      <w:r>
        <w:t xml:space="preserve">77. </w:t>
      </w:r>
    </w:p>
    <w:p w:rsidR="000D5027" w:rsidRDefault="00C20B77">
      <w:pPr>
        <w:numPr>
          <w:ilvl w:val="0"/>
          <w:numId w:val="36"/>
        </w:numPr>
        <w:ind w:right="395"/>
      </w:pPr>
      <w:r>
        <w:t>Fitzpatrick JR 3rd, Frederick JR, Hsu VM, et al. Risk score derived from pre-operative data analysis predicts the need for biventricular mechanical circulator</w:t>
      </w:r>
      <w:r>
        <w:t xml:space="preserve">y support. J Heart Lung Transplant 2008; 27:1286-92. </w:t>
      </w:r>
    </w:p>
    <w:p w:rsidR="000D5027" w:rsidRDefault="00C20B77">
      <w:pPr>
        <w:numPr>
          <w:ilvl w:val="0"/>
          <w:numId w:val="36"/>
        </w:numPr>
        <w:ind w:right="395"/>
      </w:pPr>
      <w:r>
        <w:t xml:space="preserve">Kormos RL, Teuteberg JJ, Pagani FD, et al. Right ventricular failure in patients with the HeartMate II continuous-flow left ventricular assist device: incidence, risk factors, and effect on outcomes. J </w:t>
      </w:r>
      <w:r>
        <w:t xml:space="preserve">Thorac Cardiovasc Surg 2010;139:1316-24 </w:t>
      </w:r>
    </w:p>
    <w:p w:rsidR="000D5027" w:rsidRDefault="00C20B77">
      <w:pPr>
        <w:numPr>
          <w:ilvl w:val="0"/>
          <w:numId w:val="36"/>
        </w:numPr>
        <w:ind w:right="395"/>
      </w:pPr>
      <w:r>
        <w:t xml:space="preserve">Tedford RJ, Hemnes AR, Russell SD, et al. PDE5A inhibitor treatment of persistent pulmonary hypertension after mechanical circulatory support. Circ Heart Fail 2008;1:213-9. </w:t>
      </w:r>
    </w:p>
    <w:p w:rsidR="000D5027" w:rsidRDefault="00C20B77">
      <w:pPr>
        <w:numPr>
          <w:ilvl w:val="0"/>
          <w:numId w:val="36"/>
        </w:numPr>
        <w:ind w:right="395"/>
      </w:pPr>
      <w:r>
        <w:t>Matamis D, Pampori S, Papathanasiou A, et</w:t>
      </w:r>
      <w:r>
        <w:t xml:space="preserve"> al. Inhaled NO and sildenafil combination in cardiac surgery patients with out-of-proportion pulmonary hypertension: acute effects on postoperative gas exchange and hemodynamics. Circ Heart Fail 2012;5:47-53. </w:t>
      </w:r>
    </w:p>
    <w:p w:rsidR="000D5027" w:rsidRDefault="00C20B77">
      <w:pPr>
        <w:numPr>
          <w:ilvl w:val="0"/>
          <w:numId w:val="36"/>
        </w:numPr>
        <w:ind w:right="395"/>
      </w:pPr>
      <w:r>
        <w:t>Rose EA, Gelijns AC, Moskowitz AJ, et al. Lon</w:t>
      </w:r>
      <w:r>
        <w:t xml:space="preserve">g-term use of a left ventricular assist device for end-stage heart failure. N Engl J Med 2001;345:1435-43. </w:t>
      </w:r>
    </w:p>
    <w:p w:rsidR="000D5027" w:rsidRDefault="00C20B77">
      <w:pPr>
        <w:numPr>
          <w:ilvl w:val="0"/>
          <w:numId w:val="36"/>
        </w:numPr>
        <w:ind w:right="395"/>
      </w:pPr>
      <w:r>
        <w:t xml:space="preserve">Martin J, Friesewinkel O, Benk C, Sorg S, Schultz S, Beyersdorf F. Improved durability of the HeartMate XVE left ventricular assist device provides </w:t>
      </w:r>
      <w:r>
        <w:t xml:space="preserve">safe mechanical support up to 1 year but is associated with high risk of device failure in the second year. J Heart Lung Transplant 2006;25:38490. </w:t>
      </w:r>
    </w:p>
    <w:p w:rsidR="000D5027" w:rsidRDefault="00C20B77">
      <w:pPr>
        <w:numPr>
          <w:ilvl w:val="0"/>
          <w:numId w:val="36"/>
        </w:numPr>
        <w:ind w:right="395"/>
      </w:pPr>
      <w:r>
        <w:t>Starling RC, Naka Y, Boyle AJ, et al. Results of the post-U.S. Food and Drug Administrationapproval study wi</w:t>
      </w:r>
      <w:r>
        <w:t xml:space="preserve">th a continuous flow left ventricular assist device as a bridge to heart transplantation: a prospective study using the INTERMACS (Interagency Registry for Mechanically Assisted Circulatory Support). J Am Coll Cardiol 2011;57:1890-8. </w:t>
      </w:r>
    </w:p>
    <w:p w:rsidR="000D5027" w:rsidRDefault="00C20B77">
      <w:pPr>
        <w:numPr>
          <w:ilvl w:val="0"/>
          <w:numId w:val="36"/>
        </w:numPr>
        <w:ind w:right="395"/>
      </w:pPr>
      <w:r>
        <w:t>John R, Kamdar F, Eck</w:t>
      </w:r>
      <w:r>
        <w:t>man P, et al. Lessons learned from experience with over 100 consecutive HeartMate II left ventricular assist devices. Ann Thorac Surg 2011;92:1593-9. 173.</w:t>
      </w:r>
      <w:r>
        <w:rPr>
          <w:rFonts w:ascii="Arial" w:eastAsia="Arial" w:hAnsi="Arial" w:cs="Arial"/>
        </w:rPr>
        <w:t xml:space="preserve"> </w:t>
      </w:r>
      <w:r>
        <w:t>Cadeiras M, Nagaraj H, Kirklin JK, Holman WL, Pamboukian SV, Misra VK. Use of a vascular plug to perc</w:t>
      </w:r>
      <w:r>
        <w:t xml:space="preserve">utaneously occlude the outflow conduit of a dysfunctional left ventricular assist device. J Heart Lung Transplant 2011;30:733-4. </w:t>
      </w:r>
    </w:p>
    <w:p w:rsidR="000D5027" w:rsidRDefault="00C20B77">
      <w:pPr>
        <w:numPr>
          <w:ilvl w:val="0"/>
          <w:numId w:val="37"/>
        </w:numPr>
        <w:ind w:right="395"/>
      </w:pPr>
      <w:r>
        <w:t>Chrysant GS, Horstmanshof DA, Snyder T, et al. Successful percutaneous management of acute left ventricular assist device stop</w:t>
      </w:r>
      <w:r>
        <w:t xml:space="preserve">page. ASAIO J 2010;56:483-5 </w:t>
      </w:r>
    </w:p>
    <w:p w:rsidR="000D5027" w:rsidRDefault="00C20B77">
      <w:pPr>
        <w:numPr>
          <w:ilvl w:val="0"/>
          <w:numId w:val="37"/>
        </w:numPr>
        <w:ind w:right="395"/>
      </w:pPr>
      <w:r>
        <w:t xml:space="preserve">Holman WL, Skinner JL, Waites KB, Benza RL, McGiffin DC, Kirklin JK. Infection during circulatory support with ventricular assist devices. Ann Thorac Surg 1999;68:711-6. </w:t>
      </w:r>
    </w:p>
    <w:p w:rsidR="000D5027" w:rsidRDefault="00C20B77">
      <w:pPr>
        <w:numPr>
          <w:ilvl w:val="0"/>
          <w:numId w:val="37"/>
        </w:numPr>
        <w:ind w:right="395"/>
      </w:pPr>
      <w:r>
        <w:t xml:space="preserve">International Society for Heart and Lung Transplantation. A 2010 working formulation for the standardization of definitions of infections in patients using ventricular assist devices (VADs). </w:t>
      </w:r>
    </w:p>
    <w:p w:rsidR="000D5027" w:rsidRDefault="00C20B77">
      <w:pPr>
        <w:numPr>
          <w:ilvl w:val="0"/>
          <w:numId w:val="37"/>
        </w:numPr>
        <w:ind w:right="395"/>
      </w:pPr>
      <w:r>
        <w:t>Gordon RJ, Quagliarello B, Lowy FD. Ventricular assist device-re</w:t>
      </w:r>
      <w:r>
        <w:t xml:space="preserve">lated infections. Lancet Infect Dis 2006;6:426-37. </w:t>
      </w:r>
    </w:p>
    <w:p w:rsidR="000D5027" w:rsidRDefault="00C20B77">
      <w:pPr>
        <w:numPr>
          <w:ilvl w:val="0"/>
          <w:numId w:val="37"/>
        </w:numPr>
        <w:ind w:right="395"/>
      </w:pPr>
      <w:r>
        <w:t>Kimball PM, Flattery M, McDougan F, Kasirajan V. Cellular immunity impaired among patients on left ventricular assist device for 6 months. Ann Thorac Surg 2008;85:1656-61. 179.</w:t>
      </w:r>
      <w:r>
        <w:rPr>
          <w:rFonts w:ascii="Arial" w:eastAsia="Arial" w:hAnsi="Arial" w:cs="Arial"/>
        </w:rPr>
        <w:t xml:space="preserve"> </w:t>
      </w:r>
      <w:r>
        <w:t>Shoham S, Miller LW. Cardia</w:t>
      </w:r>
      <w:r>
        <w:t>c assist device infections. Curr Infect Dis Rep 2009;11:268-73. 180.</w:t>
      </w:r>
      <w:r>
        <w:rPr>
          <w:rFonts w:ascii="Arial" w:eastAsia="Arial" w:hAnsi="Arial" w:cs="Arial"/>
        </w:rPr>
        <w:t xml:space="preserve"> </w:t>
      </w:r>
      <w:r>
        <w:t>Gristina AG, Dobbins JJ, Giammara B, Lewis JC, DeVries WC. Biomaterial-centered sepsis and the total artificial heart. Microbial adhesion vs tissue integration. JAM 1988;259:870- 4. 181.</w:t>
      </w:r>
      <w:r>
        <w:rPr>
          <w:rFonts w:ascii="Arial" w:eastAsia="Arial" w:hAnsi="Arial" w:cs="Arial"/>
        </w:rPr>
        <w:t xml:space="preserve"> </w:t>
      </w:r>
      <w:r>
        <w:t xml:space="preserve">Padera RF. Infection in ventricular assist devices: the role of biofilm. Cardiovasc Pathol 2006;15:264-70. </w:t>
      </w:r>
    </w:p>
    <w:p w:rsidR="000D5027" w:rsidRDefault="00C20B77">
      <w:pPr>
        <w:numPr>
          <w:ilvl w:val="0"/>
          <w:numId w:val="38"/>
        </w:numPr>
        <w:ind w:right="395" w:hanging="672"/>
      </w:pPr>
      <w:r>
        <w:t xml:space="preserve">Gordon SM, Schmitt SK, Jacobs M, et al. Nosocomial bloodstream infections in patients with implantable left ventricular assist devices. Ann Thorac Surg 2001;72:725-30. </w:t>
      </w:r>
    </w:p>
    <w:p w:rsidR="000D5027" w:rsidRDefault="00C20B77">
      <w:pPr>
        <w:numPr>
          <w:ilvl w:val="0"/>
          <w:numId w:val="38"/>
        </w:numPr>
        <w:ind w:right="395" w:hanging="672"/>
      </w:pPr>
      <w:r>
        <w:t>Hanna HA, Raad II, Hackett B, et al. Antibiotic-impregnated catheters associated with s</w:t>
      </w:r>
      <w:r>
        <w:t xml:space="preserve">ignificant decrease in nosocomial and multidrugresistant bacteremias in critically ill patients. Chest 2003;124:1030-8. </w:t>
      </w:r>
    </w:p>
    <w:p w:rsidR="000D5027" w:rsidRDefault="00C20B77">
      <w:pPr>
        <w:numPr>
          <w:ilvl w:val="0"/>
          <w:numId w:val="38"/>
        </w:numPr>
        <w:ind w:right="395" w:hanging="672"/>
      </w:pPr>
      <w:r>
        <w:t>Mermel LA, Allon M, Bouza E, et al. Clinical practice guidelines for the diagnosis and management of intravascular catheter-related inf</w:t>
      </w:r>
      <w:r>
        <w:t xml:space="preserve">ection: 2009 Update by the Infectious Diseases Society of America. Clin Infect Dis 2009;49:1-45. </w:t>
      </w:r>
    </w:p>
    <w:p w:rsidR="000D5027" w:rsidRDefault="00C20B77">
      <w:pPr>
        <w:numPr>
          <w:ilvl w:val="0"/>
          <w:numId w:val="38"/>
        </w:numPr>
        <w:ind w:right="395" w:hanging="672"/>
      </w:pPr>
      <w:r>
        <w:t>O’Grady NP, Alexander M, Dellinger EP, et al. Guidelines for the prevention of intravascular catheter-related infections. Infect Control Hosp Epidemiol 2002;2</w:t>
      </w:r>
      <w:r>
        <w:t xml:space="preserve">3:759-69. </w:t>
      </w:r>
    </w:p>
    <w:p w:rsidR="000D5027" w:rsidRDefault="00C20B77">
      <w:pPr>
        <w:numPr>
          <w:ilvl w:val="0"/>
          <w:numId w:val="38"/>
        </w:numPr>
        <w:ind w:right="395" w:hanging="672"/>
      </w:pPr>
      <w:r>
        <w:t xml:space="preserve">Mangram AJ, Horan TC, Pearson ML, Silver LC, Jarvis WR. Guideline for prevention of surgical site infection, 1999. Hospital Infection Control Practices Advisory Committee. Infect Control Hosp Epidemiol 1999;20:250-78. </w:t>
      </w:r>
    </w:p>
    <w:p w:rsidR="000D5027" w:rsidRDefault="00C20B77">
      <w:pPr>
        <w:numPr>
          <w:ilvl w:val="0"/>
          <w:numId w:val="38"/>
        </w:numPr>
        <w:ind w:right="395" w:hanging="672"/>
      </w:pPr>
      <w:r>
        <w:t xml:space="preserve">Darouiche RO, Wall MJ Jr, </w:t>
      </w:r>
      <w:r>
        <w:t xml:space="preserve">Itani KM, et al. Chlorhexidine-alcohol versus povidone- iodine for surgical-site antisepsis. N Engl J Med 2010;362:18-26. </w:t>
      </w:r>
    </w:p>
    <w:p w:rsidR="000D5027" w:rsidRDefault="00C20B77">
      <w:pPr>
        <w:numPr>
          <w:ilvl w:val="0"/>
          <w:numId w:val="38"/>
        </w:numPr>
        <w:ind w:right="395" w:hanging="672"/>
      </w:pPr>
      <w:r>
        <w:t>Edwards FH, Engelman RM, Houck P, Shahian DM, Bridges CR. The Society of Thoracic Surgeons Practice Guideline Series: antibiotic prop</w:t>
      </w:r>
      <w:r>
        <w:t xml:space="preserve">hylaxis in cardiac surgery, part I: duration. Ann Thorac Surg 2006;81:397-404. </w:t>
      </w:r>
    </w:p>
    <w:p w:rsidR="000D5027" w:rsidRDefault="00C20B77">
      <w:pPr>
        <w:numPr>
          <w:ilvl w:val="0"/>
          <w:numId w:val="38"/>
        </w:numPr>
        <w:ind w:right="395" w:hanging="672"/>
      </w:pPr>
      <w:r>
        <w:t>Harbarth S, Samore MH, Lichtenberg D, Carmeli Y. Prolonged antibiotic prophylaxis after cardiovascular surgery and its effect on surgical site infections and antimicrobial resi</w:t>
      </w:r>
      <w:r>
        <w:t xml:space="preserve">stance. Circulation 2000; 101:2916-21. </w:t>
      </w:r>
    </w:p>
    <w:p w:rsidR="000D5027" w:rsidRDefault="00C20B77">
      <w:pPr>
        <w:numPr>
          <w:ilvl w:val="0"/>
          <w:numId w:val="38"/>
        </w:numPr>
        <w:ind w:right="395" w:hanging="672"/>
      </w:pPr>
      <w:r>
        <w:t xml:space="preserve">Eyler RF, Butler SO, Walker PC, et al. Vancomycin use during left ventricular assist device support. Infect Control Hosp Epidemiol 2009;30:484-6. </w:t>
      </w:r>
    </w:p>
    <w:p w:rsidR="000D5027" w:rsidRDefault="00C20B77">
      <w:pPr>
        <w:numPr>
          <w:ilvl w:val="0"/>
          <w:numId w:val="38"/>
        </w:numPr>
        <w:ind w:right="395" w:hanging="672"/>
      </w:pPr>
      <w:r>
        <w:t>Engelman R, Shahian D, Shemin R, et al. The Society of Thoracic Surge</w:t>
      </w:r>
      <w:r>
        <w:t xml:space="preserve">ons practice guideline series: antibiotic prophylaxis in cardiac surgery, part II: antibiotic choice. Ann Thorac Surg 2007;83:1569-76. </w:t>
      </w:r>
    </w:p>
    <w:p w:rsidR="000D5027" w:rsidRDefault="00C20B77">
      <w:pPr>
        <w:numPr>
          <w:ilvl w:val="0"/>
          <w:numId w:val="38"/>
        </w:numPr>
        <w:spacing w:after="121" w:line="259" w:lineRule="auto"/>
        <w:ind w:right="395" w:hanging="672"/>
      </w:pPr>
      <w:r>
        <w:t xml:space="preserve">Perl TM. Prevention of Staphylococcus aureus infections among surgical patients: </w:t>
      </w:r>
    </w:p>
    <w:p w:rsidR="000D5027" w:rsidRDefault="00C20B77">
      <w:pPr>
        <w:spacing w:after="116" w:line="259" w:lineRule="auto"/>
        <w:ind w:left="317" w:right="395"/>
      </w:pPr>
      <w:r>
        <w:t>beyond traditional perioperative proph</w:t>
      </w:r>
      <w:r>
        <w:t xml:space="preserve">ylaxis. Surgery 2003;134:S10-7. </w:t>
      </w:r>
    </w:p>
    <w:p w:rsidR="000D5027" w:rsidRDefault="00C20B77">
      <w:pPr>
        <w:numPr>
          <w:ilvl w:val="0"/>
          <w:numId w:val="38"/>
        </w:numPr>
        <w:ind w:right="395" w:hanging="672"/>
      </w:pPr>
      <w:r>
        <w:t xml:space="preserve">Holman WL, Park SJ, Long JW, et al. Infection in permanent circulatory support: experience from the REMATCH trial. J Heart Lung Transplant 2004;23:1359-65. </w:t>
      </w:r>
    </w:p>
    <w:p w:rsidR="000D5027" w:rsidRDefault="00C20B77">
      <w:pPr>
        <w:numPr>
          <w:ilvl w:val="0"/>
          <w:numId w:val="38"/>
        </w:numPr>
        <w:ind w:right="395" w:hanging="672"/>
      </w:pPr>
      <w:r>
        <w:t xml:space="preserve">Myers TJ, Khan T, Frazier OH. Infectious complications associated </w:t>
      </w:r>
      <w:r>
        <w:t xml:space="preserve">with ventricular assist systems. ASAIO J 2000;46:S28-36. </w:t>
      </w:r>
    </w:p>
    <w:p w:rsidR="000D5027" w:rsidRDefault="00C20B77">
      <w:pPr>
        <w:numPr>
          <w:ilvl w:val="0"/>
          <w:numId w:val="38"/>
        </w:numPr>
        <w:ind w:right="395" w:hanging="672"/>
      </w:pPr>
      <w:r>
        <w:t xml:space="preserve">Pasque MK, Hanselman T, Shelton K, et al. Surgical management of Novacor drive-line exit site infections. Ann Thorac Surg 2002;74:1267-8. </w:t>
      </w:r>
    </w:p>
    <w:p w:rsidR="000D5027" w:rsidRDefault="00C20B77">
      <w:pPr>
        <w:numPr>
          <w:ilvl w:val="0"/>
          <w:numId w:val="38"/>
        </w:numPr>
        <w:ind w:right="395" w:hanging="672"/>
      </w:pPr>
      <w:r>
        <w:t>Zierer A, Melby SJ, Voeller RK, et al. Late-onset driveline</w:t>
      </w:r>
      <w:r>
        <w:t xml:space="preserve"> infections: the Achilles’ heel of prolonged left ventricular assist device support.Ann Thorac Surg 2007;84:515-20. </w:t>
      </w:r>
    </w:p>
    <w:p w:rsidR="000D5027" w:rsidRDefault="00C20B77">
      <w:pPr>
        <w:numPr>
          <w:ilvl w:val="0"/>
          <w:numId w:val="38"/>
        </w:numPr>
        <w:ind w:right="395" w:hanging="672"/>
      </w:pPr>
      <w:r>
        <w:t>Chinn R, Dembitsky W, Eaton L, et al. Multicenter experience: prevention and management of left ventricular assist device infections. ASAIO</w:t>
      </w:r>
      <w:r>
        <w:t xml:space="preserve"> J 2005;51:461-70. </w:t>
      </w:r>
    </w:p>
    <w:p w:rsidR="000D5027" w:rsidRDefault="00C20B77">
      <w:pPr>
        <w:numPr>
          <w:ilvl w:val="0"/>
          <w:numId w:val="38"/>
        </w:numPr>
        <w:ind w:right="395" w:hanging="672"/>
      </w:pPr>
      <w:r>
        <w:t xml:space="preserve">Garatti A, Giuseppe B, Russo CF, Marco O, Ettore V. Drive-line exitsite infection in a patient with axial-flow pump support: successful management using vacuum-assisted therapy. J Heart Lung Transplant 2007;26:956-9. </w:t>
      </w:r>
    </w:p>
    <w:p w:rsidR="000D5027" w:rsidRDefault="00C20B77">
      <w:pPr>
        <w:numPr>
          <w:ilvl w:val="0"/>
          <w:numId w:val="38"/>
        </w:numPr>
        <w:ind w:right="395" w:hanging="672"/>
      </w:pPr>
      <w:r>
        <w:t xml:space="preserve">Hravnak M, George </w:t>
      </w:r>
      <w:r>
        <w:t xml:space="preserve">E, Kormos RL. Management of chronic left ventricular assist device percutaneous lead insertion sites. J Heart Lung Transplant 1993;12:856-63. </w:t>
      </w:r>
    </w:p>
    <w:p w:rsidR="000D5027" w:rsidRDefault="00C20B77">
      <w:pPr>
        <w:numPr>
          <w:ilvl w:val="0"/>
          <w:numId w:val="38"/>
        </w:numPr>
        <w:ind w:right="395" w:hanging="672"/>
      </w:pPr>
      <w:r>
        <w:t>Makdisi G, Jan MY, Dungy-Poythress L, Wang IW, Caccamo MA. Successful Delivery in a Patient With Left Ventricular</w:t>
      </w:r>
      <w:r>
        <w:t xml:space="preserve"> Assist Device and Unplanned Pregnancy. Ann Thorac Surg. 2017 Jul;104(1):e31-e33. doi: 10.1016/j.athoracsur.2017.01.071. PMID: 28633256. </w:t>
      </w:r>
    </w:p>
    <w:p w:rsidR="000D5027" w:rsidRDefault="00C20B77">
      <w:pPr>
        <w:numPr>
          <w:ilvl w:val="0"/>
          <w:numId w:val="38"/>
        </w:numPr>
        <w:ind w:right="395" w:hanging="672"/>
      </w:pPr>
      <w:r>
        <w:t>Westcott JM, Yaghoubian Y, Williams MR, Roman AS, Hughes F, Rosner M. Prophylactic percutaneous left ventricular assis</w:t>
      </w:r>
      <w:r>
        <w:t>t device in pregnancy. Obstetric Medicine. 2019;12(3):151-152. 202.</w:t>
      </w:r>
      <w:r>
        <w:rPr>
          <w:rFonts w:ascii="Arial" w:eastAsia="Arial" w:hAnsi="Arial" w:cs="Arial"/>
        </w:rPr>
        <w:t xml:space="preserve"> </w:t>
      </w:r>
      <w:r>
        <w:t xml:space="preserve">Desai, N, Chaudhry, K, Aji, J. Impella left ventricular assist device in cardiac arrest after spinal anaesthesia for caesarean section. BMJ Case Rep 2015. DOI: 10.1136/bcr-2015-211958. </w:t>
      </w:r>
    </w:p>
    <w:p w:rsidR="000D5027" w:rsidRDefault="00C20B77">
      <w:pPr>
        <w:numPr>
          <w:ilvl w:val="0"/>
          <w:numId w:val="39"/>
        </w:numPr>
        <w:ind w:right="395"/>
      </w:pPr>
      <w:r>
        <w:t>Se</w:t>
      </w:r>
      <w:r>
        <w:t xml:space="preserve">yed Hamed Hosseini Dehkordi et al. Successful pregnancy and delivery with centrifugal flow left ventricular assist device. J Am Coll Cardiol. 2020 Mar, 75. </w:t>
      </w:r>
    </w:p>
    <w:p w:rsidR="000D5027" w:rsidRDefault="00C20B77">
      <w:pPr>
        <w:numPr>
          <w:ilvl w:val="0"/>
          <w:numId w:val="39"/>
        </w:numPr>
        <w:ind w:right="395"/>
      </w:pPr>
      <w:r>
        <w:t>A.K. Johnson et al. Substance Abuse and Left Ventricular Assist Device Outcomes: Does a History and</w:t>
      </w:r>
      <w:r>
        <w:t xml:space="preserve"> Type of Use Matter?. The Journal of Heart and Lung Transplantation. Abstract. Volume 34, Issue 4, Supplement , S191-192, april 01, 2015. </w:t>
      </w:r>
    </w:p>
    <w:p w:rsidR="000D5027" w:rsidRDefault="00C20B77">
      <w:pPr>
        <w:numPr>
          <w:ilvl w:val="0"/>
          <w:numId w:val="39"/>
        </w:numPr>
        <w:ind w:right="395"/>
      </w:pPr>
      <w:r>
        <w:t>Holmes EC. Outpatient management of long-term assist devices. Cardiol Clin 2003;21:93-9. 206.</w:t>
      </w:r>
      <w:r>
        <w:rPr>
          <w:rFonts w:ascii="Arial" w:eastAsia="Arial" w:hAnsi="Arial" w:cs="Arial"/>
        </w:rPr>
        <w:t xml:space="preserve"> </w:t>
      </w:r>
      <w:r>
        <w:t xml:space="preserve">Wilson SR, Givertz MM, Stewart GC, Mudge GH Jr. Ventricular assist devices: the challenges of outpatient management. J Am Coll Cardiol 2009;54:1647-59. </w:t>
      </w:r>
    </w:p>
    <w:p w:rsidR="000D5027" w:rsidRDefault="00C20B77">
      <w:pPr>
        <w:numPr>
          <w:ilvl w:val="0"/>
          <w:numId w:val="40"/>
        </w:numPr>
        <w:spacing w:after="36"/>
        <w:ind w:left="845" w:right="395" w:hanging="538"/>
      </w:pPr>
      <w:r>
        <w:t>Morgan JA, Edwards NM. Orthotopic cardiac transplantation: comparison of outcome using biatrial, bicava</w:t>
      </w:r>
      <w:r>
        <w:t xml:space="preserve">l, and total techniques. J Card Surg. 2005;20: 102-106. </w:t>
      </w:r>
    </w:p>
    <w:p w:rsidR="000D5027" w:rsidRDefault="00C20B77">
      <w:pPr>
        <w:numPr>
          <w:ilvl w:val="0"/>
          <w:numId w:val="40"/>
        </w:numPr>
        <w:spacing w:line="259" w:lineRule="auto"/>
        <w:ind w:left="845" w:right="395" w:hanging="538"/>
      </w:pPr>
      <w:r>
        <w:t xml:space="preserve">Трансплантация сердца. Руководство для врачей /Под ред. С.В. Готье, В.Н. Попцова, </w:t>
      </w:r>
    </w:p>
    <w:p w:rsidR="000D5027" w:rsidRDefault="00C20B77">
      <w:pPr>
        <w:spacing w:after="118" w:line="259" w:lineRule="auto"/>
        <w:ind w:left="317" w:right="395"/>
      </w:pPr>
      <w:r>
        <w:t xml:space="preserve">А.О. Шевченко. - М. - Тверь: ООО «Издательство «Триада». - 2014. </w:t>
      </w:r>
    </w:p>
    <w:p w:rsidR="000D5027" w:rsidRDefault="00C20B77">
      <w:pPr>
        <w:numPr>
          <w:ilvl w:val="0"/>
          <w:numId w:val="40"/>
        </w:numPr>
        <w:ind w:left="845" w:right="395" w:hanging="538"/>
      </w:pPr>
      <w:r>
        <w:t>Chen EP, Bittner HB, Davis RD, Van TP. Hemodynamic</w:t>
      </w:r>
      <w:r>
        <w:t xml:space="preserve"> and inotropic effects of milrinone after heart transplantation in the setting of recipient pulmonary hypertension. J Heart Lung Transplant 1998;17: 669-78. </w:t>
      </w:r>
    </w:p>
    <w:p w:rsidR="000D5027" w:rsidRDefault="00C20B77">
      <w:pPr>
        <w:numPr>
          <w:ilvl w:val="0"/>
          <w:numId w:val="40"/>
        </w:numPr>
        <w:ind w:left="845" w:right="395" w:hanging="538"/>
      </w:pPr>
      <w:r>
        <w:t>Leyh RG, Kofidis T, Struber M, et al. Methylene blue: the drug of choice for catecholamine- refrac</w:t>
      </w:r>
      <w:r>
        <w:t>tory vasoplegia after cardiopulmonary bypass? J Thorac Cardiovasc Surg 2003;125:1426- 31. 211.</w:t>
      </w:r>
      <w:r>
        <w:rPr>
          <w:rFonts w:ascii="Arial" w:eastAsia="Arial" w:hAnsi="Arial" w:cs="Arial"/>
        </w:rPr>
        <w:t xml:space="preserve"> </w:t>
      </w:r>
      <w:r>
        <w:t>Argenziano M, Choudhri AF, Oz MC, et al. A prospective randomized trial of arginine vasopressin in the treatment of vasodilatory shock after left ventricular ass</w:t>
      </w:r>
      <w:r>
        <w:t xml:space="preserve">ist device placement. Circulation 1997; 96(9 suppl):II-90. </w:t>
      </w:r>
    </w:p>
    <w:p w:rsidR="000D5027" w:rsidRDefault="00C20B77">
      <w:pPr>
        <w:numPr>
          <w:ilvl w:val="0"/>
          <w:numId w:val="41"/>
        </w:numPr>
        <w:ind w:right="395"/>
      </w:pPr>
      <w:r>
        <w:t xml:space="preserve">Morales DL, Garrido MJ, Madigan JD, et al. A double-blind randomized trial: prophylactic vasopressin reduces hypotension after cardio- pulmonary bypass. Ann Thorac Surg 2003;75:926- </w:t>
      </w:r>
    </w:p>
    <w:p w:rsidR="000D5027" w:rsidRDefault="00C20B77">
      <w:pPr>
        <w:spacing w:after="116" w:line="259" w:lineRule="auto"/>
        <w:ind w:left="317" w:right="395"/>
      </w:pPr>
      <w:r>
        <w:t xml:space="preserve">30. </w:t>
      </w:r>
    </w:p>
    <w:p w:rsidR="000D5027" w:rsidRDefault="00C20B77">
      <w:pPr>
        <w:numPr>
          <w:ilvl w:val="0"/>
          <w:numId w:val="41"/>
        </w:numPr>
        <w:ind w:right="395"/>
      </w:pPr>
      <w:r>
        <w:t>Armitage</w:t>
      </w:r>
      <w:r>
        <w:t xml:space="preserve"> JM, Hardesty RL, Griffith BP. Prostaglandin E1: an effective treatment of right heart failure after orthotopic heart transplantation. J Heart Transplant 1987;6:348-51. </w:t>
      </w:r>
    </w:p>
    <w:p w:rsidR="000D5027" w:rsidRDefault="00C20B77">
      <w:pPr>
        <w:numPr>
          <w:ilvl w:val="0"/>
          <w:numId w:val="41"/>
        </w:numPr>
        <w:ind w:right="395"/>
      </w:pPr>
      <w:r>
        <w:t>Pascual JM, Fiorelli AI, Bellotti GM, Stolf NA, Jatene AD. Prostacyclin in the managem</w:t>
      </w:r>
      <w:r>
        <w:t xml:space="preserve">ent of pulmonary hypertension after heart transplantation. J Heart Transplant 1990;9:644-51. </w:t>
      </w:r>
    </w:p>
    <w:p w:rsidR="000D5027" w:rsidRDefault="00C20B77">
      <w:pPr>
        <w:numPr>
          <w:ilvl w:val="0"/>
          <w:numId w:val="41"/>
        </w:numPr>
        <w:ind w:right="395"/>
      </w:pPr>
      <w:r>
        <w:t>Theodoraki K, Tsiapras D, Tsourelis L, et al. Inhaled iloprost in eight heart transplant recipients presenting with post-bypass acute right ventricular dysfunctio</w:t>
      </w:r>
      <w:r>
        <w:t xml:space="preserve">n. Acta Anaesthesiol Scand 2006;50:1213-7. </w:t>
      </w:r>
    </w:p>
    <w:p w:rsidR="000D5027" w:rsidRDefault="00C20B77">
      <w:pPr>
        <w:numPr>
          <w:ilvl w:val="0"/>
          <w:numId w:val="41"/>
        </w:numPr>
        <w:ind w:right="395"/>
      </w:pPr>
      <w:r>
        <w:t xml:space="preserve">J. Patel,M. Kittleson,L. Czer,T. Aintablian,R. Sharoff,G. Rodriguez,B. Kearney,N. Perry,A. Hage,F. Esmailian,J.A. Kobashigawa. Severity of Hypertension After Heart Transplant: Does It </w:t>
      </w:r>
    </w:p>
    <w:p w:rsidR="000D5027" w:rsidRDefault="00C20B77">
      <w:pPr>
        <w:ind w:left="317" w:right="395"/>
      </w:pPr>
      <w:r>
        <w:t>Impact Outcome?. The Journa</w:t>
      </w:r>
      <w:r>
        <w:t xml:space="preserve">l of Heart and Lung Transplantation. April 2016. doi:10.1016/j .healun.2016.01.840. </w:t>
      </w:r>
    </w:p>
    <w:p w:rsidR="000D5027" w:rsidRDefault="00C20B77">
      <w:pPr>
        <w:numPr>
          <w:ilvl w:val="0"/>
          <w:numId w:val="41"/>
        </w:numPr>
        <w:ind w:right="395"/>
      </w:pPr>
      <w:r>
        <w:t>Tanveer A.KhanMD et. al. A prospective, randomized, crossover pilot study of inhaled nitric oxide versus inhaled prostacyclin in heart transplant and lung transplant recip</w:t>
      </w:r>
      <w:r>
        <w:t xml:space="preserve">ients. The Journal of Thoracic and Cardiovascular Surgery. Volume 138, Issue 6, December 2009, Pages 1417-1424. doi:10.1016/j.jtcvs.2009.04.063. </w:t>
      </w:r>
    </w:p>
    <w:p w:rsidR="000D5027" w:rsidRDefault="00C20B77">
      <w:pPr>
        <w:numPr>
          <w:ilvl w:val="0"/>
          <w:numId w:val="41"/>
        </w:numPr>
        <w:ind w:right="395"/>
      </w:pPr>
      <w:r>
        <w:t xml:space="preserve">R. K. Singh et al. The Use of Oral Sildenafil for Management of Right Ventricular Dysfunction After Pediatric </w:t>
      </w:r>
      <w:r>
        <w:t>Heart Transplantation. American Journal of Transplantation 2014; 14: 453-458. 219.</w:t>
      </w:r>
      <w:r>
        <w:rPr>
          <w:rFonts w:ascii="Arial" w:eastAsia="Arial" w:hAnsi="Arial" w:cs="Arial"/>
        </w:rPr>
        <w:t xml:space="preserve"> </w:t>
      </w:r>
      <w:r>
        <w:t xml:space="preserve">Kirklin JK, Young JB, McGiffin DC. Heart transplantation. Philadelphia: Churchill Livingstone, 2002. </w:t>
      </w:r>
    </w:p>
    <w:p w:rsidR="000D5027" w:rsidRDefault="00C20B77">
      <w:pPr>
        <w:numPr>
          <w:ilvl w:val="0"/>
          <w:numId w:val="42"/>
        </w:numPr>
        <w:ind w:right="395"/>
      </w:pPr>
      <w:r>
        <w:t xml:space="preserve">Bauer J, Dapper F, Demirakca S, et al. Perioperative management of pulmonary hypertension after heart transplantation in childhood. J Heart Lung Transplant 1997;16:1238-47  </w:t>
      </w:r>
    </w:p>
    <w:p w:rsidR="000D5027" w:rsidRDefault="00C20B77">
      <w:pPr>
        <w:numPr>
          <w:ilvl w:val="0"/>
          <w:numId w:val="42"/>
        </w:numPr>
        <w:ind w:right="395"/>
      </w:pPr>
      <w:r>
        <w:t>Addonizio LJ, Gersony WM, Robbins RC, et al. Elevated pulmonary vascular resistanc</w:t>
      </w:r>
      <w:r>
        <w:t xml:space="preserve">e and cardiac transplantation. Circulation 1987;76: V52-5. </w:t>
      </w:r>
    </w:p>
    <w:p w:rsidR="000D5027" w:rsidRDefault="00C20B77">
      <w:pPr>
        <w:numPr>
          <w:ilvl w:val="0"/>
          <w:numId w:val="42"/>
        </w:numPr>
        <w:ind w:right="395"/>
      </w:pPr>
      <w:r>
        <w:t xml:space="preserve">Gao SZ, Hunt SA, Wiederhold V, Schroeder JS. Characteristics of serial electrocardiograms in heart transplant recipients. Am Heart J 1991;122:771-4. </w:t>
      </w:r>
    </w:p>
    <w:p w:rsidR="000D5027" w:rsidRDefault="00C20B77">
      <w:pPr>
        <w:numPr>
          <w:ilvl w:val="0"/>
          <w:numId w:val="42"/>
        </w:numPr>
        <w:ind w:right="395"/>
      </w:pPr>
      <w:r>
        <w:t>Holt ND, McComb JM. Cardiac transplantation an</w:t>
      </w:r>
      <w:r>
        <w:t xml:space="preserve">d pacemakers: when and what to implant. Card Electrophysiol Rev 2002;6:140-51. </w:t>
      </w:r>
    </w:p>
    <w:p w:rsidR="000D5027" w:rsidRDefault="00C20B77">
      <w:pPr>
        <w:numPr>
          <w:ilvl w:val="0"/>
          <w:numId w:val="42"/>
        </w:numPr>
        <w:ind w:right="395"/>
      </w:pPr>
      <w:r>
        <w:t xml:space="preserve">Vaseghi M, Boyle NG, Kedia R, et al. Supraventricular tachycardia after orthotopic cardiac transplantation. J Am Coll Cardiol 2008;51: 2241-9. </w:t>
      </w:r>
    </w:p>
    <w:p w:rsidR="000D5027" w:rsidRDefault="00C20B77">
      <w:pPr>
        <w:numPr>
          <w:ilvl w:val="0"/>
          <w:numId w:val="42"/>
        </w:numPr>
        <w:ind w:right="395"/>
      </w:pPr>
      <w:r>
        <w:t xml:space="preserve">Kemkes BM, Schutz A, Engelhardt </w:t>
      </w:r>
      <w:r>
        <w:t xml:space="preserve">M, Brandl U, Breuer M. Noninvasive methods of rejection diagnosis after heart transplantation. J HeartLungTransplant 1992;11:S221-31. </w:t>
      </w:r>
    </w:p>
    <w:p w:rsidR="000D5027" w:rsidRDefault="00C20B77">
      <w:pPr>
        <w:numPr>
          <w:ilvl w:val="0"/>
          <w:numId w:val="42"/>
        </w:numPr>
        <w:ind w:right="395"/>
      </w:pPr>
      <w:r>
        <w:t>Keteyian S, Shepard R, Ehrman J, et al. Cardiovascular responses of heart transplant patients to exercise training. J App</w:t>
      </w:r>
      <w:r>
        <w:t xml:space="preserve">lPhysiol 1991;70: 2627-31. </w:t>
      </w:r>
    </w:p>
    <w:p w:rsidR="000D5027" w:rsidRDefault="00C20B77">
      <w:pPr>
        <w:numPr>
          <w:ilvl w:val="0"/>
          <w:numId w:val="42"/>
        </w:numPr>
        <w:ind w:right="395"/>
      </w:pPr>
      <w:r>
        <w:t xml:space="preserve">Kobashigawa JA, Leaf DA, Lee N, et al. A controlled trial of exercise rehabilitation after heart transplantation. N Engl J Med 1999;340: 272-7. </w:t>
      </w:r>
    </w:p>
    <w:p w:rsidR="000D5027" w:rsidRDefault="00C20B77">
      <w:pPr>
        <w:numPr>
          <w:ilvl w:val="0"/>
          <w:numId w:val="42"/>
        </w:numPr>
        <w:ind w:right="395"/>
      </w:pPr>
      <w:r>
        <w:t>Kavanagh T, Yacoub MH, Kennedy J, Austin PC. Return to work after heart transplanta</w:t>
      </w:r>
      <w:r>
        <w:t xml:space="preserve">tion: 12-year follow-up. J HeartLungTransplant1999;18:846-51. </w:t>
      </w:r>
    </w:p>
    <w:p w:rsidR="000D5027" w:rsidRDefault="00C20B77">
      <w:pPr>
        <w:numPr>
          <w:ilvl w:val="0"/>
          <w:numId w:val="42"/>
        </w:numPr>
        <w:ind w:right="395"/>
      </w:pPr>
      <w:r>
        <w:t xml:space="preserve">Paris W, Woodbury A, Thompson S, et al. Social rehabilitation and return to work after cardiac transplantation—a multicenter survey. Transplantation 1992;53:433-8. </w:t>
      </w:r>
    </w:p>
    <w:p w:rsidR="000D5027" w:rsidRDefault="00C20B77">
      <w:pPr>
        <w:numPr>
          <w:ilvl w:val="0"/>
          <w:numId w:val="42"/>
        </w:numPr>
        <w:ind w:right="395"/>
      </w:pPr>
      <w:r>
        <w:t>McCartney S.L., Patel C., De</w:t>
      </w:r>
      <w:r>
        <w:t xml:space="preserve">l Rio J.M. Long-term outcomes and management of the heart transplant recipient. Best Pract Res Clin Anaesthesiol. 2017;31(2):237-248. doi: </w:t>
      </w:r>
    </w:p>
    <w:p w:rsidR="000D5027" w:rsidRDefault="00C20B77">
      <w:pPr>
        <w:spacing w:after="116" w:line="259" w:lineRule="auto"/>
        <w:ind w:left="317" w:right="395"/>
      </w:pPr>
      <w:r>
        <w:t xml:space="preserve">10.1016/j.bpa.2017.06.003. </w:t>
      </w:r>
    </w:p>
    <w:p w:rsidR="000D5027" w:rsidRDefault="00C20B77">
      <w:pPr>
        <w:numPr>
          <w:ilvl w:val="0"/>
          <w:numId w:val="42"/>
        </w:numPr>
        <w:ind w:right="395"/>
      </w:pPr>
      <w:r>
        <w:t>Lindenfeld J, Miller GG, Shakar SF, Zolty R, Lowes BD, Wolfel EE, Mestroni L, Page RL 2n</w:t>
      </w:r>
      <w:r>
        <w:t xml:space="preserve">d, Kobashigawa J. Drug therapy in the heart transplant recipient: part I: cardiac rejection and immunosuppressive drugs. Circulation. 2004 Dec 14;110(24):3734-40. doi: </w:t>
      </w:r>
    </w:p>
    <w:p w:rsidR="000D5027" w:rsidRDefault="00C20B77">
      <w:pPr>
        <w:spacing w:after="116" w:line="259" w:lineRule="auto"/>
        <w:ind w:left="317" w:right="395"/>
      </w:pPr>
      <w:r>
        <w:t xml:space="preserve">10.1161/01.CIR.0000149745.83186.89. </w:t>
      </w:r>
    </w:p>
    <w:p w:rsidR="000D5027" w:rsidRDefault="00C20B77">
      <w:pPr>
        <w:numPr>
          <w:ilvl w:val="0"/>
          <w:numId w:val="42"/>
        </w:numPr>
        <w:ind w:right="395"/>
      </w:pPr>
      <w:r>
        <w:t>Tsunoda SM, Aweeka FT. Drug concentration monitori</w:t>
      </w:r>
      <w:r>
        <w:t xml:space="preserve">ng of immunosuppressive agents: focus on tacrolimus, mycophenolate mofetil and sirolimus. BioDrugs2000;14:355-69. </w:t>
      </w:r>
    </w:p>
    <w:p w:rsidR="000D5027" w:rsidRDefault="00C20B77">
      <w:pPr>
        <w:numPr>
          <w:ilvl w:val="0"/>
          <w:numId w:val="42"/>
        </w:numPr>
        <w:ind w:right="395"/>
      </w:pPr>
      <w:r>
        <w:t>Hyunyoung Jeong, Bruce Kaplan. Therapeutic Monitoring of Mycophenolate Mofetil. CJASN Jan 2007, 2 (1) 184-191; DOI</w:t>
      </w:r>
      <w:r>
        <w:rPr>
          <w:b/>
        </w:rPr>
        <w:t xml:space="preserve">: </w:t>
      </w:r>
      <w:r>
        <w:t xml:space="preserve">10.2215/CJN.02860806. </w:t>
      </w:r>
    </w:p>
    <w:p w:rsidR="000D5027" w:rsidRDefault="00C20B77">
      <w:pPr>
        <w:numPr>
          <w:ilvl w:val="0"/>
          <w:numId w:val="42"/>
        </w:numPr>
        <w:ind w:right="395"/>
      </w:pPr>
      <w:r>
        <w:t>Ka</w:t>
      </w:r>
      <w:r>
        <w:t>czmarek I. et al. Tacrolimus with mycophenolate mofetil or sirolimus compared with calcineurin inhibitor-free immunosuppression (sirolimus/mycophenolate mofetil) after heart transplantation: 5-year results. The Journal of Heart and Lung Transplantation. Vo</w:t>
      </w:r>
      <w:r>
        <w:t xml:space="preserve">lume 32, issue 3, p277-284, march 01, 2013. </w:t>
      </w:r>
    </w:p>
    <w:p w:rsidR="000D5027" w:rsidRDefault="00C20B77">
      <w:pPr>
        <w:numPr>
          <w:ilvl w:val="0"/>
          <w:numId w:val="42"/>
        </w:numPr>
        <w:ind w:right="395"/>
      </w:pPr>
      <w:r>
        <w:t xml:space="preserve">Baran DA, Zucker MJ, Arroyo LH, et al. Randomized trial of tacrolimus monotherapy: tacrolimus in combination, tacrolimus alone compared (the TICTAC trial). J Heart Lung Transplant 2007;26:992-7. </w:t>
      </w:r>
    </w:p>
    <w:p w:rsidR="000D5027" w:rsidRDefault="00C20B77">
      <w:pPr>
        <w:numPr>
          <w:ilvl w:val="0"/>
          <w:numId w:val="42"/>
        </w:numPr>
        <w:spacing w:after="118" w:line="259" w:lineRule="auto"/>
        <w:ind w:right="395"/>
      </w:pPr>
      <w:r>
        <w:t>Murphy J, Frant</w:t>
      </w:r>
      <w:r>
        <w:t xml:space="preserve">z R, Cooper L. Endomyocardial biopsy. In: Murphy J, Lloyd M, editors. Mayo Clinic Cardiology Concise Textbook. Minnesota: Rochester; 2007. p. 1481. </w:t>
      </w:r>
    </w:p>
    <w:p w:rsidR="000D5027" w:rsidRDefault="00C20B77">
      <w:pPr>
        <w:numPr>
          <w:ilvl w:val="0"/>
          <w:numId w:val="42"/>
        </w:numPr>
        <w:ind w:right="395"/>
      </w:pPr>
      <w:r>
        <w:t>Strecker T et al. Endomyocardial biopsy for monitoring heart transplant patients: 11-years- experience at a</w:t>
      </w:r>
      <w:r>
        <w:t xml:space="preserve"> german heart center. Int J Clin Exp Pathol. 2013; 6(1): 55-65 </w:t>
      </w:r>
    </w:p>
    <w:p w:rsidR="000D5027" w:rsidRDefault="00C20B77">
      <w:pPr>
        <w:numPr>
          <w:ilvl w:val="0"/>
          <w:numId w:val="42"/>
        </w:numPr>
        <w:ind w:right="395"/>
      </w:pPr>
      <w:r>
        <w:t xml:space="preserve">Murray H. Kwon, Richard J. Shemin; Tricuspid valve regurgitation after heart transplantation; Ann Cardiothorac Surg. 2017 May; 6(3): 270-274. </w:t>
      </w:r>
    </w:p>
    <w:p w:rsidR="000D5027" w:rsidRDefault="00C20B77">
      <w:pPr>
        <w:numPr>
          <w:ilvl w:val="0"/>
          <w:numId w:val="42"/>
        </w:numPr>
        <w:ind w:right="395"/>
      </w:pPr>
      <w:r>
        <w:t>Briasoulis A, Inampudi C, Pala M, Asleh R, Alvare</w:t>
      </w:r>
      <w:r>
        <w:t xml:space="preserve">z P, Bhama J.Induction immunosuppressive therapy in cardiac transplantation: a systematic review and meta-analysis. Heart Fail Rev. 2018 Sep;23(5):641-649. doi: 10.1007/s10741-018-9691-2. </w:t>
      </w:r>
    </w:p>
    <w:p w:rsidR="000D5027" w:rsidRDefault="00C20B77">
      <w:pPr>
        <w:numPr>
          <w:ilvl w:val="0"/>
          <w:numId w:val="42"/>
        </w:numPr>
        <w:ind w:right="395"/>
      </w:pPr>
      <w:r>
        <w:t>Daniel Marelli, MD, Fardad Esmailian, MD, Fardad Esmailian ,MD, Sam</w:t>
      </w:r>
      <w:r>
        <w:t>antha Y. Wong, BS, Jon A. Kobashigawa, MD, Murray H. Kwon, MD, Ramin E. Beygui, MD, Hillel Laks, MD, Mark D. Plunkett, MD, Abbas Ardehali, MD, Richard J. Shemin, MD; Tricuspid valve regurgitation after heart transplantation; The Journal of Thoracic and Car</w:t>
      </w:r>
      <w:r>
        <w:t xml:space="preserve">diovascular Surgery; June 2009 Volume 137, Issue 6, Pages 1557-1559. </w:t>
      </w:r>
    </w:p>
    <w:p w:rsidR="000D5027" w:rsidRDefault="00C20B77">
      <w:pPr>
        <w:numPr>
          <w:ilvl w:val="0"/>
          <w:numId w:val="42"/>
        </w:numPr>
        <w:ind w:right="395"/>
      </w:pPr>
      <w:r>
        <w:t>Koloskova N.N., Poptsov V.N., Shevchenko A.O. The individual tailoring of immunosuppressive therapy after heart transplantation. Vestnik transplantologii i iskusstvennyh organov 2018;(92</w:t>
      </w:r>
      <w:r>
        <w:t xml:space="preserve">6):127-137. DOI: 10.15825/1995-1191-2018-1-127-137. </w:t>
      </w:r>
    </w:p>
    <w:p w:rsidR="000D5027" w:rsidRDefault="00C20B77">
      <w:pPr>
        <w:numPr>
          <w:ilvl w:val="0"/>
          <w:numId w:val="42"/>
        </w:numPr>
        <w:ind w:right="395"/>
      </w:pPr>
      <w:r>
        <w:t xml:space="preserve">Zuckermann A, Schulz U, Deuse T, Ruhpawar A et al. Thymoglobulin induction in heart transplantation: patient selection and implications for maintenance immunosuppression. Transpl. Int. 2015 Mar; 28 (3): </w:t>
      </w:r>
      <w:r>
        <w:t xml:space="preserve">259-269. </w:t>
      </w:r>
    </w:p>
    <w:p w:rsidR="000D5027" w:rsidRDefault="00C20B77">
      <w:pPr>
        <w:numPr>
          <w:ilvl w:val="0"/>
          <w:numId w:val="42"/>
        </w:numPr>
        <w:ind w:right="395"/>
      </w:pPr>
      <w:r>
        <w:t xml:space="preserve">Schweiger М. Immunosuppressive Therapy After Cardiac Transplantation. Medical University Graz, Department for Surgery, Division for Transplantation Surgery, Austria. 4-5. </w:t>
      </w:r>
    </w:p>
    <w:p w:rsidR="000D5027" w:rsidRDefault="00C20B77">
      <w:pPr>
        <w:numPr>
          <w:ilvl w:val="0"/>
          <w:numId w:val="42"/>
        </w:numPr>
        <w:ind w:right="395"/>
      </w:pPr>
      <w:r>
        <w:t xml:space="preserve">Lars H Lund, Leah B Edwards, Anna Y Kucheryavaya et al. The Registry of the International Society for Heart and Lung Transplantation: Thirty-second Official Adult Heart Transplantation </w:t>
      </w:r>
    </w:p>
    <w:p w:rsidR="000D5027" w:rsidRDefault="00C20B77">
      <w:pPr>
        <w:spacing w:after="26"/>
        <w:ind w:left="317" w:right="395"/>
      </w:pPr>
      <w:r>
        <w:t>Report-2015; Focus Theme: Early Graft Failure. The Journal of Heart an</w:t>
      </w:r>
      <w:r>
        <w:t xml:space="preserve">d Lung Transplantation. 2015; 34 (10): 1245-1253. </w:t>
      </w:r>
    </w:p>
    <w:p w:rsidR="000D5027" w:rsidRDefault="00C20B77">
      <w:pPr>
        <w:numPr>
          <w:ilvl w:val="0"/>
          <w:numId w:val="42"/>
        </w:numPr>
        <w:ind w:right="395"/>
      </w:pPr>
      <w:r>
        <w:t>Taylor DO, Bristow MR, O’Connell JB, Price GD, Hammond EH, Doty DB, Karwande SV, Gay WA Jr, Jones KW, Lappe D, Renlund DG. Improved long-term survival after heart transplantation predicted by successful ea</w:t>
      </w:r>
      <w:r>
        <w:t xml:space="preserve">rly withdrawal from maintenance corticosteroid therapy. J Heart Lung Transplant. 1996; 15: 1039-1046. </w:t>
      </w:r>
    </w:p>
    <w:p w:rsidR="000D5027" w:rsidRDefault="00C20B77">
      <w:pPr>
        <w:numPr>
          <w:ilvl w:val="0"/>
          <w:numId w:val="42"/>
        </w:numPr>
        <w:ind w:right="395"/>
      </w:pPr>
      <w:r>
        <w:t>Kobashigawa JA, Stevenson LW, Brownfield ED, Gleeson MP, Moriguchi JD, Kawata N, Minkley R, Drinkwater DC, Laks H. Corticosteroid weaning late after hear</w:t>
      </w:r>
      <w:r>
        <w:t xml:space="preserve">t transplantation: relation to HLA-DR mismatching and long-term metabolic benefits. J Heart Lung Transplant. 1995; 14: 963967 </w:t>
      </w:r>
    </w:p>
    <w:p w:rsidR="000D5027" w:rsidRDefault="00C20B77">
      <w:pPr>
        <w:numPr>
          <w:ilvl w:val="0"/>
          <w:numId w:val="42"/>
        </w:numPr>
        <w:ind w:right="395"/>
      </w:pPr>
      <w:r>
        <w:t>Grimm M, Rinaldi M, Yonan NA, et al. Superior prevention of acute rejection by tacrolimus vs. cyclosporine in heart transplant re</w:t>
      </w:r>
      <w:r>
        <w:t>cipients-a large European trial. Am J Transplant 2006; 6:1387. 248. Groetzner J, Meiser BM, Schirmer J, et al. Tacrolimus or cyclosporine for immunosuppression after cardiac transplantation: which treatment reveals more side effects during long-term follow</w:t>
      </w:r>
      <w:r>
        <w:t xml:space="preserve">-up? Transplant Proc 2001; 33:1461. </w:t>
      </w:r>
    </w:p>
    <w:p w:rsidR="000D5027" w:rsidRDefault="00C20B77">
      <w:pPr>
        <w:numPr>
          <w:ilvl w:val="0"/>
          <w:numId w:val="43"/>
        </w:numPr>
        <w:ind w:right="395"/>
      </w:pPr>
      <w:r>
        <w:t xml:space="preserve">Lindenfeld J, Miller GG, Shakar SF, et al. Drug therapy in the heart transplant recipient: part II: immunosuppressive drugs. Circulation 2004;110:3858-65. </w:t>
      </w:r>
    </w:p>
    <w:p w:rsidR="000D5027" w:rsidRDefault="00C20B77">
      <w:pPr>
        <w:numPr>
          <w:ilvl w:val="0"/>
          <w:numId w:val="43"/>
        </w:numPr>
        <w:spacing w:line="367" w:lineRule="auto"/>
        <w:ind w:right="395"/>
      </w:pPr>
      <w:r>
        <w:t>Meiser BM, Uberfuhr P, Fuchs A, et al. Single-center randomized</w:t>
      </w:r>
      <w:r>
        <w:t xml:space="preserve"> trial comparing tacrolimus (FK506) and cyclosporine in the prevention of acute myocardial rejection. J Heart Lung Transplant 1998; 17:782. </w:t>
      </w:r>
    </w:p>
    <w:p w:rsidR="000D5027" w:rsidRDefault="00C20B77">
      <w:pPr>
        <w:numPr>
          <w:ilvl w:val="0"/>
          <w:numId w:val="43"/>
        </w:numPr>
        <w:ind w:right="395"/>
      </w:pPr>
      <w:r>
        <w:t>Rinaldi M, Pellegrini C, Martinelli L, et al. FK506 effectiveness in reducing acute rejection after heart transplan</w:t>
      </w:r>
      <w:r>
        <w:t>tation: a prospective randomized study. J Heart Lung Transplant 1997; 16:1001. 252.</w:t>
      </w:r>
      <w:r>
        <w:rPr>
          <w:rFonts w:ascii="Arial" w:eastAsia="Arial" w:hAnsi="Arial" w:cs="Arial"/>
        </w:rPr>
        <w:t xml:space="preserve"> </w:t>
      </w:r>
      <w:r>
        <w:t>Reichart B, Meiser B, Vigano M., et al. European Multicenter Tacrolimus (FK506) Heart Pilot Study: one-year results--European Tacrolimus Multicenter Heart Study Group. J He</w:t>
      </w:r>
      <w:r>
        <w:t xml:space="preserve">art Lung Transplant 1998; 17:775. </w:t>
      </w:r>
    </w:p>
    <w:p w:rsidR="000D5027" w:rsidRDefault="00C20B77">
      <w:pPr>
        <w:ind w:left="317" w:right="395"/>
      </w:pPr>
      <w:r>
        <w:t>253.</w:t>
      </w:r>
      <w:r>
        <w:rPr>
          <w:rFonts w:ascii="Arial" w:eastAsia="Arial" w:hAnsi="Arial" w:cs="Arial"/>
        </w:rPr>
        <w:t xml:space="preserve"> </w:t>
      </w:r>
      <w:r>
        <w:t>Taylor DO, Barr ML, Radovancevic B, et al. A randomized, multicenter comparison of tacrolimus and cyclosporine immunosuppressive regimens in cardiac transplantation: decreased hyperlipidemia and hypertension with tac</w:t>
      </w:r>
      <w:r>
        <w:t>rolimus. J Heart Lung Transplant 1999; 18:336. 254.</w:t>
      </w:r>
      <w:r>
        <w:rPr>
          <w:rFonts w:ascii="Arial" w:eastAsia="Arial" w:hAnsi="Arial" w:cs="Arial"/>
        </w:rPr>
        <w:t xml:space="preserve"> </w:t>
      </w:r>
      <w:r>
        <w:t>Kobashigawa JA, Miller LW, Russell SD, et al. Tacrolimus with mycophenolate mofetil (MMF) or sirolimus vs. cyclosporine with MMF in cardiac transplant patients: 1-year report. Am J Transplant 2006; 6:1377</w:t>
      </w:r>
      <w:r>
        <w:t xml:space="preserve">-86. </w:t>
      </w:r>
    </w:p>
    <w:p w:rsidR="000D5027" w:rsidRDefault="00C20B77">
      <w:pPr>
        <w:numPr>
          <w:ilvl w:val="0"/>
          <w:numId w:val="44"/>
        </w:numPr>
        <w:ind w:right="395"/>
      </w:pPr>
      <w:r>
        <w:t xml:space="preserve">Eisen HJ, Tuzcu EM, Dorent R, et al. Everolimus for the prevention of allograft rejection and vasculopathy in cardiac-transplant recipients. N Engl J Med 2003;349:847-58. </w:t>
      </w:r>
    </w:p>
    <w:p w:rsidR="000D5027" w:rsidRDefault="00C20B77">
      <w:pPr>
        <w:numPr>
          <w:ilvl w:val="0"/>
          <w:numId w:val="44"/>
        </w:numPr>
        <w:ind w:right="395"/>
      </w:pPr>
      <w:r>
        <w:t>Halloran PF, Gourishankar S. Principles and overview of immunosuppression. In:</w:t>
      </w:r>
      <w:r>
        <w:t xml:space="preserve"> Norman DJ, Laurel NJ, editors. Primer on transplantation. Mt Laurel, NJ: American Society of Transplantation; 2001. p. 87-98. </w:t>
      </w:r>
    </w:p>
    <w:p w:rsidR="000D5027" w:rsidRDefault="00C20B77">
      <w:pPr>
        <w:numPr>
          <w:ilvl w:val="0"/>
          <w:numId w:val="44"/>
        </w:numPr>
        <w:ind w:right="395"/>
      </w:pPr>
      <w:r>
        <w:t>Baran DA, Zucker MJ, Arroyo LH, et al. Randomized trial of tacrolimus monotherapy: tacrolimus in combination, tacrolimus alone c</w:t>
      </w:r>
      <w:r>
        <w:t xml:space="preserve">om- pared (the TICTAC trial). J Heart Lung Transplant 2007;26:992-7. </w:t>
      </w:r>
    </w:p>
    <w:p w:rsidR="000D5027" w:rsidRDefault="00C20B77">
      <w:pPr>
        <w:numPr>
          <w:ilvl w:val="0"/>
          <w:numId w:val="44"/>
        </w:numPr>
        <w:ind w:right="395"/>
      </w:pPr>
      <w:r>
        <w:t>Keogh A, Richardson M, Ruygrok P, et al. Sirolimus in de novo heart transplant recipients reduces acute rejection and prevents coronary artery disease at 2 years: a randomized clinical t</w:t>
      </w:r>
      <w:r>
        <w:t xml:space="preserve">rial. Circulation 2004;110:2694-700. </w:t>
      </w:r>
    </w:p>
    <w:p w:rsidR="000D5027" w:rsidRDefault="00C20B77">
      <w:pPr>
        <w:numPr>
          <w:ilvl w:val="0"/>
          <w:numId w:val="44"/>
        </w:numPr>
        <w:ind w:right="395"/>
      </w:pPr>
      <w:r>
        <w:t>Lehmkuhl H, Livi U, Arizon J, et al. Results of a 12-month, multicenter, randomized trial of everolimus with reduced-exposure cyclosporine versus mycophenolate mofetil and standard exposure cyclosporine in de novo card</w:t>
      </w:r>
      <w:r>
        <w:t xml:space="preserve">iac transplantation recipients. J Heart Lung Transplant 2008;27(2S):S65. </w:t>
      </w:r>
    </w:p>
    <w:p w:rsidR="000D5027" w:rsidRDefault="00C20B77">
      <w:pPr>
        <w:numPr>
          <w:ilvl w:val="0"/>
          <w:numId w:val="44"/>
        </w:numPr>
        <w:ind w:right="395"/>
      </w:pPr>
      <w:r>
        <w:t>Raichlin E, Khalpey Z, Kremers W, et al. Replacement of calcineurin-inhibitors with sirolimus as primary immunosuppression in stable cardiac transplant recipients. Transplantation 20</w:t>
      </w:r>
      <w:r>
        <w:t xml:space="preserve">07; 84: 467-74. </w:t>
      </w:r>
    </w:p>
    <w:p w:rsidR="000D5027" w:rsidRDefault="00C20B77">
      <w:pPr>
        <w:numPr>
          <w:ilvl w:val="0"/>
          <w:numId w:val="44"/>
        </w:numPr>
        <w:ind w:right="395"/>
      </w:pPr>
      <w:r>
        <w:t xml:space="preserve">Groetzner J, Meiser B, Landwehr P, et al. Mycophenolate mofetil and sirolimus as calcineurin inhibitor-free immunosuppression for late cardiac-transplant recipients with chronic renal failure. Transplantation 2004; 77: 568-74. </w:t>
      </w:r>
    </w:p>
    <w:p w:rsidR="000D5027" w:rsidRDefault="00C20B77">
      <w:pPr>
        <w:numPr>
          <w:ilvl w:val="0"/>
          <w:numId w:val="44"/>
        </w:numPr>
        <w:ind w:right="395"/>
      </w:pPr>
      <w:r>
        <w:t xml:space="preserve">Stenton SB, Partovi N, Ensom MH. Sirolimus: the evidence for clinical pharmacokinetic monitoring. Clin Pharmacokinet 2005; 44: 769-86. </w:t>
      </w:r>
    </w:p>
    <w:p w:rsidR="000D5027" w:rsidRDefault="00C20B77">
      <w:pPr>
        <w:numPr>
          <w:ilvl w:val="0"/>
          <w:numId w:val="44"/>
        </w:numPr>
        <w:ind w:right="395"/>
      </w:pPr>
      <w:r>
        <w:t>Brandhorst G, Tenderich G, Zittermann A, et al. Everolimus exposure in cardiac transplant recipients is influenced by co</w:t>
      </w:r>
      <w:r>
        <w:t>ncomitant calcineurin inhibitor. Ther Drug Monit 2008;30:113-6. 264.</w:t>
      </w:r>
      <w:r>
        <w:rPr>
          <w:rFonts w:ascii="Arial" w:eastAsia="Arial" w:hAnsi="Arial" w:cs="Arial"/>
        </w:rPr>
        <w:t xml:space="preserve"> </w:t>
      </w:r>
      <w:r>
        <w:t xml:space="preserve">Kopp JB, Klotman PE. Cellular and molecular mechanisms of cyclosporin nephrotoxicity. J Am Soc Nephrol 1990; 1: 162-79. </w:t>
      </w:r>
    </w:p>
    <w:p w:rsidR="000D5027" w:rsidRDefault="00C20B77">
      <w:pPr>
        <w:numPr>
          <w:ilvl w:val="0"/>
          <w:numId w:val="45"/>
        </w:numPr>
        <w:ind w:right="395"/>
      </w:pPr>
      <w:r>
        <w:t>Mahle WT, Vincent RN, Berg AM, Kanter KR. Pravastatin therapy is a</w:t>
      </w:r>
      <w:r>
        <w:t xml:space="preserve">ssociated with reduction in coronary allograft vasculopathy in pediatric heart transplantation. J Heart Lung Transplant 2005; 24: 63- 6. </w:t>
      </w:r>
    </w:p>
    <w:p w:rsidR="000D5027" w:rsidRDefault="00C20B77">
      <w:pPr>
        <w:numPr>
          <w:ilvl w:val="0"/>
          <w:numId w:val="45"/>
        </w:numPr>
        <w:ind w:right="395"/>
      </w:pPr>
      <w:r>
        <w:t>Mehra MR, Uber PA, Vivekananthan K, et al. Comparative beneficial effects of simvastatin and pravastatin on cardiac al</w:t>
      </w:r>
      <w:r>
        <w:t>lograft rejection and survival. J Am Coll Cardiol 2002; 40:1609-14. 267.</w:t>
      </w:r>
      <w:r>
        <w:rPr>
          <w:rFonts w:ascii="Arial" w:eastAsia="Arial" w:hAnsi="Arial" w:cs="Arial"/>
        </w:rPr>
        <w:t xml:space="preserve"> </w:t>
      </w:r>
      <w:r>
        <w:t xml:space="preserve">Kobashigawa JA, Moriguchi JD, Laks H, et al. Ten-year follow-up of a randomized trial of pravastatin in heart transplant patients. J Heart Lung Transplant 2005; 24:1736-40. </w:t>
      </w:r>
    </w:p>
    <w:p w:rsidR="000D5027" w:rsidRDefault="00C20B77">
      <w:pPr>
        <w:numPr>
          <w:ilvl w:val="0"/>
          <w:numId w:val="46"/>
        </w:numPr>
        <w:spacing w:after="39"/>
        <w:ind w:right="395" w:hanging="542"/>
      </w:pPr>
      <w:r>
        <w:t xml:space="preserve">Chin C, Lukito SS, Shek J, Bernstein D, Perry SB. Prevention of pediatric graft coronary artery disease: atorvastatin. Pediatr Transplant 2008;12:442-6. </w:t>
      </w:r>
    </w:p>
    <w:p w:rsidR="000D5027" w:rsidRDefault="00C20B77">
      <w:pPr>
        <w:numPr>
          <w:ilvl w:val="0"/>
          <w:numId w:val="46"/>
        </w:numPr>
        <w:spacing w:after="30"/>
        <w:ind w:right="395" w:hanging="542"/>
      </w:pPr>
      <w:r>
        <w:t>Муминов И.И., Шевченко А.О. Клиническая эффективность и безопасность ингибиторов ГМГ-КоА-редуктазы у р</w:t>
      </w:r>
      <w:r>
        <w:t xml:space="preserve">еципиентов трансплантированного сердца </w:t>
      </w:r>
    </w:p>
    <w:p w:rsidR="000D5027" w:rsidRDefault="00C20B77">
      <w:pPr>
        <w:spacing w:after="33"/>
        <w:ind w:left="317" w:right="395"/>
      </w:pPr>
      <w:r>
        <w:t xml:space="preserve">Трансплантология: итоги и перспективы. Том VIII. 2016 год Под ред. С.В. Готье. - М. - Тверь: ООО «Издательство «Триада», 2017. - 368 с. </w:t>
      </w:r>
    </w:p>
    <w:p w:rsidR="000D5027" w:rsidRDefault="00C20B77">
      <w:pPr>
        <w:numPr>
          <w:ilvl w:val="0"/>
          <w:numId w:val="46"/>
        </w:numPr>
        <w:spacing w:after="26"/>
        <w:ind w:right="395" w:hanging="542"/>
      </w:pPr>
      <w:r>
        <w:t>Шевченко А.О., Халилулин Т.А., Шевченко О.П. Механизмы нелипидного действия ста</w:t>
      </w:r>
      <w:r>
        <w:t xml:space="preserve">тинов у реципиентов сердца. Вестн. транспл. и искусств. орг. 2013; 2: 142-147. </w:t>
      </w:r>
    </w:p>
    <w:p w:rsidR="000D5027" w:rsidRDefault="00C20B77">
      <w:pPr>
        <w:numPr>
          <w:ilvl w:val="0"/>
          <w:numId w:val="46"/>
        </w:numPr>
        <w:ind w:right="395" w:hanging="542"/>
      </w:pPr>
      <w:r>
        <w:t>Patel DN, Pagani FD, Koelling TM, Dyke DB, Baliga RR, Cody RJ, Lake KD, Aaronson KD. Safety and efficacy of atorvastatin in heart transplant recipients. J Heart Lung Transplant</w:t>
      </w:r>
      <w:r>
        <w:t xml:space="preserve">. 2002 Feb;21(2):204-10. doi: 10.1016/s1053-2498(01)00369-2. PMID: 11834348.  </w:t>
      </w:r>
    </w:p>
    <w:p w:rsidR="000D5027" w:rsidRDefault="00C20B77">
      <w:pPr>
        <w:numPr>
          <w:ilvl w:val="0"/>
          <w:numId w:val="46"/>
        </w:numPr>
        <w:ind w:right="395" w:hanging="542"/>
      </w:pPr>
      <w:r>
        <w:t xml:space="preserve">Hedman M, Neuvonen PJ, Neuvonen M, Holmberg C, Antikainen M. Pharmacokinetics and pharmacodynamics of pravastatin in pediatric and adolescent cardiac transplant recipients on a </w:t>
      </w:r>
      <w:r>
        <w:t xml:space="preserve">regimen of triple immunosuppression. Clin Pharmacol Ther 2004;75:101-9. </w:t>
      </w:r>
    </w:p>
    <w:p w:rsidR="000D5027" w:rsidRDefault="00C20B77">
      <w:pPr>
        <w:numPr>
          <w:ilvl w:val="0"/>
          <w:numId w:val="46"/>
        </w:numPr>
        <w:ind w:right="395" w:hanging="542"/>
      </w:pPr>
      <w:r>
        <w:t>Mahle WT, Vincent RN, Berg AM, Kanter KR. Pravastatin therapy is associated with reduction in coronary allograft vasculopathy in pediatric heart transplantation. J Heart Lung Transpla</w:t>
      </w:r>
      <w:r>
        <w:t xml:space="preserve">nt 2005;24:63-6. </w:t>
      </w:r>
    </w:p>
    <w:p w:rsidR="000D5027" w:rsidRDefault="00C20B77">
      <w:pPr>
        <w:numPr>
          <w:ilvl w:val="0"/>
          <w:numId w:val="46"/>
        </w:numPr>
        <w:ind w:right="395" w:hanging="542"/>
      </w:pPr>
      <w:r>
        <w:t xml:space="preserve">Chin C, Lukito SS, Shek J, Bernstein D, Perry SB. Prevention of pediatric graft coronary artery disease: atorvastatin. Pediatr Transplant 2008;12:442-6. </w:t>
      </w:r>
    </w:p>
    <w:p w:rsidR="000D5027" w:rsidRDefault="00C20B77">
      <w:pPr>
        <w:numPr>
          <w:ilvl w:val="0"/>
          <w:numId w:val="46"/>
        </w:numPr>
        <w:ind w:right="395" w:hanging="542"/>
      </w:pPr>
      <w:r>
        <w:t>Costanzo MR, Dipchand A, Starling R, et al. The International Society of Heart and L</w:t>
      </w:r>
      <w:r>
        <w:t xml:space="preserve">ung Transplantation Guidelines for the care of heart transplant recipients. </w:t>
      </w:r>
      <w:r>
        <w:rPr>
          <w:i/>
        </w:rPr>
        <w:t>J Heart Lung Transplant.</w:t>
      </w:r>
      <w:r>
        <w:t xml:space="preserve"> 2010;29(8):914-956. doi: 10.1016/j.healun.2010.05.034. PMID: 20643330. </w:t>
      </w:r>
    </w:p>
    <w:p w:rsidR="000D5027" w:rsidRDefault="00C20B77">
      <w:pPr>
        <w:numPr>
          <w:ilvl w:val="0"/>
          <w:numId w:val="46"/>
        </w:numPr>
        <w:ind w:right="395" w:hanging="542"/>
      </w:pPr>
      <w:r>
        <w:t>Lonquist JL, Radovancevic B, Vega JD, et al. Reevaluation of steroid tapering after</w:t>
      </w:r>
      <w:r>
        <w:t xml:space="preserve"> steroid pulse therapy for heart rejection. J Heart Lung Transplant 1992;11:913-9. </w:t>
      </w:r>
    </w:p>
    <w:p w:rsidR="000D5027" w:rsidRDefault="00C20B77">
      <w:pPr>
        <w:numPr>
          <w:ilvl w:val="0"/>
          <w:numId w:val="46"/>
        </w:numPr>
        <w:ind w:right="395" w:hanging="542"/>
      </w:pPr>
      <w:r>
        <w:t xml:space="preserve">Haverty TP, Sanders M, Sheahan M. OKT3 treatment of cardiac allograft rejection. J Heart Lung Transplant 1993;12:591-8. </w:t>
      </w:r>
    </w:p>
    <w:p w:rsidR="000D5027" w:rsidRDefault="00C20B77">
      <w:pPr>
        <w:numPr>
          <w:ilvl w:val="0"/>
          <w:numId w:val="46"/>
        </w:numPr>
        <w:spacing w:after="112" w:line="259" w:lineRule="auto"/>
        <w:ind w:right="395" w:hanging="542"/>
      </w:pPr>
      <w:r>
        <w:t>Crow S. et al. Efficacy and Safety of Anti-thymocyt</w:t>
      </w:r>
      <w:r>
        <w:t xml:space="preserve">e Globulin for the Treatment of Acute </w:t>
      </w:r>
    </w:p>
    <w:p w:rsidR="000D5027" w:rsidRDefault="00C20B77">
      <w:pPr>
        <w:ind w:left="317" w:right="395"/>
      </w:pPr>
      <w:r>
        <w:t xml:space="preserve">Cellular Rejection in Orthotopic Heart Transplant. Journal of Cardiac Failure. 2015; 21 (8): S117S118 </w:t>
      </w:r>
    </w:p>
    <w:p w:rsidR="000D5027" w:rsidRDefault="00C20B77">
      <w:pPr>
        <w:numPr>
          <w:ilvl w:val="0"/>
          <w:numId w:val="46"/>
        </w:numPr>
        <w:ind w:right="395" w:hanging="542"/>
      </w:pPr>
      <w:r>
        <w:t>Onsager DR, Canver CC, Jahania MS, et al. Efficacy of tacrolimus in the treatment of refractory rejection in heart</w:t>
      </w:r>
      <w:r>
        <w:t xml:space="preserve"> and lung transplant recipients. J Heart Lung Transplant 1999;18:448- 55. </w:t>
      </w:r>
    </w:p>
    <w:p w:rsidR="000D5027" w:rsidRDefault="00C20B77">
      <w:pPr>
        <w:numPr>
          <w:ilvl w:val="0"/>
          <w:numId w:val="46"/>
        </w:numPr>
        <w:ind w:right="395" w:hanging="542"/>
      </w:pPr>
      <w:r>
        <w:t xml:space="preserve">Chan MC, Kwok BW, Shiba N, et al. Conversion of cyclosporine to tacrolimus for refractory or persistent myocardial rejection. Transplant Proc 2002;34:1850-2. </w:t>
      </w:r>
    </w:p>
    <w:p w:rsidR="000D5027" w:rsidRDefault="00C20B77">
      <w:pPr>
        <w:numPr>
          <w:ilvl w:val="0"/>
          <w:numId w:val="46"/>
        </w:numPr>
        <w:ind w:right="395" w:hanging="542"/>
      </w:pPr>
      <w:r>
        <w:t>Hutter JA, Wallwork J,</w:t>
      </w:r>
      <w:r>
        <w:t xml:space="preserve"> English TA. Management of rejection in heart transplant recipients: does moderate rejection always require treatment? J Heart Transplant. 1990;9(2):87-91 </w:t>
      </w:r>
    </w:p>
    <w:p w:rsidR="000D5027" w:rsidRDefault="00C20B77">
      <w:pPr>
        <w:numPr>
          <w:ilvl w:val="0"/>
          <w:numId w:val="46"/>
        </w:numPr>
        <w:ind w:right="395" w:hanging="542"/>
      </w:pPr>
      <w:r>
        <w:t>Carrier M. Noninvasive assessment of cardiac transplant rejection. A critical look at the approach t</w:t>
      </w:r>
      <w:r>
        <w:t xml:space="preserve">o acute rejection. 1991 Dec;34(6):569-72 </w:t>
      </w:r>
    </w:p>
    <w:p w:rsidR="000D5027" w:rsidRDefault="00C20B77">
      <w:pPr>
        <w:numPr>
          <w:ilvl w:val="0"/>
          <w:numId w:val="46"/>
        </w:numPr>
        <w:ind w:right="395" w:hanging="542"/>
      </w:pPr>
      <w:r>
        <w:t>Keogh AM, Arnold RH, Macdonald PS, et al. A randomized trial of tacrolimus (FK506) versus total lymphoid irradiation for the control of repetitive rejection after cardiac transplantation. J Heart Lung Transplant 20</w:t>
      </w:r>
      <w:r>
        <w:t xml:space="preserve">01;20:1331-4. </w:t>
      </w:r>
    </w:p>
    <w:p w:rsidR="000D5027" w:rsidRDefault="00C20B77">
      <w:pPr>
        <w:numPr>
          <w:ilvl w:val="0"/>
          <w:numId w:val="46"/>
        </w:numPr>
        <w:spacing w:after="112" w:line="259" w:lineRule="auto"/>
        <w:ind w:right="395" w:hanging="542"/>
      </w:pPr>
      <w:r>
        <w:t xml:space="preserve">Cusi V, et al. Incidence of Acute Rejection Compared With Endomyocardial Biopsy </w:t>
      </w:r>
    </w:p>
    <w:p w:rsidR="000D5027" w:rsidRDefault="00C20B77">
      <w:pPr>
        <w:spacing w:after="115" w:line="259" w:lineRule="auto"/>
        <w:ind w:left="317" w:right="395"/>
      </w:pPr>
      <w:r>
        <w:t xml:space="preserve">Complications for Heart Transplant Patients in the Contemporary Era. </w:t>
      </w:r>
      <w:r>
        <w:rPr>
          <w:i/>
        </w:rPr>
        <w:t>Transplantation</w:t>
      </w:r>
      <w:r>
        <w:t xml:space="preserve">. 2024. doi: </w:t>
      </w:r>
    </w:p>
    <w:p w:rsidR="000D5027" w:rsidRDefault="00C20B77">
      <w:pPr>
        <w:spacing w:after="116" w:line="259" w:lineRule="auto"/>
        <w:ind w:left="317" w:right="395"/>
      </w:pPr>
      <w:r>
        <w:t xml:space="preserve">10.1097/TP.0000000000004882 </w:t>
      </w:r>
    </w:p>
    <w:p w:rsidR="000D5027" w:rsidRDefault="00C20B77">
      <w:pPr>
        <w:numPr>
          <w:ilvl w:val="0"/>
          <w:numId w:val="47"/>
        </w:numPr>
        <w:ind w:right="395"/>
      </w:pPr>
      <w:r>
        <w:t xml:space="preserve">.Takemoto SK, Zeevi A, Feng S, et al. National conference to assess antibody-mediated rejection in solid organ transplantation. Am J Transplant 2004;4:1033-41. </w:t>
      </w:r>
    </w:p>
    <w:p w:rsidR="000D5027" w:rsidRDefault="00C20B77">
      <w:pPr>
        <w:numPr>
          <w:ilvl w:val="0"/>
          <w:numId w:val="47"/>
        </w:numPr>
        <w:ind w:right="395"/>
      </w:pPr>
      <w:r>
        <w:t>.Grauhan O, Knosalla C, Ewert R, et al. Plasmapheresis and cyclophosphamide in the treatment of</w:t>
      </w:r>
      <w:r>
        <w:t xml:space="preserve"> humoral rejection after heart transplantation. J Heart Lung Transplant 2001;20:316- 21. 287</w:t>
      </w:r>
      <w:r>
        <w:rPr>
          <w:rFonts w:ascii="Arial" w:eastAsia="Arial" w:hAnsi="Arial" w:cs="Arial"/>
        </w:rPr>
        <w:t xml:space="preserve"> </w:t>
      </w:r>
      <w:r>
        <w:t>.Kaczmarek I, Deutsch MA, Sadoni S, et al. Successful management of antibody-mediated cardiac allograft rejection with combined immunoadsorption and anti-CD20 mono</w:t>
      </w:r>
      <w:r>
        <w:t xml:space="preserve">clonal antibody treatment: case report and literature review. J Heart Lung Transplant 2007;26:511-5. </w:t>
      </w:r>
    </w:p>
    <w:p w:rsidR="000D5027" w:rsidRDefault="00C20B77">
      <w:pPr>
        <w:numPr>
          <w:ilvl w:val="0"/>
          <w:numId w:val="48"/>
        </w:numPr>
        <w:spacing w:after="118" w:line="259" w:lineRule="auto"/>
        <w:ind w:right="395"/>
      </w:pPr>
      <w:r>
        <w:t>.Garrett HE Jr, Duvall-Seaman D, Helsley B, Groshart K. Treatment of vascular rejection with rituximab in cardiac transplantation. J Heart Lung Transplant</w:t>
      </w:r>
      <w:r>
        <w:t xml:space="preserve"> 2005;24:1337-42. </w:t>
      </w:r>
    </w:p>
    <w:p w:rsidR="000D5027" w:rsidRDefault="00C20B77">
      <w:pPr>
        <w:numPr>
          <w:ilvl w:val="0"/>
          <w:numId w:val="48"/>
        </w:numPr>
        <w:ind w:right="395"/>
      </w:pPr>
      <w:r>
        <w:t>.Rose ML, Smith J, Dureau G, Keogh A, Kobashigowa J. Mycophenolate mofetil decreases antibody production after cardiac transplantation. J Heart Lung Transplant 2002;21:282-5. 290.Itescu S, Burke E, Lietz K, et al. Intravenous pulse admin</w:t>
      </w:r>
      <w:r>
        <w:t>istration of cyclophosphamide is an effective and safe treatment for sensitized cardiac allograft recipients. Circulation 2002;105:1214-</w:t>
      </w:r>
    </w:p>
    <w:p w:rsidR="000D5027" w:rsidRDefault="00C20B77">
      <w:pPr>
        <w:spacing w:after="116" w:line="259" w:lineRule="auto"/>
        <w:ind w:left="317" w:right="395"/>
      </w:pPr>
      <w:r>
        <w:t xml:space="preserve">9. </w:t>
      </w:r>
    </w:p>
    <w:p w:rsidR="000D5027" w:rsidRDefault="00C20B77">
      <w:pPr>
        <w:ind w:left="317" w:right="395"/>
      </w:pPr>
      <w:r>
        <w:t>291</w:t>
      </w:r>
      <w:r>
        <w:rPr>
          <w:rFonts w:ascii="Arial" w:eastAsia="Arial" w:hAnsi="Arial" w:cs="Arial"/>
        </w:rPr>
        <w:t xml:space="preserve"> </w:t>
      </w:r>
      <w:r>
        <w:t>.Leech SH, Lopez-Cepero M, LeFor WM, et al. Management of the sensitized cardiac recipient: the use of plasmaph</w:t>
      </w:r>
      <w:r>
        <w:t>eresis and intravenous immunoglobulin. Clin Transplant 2006;20:476-84. 292</w:t>
      </w:r>
      <w:r>
        <w:rPr>
          <w:rFonts w:ascii="Arial" w:eastAsia="Arial" w:hAnsi="Arial" w:cs="Arial"/>
        </w:rPr>
        <w:t xml:space="preserve"> </w:t>
      </w:r>
      <w:r>
        <w:t xml:space="preserve">.Kfoury AG, Hammond ME, Snow GL, et al. Early screening for antibody-mediated rejection in heart transplant recipients. J Heart Lung Transplant 2007;26:1264-9. </w:t>
      </w:r>
    </w:p>
    <w:p w:rsidR="000D5027" w:rsidRDefault="00C20B77">
      <w:pPr>
        <w:numPr>
          <w:ilvl w:val="0"/>
          <w:numId w:val="49"/>
        </w:numPr>
        <w:ind w:right="395"/>
      </w:pPr>
      <w:r>
        <w:t>.Michaels PJ, Espejo</w:t>
      </w:r>
      <w:r>
        <w:t xml:space="preserve"> ML, Kobashigawa J, et al. Humoral rejection in cardiac transplantation: risk factors, hemodynamic consequences and relationship to transplant coronary artery disease. J Heart Lung Transplant 2003;22:58-69. </w:t>
      </w:r>
    </w:p>
    <w:p w:rsidR="000D5027" w:rsidRDefault="00C20B77">
      <w:pPr>
        <w:numPr>
          <w:ilvl w:val="0"/>
          <w:numId w:val="49"/>
        </w:numPr>
        <w:ind w:right="395"/>
      </w:pPr>
      <w:r>
        <w:t>.Miller LW, Wesp A, Jennison SH, et al. Vascular</w:t>
      </w:r>
      <w:r>
        <w:t xml:space="preserve"> rejection in heart transplant recipients. J Heart Lung Transplant 1993;12:S147-52. </w:t>
      </w:r>
    </w:p>
    <w:p w:rsidR="000D5027" w:rsidRDefault="00C20B77">
      <w:pPr>
        <w:numPr>
          <w:ilvl w:val="0"/>
          <w:numId w:val="49"/>
        </w:numPr>
        <w:ind w:right="395"/>
      </w:pPr>
      <w:r>
        <w:t>.Brunner-La Rocca HP, Schneider J, Kunzli A, Turina M, Kiowski W. Cardiac allograft rejection late after transplantation is a risk factor for graft coronary artery disease</w:t>
      </w:r>
      <w:r>
        <w:t xml:space="preserve">. Transplantation 1998;65:538-43. </w:t>
      </w:r>
    </w:p>
    <w:p w:rsidR="000D5027" w:rsidRDefault="00C20B77">
      <w:pPr>
        <w:ind w:left="317" w:right="395"/>
      </w:pPr>
      <w:r>
        <w:t>296.Klingenberg R, Koch A, Schnabel PA, et al. Allograft rejection of ISHLT grade #/#3A occurring late after heart transplantation—a distinct entity? J Heart Lung Transplant 2003;22:1005-</w:t>
      </w:r>
    </w:p>
    <w:p w:rsidR="000D5027" w:rsidRDefault="00C20B77">
      <w:pPr>
        <w:spacing w:after="116" w:line="259" w:lineRule="auto"/>
        <w:ind w:left="317" w:right="395"/>
      </w:pPr>
      <w:r>
        <w:t xml:space="preserve">13. </w:t>
      </w:r>
    </w:p>
    <w:p w:rsidR="000D5027" w:rsidRDefault="00C20B77">
      <w:pPr>
        <w:numPr>
          <w:ilvl w:val="0"/>
          <w:numId w:val="50"/>
        </w:numPr>
        <w:ind w:right="395"/>
      </w:pPr>
      <w:r>
        <w:t>.The task force for the diag</w:t>
      </w:r>
      <w:r>
        <w:t xml:space="preserve">nosis and treatment of chronic heart failure of the European Society of Cardiologie. Guidelines for the diagnosis and treatment of chronic heart failure: executive summary (update 2005). Eur Heart J 2005; 26:1115-40 </w:t>
      </w:r>
    </w:p>
    <w:p w:rsidR="000D5027" w:rsidRDefault="00C20B77">
      <w:pPr>
        <w:numPr>
          <w:ilvl w:val="0"/>
          <w:numId w:val="50"/>
        </w:numPr>
        <w:ind w:right="395"/>
      </w:pPr>
      <w:r>
        <w:t>. Krum H, Roecker EB, Mohacsi P, et al.</w:t>
      </w:r>
      <w:r>
        <w:t xml:space="preserve"> Effects of Initiating Carvedilol in Patients With Severe Chronic Heart Failure: Results From the COPERNICUS Study. </w:t>
      </w:r>
      <w:r>
        <w:rPr>
          <w:i/>
        </w:rPr>
        <w:t>JAMA.</w:t>
      </w:r>
      <w:r>
        <w:t xml:space="preserve"> 2003;289(6):712- 718. doi:10.1001/jama.289.6.712. </w:t>
      </w:r>
    </w:p>
    <w:p w:rsidR="000D5027" w:rsidRDefault="00C20B77">
      <w:pPr>
        <w:numPr>
          <w:ilvl w:val="0"/>
          <w:numId w:val="50"/>
        </w:numPr>
        <w:ind w:right="395"/>
      </w:pPr>
      <w:r>
        <w:t>. Amedeo Chiribiri, MD et al. Long-term Follow-</w:t>
      </w:r>
      <w:r>
        <w:t xml:space="preserve">up of Patients Eligible, Deferred, or Ineligible for Heart Transplantation. Clinical heart transplantation; volume 27, issue 4, p380386, april 01, 2008. doi: 10.1016/j.healun.2008.01.011. </w:t>
      </w:r>
    </w:p>
    <w:p w:rsidR="000D5027" w:rsidRDefault="00C20B77">
      <w:pPr>
        <w:numPr>
          <w:ilvl w:val="0"/>
          <w:numId w:val="50"/>
        </w:numPr>
        <w:ind w:right="395"/>
      </w:pPr>
      <w:r>
        <w:t xml:space="preserve">.Mancini D, Pinney S, Burkhoff D, et al. Use of rapamycin slows progression of cardiac transplantation vasculopathy. Circulation 2003;108:48-53. </w:t>
      </w:r>
    </w:p>
    <w:p w:rsidR="000D5027" w:rsidRDefault="00C20B77">
      <w:pPr>
        <w:numPr>
          <w:ilvl w:val="0"/>
          <w:numId w:val="50"/>
        </w:numPr>
        <w:spacing w:after="107"/>
        <w:ind w:right="395"/>
      </w:pPr>
      <w:r>
        <w:t>. Kahan BD, Julian BA, Pescovitz MD, Vanrenterghem Y, Neylan J. Sirolimus reduces the incidence of acute rejec</w:t>
      </w:r>
      <w:r>
        <w:t xml:space="preserve">tion episodes despite lower cyclosporine doses in caucasian recipients of mismatched primary renal allografts: a phase II trial. Rapamune Study Group. Transplantation. 1999 Nov 27;68(10):1526-32. doi: 10.1097/00007890-199911270-00016. </w:t>
      </w:r>
    </w:p>
    <w:p w:rsidR="000D5027" w:rsidRDefault="00C20B77">
      <w:pPr>
        <w:numPr>
          <w:ilvl w:val="0"/>
          <w:numId w:val="50"/>
        </w:numPr>
        <w:ind w:right="395"/>
      </w:pPr>
      <w:r>
        <w:t xml:space="preserve">.Sheila A Doggrell. </w:t>
      </w:r>
      <w:r>
        <w:t xml:space="preserve">Is everolimus useful in preventing allograft rejection and vasculopathy after heart transplant?. J. Expert opinion on investigational drugs. Volume 13, 2004 - Issue 2. </w:t>
      </w:r>
    </w:p>
    <w:p w:rsidR="000D5027" w:rsidRDefault="00C20B77">
      <w:pPr>
        <w:numPr>
          <w:ilvl w:val="0"/>
          <w:numId w:val="50"/>
        </w:numPr>
        <w:ind w:right="395"/>
      </w:pPr>
      <w:r>
        <w:t>.Kobashigawa JA, Tobis JM, Mentzer RM, et al. Mycophenolate mofetil reduces intimal thi</w:t>
      </w:r>
      <w:r>
        <w:t xml:space="preserve">ckness by intravascular ultrasound after heart transplant: reanalysis of the multicenter trial. Am J Transplant 2006;6:993-7. </w:t>
      </w:r>
    </w:p>
    <w:p w:rsidR="000D5027" w:rsidRDefault="00C20B77">
      <w:pPr>
        <w:numPr>
          <w:ilvl w:val="0"/>
          <w:numId w:val="50"/>
        </w:numPr>
        <w:ind w:right="395"/>
      </w:pPr>
      <w:r>
        <w:t>.Kapadia SR, Nissen SE, Ziada KM, et al. Development of transplantation vasculopathy and progression of donor-transmitted atheros</w:t>
      </w:r>
      <w:r>
        <w:t xml:space="preserve">cle rosis: comparison by serial intravascular ultrasound imaging. Circulation 1998;98:2672-8. </w:t>
      </w:r>
    </w:p>
    <w:p w:rsidR="000D5027" w:rsidRDefault="00C20B77">
      <w:pPr>
        <w:numPr>
          <w:ilvl w:val="0"/>
          <w:numId w:val="50"/>
        </w:numPr>
        <w:ind w:right="395"/>
      </w:pPr>
      <w:r>
        <w:t xml:space="preserve">. Johl M et al. Use of the Annual Angiogram After Heart Transplantation: Are They All Necessary? Circulation. 2017;136:A18380 </w:t>
      </w:r>
    </w:p>
    <w:p w:rsidR="000D5027" w:rsidRDefault="00C20B77">
      <w:pPr>
        <w:numPr>
          <w:ilvl w:val="0"/>
          <w:numId w:val="50"/>
        </w:numPr>
        <w:ind w:right="395"/>
      </w:pPr>
      <w:r>
        <w:t>.Kobashigawa JA, Tobis JM, Starlin</w:t>
      </w:r>
      <w:r>
        <w:t>g RC, et al. Multicenter intravascular ultrasound validation study among heart transplant recipients: outcomes after five years. J Am Coll Cardiol 2005;45:1532-</w:t>
      </w:r>
    </w:p>
    <w:p w:rsidR="000D5027" w:rsidRDefault="00C20B77">
      <w:pPr>
        <w:spacing w:after="116" w:line="259" w:lineRule="auto"/>
        <w:ind w:left="317" w:right="395"/>
      </w:pPr>
      <w:r>
        <w:t xml:space="preserve">7. </w:t>
      </w:r>
    </w:p>
    <w:p w:rsidR="000D5027" w:rsidRDefault="00C20B77">
      <w:pPr>
        <w:numPr>
          <w:ilvl w:val="0"/>
          <w:numId w:val="50"/>
        </w:numPr>
        <w:ind w:right="395"/>
      </w:pPr>
      <w:r>
        <w:t>.Nicolas RT, Kort HW, Balzer DT, et al. Surveillance for transplant coronary artery disease</w:t>
      </w:r>
      <w:r>
        <w:t xml:space="preserve"> in infant, child and adolescent heart transplant recipients: an intravascular ultrasound study. J Heart Lung Transplant 2006;25:921-7. </w:t>
      </w:r>
    </w:p>
    <w:p w:rsidR="000D5027" w:rsidRDefault="00C20B77">
      <w:pPr>
        <w:numPr>
          <w:ilvl w:val="0"/>
          <w:numId w:val="50"/>
        </w:numPr>
        <w:ind w:right="395"/>
      </w:pPr>
      <w:r>
        <w:t>.Kuhn MA, Jutzy KR, Deming DD, et al. The medium-term findings in coronary arteries by intravascular ultrasound in infa</w:t>
      </w:r>
      <w:r>
        <w:t xml:space="preserve">nts and children after heart transplantation. J Am Coll Cardiol 2000;36:250-4. </w:t>
      </w:r>
    </w:p>
    <w:p w:rsidR="000D5027" w:rsidRDefault="00C20B77">
      <w:pPr>
        <w:numPr>
          <w:ilvl w:val="0"/>
          <w:numId w:val="50"/>
        </w:numPr>
        <w:ind w:right="395"/>
      </w:pPr>
      <w:r>
        <w:t xml:space="preserve">.Farzaneh-Far A. Electron-beam computed tomography in the assessment of coronary artery disease after heart transplantation. Circulation 2001;103:E60. </w:t>
      </w:r>
    </w:p>
    <w:p w:rsidR="000D5027" w:rsidRDefault="00C20B77">
      <w:pPr>
        <w:numPr>
          <w:ilvl w:val="0"/>
          <w:numId w:val="50"/>
        </w:numPr>
        <w:ind w:right="395"/>
      </w:pPr>
      <w:r>
        <w:t>.Pichler P, Loewe C, Roe</w:t>
      </w:r>
      <w:r>
        <w:t>dler S, et al. Detection of high-grade stenoses with multislice computed tomography in heart transplant patients.J Heart Lung Transplant 2008;27:310-6. 311</w:t>
      </w:r>
      <w:r>
        <w:rPr>
          <w:rFonts w:ascii="Arial" w:eastAsia="Arial" w:hAnsi="Arial" w:cs="Arial"/>
        </w:rPr>
        <w:t xml:space="preserve"> </w:t>
      </w:r>
      <w:r>
        <w:t>. Elkaryoni A et al Diagnostic accuracy of dobutamine stress echocardiography in the detection of ca</w:t>
      </w:r>
      <w:r>
        <w:t xml:space="preserve">rdiac allograft vasculopathy in heart transplant recipients: A systematic review and metaanalysis study. Echocardiography. 2019;36(3):528-536. doi: 10.1111/echo.14268. </w:t>
      </w:r>
    </w:p>
    <w:p w:rsidR="000D5027" w:rsidRDefault="00C20B77">
      <w:pPr>
        <w:ind w:left="317" w:right="395"/>
      </w:pPr>
      <w:r>
        <w:t>312</w:t>
      </w:r>
      <w:r>
        <w:rPr>
          <w:rFonts w:ascii="Arial" w:eastAsia="Arial" w:hAnsi="Arial" w:cs="Arial"/>
        </w:rPr>
        <w:t xml:space="preserve"> </w:t>
      </w:r>
      <w:r>
        <w:t>.Hacker M, Hoyer HX, Uebleis C, et al. Quantitative assessment of cardiac allograft</w:t>
      </w:r>
      <w:r>
        <w:t xml:space="preserve"> vasculopathy by real-time myocardial contrast echo-cardiography: a comparison with conventional echocardiographic analyses and [Tc99m]-sestamibi SPECT. Eur J Echocardiogr 2008; 9:494-500. 313</w:t>
      </w:r>
      <w:r>
        <w:rPr>
          <w:rFonts w:ascii="Arial" w:eastAsia="Arial" w:hAnsi="Arial" w:cs="Arial"/>
        </w:rPr>
        <w:t xml:space="preserve"> </w:t>
      </w:r>
      <w:r>
        <w:t>.Sakamoto T, Yamada T. Hemodynamic effects of dobutamine in pat</w:t>
      </w:r>
      <w:r>
        <w:t xml:space="preserve">ients following open heart surgery. Circulation. 1977. 1977;55:525-533 </w:t>
      </w:r>
    </w:p>
    <w:p w:rsidR="000D5027" w:rsidRDefault="00C20B77">
      <w:pPr>
        <w:ind w:left="317" w:right="395"/>
      </w:pPr>
      <w:r>
        <w:t xml:space="preserve">314.Mehra MR. Contemporary concepts in prevention and treatment of cardiac allograft vasculopathy. Am J Transplant 2006;6:1248-56. </w:t>
      </w:r>
    </w:p>
    <w:p w:rsidR="000D5027" w:rsidRDefault="00C20B77">
      <w:pPr>
        <w:spacing w:after="115" w:line="259" w:lineRule="auto"/>
        <w:ind w:left="317" w:right="395"/>
      </w:pPr>
      <w:r>
        <w:t>315.Botha P, Peaston R, White K, et al. Smoking afte</w:t>
      </w:r>
      <w:r>
        <w:t xml:space="preserve">r cardiac transplantation. Am J Transplant 2008;8:866-71. </w:t>
      </w:r>
    </w:p>
    <w:p w:rsidR="000D5027" w:rsidRDefault="00C20B77">
      <w:pPr>
        <w:ind w:left="317" w:right="395"/>
      </w:pPr>
      <w:r>
        <w:t>316.McDonald K, Rector TS, Braulin EA, Kubo SH, Olivari MT. Association of coronary artery disease in cardiac transplant recipients with cytomegalovirus infection. Am J Cardiol 1989;64:359-</w:t>
      </w:r>
    </w:p>
    <w:p w:rsidR="000D5027" w:rsidRDefault="00C20B77">
      <w:pPr>
        <w:spacing w:after="112" w:line="259" w:lineRule="auto"/>
        <w:ind w:left="317" w:right="395"/>
      </w:pPr>
      <w:r>
        <w:t xml:space="preserve">62. </w:t>
      </w:r>
    </w:p>
    <w:p w:rsidR="000D5027" w:rsidRDefault="00C20B77">
      <w:pPr>
        <w:ind w:left="317" w:right="395"/>
      </w:pPr>
      <w:r>
        <w:t>31</w:t>
      </w:r>
      <w:r>
        <w:t xml:space="preserve">7.Simmonds J, Fenton M, Dewar C, et al. Endothelial dysfunction and cytomegalovirus replication in pediatric heart transplantation. Circulation 2008;117:2657-61. </w:t>
      </w:r>
    </w:p>
    <w:p w:rsidR="000D5027" w:rsidRDefault="00C20B77">
      <w:pPr>
        <w:ind w:left="317" w:right="395"/>
      </w:pPr>
      <w:r>
        <w:t>318</w:t>
      </w:r>
      <w:r>
        <w:rPr>
          <w:rFonts w:ascii="Arial" w:eastAsia="Arial" w:hAnsi="Arial" w:cs="Arial"/>
        </w:rPr>
        <w:t xml:space="preserve"> </w:t>
      </w:r>
      <w:r>
        <w:t>.Hussain T, Burch M, Fenton MJ, et al. Positive pretransplantation cytomegalovirus serolo</w:t>
      </w:r>
      <w:r>
        <w:t>gy is a risk factor for cardiac allograft vasculopathy in children. Circulation 2007;115:1798-1805. 319</w:t>
      </w:r>
      <w:r>
        <w:rPr>
          <w:rFonts w:ascii="Arial" w:eastAsia="Arial" w:hAnsi="Arial" w:cs="Arial"/>
        </w:rPr>
        <w:t xml:space="preserve"> </w:t>
      </w:r>
      <w:r>
        <w:t xml:space="preserve">.Kato T, Chan MC, Gao SZ, et al. Glucose intolerance, as reflected by hemoglobin A1c level, is associated with the incidence and severity of transplant </w:t>
      </w:r>
      <w:r>
        <w:t xml:space="preserve">coronary artery disease. J Am Coll Cardiol 2004;43:1034-41.954 </w:t>
      </w:r>
    </w:p>
    <w:p w:rsidR="000D5027" w:rsidRDefault="00C20B77">
      <w:pPr>
        <w:ind w:left="317" w:right="395"/>
      </w:pPr>
      <w:r>
        <w:t>320</w:t>
      </w:r>
      <w:r>
        <w:rPr>
          <w:rFonts w:ascii="Arial" w:eastAsia="Arial" w:hAnsi="Arial" w:cs="Arial"/>
        </w:rPr>
        <w:t xml:space="preserve"> </w:t>
      </w:r>
      <w:r>
        <w:t>.Schroeder JS, Gao SZ, Alderman EL, et al. A preliminary study of diltiazem in the prevention of coronary artery disease in heart-transplant recipients. N Engl J Med 1993;328:164- 70. 321</w:t>
      </w:r>
      <w:r>
        <w:rPr>
          <w:rFonts w:ascii="Arial" w:eastAsia="Arial" w:hAnsi="Arial" w:cs="Arial"/>
        </w:rPr>
        <w:t xml:space="preserve"> </w:t>
      </w:r>
      <w:r>
        <w:t xml:space="preserve">.Erinc K, Yamani MH, Starling RC, et al. The effect of combined Angiotensin-converting enzyme inhibition and calcium antagonism on allograft coronary vasculopathy validated by intravascular ultra-sound. J Heart Lung Transplant 2005;24:1033-8. </w:t>
      </w:r>
    </w:p>
    <w:p w:rsidR="000D5027" w:rsidRDefault="00C20B77">
      <w:pPr>
        <w:numPr>
          <w:ilvl w:val="0"/>
          <w:numId w:val="51"/>
        </w:numPr>
        <w:ind w:right="395"/>
      </w:pPr>
      <w:r>
        <w:t xml:space="preserve">.Halle AA, III, DiSciascio G, Massin EK, et al. Coronary angioplasty, atherectomy and bypass surgery in cardiac transplant recipients. J Am Coll Cardiol 1995;26:120-8. </w:t>
      </w:r>
    </w:p>
    <w:p w:rsidR="000D5027" w:rsidRDefault="00C20B77">
      <w:pPr>
        <w:numPr>
          <w:ilvl w:val="0"/>
          <w:numId w:val="51"/>
        </w:numPr>
        <w:ind w:right="395"/>
      </w:pPr>
      <w:r>
        <w:t>.Aqel RA, Wells BJ, Hage FG, et al. Re-stenosis after drug-eluting stents in cardiac al</w:t>
      </w:r>
      <w:r>
        <w:t xml:space="preserve">lograft vasculopathy. J Heart Lung Transplant 2008;27:610-5. </w:t>
      </w:r>
    </w:p>
    <w:p w:rsidR="000D5027" w:rsidRDefault="00C20B77">
      <w:pPr>
        <w:numPr>
          <w:ilvl w:val="0"/>
          <w:numId w:val="51"/>
        </w:numPr>
        <w:ind w:right="395"/>
      </w:pPr>
      <w:r>
        <w:t>.Radovancevic B, McGiffin DC, Kobashigawa JA, et al. Retransplantation in 7,290 primary transplant patients: a 10-year multi-institutional study. J Heart Lung Transplant 2003;22:862-8. 325</w:t>
      </w:r>
      <w:r>
        <w:rPr>
          <w:rFonts w:ascii="Arial" w:eastAsia="Arial" w:hAnsi="Arial" w:cs="Arial"/>
        </w:rPr>
        <w:t xml:space="preserve"> </w:t>
      </w:r>
      <w:r>
        <w:t>.Farz</w:t>
      </w:r>
      <w:r>
        <w:t xml:space="preserve">aneh-Far A. Electron-beam computed tomography in the assessment of coronary artery disease after heart transplantation. Circulation 2001; 103: E60. </w:t>
      </w:r>
    </w:p>
    <w:p w:rsidR="000D5027" w:rsidRDefault="00C20B77">
      <w:pPr>
        <w:ind w:left="317" w:right="395"/>
      </w:pPr>
      <w:r>
        <w:t>326</w:t>
      </w:r>
      <w:r>
        <w:rPr>
          <w:rFonts w:ascii="Arial" w:eastAsia="Arial" w:hAnsi="Arial" w:cs="Arial"/>
        </w:rPr>
        <w:t xml:space="preserve"> </w:t>
      </w:r>
      <w:r>
        <w:t>.Cardiac retransplantation is an efficacious therapy for primary cardiac allograft failure / P. Atluri,</w:t>
      </w:r>
      <w:r>
        <w:t xml:space="preserve"> W. Hiesinger, R.C. Gorman et al. // J. Cardiothoracic Surg. - 2008. - 7. - P. 3-26. doi: 10.1186/1749-8090-3-26. </w:t>
      </w:r>
    </w:p>
    <w:p w:rsidR="000D5027" w:rsidRDefault="00C20B77">
      <w:pPr>
        <w:ind w:left="317" w:right="395"/>
      </w:pPr>
      <w:r>
        <w:t>327.Retransplantation in 7290 primary transplant patients: a 10-year multi-institutional study / B. Radovancevic, D.C. McGiffin, J.A. Kobashi</w:t>
      </w:r>
      <w:r>
        <w:t xml:space="preserve">gawa, et al. // J. Heart Lung Transplant. - 2003. - 22. - P.862-8. </w:t>
      </w:r>
    </w:p>
    <w:p w:rsidR="000D5027" w:rsidRDefault="00C20B77">
      <w:pPr>
        <w:numPr>
          <w:ilvl w:val="0"/>
          <w:numId w:val="52"/>
        </w:numPr>
        <w:ind w:right="395" w:hanging="487"/>
      </w:pPr>
      <w:r>
        <w:t>.Ross retransplant and medical therapy for cardiac allograft vasculopathy: International Society for Heart and Lung Transplantation registry analysis /L.A. Goldraich, J. Stehlik, A.Y. Kuch</w:t>
      </w:r>
      <w:r>
        <w:t xml:space="preserve">eryavaya, L.B. Edwardsand // American Journal of Transplantation. - 2016. - 16. - P. 301309. </w:t>
      </w:r>
    </w:p>
    <w:p w:rsidR="000D5027" w:rsidRDefault="00C20B77">
      <w:pPr>
        <w:numPr>
          <w:ilvl w:val="0"/>
          <w:numId w:val="52"/>
        </w:numPr>
        <w:spacing w:after="115" w:line="259" w:lineRule="auto"/>
        <w:ind w:right="395" w:hanging="487"/>
      </w:pPr>
      <w:r>
        <w:t xml:space="preserve">.Heart retransplantation / M.R. Johnson, K.D. Aaronson, C.E. Canter et al. //Am J Transplant. </w:t>
      </w:r>
    </w:p>
    <w:p w:rsidR="000D5027" w:rsidRDefault="00C20B77">
      <w:pPr>
        <w:spacing w:line="259" w:lineRule="auto"/>
        <w:ind w:left="317" w:right="395"/>
      </w:pPr>
      <w:r>
        <w:t xml:space="preserve">- 2007. - 7. - P.2075-81. </w:t>
      </w:r>
    </w:p>
    <w:p w:rsidR="000D5027" w:rsidRDefault="00C20B77">
      <w:pPr>
        <w:numPr>
          <w:ilvl w:val="0"/>
          <w:numId w:val="53"/>
        </w:numPr>
        <w:spacing w:after="153" w:line="259" w:lineRule="auto"/>
        <w:ind w:right="395" w:hanging="487"/>
      </w:pPr>
      <w:r>
        <w:t>. Андрющенко А.В., Арутюнов Г.П., Атьков</w:t>
      </w:r>
      <w:r>
        <w:t xml:space="preserve"> О.Ю., Балахонова Т.В., Баранова Е.И., </w:t>
      </w:r>
    </w:p>
    <w:p w:rsidR="000D5027" w:rsidRDefault="00C20B77">
      <w:pPr>
        <w:spacing w:after="31"/>
        <w:ind w:left="317" w:right="395"/>
      </w:pPr>
      <w:r>
        <w:t>Большакова О.О., Васичкина Е.С., Васюк Ю.А., Галявич А.С., Гордеев М.Л., Готье С.В., Гудкова А.Я., Гурщенков А.В., Демин А.А., Демченко Е.А., Дземешкевич С.Л., Звартау Н.Э., Земцовский Э.В., Золотухин И.А., Карпов Р.</w:t>
      </w:r>
      <w:r>
        <w:t xml:space="preserve">С., Шевченко А.О. и др. КАРДИОЛОГИЯ. НАЦИОНАЛЬНОЕ РУКОВОДСТВО. Краткое издание / Москва, 2018. (2-е издание, переработанное и дополненное). </w:t>
      </w:r>
    </w:p>
    <w:p w:rsidR="000D5027" w:rsidRDefault="00C20B77">
      <w:pPr>
        <w:numPr>
          <w:ilvl w:val="0"/>
          <w:numId w:val="53"/>
        </w:numPr>
        <w:ind w:right="395" w:hanging="487"/>
      </w:pPr>
      <w:r>
        <w:t>. Шевченко А.О., Никитина Е.А., Тюняева И.Ю. Артериальная гипертония у реципиентов трансплантированного сердца. Вес</w:t>
      </w:r>
      <w:r>
        <w:t xml:space="preserve">тник трансплантологии и искусственных органов. 2017. Т. 19. № 2. С. 114-125. </w:t>
      </w:r>
    </w:p>
    <w:p w:rsidR="000D5027" w:rsidRDefault="00C20B77">
      <w:pPr>
        <w:numPr>
          <w:ilvl w:val="0"/>
          <w:numId w:val="53"/>
        </w:numPr>
        <w:ind w:right="395" w:hanging="487"/>
      </w:pPr>
      <w:r>
        <w:t xml:space="preserve">.Ambrosi P, Kreitmann B, Habib G. Does heart rate pre- diet allograft vasculopathy in heart transplant recipients? Int. J. Cardiol. 2010; 145: 256-257. </w:t>
      </w:r>
    </w:p>
    <w:p w:rsidR="000D5027" w:rsidRDefault="00C20B77">
      <w:pPr>
        <w:numPr>
          <w:ilvl w:val="0"/>
          <w:numId w:val="53"/>
        </w:numPr>
        <w:spacing w:after="39"/>
        <w:ind w:right="395" w:hanging="487"/>
      </w:pPr>
      <w:r>
        <w:t>.Lehoux S, Tedgui A. Sign</w:t>
      </w:r>
      <w:r>
        <w:t xml:space="preserve">al transduction of mechanical stresses in the vascular wall. Hypertension. 1998; 32: 338-345. </w:t>
      </w:r>
    </w:p>
    <w:p w:rsidR="000D5027" w:rsidRDefault="00C20B77">
      <w:pPr>
        <w:numPr>
          <w:ilvl w:val="0"/>
          <w:numId w:val="53"/>
        </w:numPr>
        <w:ind w:right="395" w:hanging="487"/>
      </w:pPr>
      <w:r>
        <w:t>. Васюк ЮА, Иванова СВ, Школьник ЕЛ, Котовская ЮВ, Милягин ВА, Олейников ВЭ, Орлова ЯА и др. Согласованное мнение российских экспертов по оценке артериальной жес</w:t>
      </w:r>
      <w:r>
        <w:t xml:space="preserve">ткости в клинической практике. Кардиоваскулярная терапия и профилактика. 2016; 15 (2): 4-19. Vasyuk YuA, Ivanova SV, Shkol’nik EL, Kotovskaya YuV, Milyagin VA, Oleynikov </w:t>
      </w:r>
    </w:p>
    <w:p w:rsidR="000D5027" w:rsidRDefault="00C20B77">
      <w:pPr>
        <w:ind w:left="317" w:right="395"/>
      </w:pPr>
      <w:r>
        <w:t>VE, Orlova YaA i dr. Soglasovannoe mnenie rossiyskikh ekspertov po otsenke arterial’n</w:t>
      </w:r>
      <w:r>
        <w:t>oy zhestkosti v klinicheskoy praktike. Kardiovaskulyarnaya terapiya i profilaktika. 2016; 15 (2): 4-19. 335</w:t>
      </w:r>
      <w:r>
        <w:rPr>
          <w:rFonts w:ascii="Arial" w:eastAsia="Arial" w:hAnsi="Arial" w:cs="Arial"/>
        </w:rPr>
        <w:t xml:space="preserve"> </w:t>
      </w:r>
      <w:r>
        <w:t>.Shevchenko AO, Tunyaeva IU, Nasyrova AA. Common carotid artery wall rigidity index is a mаrker of cardiac allograft rejection. The Journal of Heart</w:t>
      </w:r>
      <w:r>
        <w:t xml:space="preserve"> and Lung Transplantation. 2015; 4S: S298. </w:t>
      </w:r>
    </w:p>
    <w:p w:rsidR="000D5027" w:rsidRDefault="00C20B77">
      <w:pPr>
        <w:numPr>
          <w:ilvl w:val="0"/>
          <w:numId w:val="54"/>
        </w:numPr>
        <w:spacing w:after="36"/>
        <w:ind w:right="395" w:hanging="487"/>
      </w:pPr>
      <w:r>
        <w:t xml:space="preserve">.Nichols WW, Denardo SJ, Wilkinson IB, McEniery CM, Cockcroft J, O’Rourke MF. Effects of arterial stiffness, pulse wave velocity, and wave reflections on the central aortic pressure waveform. J. Clin. Hypertens. (Greenwich). 2008; 10 (4): 295-303. </w:t>
      </w:r>
    </w:p>
    <w:p w:rsidR="000D5027" w:rsidRDefault="00C20B77">
      <w:pPr>
        <w:numPr>
          <w:ilvl w:val="0"/>
          <w:numId w:val="54"/>
        </w:numPr>
        <w:ind w:right="395" w:hanging="487"/>
      </w:pPr>
      <w:r>
        <w:t>. Насыр</w:t>
      </w:r>
      <w:r>
        <w:t>ова АА, Шевченко АО. Функциональные показатели магистральных артерий и риск отторжения трансплантированного сердца. Трансплантация: итоги и перспективы. Том VII. 2015 год. Под ред. С.В. Готье. М.-Тверь: Триада, 2016: 331-350. Nasyrova AA, Shevchenko AO. Fu</w:t>
      </w:r>
      <w:r>
        <w:t xml:space="preserve">nktsional’nye pokazateli magistral’nykh arteriy i risk ottorzheniya transplantiro- vannogo serdtsa. Transplantatsiya: itogi i perspektivy. Tom VII. 2015 god. Pod red. S.V. Gautier. M.-Tver’: </w:t>
      </w:r>
    </w:p>
    <w:p w:rsidR="000D5027" w:rsidRDefault="00C20B77">
      <w:pPr>
        <w:spacing w:after="161" w:line="259" w:lineRule="auto"/>
        <w:ind w:left="317" w:right="395"/>
      </w:pPr>
      <w:r>
        <w:t xml:space="preserve">Triada, 2016: 331-350. </w:t>
      </w:r>
    </w:p>
    <w:p w:rsidR="000D5027" w:rsidRDefault="00C20B77">
      <w:pPr>
        <w:numPr>
          <w:ilvl w:val="0"/>
          <w:numId w:val="54"/>
        </w:numPr>
        <w:ind w:right="395" w:hanging="487"/>
      </w:pPr>
      <w:r>
        <w:t xml:space="preserve">. Бойцов СА. Изучение патогенеза гипертонической болезни продолжается. Терапевтический архив. 2006; 78 (9): 1-12. Boytsov SA. Izuchenie patogeneza gipertonicheskoy bolezni prodolzhaetsya. Terapevticheskiy arkhiv. 2006; 78 (9): 1-12. </w:t>
      </w:r>
    </w:p>
    <w:p w:rsidR="000D5027" w:rsidRDefault="00C20B77">
      <w:pPr>
        <w:numPr>
          <w:ilvl w:val="0"/>
          <w:numId w:val="54"/>
        </w:numPr>
        <w:spacing w:after="118" w:line="259" w:lineRule="auto"/>
        <w:ind w:right="395" w:hanging="487"/>
      </w:pPr>
      <w:r>
        <w:t xml:space="preserve">.Braith RW, Mills RM, </w:t>
      </w:r>
      <w:r>
        <w:t xml:space="preserve">Wilcox CS et al. Breakdown of blood pressure and body fluid homeostasis in heart trans- plant recipients. J. Am. Coll. Cardiol. 1996; 27: 375-383. </w:t>
      </w:r>
    </w:p>
    <w:p w:rsidR="000D5027" w:rsidRDefault="00C20B77">
      <w:pPr>
        <w:numPr>
          <w:ilvl w:val="0"/>
          <w:numId w:val="54"/>
        </w:numPr>
        <w:ind w:right="395" w:hanging="487"/>
      </w:pPr>
      <w:r>
        <w:t>.Braith RW, Mills RM, Wilcox CS et al. Fluid homeostasis after heart transplantation: the role of cardiac de</w:t>
      </w:r>
      <w:r>
        <w:t xml:space="preserve">nervation. J. Heart Lung Transplant. 1996; 15: 872-880. </w:t>
      </w:r>
    </w:p>
    <w:p w:rsidR="000D5027" w:rsidRDefault="00C20B77">
      <w:pPr>
        <w:numPr>
          <w:ilvl w:val="0"/>
          <w:numId w:val="54"/>
        </w:numPr>
        <w:ind w:right="395" w:hanging="487"/>
      </w:pPr>
      <w:r>
        <w:t>.Braith RW, Mills RM, Wilcox CS et al. High dose angiotensin-converting enzyme inhibition prevents fluid volume expansion in heart transplant recipients. Journal of the American College of Cardiology</w:t>
      </w:r>
      <w:r>
        <w:t xml:space="preserve">. 2000; 36 (2): 487-492. </w:t>
      </w:r>
    </w:p>
    <w:p w:rsidR="000D5027" w:rsidRDefault="00C20B77">
      <w:pPr>
        <w:numPr>
          <w:ilvl w:val="0"/>
          <w:numId w:val="54"/>
        </w:numPr>
        <w:spacing w:after="115" w:line="259" w:lineRule="auto"/>
        <w:ind w:right="395" w:hanging="487"/>
      </w:pPr>
      <w:r>
        <w:t xml:space="preserve">.Zimmer RJ, Lee MS. Transplant Coronary Artery Disease. JACC: Cardiovascular </w:t>
      </w:r>
    </w:p>
    <w:p w:rsidR="000D5027" w:rsidRDefault="00C20B77">
      <w:pPr>
        <w:spacing w:after="116" w:line="259" w:lineRule="auto"/>
        <w:ind w:left="317" w:right="395"/>
      </w:pPr>
      <w:r>
        <w:t xml:space="preserve">Interventions. 2010; 3 (4): 367-377. </w:t>
      </w:r>
    </w:p>
    <w:p w:rsidR="000D5027" w:rsidRDefault="00C20B77">
      <w:pPr>
        <w:numPr>
          <w:ilvl w:val="0"/>
          <w:numId w:val="54"/>
        </w:numPr>
        <w:ind w:right="395" w:hanging="487"/>
      </w:pPr>
      <w:r>
        <w:t>.Borgese L, Potena L, Resciniti E et al. Influence of angiotensin-type1-receptor antibodies in chronic vascular in</w:t>
      </w:r>
      <w:r>
        <w:t xml:space="preserve">jury on heart transplant patients. The Journal of Heart and Lung Transplantation. 2015; 34 (4): 99-S100. </w:t>
      </w:r>
    </w:p>
    <w:p w:rsidR="000D5027" w:rsidRDefault="00C20B77">
      <w:pPr>
        <w:numPr>
          <w:ilvl w:val="0"/>
          <w:numId w:val="54"/>
        </w:numPr>
        <w:spacing w:after="39"/>
        <w:ind w:right="395" w:hanging="487"/>
      </w:pPr>
      <w:r>
        <w:t xml:space="preserve">.Canzanello VJ, Textar SC, Taler SJ et al: Late hypertension after liver transplantation: A comparison of cyclosporine and tacrolimus (FK 506). Liver </w:t>
      </w:r>
      <w:r>
        <w:t xml:space="preserve">Transpl Surg, 1998; 4: 328-34. </w:t>
      </w:r>
    </w:p>
    <w:p w:rsidR="000D5027" w:rsidRDefault="00C20B77">
      <w:pPr>
        <w:numPr>
          <w:ilvl w:val="0"/>
          <w:numId w:val="54"/>
        </w:numPr>
        <w:spacing w:after="38"/>
        <w:ind w:right="395" w:hanging="487"/>
      </w:pPr>
      <w:r>
        <w:t>. Можейко Н.П., Ильинский И.М., Миронков Б.Л., Попцов В.Н., Колоскова Н.Н., Шевченко А.О., Шевченко О.П. Острое клеточное отторжение в поздние сроки после трансплантации сердца. Вестник трансплантологии и искусственных орган</w:t>
      </w:r>
      <w:r>
        <w:t xml:space="preserve">ов. 2017. Т. 19. № S. С. 77. </w:t>
      </w:r>
    </w:p>
    <w:p w:rsidR="000D5027" w:rsidRDefault="00C20B77">
      <w:pPr>
        <w:numPr>
          <w:ilvl w:val="0"/>
          <w:numId w:val="54"/>
        </w:numPr>
        <w:spacing w:after="34"/>
        <w:ind w:right="395" w:hanging="487"/>
      </w:pPr>
      <w:r>
        <w:t>. Шевченко А.О., Тюняева И.Ю., Насырова А.А., Миронков Б.Л., Ильинский И.М., Можейко Н.П., Муминов И.И., Шевченко О.П. Отторжение сердечного трансплантата и неинвазивные показатели функционального состояния стенки общей сонной</w:t>
      </w:r>
      <w:r>
        <w:t xml:space="preserve"> артерии. Вестник трансплантологии и искусственных органов. 2015. Т. 17. № 1. С. 5-11. </w:t>
      </w:r>
    </w:p>
    <w:p w:rsidR="000D5027" w:rsidRDefault="00C20B77">
      <w:pPr>
        <w:numPr>
          <w:ilvl w:val="0"/>
          <w:numId w:val="54"/>
        </w:numPr>
        <w:ind w:right="395" w:hanging="487"/>
      </w:pPr>
      <w:r>
        <w:t xml:space="preserve">. Саховский С.А., Изотов </w:t>
      </w:r>
      <w:r>
        <w:t>Д.А., Колоскова Н.Н., Муминов И.И., Ахмадзай Р.Л., Фараджов Р.А., Спирина Е.А., Попцов В.Н., Миронков Б.Л., Шевченко А.О. Ангиографическая оценка атеросклеротического поражения коронарных артерий сердечного трансплантата. Вестник трансплантологии и искусст</w:t>
      </w:r>
      <w:r>
        <w:t>венных органов. 2018. Т. 20. № 4. С. 22-</w:t>
      </w:r>
    </w:p>
    <w:p w:rsidR="000D5027" w:rsidRDefault="00C20B77">
      <w:pPr>
        <w:spacing w:after="164" w:line="259" w:lineRule="auto"/>
        <w:ind w:left="317" w:right="395"/>
      </w:pPr>
      <w:r>
        <w:t xml:space="preserve">29. </w:t>
      </w:r>
    </w:p>
    <w:p w:rsidR="000D5027" w:rsidRDefault="00C20B77">
      <w:pPr>
        <w:numPr>
          <w:ilvl w:val="0"/>
          <w:numId w:val="54"/>
        </w:numPr>
        <w:spacing w:after="30"/>
        <w:ind w:right="395" w:hanging="487"/>
      </w:pPr>
      <w:r>
        <w:t>. Попцов В.Н., Спирина Е.А., Ухренков С.Г., Мебония Н.З., Пчельников В.В., Масютин С.А., Воронков В.Ю., Алиев Э.З. Анестезия и интенсивная терапия при трансплантации сердца у возрастных реципиентов. Вестник тра</w:t>
      </w:r>
      <w:r>
        <w:t xml:space="preserve">нсплантологии и искусственных органов. </w:t>
      </w:r>
    </w:p>
    <w:p w:rsidR="000D5027" w:rsidRDefault="00C20B77">
      <w:pPr>
        <w:spacing w:after="164" w:line="259" w:lineRule="auto"/>
        <w:ind w:left="317" w:right="395"/>
      </w:pPr>
      <w:r>
        <w:t xml:space="preserve">2016. Т. 18. № S. С. 29. </w:t>
      </w:r>
    </w:p>
    <w:p w:rsidR="000D5027" w:rsidRDefault="00C20B77">
      <w:pPr>
        <w:ind w:left="317" w:right="395"/>
      </w:pPr>
      <w:r>
        <w:t>349</w:t>
      </w:r>
      <w:r>
        <w:rPr>
          <w:rFonts w:ascii="Arial" w:eastAsia="Arial" w:hAnsi="Arial" w:cs="Arial"/>
        </w:rPr>
        <w:t xml:space="preserve"> </w:t>
      </w:r>
      <w:r>
        <w:t>. Шевченко А.О., Готье С.В., Попцов В.Н., Саитгареев Р.Ш., Захаревич В.М., Шумаков Д.В. Тридцатилетняя динамика показателей выживаемости больных терминальной сердечной недостаточностью п</w:t>
      </w:r>
      <w:r>
        <w:t>осле трансплантации сердца по данным регистра ФНЦТИО им. ак. В.И. ШУМАКОВА. Евразийский кардиологический журнал. 2016. № 3. С. 171-172. 350</w:t>
      </w:r>
      <w:r>
        <w:rPr>
          <w:rFonts w:ascii="Arial" w:eastAsia="Arial" w:hAnsi="Arial" w:cs="Arial"/>
        </w:rPr>
        <w:t xml:space="preserve"> </w:t>
      </w:r>
      <w:r>
        <w:t xml:space="preserve">. Готье С.В., Попцов В.Н., Саитгареев Р.Ш., Шумаков Д.В., Захаревич В.М., Спирина </w:t>
      </w:r>
    </w:p>
    <w:p w:rsidR="000D5027" w:rsidRDefault="00C20B77">
      <w:pPr>
        <w:spacing w:after="36"/>
        <w:ind w:left="317" w:right="395"/>
      </w:pPr>
      <w:r>
        <w:t>Е.А. Научно-технологические и орг</w:t>
      </w:r>
      <w:r>
        <w:t xml:space="preserve">анизационные решения по повышению эффективности и своевременности выполнения трансплантации сердца. Вестник трансплантологии и искусственных органов. 2014. Т. 16. № 3. С. 14-22. </w:t>
      </w:r>
    </w:p>
    <w:p w:rsidR="000D5027" w:rsidRDefault="00C20B77">
      <w:pPr>
        <w:numPr>
          <w:ilvl w:val="0"/>
          <w:numId w:val="55"/>
        </w:numPr>
        <w:spacing w:after="33"/>
        <w:ind w:right="395" w:hanging="480"/>
      </w:pPr>
      <w:r>
        <w:t xml:space="preserve">. Габриэлян Н.И., Савостьянова О.А., Горская Е.М., Батыршина Л.Р., Ромашкина </w:t>
      </w:r>
      <w:r>
        <w:t xml:space="preserve">Л.Ю., Попцов В.Н., Акимкин В.Г. Эпидемиологическая и микробиологическая характеристика послеоперационного периода у пациентов старшего возраста в кардиохирургии. </w:t>
      </w:r>
    </w:p>
    <w:p w:rsidR="000D5027" w:rsidRDefault="00C20B77">
      <w:pPr>
        <w:spacing w:after="164" w:line="259" w:lineRule="auto"/>
        <w:ind w:left="317" w:right="395"/>
      </w:pPr>
      <w:r>
        <w:t xml:space="preserve">Эпидемиология и вакцинопрофилактика. 2015. Т. 14. № 5 (84). С. 51-55. </w:t>
      </w:r>
    </w:p>
    <w:p w:rsidR="000D5027" w:rsidRDefault="00C20B77">
      <w:pPr>
        <w:numPr>
          <w:ilvl w:val="0"/>
          <w:numId w:val="55"/>
        </w:numPr>
        <w:spacing w:after="25"/>
        <w:ind w:right="395" w:hanging="480"/>
      </w:pPr>
      <w:r>
        <w:t>. Романова Н.И., Горск</w:t>
      </w:r>
      <w:r>
        <w:t xml:space="preserve">ая Е.М., Есенова Н.М., Захаревич В.М., Саитгареев Р.Ш., Габриэлян Н.И. Микрофлора внешней среды как угроза развития инфекционной патологии у пациентов после ортотопической трансплантации сердца. Медицинский алфавит. 2016. Т. 1. </w:t>
      </w:r>
    </w:p>
    <w:p w:rsidR="000D5027" w:rsidRDefault="00C20B77">
      <w:pPr>
        <w:spacing w:after="119" w:line="259" w:lineRule="auto"/>
        <w:ind w:left="317" w:right="395"/>
      </w:pPr>
      <w:r>
        <w:t xml:space="preserve">№ 6 (269). С. 47-55. </w:t>
      </w:r>
    </w:p>
    <w:p w:rsidR="000D5027" w:rsidRDefault="00C20B77">
      <w:pPr>
        <w:numPr>
          <w:ilvl w:val="0"/>
          <w:numId w:val="55"/>
        </w:numPr>
        <w:ind w:right="395" w:hanging="480"/>
      </w:pPr>
      <w:r>
        <w:t>.Guaz</w:t>
      </w:r>
      <w:r>
        <w:t xml:space="preserve">zi M, Borlaug BA. Pulmonary hypertension due to left heart disease. Circulation 2012;126:975-90. </w:t>
      </w:r>
    </w:p>
    <w:p w:rsidR="000D5027" w:rsidRDefault="00C20B77">
      <w:pPr>
        <w:numPr>
          <w:ilvl w:val="0"/>
          <w:numId w:val="55"/>
        </w:numPr>
        <w:ind w:right="395" w:hanging="480"/>
      </w:pPr>
      <w:r>
        <w:t>. Simonneau G, Montani D, Celermajer DS, et al. Haemodynamic definitions and updated clinical classification of pulmonary hypertension. Eur Respir J 2019;53:1</w:t>
      </w:r>
      <w:r>
        <w:t xml:space="preserve">801913. </w:t>
      </w:r>
      <w:hyperlink r:id="rId190">
        <w:r>
          <w:rPr>
            <w:color w:val="0000FF"/>
            <w:u w:val="single" w:color="0000FF"/>
          </w:rPr>
          <w:t>https://doi.org/10.1183/13993003.01913</w:t>
        </w:r>
      </w:hyperlink>
      <w:hyperlink r:id="rId191">
        <w:r>
          <w:rPr>
            <w:color w:val="0000FF"/>
            <w:u w:val="single" w:color="0000FF"/>
          </w:rPr>
          <w:t>-</w:t>
        </w:r>
      </w:hyperlink>
      <w:hyperlink r:id="rId192">
        <w:r>
          <w:rPr>
            <w:color w:val="0000FF"/>
            <w:u w:val="single" w:color="0000FF"/>
          </w:rPr>
          <w:t>2018.</w:t>
        </w:r>
      </w:hyperlink>
      <w:hyperlink r:id="rId193">
        <w:r>
          <w:t xml:space="preserve"> </w:t>
        </w:r>
      </w:hyperlink>
    </w:p>
    <w:p w:rsidR="000D5027" w:rsidRDefault="00C20B77">
      <w:pPr>
        <w:numPr>
          <w:ilvl w:val="0"/>
          <w:numId w:val="55"/>
        </w:numPr>
        <w:ind w:right="395" w:hanging="480"/>
      </w:pPr>
      <w:r>
        <w:t xml:space="preserve">. Bursi F, McNallan SM, Redfield MM, et al. Pulmonary pressures and death in heart failure: a  community study. J Am Coll Cardiol 2012;59:222-31. </w:t>
      </w:r>
    </w:p>
    <w:p w:rsidR="000D5027" w:rsidRDefault="00C20B77">
      <w:pPr>
        <w:spacing w:after="34"/>
        <w:ind w:left="317" w:right="395"/>
      </w:pPr>
      <w:hyperlink r:id="rId194">
        <w:r>
          <w:t>https://doi.org/10.1016Zj.jacc.2011.06.076</w:t>
        </w:r>
      </w:hyperlink>
      <w:hyperlink r:id="rId195">
        <w:r>
          <w:t>.</w:t>
        </w:r>
      </w:hyperlink>
      <w:r>
        <w:t xml:space="preserve"> Миронков Б.Л. Эндоваскулярные вмешательства у пациентов с трансплантированным сердцем. Вес</w:t>
      </w:r>
      <w:r>
        <w:t xml:space="preserve">тник трансплантологии и искусственных органов. 2015. Т. 17. № 2. С. 77-79. </w:t>
      </w:r>
    </w:p>
    <w:p w:rsidR="000D5027" w:rsidRDefault="00C20B77">
      <w:pPr>
        <w:numPr>
          <w:ilvl w:val="0"/>
          <w:numId w:val="55"/>
        </w:numPr>
        <w:ind w:right="395" w:hanging="480"/>
      </w:pPr>
      <w:r>
        <w:t>. Миронков Б.Л., Честухин В.В., Тюняева И.Ю., Рядовой И.Г., Остроумов Е.Н., Шевченко А.О., Миронков А.Б., Кормер А.Я. Клиническая эффективность реваскуляризации миокарда при васкул</w:t>
      </w:r>
      <w:r>
        <w:t xml:space="preserve">опатии сердечного трансплантата. Вестник трансплантологии и искусственных органов. 2014. Т. 16. № 4. С. 5-10. </w:t>
      </w:r>
    </w:p>
    <w:p w:rsidR="000D5027" w:rsidRDefault="00C20B77">
      <w:pPr>
        <w:numPr>
          <w:ilvl w:val="0"/>
          <w:numId w:val="55"/>
        </w:numPr>
        <w:spacing w:after="28"/>
        <w:ind w:right="395" w:hanging="480"/>
      </w:pPr>
      <w:r>
        <w:t xml:space="preserve">.Halle AA, III, DiSciascio G, Massin EK, et al. Coronary angioplasty, atherectomy and bypass surgery in cardiac transplant recipients. J Am Coll </w:t>
      </w:r>
      <w:r>
        <w:t xml:space="preserve">Cardiol 1995; 26:120-8. </w:t>
      </w:r>
    </w:p>
    <w:p w:rsidR="000D5027" w:rsidRDefault="00C20B77">
      <w:pPr>
        <w:numPr>
          <w:ilvl w:val="0"/>
          <w:numId w:val="55"/>
        </w:numPr>
        <w:spacing w:after="153" w:line="259" w:lineRule="auto"/>
        <w:ind w:right="395" w:hanging="480"/>
      </w:pPr>
      <w:r>
        <w:t xml:space="preserve">. Готье С.В., Попцов В.Н., Саитгареев Р.Ш., Шумаков Д.В., Захаревич В.М., Халилулин </w:t>
      </w:r>
    </w:p>
    <w:p w:rsidR="000D5027" w:rsidRDefault="00C20B77">
      <w:pPr>
        <w:spacing w:after="31"/>
        <w:ind w:left="317" w:right="395"/>
      </w:pPr>
      <w:r>
        <w:t>Т.А., Гольц А.М., Акопов Г.А., Закирьянов А.Р., Миронков Б.Л., Шевченко А.О., Можейко Н.П. Стратегия ретрансплантации сердца: результаты и проблем</w:t>
      </w:r>
      <w:r>
        <w:t xml:space="preserve">ы. Вестник трансплантологии и искусственных органов. 2016. Т. 18. № S. С. 32. </w:t>
      </w:r>
    </w:p>
    <w:p w:rsidR="000D5027" w:rsidRDefault="00C20B77">
      <w:pPr>
        <w:numPr>
          <w:ilvl w:val="0"/>
          <w:numId w:val="55"/>
        </w:numPr>
        <w:ind w:right="395" w:hanging="480"/>
      </w:pPr>
      <w:r>
        <w:t>. Готье С.В., Попцов В.Н., Саитгареев Р.Ш., Захаревич В.М., Шевченко А.О., Акопов Г.А., Халилулин Т.А., Гольц А.М., Закирьянов А.Р., Колоскова Н.Н. Ретрансплантация сердца - еди</w:t>
      </w:r>
      <w:r>
        <w:t>нственный эффективный метод лечения терминальной дисфункции сердечного трансплантата. Вестник трансплантологии и искусственных органов. 2017. Т. 19. № S. С. 63-</w:t>
      </w:r>
    </w:p>
    <w:p w:rsidR="000D5027" w:rsidRDefault="00C20B77">
      <w:pPr>
        <w:spacing w:after="118" w:line="259" w:lineRule="auto"/>
        <w:ind w:left="317" w:right="395"/>
      </w:pPr>
      <w:r>
        <w:t xml:space="preserve">64. </w:t>
      </w:r>
    </w:p>
    <w:p w:rsidR="000D5027" w:rsidRDefault="00C20B77">
      <w:pPr>
        <w:numPr>
          <w:ilvl w:val="0"/>
          <w:numId w:val="55"/>
        </w:numPr>
        <w:spacing w:after="39"/>
        <w:ind w:right="395" w:hanging="480"/>
      </w:pPr>
      <w:r>
        <w:t xml:space="preserve">.Paris W, Woodbury A, Thompson S, et al. Social rehabilitation and return to work after cardiac transplantation-a multicenter survey. Transplantation 1992;53: 433-8. </w:t>
      </w:r>
    </w:p>
    <w:p w:rsidR="000D5027" w:rsidRDefault="00C20B77">
      <w:pPr>
        <w:numPr>
          <w:ilvl w:val="0"/>
          <w:numId w:val="55"/>
        </w:numPr>
        <w:ind w:right="395" w:hanging="480"/>
      </w:pPr>
      <w:r>
        <w:t>. Саитгареев Р.Ш., Захаревич В.М., Гольц А.М., Халилулин Т.А., Борисов Д.В. Ретранспланта</w:t>
      </w:r>
      <w:r>
        <w:t xml:space="preserve">ция сердца. Вестник трансплантологии и искусственных органов. 2016. Т. 18. </w:t>
      </w:r>
    </w:p>
    <w:p w:rsidR="000D5027" w:rsidRDefault="00C20B77">
      <w:pPr>
        <w:spacing w:after="116" w:line="259" w:lineRule="auto"/>
        <w:ind w:left="317" w:right="395"/>
      </w:pPr>
      <w:r>
        <w:t xml:space="preserve">№ 2. С. 142-151. </w:t>
      </w:r>
    </w:p>
    <w:p w:rsidR="000D5027" w:rsidRDefault="00C20B77">
      <w:pPr>
        <w:numPr>
          <w:ilvl w:val="0"/>
          <w:numId w:val="55"/>
        </w:numPr>
        <w:ind w:right="395" w:hanging="480"/>
      </w:pPr>
      <w:r>
        <w:t xml:space="preserve">.Keteyian S, Shepard R, Ehrman J, et al. Cardiovascular responses of heart transplant patients to exercise training. J Appl Physiol 1991;70: 2627-31. </w:t>
      </w:r>
    </w:p>
    <w:p w:rsidR="000D5027" w:rsidRDefault="00C20B77">
      <w:pPr>
        <w:numPr>
          <w:ilvl w:val="0"/>
          <w:numId w:val="55"/>
        </w:numPr>
        <w:ind w:right="395" w:hanging="480"/>
      </w:pPr>
      <w:r>
        <w:t>.Kobashigaw</w:t>
      </w:r>
      <w:r>
        <w:t xml:space="preserve">a JA, Leaf DA, Lee N, et al. A controlled trial of exercise rehabilitation after heart transplantation. N Engl J Med 1999; 340 : 272-7. </w:t>
      </w:r>
    </w:p>
    <w:p w:rsidR="000D5027" w:rsidRDefault="00C20B77">
      <w:pPr>
        <w:numPr>
          <w:ilvl w:val="0"/>
          <w:numId w:val="55"/>
        </w:numPr>
        <w:ind w:right="395" w:hanging="480"/>
      </w:pPr>
      <w:r>
        <w:t>.Braith RW, Schofield RS, Hill JA, Casey DP, Pierce GL. Exercise training attenuates progressive decline in brachial ar</w:t>
      </w:r>
      <w:r>
        <w:t xml:space="preserve">tery reactivity in heart transplant recipients. J Heart Lung Transplant 2008;27:52-9. </w:t>
      </w:r>
    </w:p>
    <w:p w:rsidR="000D5027" w:rsidRDefault="00C20B77">
      <w:pPr>
        <w:numPr>
          <w:ilvl w:val="0"/>
          <w:numId w:val="55"/>
        </w:numPr>
        <w:ind w:right="395" w:hanging="480"/>
      </w:pPr>
      <w:r>
        <w:t>.Pierce GL, Schofield RS, Casey DP, et al. Effects of exercise training on forearm and calf vasodilation and proinflammatory markers in recent heart transplant recipient</w:t>
      </w:r>
      <w:r>
        <w:t xml:space="preserve">s: a pilot study. Eur J Cardiovasc Prev Rehabil 2008;15:10-8. </w:t>
      </w:r>
    </w:p>
    <w:p w:rsidR="000D5027" w:rsidRDefault="00C20B77">
      <w:pPr>
        <w:numPr>
          <w:ilvl w:val="0"/>
          <w:numId w:val="55"/>
        </w:numPr>
        <w:ind w:right="395" w:hanging="480"/>
      </w:pPr>
      <w:r>
        <w:t>.Haykowsky M, Taylor D, Kim D, Tymchak W. Exercise training improves aerobic capacity and skeletal muscle function in heart transplant recipients. Am J Transplant 2009;9:734-9. 367</w:t>
      </w:r>
      <w:r>
        <w:rPr>
          <w:rFonts w:ascii="Arial" w:eastAsia="Arial" w:hAnsi="Arial" w:cs="Arial"/>
        </w:rPr>
        <w:t xml:space="preserve"> </w:t>
      </w:r>
      <w:r>
        <w:t xml:space="preserve">.Braith RW, </w:t>
      </w:r>
      <w:r>
        <w:t xml:space="preserve">Magyari PM, Fulton MN, et al. Resistance exercise training and alendronate reverse glucocorticoid-induced osteoporosis in heart transplant recipients. J Heart Lung Transplant 2003;22:1082- 90. </w:t>
      </w:r>
    </w:p>
    <w:p w:rsidR="000D5027" w:rsidRDefault="00C20B77">
      <w:pPr>
        <w:numPr>
          <w:ilvl w:val="0"/>
          <w:numId w:val="56"/>
        </w:numPr>
        <w:ind w:right="395" w:hanging="487"/>
      </w:pPr>
      <w:r>
        <w:t>.Braith RW, Welsch MA, Mills RM Jr, Keller JW, Pollock ML. Resistance exercise prevents glucocorticoid-induced myopathy in heart transplant recipients. Med Sci Sports Exerc 1998;30:483-</w:t>
      </w:r>
    </w:p>
    <w:p w:rsidR="000D5027" w:rsidRDefault="00C20B77">
      <w:pPr>
        <w:spacing w:after="118" w:line="259" w:lineRule="auto"/>
        <w:ind w:left="317" w:right="395"/>
      </w:pPr>
      <w:r>
        <w:t xml:space="preserve">9. </w:t>
      </w:r>
    </w:p>
    <w:p w:rsidR="000D5027" w:rsidRDefault="00C20B77">
      <w:pPr>
        <w:numPr>
          <w:ilvl w:val="0"/>
          <w:numId w:val="56"/>
        </w:numPr>
        <w:spacing w:after="39"/>
        <w:ind w:right="395" w:hanging="487"/>
      </w:pPr>
      <w:r>
        <w:t xml:space="preserve">.White-Williams C, Jalowiec A, Grady K. Who returns to work after </w:t>
      </w:r>
      <w:r>
        <w:t xml:space="preserve">heart transplantation? J Heart Lung Transplant 2005; 24:2255-61. </w:t>
      </w:r>
    </w:p>
    <w:p w:rsidR="000D5027" w:rsidRDefault="00C20B77">
      <w:pPr>
        <w:numPr>
          <w:ilvl w:val="0"/>
          <w:numId w:val="56"/>
        </w:numPr>
        <w:spacing w:after="156" w:line="259" w:lineRule="auto"/>
        <w:ind w:right="395" w:hanging="487"/>
      </w:pPr>
      <w:r>
        <w:t xml:space="preserve">. Волкова О.В. Социальная реабилитация как направление социальной работы. </w:t>
      </w:r>
    </w:p>
    <w:p w:rsidR="000D5027" w:rsidRDefault="00C20B77">
      <w:pPr>
        <w:spacing w:after="118" w:line="259" w:lineRule="auto"/>
        <w:ind w:left="317" w:right="395"/>
      </w:pPr>
      <w:r>
        <w:t xml:space="preserve">Психолого-педагогический журнал Гаудеамус. 2006. Т. 2. № 10. С. 171-177. </w:t>
      </w:r>
    </w:p>
    <w:p w:rsidR="000D5027" w:rsidRDefault="00C20B77">
      <w:pPr>
        <w:numPr>
          <w:ilvl w:val="0"/>
          <w:numId w:val="56"/>
        </w:numPr>
        <w:ind w:right="395" w:hanging="487"/>
      </w:pPr>
      <w:r>
        <w:t>.Fusar-Poli P, Picchioni M, Martinelli V,</w:t>
      </w:r>
      <w:r>
        <w:t xml:space="preserve"> et al. Anti-depressive therapies after heart transplantation. J Heart Lung Transplant 2006; 25: 785-93. </w:t>
      </w:r>
    </w:p>
    <w:p w:rsidR="000D5027" w:rsidRDefault="00C20B77">
      <w:pPr>
        <w:numPr>
          <w:ilvl w:val="0"/>
          <w:numId w:val="56"/>
        </w:numPr>
        <w:ind w:right="395" w:hanging="487"/>
      </w:pPr>
      <w:r>
        <w:t>.Dew MA, DiMartini AF, De Vito DA, et al. Rates and risk factors for nonadherence to the medical regimen after adult solid organ trans- plantation. Tr</w:t>
      </w:r>
      <w:r>
        <w:t>ansplantation 2007;83:858-73. 373</w:t>
      </w:r>
      <w:r>
        <w:rPr>
          <w:rFonts w:ascii="Arial" w:eastAsia="Arial" w:hAnsi="Arial" w:cs="Arial"/>
        </w:rPr>
        <w:t xml:space="preserve"> </w:t>
      </w:r>
      <w:r>
        <w:t xml:space="preserve">.Havik OE, Sivertsen B, Relbo A, et al. Depressive symptoms and all-cause mortality after heart transplantation. Transplantation 2007; 84:97-103. </w:t>
      </w:r>
    </w:p>
    <w:p w:rsidR="000D5027" w:rsidRDefault="00C20B77">
      <w:pPr>
        <w:numPr>
          <w:ilvl w:val="0"/>
          <w:numId w:val="57"/>
        </w:numPr>
        <w:ind w:right="395"/>
      </w:pPr>
      <w:r>
        <w:t>.Lawrence K, Stilley CS, Olshansky E, Bender A, Webber SA. Further explorat</w:t>
      </w:r>
      <w:r>
        <w:t xml:space="preserve">ion: maturity and adherence in adolescent and young adult heart transplant recipients. Prog Transplant 2008;18:50-4. </w:t>
      </w:r>
    </w:p>
    <w:p w:rsidR="000D5027" w:rsidRDefault="00C20B77">
      <w:pPr>
        <w:numPr>
          <w:ilvl w:val="0"/>
          <w:numId w:val="57"/>
        </w:numPr>
        <w:ind w:right="395"/>
      </w:pPr>
      <w:r>
        <w:t>.De Bleser L, Matteson M, Dobbels F, Russell C, De GS. Interventions to improve medicationadherence after transplantation: a systematic re</w:t>
      </w:r>
      <w:r>
        <w:t xml:space="preserve">view. Transpl Int 2009;22:780-97. </w:t>
      </w:r>
    </w:p>
    <w:p w:rsidR="000D5027" w:rsidRDefault="00C20B77">
      <w:pPr>
        <w:numPr>
          <w:ilvl w:val="0"/>
          <w:numId w:val="57"/>
        </w:numPr>
        <w:ind w:right="395"/>
      </w:pPr>
      <w:r>
        <w:t xml:space="preserve">.Wray J, Waters S, Radley-Smith R, Sensky T. Adherence in adolescents and young adults following heart or heart-lung transplantation. Pediatr Transplant 2006;10:694-700. </w:t>
      </w:r>
    </w:p>
    <w:p w:rsidR="000D5027" w:rsidRDefault="00C20B77">
      <w:pPr>
        <w:numPr>
          <w:ilvl w:val="0"/>
          <w:numId w:val="57"/>
        </w:numPr>
        <w:ind w:right="395"/>
      </w:pPr>
      <w:r>
        <w:t>.Coscia LA, Constantinescu S, Moritz MJ, et al. Re</w:t>
      </w:r>
      <w:r>
        <w:t>port from the National Transplantation Pregnancy Registry (NTPR): outcomes of pregnancy after transplantation. Clin Transpl 2007; 29-</w:t>
      </w:r>
    </w:p>
    <w:p w:rsidR="000D5027" w:rsidRDefault="00C20B77">
      <w:pPr>
        <w:spacing w:after="118" w:line="259" w:lineRule="auto"/>
        <w:ind w:left="317" w:right="395"/>
      </w:pPr>
      <w:r>
        <w:t xml:space="preserve">42. </w:t>
      </w:r>
    </w:p>
    <w:p w:rsidR="000D5027" w:rsidRDefault="00C20B77">
      <w:pPr>
        <w:numPr>
          <w:ilvl w:val="0"/>
          <w:numId w:val="57"/>
        </w:numPr>
        <w:ind w:right="395"/>
      </w:pPr>
      <w:r>
        <w:t xml:space="preserve">.Sibanda N, Briggs JD, Davison JM, Johnson RJ, Rudge CJ. Pregnancy after organ transplantation: a report from the UK </w:t>
      </w:r>
      <w:r>
        <w:t xml:space="preserve">Transplant pregnancy registry. Transplantation 2007; 83: </w:t>
      </w:r>
    </w:p>
    <w:p w:rsidR="000D5027" w:rsidRDefault="00C20B77">
      <w:pPr>
        <w:spacing w:after="112" w:line="259" w:lineRule="auto"/>
        <w:ind w:left="317" w:right="395"/>
      </w:pPr>
      <w:r>
        <w:t xml:space="preserve">1301-7. </w:t>
      </w:r>
    </w:p>
    <w:p w:rsidR="000D5027" w:rsidRDefault="00C20B77">
      <w:pPr>
        <w:ind w:left="317" w:right="395"/>
      </w:pPr>
      <w:r>
        <w:t>379.Transfer of drugs and other chemicals into human milk. Pediatrics 2001;108:776-89. 380</w:t>
      </w:r>
      <w:r>
        <w:rPr>
          <w:rFonts w:ascii="Arial" w:eastAsia="Arial" w:hAnsi="Arial" w:cs="Arial"/>
        </w:rPr>
        <w:t xml:space="preserve"> </w:t>
      </w:r>
      <w:r>
        <w:t xml:space="preserve">.Estes CM, Westhoff C. Contraception for the transplant patient. Se- min Perinatol 2007;31:372-7. </w:t>
      </w:r>
    </w:p>
    <w:p w:rsidR="000D5027" w:rsidRDefault="00C20B77">
      <w:pPr>
        <w:numPr>
          <w:ilvl w:val="0"/>
          <w:numId w:val="58"/>
        </w:numPr>
        <w:ind w:right="395"/>
      </w:pPr>
      <w:r>
        <w:t xml:space="preserve">.Sucato GS, Murray PJ. Gynecologic health care for the adolescent solid organ transplant recipient. Pediatr Transplant 2005; 9: 346-56. </w:t>
      </w:r>
    </w:p>
    <w:p w:rsidR="000D5027" w:rsidRDefault="00C20B77">
      <w:pPr>
        <w:numPr>
          <w:ilvl w:val="0"/>
          <w:numId w:val="58"/>
        </w:numPr>
        <w:ind w:right="395"/>
      </w:pPr>
      <w:r>
        <w:t>.McKay DB, Josephson MA, Armenti VT, et al. Reproduction and transplantation: report on the AST Consensus Conference o</w:t>
      </w:r>
      <w:r>
        <w:t xml:space="preserve">n Reproductive Issues and Transplantation. Am J Transplant 2005; 5: 1592-9. </w:t>
      </w:r>
    </w:p>
    <w:p w:rsidR="000D5027" w:rsidRDefault="00C20B77">
      <w:pPr>
        <w:numPr>
          <w:ilvl w:val="0"/>
          <w:numId w:val="58"/>
        </w:numPr>
        <w:ind w:right="395"/>
      </w:pPr>
      <w:r>
        <w:t xml:space="preserve">.Schofield RS, Edwards DG, Schuler BT, et al. Vascular effects of sildenafil in hypertensive cardiac transplant recipients. Am J Hypertens 2003;16: 874-7. </w:t>
      </w:r>
    </w:p>
    <w:p w:rsidR="000D5027" w:rsidRDefault="00C20B77">
      <w:pPr>
        <w:numPr>
          <w:ilvl w:val="0"/>
          <w:numId w:val="58"/>
        </w:numPr>
        <w:ind w:right="395"/>
      </w:pPr>
      <w:r>
        <w:t xml:space="preserve">.Halinen MO, Jaussi </w:t>
      </w:r>
      <w:r>
        <w:t xml:space="preserve">A. Fatal road accidents caused by sudden death of the driver in Finland and Vaud, Switzerland. Eur Heart J 1994; 15: 888-94. </w:t>
      </w:r>
    </w:p>
    <w:p w:rsidR="000D5027" w:rsidRDefault="00C20B77">
      <w:pPr>
        <w:numPr>
          <w:ilvl w:val="0"/>
          <w:numId w:val="58"/>
        </w:numPr>
        <w:ind w:right="395"/>
      </w:pPr>
      <w:r>
        <w:t>.Ostrom M, Eriksson A. Natural death while driving. J Forensic Sci. 1987;32: 988- 98. 386</w:t>
      </w:r>
      <w:r>
        <w:rPr>
          <w:rFonts w:ascii="Arial" w:eastAsia="Arial" w:hAnsi="Arial" w:cs="Arial"/>
        </w:rPr>
        <w:t xml:space="preserve"> </w:t>
      </w:r>
      <w:r>
        <w:t>.McFarland RA, Moore RC. Accidents and a</w:t>
      </w:r>
      <w:r>
        <w:t xml:space="preserve">ccident prevention. In Annual Review of Medicine Vol. 13. ed. Rystand DA, Creger WP. Palo Alto CA. Annual Reviews, Inc. 1962. </w:t>
      </w:r>
    </w:p>
    <w:p w:rsidR="000D5027" w:rsidRDefault="00C20B77">
      <w:pPr>
        <w:spacing w:after="115" w:line="259" w:lineRule="auto"/>
        <w:ind w:left="317" w:right="395"/>
      </w:pPr>
      <w:r>
        <w:t xml:space="preserve">387.Petch MC. Task Force Report. Driving and heart disease. Eur Heart J. 1998;19:1165-1177. </w:t>
      </w:r>
    </w:p>
    <w:p w:rsidR="000D5027" w:rsidRDefault="00C20B77">
      <w:pPr>
        <w:spacing w:after="113" w:line="259" w:lineRule="auto"/>
        <w:ind w:left="317" w:right="395"/>
      </w:pPr>
      <w:r>
        <w:t>388.Petch M, Irvine J. Cardiovascula</w:t>
      </w:r>
      <w:r>
        <w:t xml:space="preserve">r disorders and vocational driving. The Practitioner. </w:t>
      </w:r>
    </w:p>
    <w:p w:rsidR="000D5027" w:rsidRDefault="00C20B77">
      <w:pPr>
        <w:spacing w:after="115" w:line="259" w:lineRule="auto"/>
        <w:ind w:left="317" w:right="395"/>
      </w:pPr>
      <w:r>
        <w:t xml:space="preserve">1995;239:37-39. </w:t>
      </w:r>
    </w:p>
    <w:p w:rsidR="000D5027" w:rsidRDefault="00C20B77">
      <w:pPr>
        <w:spacing w:after="109"/>
        <w:ind w:left="317" w:right="395"/>
      </w:pPr>
      <w:r>
        <w:t>389.Miles W. Driving issues related to arrhythmic syncope. Cardiol. Clinics. 1997;15: 327-39. 390</w:t>
      </w:r>
      <w:r>
        <w:rPr>
          <w:rFonts w:ascii="Arial" w:eastAsia="Arial" w:hAnsi="Arial" w:cs="Arial"/>
        </w:rPr>
        <w:t xml:space="preserve"> </w:t>
      </w:r>
      <w:r>
        <w:t>.Australasian Faculty of Occupational Medicine. Medical examinations of commercial veh</w:t>
      </w:r>
      <w:r>
        <w:t>icle drivers. National Road Transport Commission and the Federal Office of Road Safety. April 1997. 391</w:t>
      </w:r>
      <w:r>
        <w:rPr>
          <w:rFonts w:ascii="Arial" w:eastAsia="Arial" w:hAnsi="Arial" w:cs="Arial"/>
        </w:rPr>
        <w:t xml:space="preserve"> </w:t>
      </w:r>
      <w:r>
        <w:t xml:space="preserve">.Cooper R, Cutler J, Desvigne-Nickens P, et al. Trend and disparities in coronary heart disease, stroke and other cardiovascular diseases in the United </w:t>
      </w:r>
      <w:r>
        <w:t xml:space="preserve">States: Findings of the National Conference on Cardiovascular Disease Prevention. Circulation. 2000;102:3137-47. </w:t>
      </w:r>
    </w:p>
    <w:p w:rsidR="000D5027" w:rsidRDefault="00C20B77">
      <w:pPr>
        <w:numPr>
          <w:ilvl w:val="0"/>
          <w:numId w:val="59"/>
        </w:numPr>
        <w:spacing w:after="113" w:line="259" w:lineRule="auto"/>
        <w:ind w:left="797" w:right="395" w:hanging="490"/>
      </w:pPr>
      <w:r>
        <w:t xml:space="preserve">.Cupples LA, Gaglon DR, Kannel WB. Long and short term risks of coronary death. </w:t>
      </w:r>
    </w:p>
    <w:p w:rsidR="000D5027" w:rsidRDefault="00C20B77">
      <w:pPr>
        <w:spacing w:after="118" w:line="259" w:lineRule="auto"/>
        <w:ind w:left="317" w:right="395"/>
      </w:pPr>
      <w:r>
        <w:t xml:space="preserve">Circulation. 1992;85(Supplement 1):11-18. </w:t>
      </w:r>
    </w:p>
    <w:p w:rsidR="000D5027" w:rsidRDefault="00C20B77">
      <w:pPr>
        <w:numPr>
          <w:ilvl w:val="0"/>
          <w:numId w:val="59"/>
        </w:numPr>
        <w:ind w:left="797" w:right="395" w:hanging="490"/>
      </w:pPr>
      <w:r>
        <w:t>.Tsunoda SM, Aweek</w:t>
      </w:r>
      <w:r>
        <w:t xml:space="preserve">a FT. Drug concentration monitoring of immunosuppressive agents: focus on tacrolimus, mycophenolate mofetil and sirolimus. BioDrugs 2000;14:355-69. </w:t>
      </w:r>
    </w:p>
    <w:p w:rsidR="000D5027" w:rsidRDefault="00C20B77">
      <w:pPr>
        <w:numPr>
          <w:ilvl w:val="0"/>
          <w:numId w:val="59"/>
        </w:numPr>
        <w:ind w:left="797" w:right="395" w:hanging="490"/>
      </w:pPr>
      <w:r>
        <w:t>.Knight SR, Morris PJ. Does the evidence support the use of mycophenolate mofetil therapeutic drug monitori</w:t>
      </w:r>
      <w:r>
        <w:t xml:space="preserve">ng in clinical practice? A systematic review. Transplantation 2008;85:1675-85. </w:t>
      </w:r>
    </w:p>
    <w:p w:rsidR="000D5027" w:rsidRDefault="00C20B77">
      <w:pPr>
        <w:numPr>
          <w:ilvl w:val="0"/>
          <w:numId w:val="59"/>
        </w:numPr>
        <w:spacing w:after="36"/>
        <w:ind w:left="797" w:right="395" w:hanging="490"/>
      </w:pPr>
      <w:r>
        <w:t>.Michaels PJ, Espejo ML, Kobashigawa J, et al. Humoral rejection in cardiac transplantation: risk factors, hemodynamic consequences and relationship to transplant coronary arte</w:t>
      </w:r>
      <w:r>
        <w:t xml:space="preserve">ry disease. J Heart Lung Transplant 2003;22: 58-69. </w:t>
      </w:r>
    </w:p>
    <w:p w:rsidR="000D5027" w:rsidRDefault="00C20B77">
      <w:pPr>
        <w:numPr>
          <w:ilvl w:val="0"/>
          <w:numId w:val="59"/>
        </w:numPr>
        <w:spacing w:after="28"/>
        <w:ind w:left="797" w:right="395" w:hanging="490"/>
      </w:pPr>
      <w:r>
        <w:t xml:space="preserve">. Шевченко А.О. Гиполипидемическая терапия у реципиентов сердца: статины. Вестник трансплантологии и искусственных органов 2016; Том XVIII. - № 2. - С 171-176. </w:t>
      </w:r>
    </w:p>
    <w:p w:rsidR="000D5027" w:rsidRDefault="00C20B77">
      <w:pPr>
        <w:numPr>
          <w:ilvl w:val="0"/>
          <w:numId w:val="59"/>
        </w:numPr>
        <w:ind w:left="797" w:right="395" w:hanging="490"/>
      </w:pPr>
      <w:r>
        <w:t xml:space="preserve">.Randhawa P, Brennan DC. BK virus infection in transplant recipients: an overview and update. Am J Transplant 2006; 6: 2000-5. </w:t>
      </w:r>
    </w:p>
    <w:p w:rsidR="000D5027" w:rsidRDefault="00C20B77">
      <w:pPr>
        <w:numPr>
          <w:ilvl w:val="0"/>
          <w:numId w:val="59"/>
        </w:numPr>
        <w:ind w:left="797" w:right="395" w:hanging="490"/>
      </w:pPr>
      <w:r>
        <w:t>.Kubak BM, Gregson AL, Pegues DA, et al. Use of hearts transplanted from donors with severe sepsis and infectious deaths. J Hear</w:t>
      </w:r>
      <w:r>
        <w:t xml:space="preserve">t Lung Transplant 2009; 28:260-5. </w:t>
      </w:r>
    </w:p>
    <w:p w:rsidR="000D5027" w:rsidRDefault="00C20B77">
      <w:pPr>
        <w:numPr>
          <w:ilvl w:val="0"/>
          <w:numId w:val="59"/>
        </w:numPr>
        <w:ind w:left="797" w:right="395" w:hanging="490"/>
      </w:pPr>
      <w:r>
        <w:t xml:space="preserve">.Crespo-Leiro MG, onso-Pulpon L, Vazquez de Prada JA, et al. Malignancy after heart transplantation: incidence, prognosis and risk factors. Am J Transplant 2008;8 : 1031-9. </w:t>
      </w:r>
    </w:p>
    <w:p w:rsidR="000D5027" w:rsidRDefault="00C20B77">
      <w:pPr>
        <w:numPr>
          <w:ilvl w:val="0"/>
          <w:numId w:val="59"/>
        </w:numPr>
        <w:ind w:left="797" w:right="395" w:hanging="490"/>
      </w:pPr>
      <w:r>
        <w:t>.O'Neill JO, Edwards LB, Taylor DO. Mycophenola</w:t>
      </w:r>
      <w:r>
        <w:t>te mofetil and risk of developing malignancy after orthotopic heart transplantation: analysis of the transplant registry of the International Society for Heart and Lung Transplantation. J Heart Lung Transplant 2006; 25: 1186-</w:t>
      </w:r>
    </w:p>
    <w:p w:rsidR="000D5027" w:rsidRDefault="00C20B77">
      <w:pPr>
        <w:spacing w:after="118" w:line="259" w:lineRule="auto"/>
        <w:ind w:left="317" w:right="395"/>
      </w:pPr>
      <w:r>
        <w:t xml:space="preserve">91. </w:t>
      </w:r>
    </w:p>
    <w:p w:rsidR="000D5027" w:rsidRDefault="00C20B77">
      <w:pPr>
        <w:numPr>
          <w:ilvl w:val="0"/>
          <w:numId w:val="59"/>
        </w:numPr>
        <w:ind w:left="797" w:right="395" w:hanging="490"/>
      </w:pPr>
      <w:r>
        <w:t xml:space="preserve">.Valantine H. Is there a role for proliferation signal/mTOR inhibitors in the prevention and treatment of de novo malignancies after heart transplantation? Lessons learned from renal transplantation and oncology. J Heart Lung Transplant 2007; 26: 557-64. </w:t>
      </w:r>
    </w:p>
    <w:p w:rsidR="000D5027" w:rsidRDefault="00C20B77">
      <w:pPr>
        <w:numPr>
          <w:ilvl w:val="0"/>
          <w:numId w:val="59"/>
        </w:numPr>
        <w:ind w:left="797" w:right="395" w:hanging="490"/>
      </w:pPr>
      <w:r>
        <w:t xml:space="preserve">.Webber SA, Naftel DC, Fricker FJ, et al. Lymphoproliferative disorders after paediatric heart transplantation: a multi-institutional study. Lancet 2006; 367: 233-9. </w:t>
      </w:r>
    </w:p>
    <w:p w:rsidR="000D5027" w:rsidRDefault="00C20B77">
      <w:pPr>
        <w:numPr>
          <w:ilvl w:val="0"/>
          <w:numId w:val="59"/>
        </w:numPr>
        <w:ind w:left="797" w:right="395" w:hanging="490"/>
      </w:pPr>
      <w:r>
        <w:t>.Bloom RD, Doyle AM. Kidney disease after heart and lung transplantation. Am J Transplant</w:t>
      </w:r>
      <w:r>
        <w:t xml:space="preserve"> 2006;6:671-9. </w:t>
      </w:r>
    </w:p>
    <w:p w:rsidR="000D5027" w:rsidRDefault="00C20B77">
      <w:pPr>
        <w:numPr>
          <w:ilvl w:val="0"/>
          <w:numId w:val="59"/>
        </w:numPr>
        <w:ind w:left="797" w:right="395" w:hanging="490"/>
      </w:pPr>
      <w:r>
        <w:t xml:space="preserve">.Wilkinson AH, Cohen DJ. Renal failure in the recipients of nonrenal solid organ transplants. J Am Soc Nephrol 1999;10:1136-44. </w:t>
      </w:r>
    </w:p>
    <w:p w:rsidR="000D5027" w:rsidRDefault="00C20B77">
      <w:pPr>
        <w:numPr>
          <w:ilvl w:val="0"/>
          <w:numId w:val="59"/>
        </w:numPr>
        <w:spacing w:after="36"/>
        <w:ind w:left="797" w:right="395" w:hanging="490"/>
      </w:pPr>
      <w:r>
        <w:t xml:space="preserve">.Ojo AO. Renal disease in recipients of nonrenal solid organ transplantation. Semin Nephrol 2007; 27: 498-507. </w:t>
      </w:r>
    </w:p>
    <w:p w:rsidR="000D5027" w:rsidRDefault="00C20B77">
      <w:pPr>
        <w:numPr>
          <w:ilvl w:val="0"/>
          <w:numId w:val="59"/>
        </w:numPr>
        <w:spacing w:after="149"/>
        <w:ind w:left="797" w:right="395" w:hanging="490"/>
      </w:pPr>
      <w:r>
        <w:t xml:space="preserve">. Поз Я.Л., Строков А.Г., Попцов В.Н., Копылова Ю.В., Крышин К.Н. Повреждение почек и заместительная почечная терапия у реципиента сердечного трансплантата. Вестник трансплантологии и искусственных органов. 2017. Т. 19. № 1. С. 52-56. </w:t>
      </w:r>
    </w:p>
    <w:p w:rsidR="000D5027" w:rsidRDefault="00C20B77">
      <w:pPr>
        <w:numPr>
          <w:ilvl w:val="0"/>
          <w:numId w:val="59"/>
        </w:numPr>
        <w:ind w:left="797" w:right="395" w:hanging="490"/>
      </w:pPr>
      <w:r>
        <w:t>.Raichin E, Kushwah</w:t>
      </w:r>
      <w:r>
        <w:t xml:space="preserve">a SS, Daly RC et al. Combined heart and kidney transplantation provides excellent survival and decreased risk of cellular rejection and coronary allograft vasculopathy. Transplant Proc. 2011; 43: 1871- 1776. </w:t>
      </w:r>
    </w:p>
    <w:p w:rsidR="000D5027" w:rsidRDefault="00C20B77">
      <w:pPr>
        <w:numPr>
          <w:ilvl w:val="0"/>
          <w:numId w:val="59"/>
        </w:numPr>
        <w:ind w:left="797" w:right="395" w:hanging="490"/>
      </w:pPr>
      <w:r>
        <w:t>.Trachiotis GD, Vega JD, Jonhnston TS et al. Te</w:t>
      </w:r>
      <w:r>
        <w:t xml:space="preserve">n-year follow-up in patients with combined heart and kidney transplantation. J Thorac Cardiovasc Surg. 2003; 123: 2065-2071. </w:t>
      </w:r>
    </w:p>
    <w:p w:rsidR="000D5027" w:rsidRDefault="00C20B77">
      <w:pPr>
        <w:numPr>
          <w:ilvl w:val="0"/>
          <w:numId w:val="59"/>
        </w:numPr>
        <w:spacing w:after="36"/>
        <w:ind w:left="797" w:right="395" w:hanging="490"/>
      </w:pPr>
      <w:r>
        <w:t>.Gill J, Shah T, Hristea I et al. Outcomes of simultaneous heart-kidney transplant in the US: a retrospective analysis using OPTN/</w:t>
      </w:r>
      <w:r>
        <w:t xml:space="preserve">UNOS data. Am J Transplant. 2009; 9: 844-852. </w:t>
      </w:r>
    </w:p>
    <w:p w:rsidR="000D5027" w:rsidRDefault="00C20B77">
      <w:pPr>
        <w:numPr>
          <w:ilvl w:val="0"/>
          <w:numId w:val="59"/>
        </w:numPr>
        <w:spacing w:after="37"/>
        <w:ind w:left="797" w:right="395" w:hanging="490"/>
      </w:pPr>
      <w:r>
        <w:t xml:space="preserve">. Шевченко А.О., Никитина Е.А., Можейко Н.П., Тюняева И.Ю., Колоскова Н.Н. Распространенность и предикторы артериальной гипертонии у реципиентов сердца. Вестник трансплантологии и искусственных органов. 2017; </w:t>
      </w:r>
      <w:r>
        <w:t xml:space="preserve">Том XIX. - № 3. - С. 33-39. </w:t>
      </w:r>
    </w:p>
    <w:p w:rsidR="000D5027" w:rsidRDefault="00C20B77">
      <w:pPr>
        <w:numPr>
          <w:ilvl w:val="0"/>
          <w:numId w:val="59"/>
        </w:numPr>
        <w:spacing w:after="37"/>
        <w:ind w:left="797" w:right="395" w:hanging="490"/>
      </w:pPr>
      <w:r>
        <w:t xml:space="preserve">. Шевченко А.О., Тюняева И.Ю., Никитина Е.А., Орлов В.И. Назначение ингибиторов ангиотензинпревращающего фермента улучшает прогноз у реципиентов сердца с гипертрофией миокарда сердечного трансплантата. Вестник трансплантологии </w:t>
      </w:r>
      <w:r>
        <w:t xml:space="preserve">и искусственных органов. 2017 Т. XIX. - С. 85. </w:t>
      </w:r>
    </w:p>
    <w:p w:rsidR="000D5027" w:rsidRDefault="00C20B77">
      <w:pPr>
        <w:numPr>
          <w:ilvl w:val="0"/>
          <w:numId w:val="59"/>
        </w:numPr>
        <w:ind w:left="797" w:right="395" w:hanging="490"/>
      </w:pPr>
      <w:r>
        <w:t xml:space="preserve">. Калинина А.М., Бойцов С.А., Кушунина Д.В., </w:t>
      </w:r>
      <w:r>
        <w:t xml:space="preserve">Горный Б.Э., Дроздова Л.Ю., Егоров В.А. Артериальная гипертензия в реальной практике здравоохранения: что показывают результаты диспансеризации. Артериальная гипертензия. 2017. Т. 23. № 1. С. 6-16. </w:t>
      </w:r>
    </w:p>
    <w:p w:rsidR="000D5027" w:rsidRDefault="00C20B77">
      <w:pPr>
        <w:numPr>
          <w:ilvl w:val="0"/>
          <w:numId w:val="59"/>
        </w:numPr>
        <w:ind w:left="797" w:right="395" w:hanging="490"/>
      </w:pPr>
      <w:r>
        <w:t>.van de Beek D, Kremers W, Daly RC, et al. Effect of neur</w:t>
      </w:r>
      <w:r>
        <w:t xml:space="preserve">ologic complications on outcome after heart transplant. Arch Neurol 2008; 65:226-31. </w:t>
      </w:r>
    </w:p>
    <w:p w:rsidR="000D5027" w:rsidRDefault="00C20B77">
      <w:pPr>
        <w:numPr>
          <w:ilvl w:val="0"/>
          <w:numId w:val="59"/>
        </w:numPr>
        <w:spacing w:after="32"/>
        <w:ind w:left="797" w:right="395" w:hanging="490"/>
      </w:pPr>
      <w:r>
        <w:t xml:space="preserve">.Zierer A, Melby SJ, Voeller RK, et al. Significance of neurologic complications in the modern era of cardiac transplantation. Ann Thorac Surg 2007;83:1684-90. </w:t>
      </w:r>
    </w:p>
    <w:p w:rsidR="000D5027" w:rsidRDefault="00C20B77">
      <w:pPr>
        <w:numPr>
          <w:ilvl w:val="0"/>
          <w:numId w:val="59"/>
        </w:numPr>
        <w:ind w:left="797" w:right="395" w:hanging="490"/>
      </w:pPr>
      <w:r>
        <w:t>. Mayer T</w:t>
      </w:r>
      <w:r>
        <w:t>O, Biller J, O’Donnell J, Meschia JF, Sokol DK. Contrasting the neurologic complications of cardiac transplantation in adults and children. J Child Neurol 2002;17:195-9. 416.Marchetti P. New-onset diabetes after transplantation. J Heart Lung Transplant 200</w:t>
      </w:r>
      <w:r>
        <w:t xml:space="preserve">4;23(5 suppl):S194-201 </w:t>
      </w:r>
    </w:p>
    <w:p w:rsidR="000D5027" w:rsidRDefault="00C20B77">
      <w:pPr>
        <w:numPr>
          <w:ilvl w:val="0"/>
          <w:numId w:val="60"/>
        </w:numPr>
        <w:ind w:right="395"/>
      </w:pPr>
      <w:r>
        <w:t xml:space="preserve">.Hathout EH, Chinnock RE, Johnston JK, et al. Pediatric posttransplant diabetes: data from a large cohort of pediatric heart-transplant recipients. Am J Transplant 2003;3: 994-8. </w:t>
      </w:r>
    </w:p>
    <w:p w:rsidR="000D5027" w:rsidRDefault="00C20B77">
      <w:pPr>
        <w:numPr>
          <w:ilvl w:val="0"/>
          <w:numId w:val="60"/>
        </w:numPr>
        <w:ind w:right="395"/>
      </w:pPr>
      <w:r>
        <w:t>.Pham PT, Pham PC, Lipshutz GS, Wilkinson AH. New on</w:t>
      </w:r>
      <w:r>
        <w:t xml:space="preserve">set diabetes mellitus after solid organ transplantation. Endocrinol Metab Clin North Am 2007;36: 873-90. </w:t>
      </w:r>
    </w:p>
    <w:p w:rsidR="000D5027" w:rsidRDefault="00C20B77">
      <w:pPr>
        <w:numPr>
          <w:ilvl w:val="0"/>
          <w:numId w:val="60"/>
        </w:numPr>
        <w:ind w:right="395"/>
      </w:pPr>
      <w:r>
        <w:t xml:space="preserve">.Leidig-Bruckner G, Hosch S, Dodidou P, et al. Frequency and predictors of osteoporotic fractures after cardiac or liver transplantation: a follow-up </w:t>
      </w:r>
      <w:r>
        <w:t>study. Lancet 2001; 357:342-7. 420</w:t>
      </w:r>
      <w:r>
        <w:rPr>
          <w:rFonts w:ascii="Arial" w:eastAsia="Arial" w:hAnsi="Arial" w:cs="Arial"/>
        </w:rPr>
        <w:t xml:space="preserve"> </w:t>
      </w:r>
      <w:r>
        <w:t xml:space="preserve">.Kapetanakis EI, Antonopoulos AS, Antoniou TA, et al. Effect of long-term calcitonin administration on steroid-induced osteoporosis after cardiac transplantation. J Heart Lung Transplant 2005; 24: 526- 32. </w:t>
      </w:r>
    </w:p>
    <w:p w:rsidR="000D5027" w:rsidRDefault="00C20B77">
      <w:pPr>
        <w:numPr>
          <w:ilvl w:val="0"/>
          <w:numId w:val="61"/>
        </w:numPr>
        <w:ind w:right="395"/>
      </w:pPr>
      <w:r>
        <w:t>.Pisani B, Mul</w:t>
      </w:r>
      <w:r>
        <w:t xml:space="preserve">len GM. Prevention of osteoporosis in cardiac transplant recipients. Curr Opin Cardiol 2002;17:160-4. </w:t>
      </w:r>
    </w:p>
    <w:p w:rsidR="000D5027" w:rsidRDefault="00C20B77">
      <w:pPr>
        <w:numPr>
          <w:ilvl w:val="0"/>
          <w:numId w:val="61"/>
        </w:numPr>
        <w:ind w:right="395"/>
      </w:pPr>
      <w:r>
        <w:t xml:space="preserve">.Guo CY, Johnson A, Locke TJ, Eastell R. Mechanisms of bone loss after cardiac transplantation. Bone 1998; 22:267-71. </w:t>
      </w:r>
    </w:p>
    <w:p w:rsidR="000D5027" w:rsidRDefault="00C20B77">
      <w:pPr>
        <w:numPr>
          <w:ilvl w:val="0"/>
          <w:numId w:val="61"/>
        </w:numPr>
        <w:ind w:right="395"/>
      </w:pPr>
      <w:r>
        <w:t>.Shane E, Addesso V, Namerow PB, e</w:t>
      </w:r>
      <w:r>
        <w:t xml:space="preserve">t al. Alendronate versus calcitriol for the prevention of bone loss after cardiac transplantation. N Engl J Med 2004; 350:767-76. </w:t>
      </w:r>
    </w:p>
    <w:p w:rsidR="000D5027" w:rsidRDefault="00C20B77">
      <w:pPr>
        <w:numPr>
          <w:ilvl w:val="0"/>
          <w:numId w:val="61"/>
        </w:numPr>
        <w:ind w:right="395"/>
      </w:pPr>
      <w:r>
        <w:t xml:space="preserve">.Braith RW, Magyari PM, Fulton MN, et al. Comparison of calcitonin versus calcitonin plus resistance exercise as prophylaxis </w:t>
      </w:r>
      <w:r>
        <w:t xml:space="preserve">for osteoporosis in heart transplant recipients. Transplantation 2006;81:1191-5. </w:t>
      </w:r>
    </w:p>
    <w:p w:rsidR="000D5027" w:rsidRDefault="00C20B77">
      <w:pPr>
        <w:spacing w:after="38"/>
        <w:ind w:left="317" w:right="395"/>
      </w:pPr>
      <w:r>
        <w:t>425.Van Cleemput J, Daenen W, Geusens P,et al. Prevention of boneloss in cardiac transplant recipients. A comparison of biphosphonates and vitamin D. Transplantation 1996;61:</w:t>
      </w:r>
      <w:r>
        <w:t>1495-9. 426</w:t>
      </w:r>
      <w:r>
        <w:rPr>
          <w:rFonts w:ascii="Arial" w:eastAsia="Arial" w:hAnsi="Arial" w:cs="Arial"/>
        </w:rPr>
        <w:t xml:space="preserve"> </w:t>
      </w:r>
      <w:r>
        <w:t xml:space="preserve">.Cohen A, Addesso V, McMahon DJ, et al. Discontinuing antiresorptive therapy one year after cardiac transplantation: effect on bone density and bone turnover. Transplantation 2006; 81:686-91. </w:t>
      </w:r>
    </w:p>
    <w:p w:rsidR="000D5027" w:rsidRDefault="00C20B77">
      <w:pPr>
        <w:spacing w:after="34"/>
        <w:ind w:left="317" w:right="395"/>
      </w:pPr>
      <w:r>
        <w:t>427</w:t>
      </w:r>
      <w:r>
        <w:rPr>
          <w:rFonts w:ascii="Arial" w:eastAsia="Arial" w:hAnsi="Arial" w:cs="Arial"/>
        </w:rPr>
        <w:t xml:space="preserve"> </w:t>
      </w:r>
      <w:r>
        <w:t>. Готье С.В., Хомяков С.М. Донорство и транспла</w:t>
      </w:r>
      <w:r>
        <w:t>нтация органов в Российской Федерации в 2017 году X сообщение регистра Российского трансплантологического общества. Вестник трансплантологии и искусственных органов. 2018. Т. 20. № 2. С. 6-28. 428</w:t>
      </w:r>
      <w:r>
        <w:rPr>
          <w:rFonts w:ascii="Arial" w:eastAsia="Arial" w:hAnsi="Arial" w:cs="Arial"/>
        </w:rPr>
        <w:t xml:space="preserve"> </w:t>
      </w:r>
      <w:r>
        <w:t>. Готье С.В. Инновации в трансплантологии: развитие програм</w:t>
      </w:r>
      <w:r>
        <w:t xml:space="preserve">мы трансплантации сердца в Российской Федерации. Патология кровообращения и кардиохирургия. 2017. Т. 21. № 3S. С. 61-68. </w:t>
      </w:r>
    </w:p>
    <w:p w:rsidR="000D5027" w:rsidRDefault="00C20B77">
      <w:pPr>
        <w:spacing w:after="33"/>
        <w:ind w:left="317" w:right="395"/>
      </w:pPr>
      <w:r>
        <w:t>429</w:t>
      </w:r>
      <w:r>
        <w:rPr>
          <w:rFonts w:ascii="Arial" w:eastAsia="Arial" w:hAnsi="Arial" w:cs="Arial"/>
        </w:rPr>
        <w:t xml:space="preserve"> </w:t>
      </w:r>
      <w:r>
        <w:t>. Готье С.В., Хомяков С.М. Донорство и трансплантация органов в Российской Федерации в 2016 году IX сообщение регистра Российского</w:t>
      </w:r>
      <w:r>
        <w:t xml:space="preserve"> трансплантологического общества. Вестник трансплантологии и искусственных органов. 2017. Т. 19. № 2. С. 6-26. 430</w:t>
      </w:r>
      <w:r>
        <w:rPr>
          <w:rFonts w:ascii="Arial" w:eastAsia="Arial" w:hAnsi="Arial" w:cs="Arial"/>
        </w:rPr>
        <w:t xml:space="preserve"> </w:t>
      </w:r>
      <w:r>
        <w:t>. Готье С.В., Хомяков С.М. Совершенствование нормативно-правовой базы в области донорства и трансплантации органов и тканей человека на уровн</w:t>
      </w:r>
      <w:r>
        <w:t xml:space="preserve">е субъекта Российской Федерации. Вестник трансплантологии и искусственных органов. 2017. Т. 19. № S. С. 8-9. </w:t>
      </w:r>
    </w:p>
    <w:p w:rsidR="000D5027" w:rsidRDefault="00C20B77">
      <w:pPr>
        <w:numPr>
          <w:ilvl w:val="0"/>
          <w:numId w:val="62"/>
        </w:numPr>
        <w:spacing w:after="34"/>
        <w:ind w:right="395"/>
      </w:pPr>
      <w:r>
        <w:t>. Готье С.В., Шевченко А.О., Саитгареев Р.Ш., Захаревич В.М., Попцов В.Н., Зубкова Е.А., Донцов В.В. Сравнительный анализ краткосрочного и отдален</w:t>
      </w:r>
      <w:r>
        <w:t xml:space="preserve">ного прогноза выживаемости реципиентов трансплантированного сердца, оперированных в разные годы. </w:t>
      </w:r>
    </w:p>
    <w:p w:rsidR="000D5027" w:rsidRDefault="00C20B77">
      <w:pPr>
        <w:spacing w:after="116" w:line="259" w:lineRule="auto"/>
        <w:ind w:left="317" w:right="395"/>
      </w:pPr>
      <w:r>
        <w:t xml:space="preserve">Вестник трансплантологии и искусственных органов. 2016. Т. 18. № S. С. 26-27. </w:t>
      </w:r>
    </w:p>
    <w:p w:rsidR="000D5027" w:rsidRDefault="00C20B77">
      <w:pPr>
        <w:numPr>
          <w:ilvl w:val="0"/>
          <w:numId w:val="62"/>
        </w:numPr>
        <w:spacing w:after="35"/>
        <w:ind w:right="395"/>
      </w:pPr>
      <w:r>
        <w:t xml:space="preserve">.Lund LH et al. The Registry of the International Society for Heart and Lung Transplantation: Thirty-third Adult Heart Transplantation Report - 2016. The Journal of Heart and Lung Transplantation. 2016; 35 (10): 1158- 1169. </w:t>
      </w:r>
    </w:p>
    <w:p w:rsidR="000D5027" w:rsidRDefault="00C20B77">
      <w:pPr>
        <w:numPr>
          <w:ilvl w:val="0"/>
          <w:numId w:val="62"/>
        </w:numPr>
        <w:ind w:right="395"/>
      </w:pPr>
      <w:r>
        <w:t>. Готье СВ, Шевченко АО, Попцов</w:t>
      </w:r>
      <w:r>
        <w:t xml:space="preserve"> ВН. Пациент с трансплантированным сердцем (ISBN: 978-5-94789- 648-0). М.-Тверь: Триада, 2014: 144. Gautier SV, Shevchenko AO, Poptsov VN. </w:t>
      </w:r>
    </w:p>
    <w:p w:rsidR="000D5027" w:rsidRDefault="00C20B77">
      <w:pPr>
        <w:spacing w:line="367" w:lineRule="auto"/>
        <w:ind w:left="317" w:right="32"/>
        <w:jc w:val="left"/>
      </w:pPr>
      <w:r>
        <w:t>Patsient s transplantirovannym serdtsem (ISBN: 978-5-94789-648-0). M.-Tver: Triada, 2014: 144 434 .Cousino MK, Mille</w:t>
      </w:r>
      <w:r>
        <w:t xml:space="preserve">r VA, Smith C, Uzark K, Lowery R, Rottach N, Blume ED, Schumacher KR. Medical and end-of-life decision making in adolescents' pre-heart transplant: A descriptive pilot study. Palliat Med. 2020 Mar;34(3):272-280. doi: 10.1177/0269216319874689 </w:t>
      </w:r>
    </w:p>
    <w:p w:rsidR="000D5027" w:rsidRDefault="00C20B77">
      <w:pPr>
        <w:numPr>
          <w:ilvl w:val="0"/>
          <w:numId w:val="63"/>
        </w:numPr>
        <w:ind w:right="395" w:hanging="487"/>
      </w:pPr>
      <w:r>
        <w:t>. Costanzo MR</w:t>
      </w:r>
      <w:r>
        <w:t xml:space="preserve">, Dipchand A, Starling R, et al. The International Society of Heart and Lung Transplantation Guidelines for the care of heart transplant recipients. J Heart Lung Transplant 2010; 29:914. </w:t>
      </w:r>
    </w:p>
    <w:p w:rsidR="000D5027" w:rsidRDefault="00C20B77">
      <w:pPr>
        <w:numPr>
          <w:ilvl w:val="0"/>
          <w:numId w:val="63"/>
        </w:numPr>
        <w:ind w:right="395" w:hanging="487"/>
      </w:pPr>
      <w:r>
        <w:t>.Pollesello P, Parissis J, Kivikko M, Harjola VP. Levosimendan meta-</w:t>
      </w:r>
      <w:r>
        <w:t xml:space="preserve">analyses: is there a pattern in the effect on mortality? Int J Cardiol 2016;209:77-83 </w:t>
      </w:r>
    </w:p>
    <w:p w:rsidR="000D5027" w:rsidRDefault="00C20B77">
      <w:pPr>
        <w:numPr>
          <w:ilvl w:val="0"/>
          <w:numId w:val="63"/>
        </w:numPr>
        <w:ind w:right="395" w:hanging="487"/>
      </w:pPr>
      <w:r>
        <w:t>.Landoni G, Mizzi A, Biondi-Zoccai G, et al. Reducing mortality in cardiac surgery with levosimendan: a meta-analysis of randomized controlled trials. J Cardiothorac Vas</w:t>
      </w:r>
      <w:r>
        <w:t xml:space="preserve">c Anesth 2010;24:51-57 </w:t>
      </w:r>
    </w:p>
    <w:p w:rsidR="000D5027" w:rsidRDefault="00C20B77">
      <w:pPr>
        <w:numPr>
          <w:ilvl w:val="0"/>
          <w:numId w:val="63"/>
        </w:numPr>
        <w:ind w:right="395" w:hanging="487"/>
      </w:pPr>
      <w:r>
        <w:t xml:space="preserve">.Harrison RW, Hasselblad V, Mehta RH, Levin R, Harrington RA, Alexander JH. Effect of levosimendan on survival and adverse events after cardiac surgery: a meta-analysis. J Cardiothorac Vasc Anesth 2013;27:1224-1232 </w:t>
      </w:r>
    </w:p>
    <w:p w:rsidR="000D5027" w:rsidRDefault="00C20B77">
      <w:pPr>
        <w:numPr>
          <w:ilvl w:val="0"/>
          <w:numId w:val="63"/>
        </w:numPr>
        <w:ind w:right="395" w:hanging="487"/>
      </w:pPr>
      <w:r>
        <w:t>. Mehta RH, Leim</w:t>
      </w:r>
      <w:r>
        <w:t xml:space="preserve">berger JD, van Diepen S, et al. Levosimendan in patients with left ventricular dysfunction undergoing cardiac surgery. N Engl J Med 2017;376:2032-2042 </w:t>
      </w:r>
    </w:p>
    <w:p w:rsidR="000D5027" w:rsidRDefault="00C20B77">
      <w:pPr>
        <w:numPr>
          <w:ilvl w:val="0"/>
          <w:numId w:val="63"/>
        </w:numPr>
        <w:ind w:right="395" w:hanging="487"/>
      </w:pPr>
      <w:r>
        <w:t>. Landoni G, Lomivorotov VV, Alvaro G, et al. Levosimendan for hemodynamic support after cardiac surgery</w:t>
      </w:r>
      <w:r>
        <w:t xml:space="preserve">. N Engl J Med 2017;376:2021-2031 </w:t>
      </w:r>
    </w:p>
    <w:p w:rsidR="000D5027" w:rsidRDefault="00C20B77">
      <w:pPr>
        <w:numPr>
          <w:ilvl w:val="0"/>
          <w:numId w:val="63"/>
        </w:numPr>
        <w:ind w:right="395" w:hanging="487"/>
      </w:pPr>
      <w:r>
        <w:t xml:space="preserve">. Papp Z, Edes I, Fruhwald S, et al. Levosimendan: molecular mechanisms and clinical implications: consensus of experts on the mechanisms of action of levosimendan. Int J Cardiol2012;159:82-87 </w:t>
      </w:r>
    </w:p>
    <w:p w:rsidR="000D5027" w:rsidRDefault="00C20B77">
      <w:pPr>
        <w:numPr>
          <w:ilvl w:val="0"/>
          <w:numId w:val="63"/>
        </w:numPr>
        <w:ind w:right="395" w:hanging="487"/>
      </w:pPr>
      <w:r>
        <w:t>. Zipfel S, Reiter B, Barte</w:t>
      </w:r>
      <w:r>
        <w:t xml:space="preserve">n M, Rybczinski M, Schrage B, Westermann D, et al. Levosimendan effects benefit weaning from veno-arterial extracorporeal life support. J Heart Lung Transplant. 2018;37:S383. </w:t>
      </w:r>
    </w:p>
    <w:p w:rsidR="000D5027" w:rsidRDefault="00C20B77">
      <w:pPr>
        <w:numPr>
          <w:ilvl w:val="0"/>
          <w:numId w:val="63"/>
        </w:numPr>
        <w:ind w:right="395" w:hanging="487"/>
      </w:pPr>
      <w:r>
        <w:t>.Schumann J, Henrich EC, Strobl H, Prondzinsky R, Weiche S, Thiele H, et al. Ino</w:t>
      </w:r>
      <w:r>
        <w:t xml:space="preserve">tropic agents and vasodilator strategies for the treatment of cardiogenic shock or low cardiac output syndrome. </w:t>
      </w:r>
    </w:p>
    <w:p w:rsidR="000D5027" w:rsidRDefault="00C20B77">
      <w:pPr>
        <w:spacing w:after="116" w:line="259" w:lineRule="auto"/>
        <w:ind w:left="317" w:right="395"/>
      </w:pPr>
      <w:r>
        <w:t xml:space="preserve">Cochrane Database Syst Rev. 2018;1:CD009669. </w:t>
      </w:r>
    </w:p>
    <w:p w:rsidR="000D5027" w:rsidRDefault="00C20B77">
      <w:pPr>
        <w:numPr>
          <w:ilvl w:val="0"/>
          <w:numId w:val="63"/>
        </w:numPr>
        <w:ind w:right="395" w:hanging="487"/>
      </w:pPr>
      <w:r>
        <w:t>. Scheeren T.W.L. et al. Current use of inotropes in circulatory shock. Ann. Intensive Care. 2021</w:t>
      </w:r>
      <w:r>
        <w:t xml:space="preserve">; 11:21 </w:t>
      </w:r>
      <w:hyperlink r:id="rId196">
        <w:r>
          <w:t>https://doi.org/10.1186/s13613</w:t>
        </w:r>
      </w:hyperlink>
      <w:hyperlink r:id="rId197">
        <w:r>
          <w:t>-</w:t>
        </w:r>
      </w:hyperlink>
      <w:hyperlink r:id="rId198">
        <w:r>
          <w:t>021</w:t>
        </w:r>
      </w:hyperlink>
      <w:hyperlink r:id="rId199">
        <w:r>
          <w:t>-</w:t>
        </w:r>
      </w:hyperlink>
      <w:hyperlink r:id="rId200">
        <w:r>
          <w:t>00806</w:t>
        </w:r>
      </w:hyperlink>
      <w:hyperlink r:id="rId201">
        <w:r>
          <w:t>-</w:t>
        </w:r>
      </w:hyperlink>
      <w:hyperlink r:id="rId202">
        <w:r>
          <w:t>8</w:t>
        </w:r>
      </w:hyperlink>
      <w:hyperlink r:id="rId203">
        <w:r>
          <w:t xml:space="preserve"> </w:t>
        </w:r>
      </w:hyperlink>
    </w:p>
    <w:p w:rsidR="000D5027" w:rsidRDefault="00C20B77">
      <w:pPr>
        <w:numPr>
          <w:ilvl w:val="0"/>
          <w:numId w:val="63"/>
        </w:numPr>
        <w:ind w:right="395" w:hanging="487"/>
      </w:pPr>
      <w:r>
        <w:t>. Bart Hiemstra, Geert Koster, J0rn Wetterslev, Christian Gluud, Janus C. Jakobsen, Thomas W. L. Scheeren, Frederik Keus, Iwan C. C. van der Horst. Dopamine in critically ill patients with cardi</w:t>
      </w:r>
      <w:r>
        <w:t xml:space="preserve">ac dysfunction: A systematic review with meta-analysis and trial sequential analysis. Acta Anaesthesiologica Scandinavica. 2019; 63(4): 424-437. </w:t>
      </w:r>
    </w:p>
    <w:p w:rsidR="000D5027" w:rsidRDefault="00C20B77">
      <w:pPr>
        <w:numPr>
          <w:ilvl w:val="0"/>
          <w:numId w:val="63"/>
        </w:numPr>
        <w:spacing w:after="115" w:line="259" w:lineRule="auto"/>
        <w:ind w:right="395" w:hanging="487"/>
      </w:pPr>
      <w:r>
        <w:t xml:space="preserve">. De Backer D et al. Comparison of Dopamine and Norepinephrine in the Treatment of Shock. </w:t>
      </w:r>
    </w:p>
    <w:p w:rsidR="000D5027" w:rsidRDefault="00C20B77">
      <w:pPr>
        <w:spacing w:line="259" w:lineRule="auto"/>
        <w:ind w:left="317" w:right="395"/>
      </w:pPr>
      <w:r>
        <w:t xml:space="preserve">N Engl J Med 2010; </w:t>
      </w:r>
      <w:r>
        <w:t xml:space="preserve">362:779-789 </w:t>
      </w:r>
    </w:p>
    <w:p w:rsidR="000D5027" w:rsidRDefault="00C20B77">
      <w:pPr>
        <w:numPr>
          <w:ilvl w:val="0"/>
          <w:numId w:val="64"/>
        </w:numPr>
        <w:ind w:right="395"/>
      </w:pPr>
      <w:r>
        <w:t xml:space="preserve">.Simsch O. et al. The intensive care management of patients following heart transplantation at the Deutsches Herzzentrum Berlin. Applied Cardiopulmonary Pathophysiology. 2011; 15: 230-240 </w:t>
      </w:r>
    </w:p>
    <w:p w:rsidR="000D5027" w:rsidRDefault="00C20B77">
      <w:pPr>
        <w:numPr>
          <w:ilvl w:val="0"/>
          <w:numId w:val="64"/>
        </w:numPr>
        <w:ind w:right="395"/>
      </w:pPr>
      <w:r>
        <w:t xml:space="preserve">. Freeman R. et al. Cardiac Transplant Postoperative Management and Care. Critical Care Nursing Quarterly. 2016; 39(3): 214-226. doi: 10.1097/CNQ.0000000000000116 </w:t>
      </w:r>
    </w:p>
    <w:p w:rsidR="000D5027" w:rsidRDefault="00C20B77">
      <w:pPr>
        <w:numPr>
          <w:ilvl w:val="0"/>
          <w:numId w:val="64"/>
        </w:numPr>
        <w:ind w:right="395"/>
      </w:pPr>
      <w:r>
        <w:t>. Higgins R, Kirklin JK, Brown RN, et al. To induce or not to induce: do patients at greates</w:t>
      </w:r>
      <w:r>
        <w:t xml:space="preserve">t risk for fatal rejection benefit from cytolytic induction therapy? J Heart Lung Transplant 2005; 24:392. </w:t>
      </w:r>
    </w:p>
    <w:p w:rsidR="000D5027" w:rsidRDefault="00C20B77">
      <w:pPr>
        <w:numPr>
          <w:ilvl w:val="0"/>
          <w:numId w:val="64"/>
        </w:numPr>
        <w:ind w:right="395"/>
      </w:pPr>
      <w:r>
        <w:t>.Rosenberg PB, Vriesendorp AE, Drazner MH, et al. Induction therapy with basiliximab allows delayed initiation of cyclosporine and preserves renal f</w:t>
      </w:r>
      <w:r>
        <w:t xml:space="preserve">unction after cardiac transplantation. J Heart Lung Transplant. 2005;24(9):1327. </w:t>
      </w:r>
    </w:p>
    <w:p w:rsidR="000D5027" w:rsidRDefault="00C20B77">
      <w:pPr>
        <w:numPr>
          <w:ilvl w:val="0"/>
          <w:numId w:val="64"/>
        </w:numPr>
        <w:ind w:right="395"/>
      </w:pPr>
      <w:r>
        <w:t xml:space="preserve">.Yamani MH, Taylor DO, Czerr J, et al. Thymoglobulin induction and steroid avoidance in cardiac transplantation: results of a prospective, randomized, controlled study. Clin </w:t>
      </w:r>
      <w:r>
        <w:t xml:space="preserve">Transplant 2008; 22:76. </w:t>
      </w:r>
    </w:p>
    <w:p w:rsidR="000D5027" w:rsidRDefault="00C20B77">
      <w:pPr>
        <w:numPr>
          <w:ilvl w:val="0"/>
          <w:numId w:val="64"/>
        </w:numPr>
        <w:ind w:right="395"/>
      </w:pPr>
      <w:r>
        <w:t>.Cantarovich M, Giannetti N, Barkun J, Cecere R. Antithymocyte globulin induction allows a prolonged delay in the initiation of cyclosporine in heart transplant patients with postoperative renal dysfunction. Transplantation 2004; 7</w:t>
      </w:r>
      <w:r>
        <w:t xml:space="preserve">8:779. </w:t>
      </w:r>
    </w:p>
    <w:p w:rsidR="000D5027" w:rsidRDefault="00C20B77">
      <w:pPr>
        <w:numPr>
          <w:ilvl w:val="0"/>
          <w:numId w:val="64"/>
        </w:numPr>
        <w:ind w:right="395"/>
      </w:pPr>
      <w:r>
        <w:t xml:space="preserve">.Anselm A., Cantarovich M., Davies R., et al. Prolonged basiliximab use as an alternative to calcineurin inhibition to allow renal recovery late after heart transplantation. J Heart Lung Transplant. 2008; 27: 1043-1045 </w:t>
      </w:r>
    </w:p>
    <w:p w:rsidR="000D5027" w:rsidRDefault="00C20B77">
      <w:pPr>
        <w:numPr>
          <w:ilvl w:val="0"/>
          <w:numId w:val="64"/>
        </w:numPr>
        <w:ind w:right="395"/>
      </w:pPr>
      <w:r>
        <w:t>.Khush KK, Cherikh WS, Chamb</w:t>
      </w:r>
      <w:r>
        <w:t>ers DC, et al. The International Thoracic Organ Transplant Registry of the International Society for Heart and Lung Transplantation: Thirty-sixth adult heart transplantation report - 2019; focus theme: Donor and recipient size match. J Heart Lung Transplan</w:t>
      </w:r>
      <w:r>
        <w:t xml:space="preserve">t 2019; 38:1056. </w:t>
      </w:r>
    </w:p>
    <w:p w:rsidR="000D5027" w:rsidRDefault="00C20B77">
      <w:pPr>
        <w:numPr>
          <w:ilvl w:val="0"/>
          <w:numId w:val="64"/>
        </w:numPr>
        <w:ind w:right="395"/>
      </w:pPr>
      <w:r>
        <w:t xml:space="preserve">.Hardinger KL, Rhee S, Buchanan P, et al. A prospective, randomized, double-blinded comparison of thymoglobulin versus Atgam for induction immunosuppressive therapy: 10-year results. Transplantation 2008; 86:947. </w:t>
      </w:r>
    </w:p>
    <w:p w:rsidR="000D5027" w:rsidRDefault="00C20B77">
      <w:pPr>
        <w:numPr>
          <w:ilvl w:val="0"/>
          <w:numId w:val="64"/>
        </w:numPr>
        <w:ind w:right="395"/>
      </w:pPr>
      <w:r>
        <w:t>.Brennan DC, Flavin K, L</w:t>
      </w:r>
      <w:r>
        <w:t xml:space="preserve">owell JA, et al. A randomized, double-blinded comparison of Thymoglobulin versus Atgam for induction immunosuppressive therapy in adult renal transplant recipients. Transplantation 1999; 67:1011. </w:t>
      </w:r>
    </w:p>
    <w:p w:rsidR="000D5027" w:rsidRDefault="00C20B77">
      <w:pPr>
        <w:numPr>
          <w:ilvl w:val="0"/>
          <w:numId w:val="64"/>
        </w:numPr>
        <w:ind w:right="395"/>
      </w:pPr>
      <w:r>
        <w:t xml:space="preserve">.El-Hamamsy I, Stevens LM, Carrier M, et al. Incidence and </w:t>
      </w:r>
      <w:r>
        <w:t xml:space="preserve">prognosis of cancer following heart transplantation using RATG induction therapy. Transpl Int 2005; 18:1280. </w:t>
      </w:r>
    </w:p>
    <w:p w:rsidR="000D5027" w:rsidRDefault="00C20B77">
      <w:pPr>
        <w:numPr>
          <w:ilvl w:val="0"/>
          <w:numId w:val="64"/>
        </w:numPr>
        <w:ind w:right="395"/>
      </w:pPr>
      <w:r>
        <w:t>.Carrier M, Leblanc MH, Perrault LP, et al. Basiliximab and rabbit anti-thymocyte globulin for prophylaxis of acute rejection after heart transpla</w:t>
      </w:r>
      <w:r>
        <w:t xml:space="preserve">ntation: a non-inferiority trial. J Heart Lung Transplant 2007; 26:258. </w:t>
      </w:r>
    </w:p>
    <w:p w:rsidR="000D5027" w:rsidRDefault="00C20B77">
      <w:pPr>
        <w:numPr>
          <w:ilvl w:val="0"/>
          <w:numId w:val="64"/>
        </w:numPr>
        <w:ind w:right="395"/>
      </w:pPr>
      <w:r>
        <w:t>.Ansari D. et al. Comparison of Basiliximab and Anti-Thymocyte Globulin as Induction Therapy in Pediatric Heart Transplantation: A Survival Analysis. J Am Heart Assoc. 2016;5:e002790.</w:t>
      </w:r>
      <w:hyperlink r:id="rId204">
        <w:r>
          <w:t xml:space="preserve"> </w:t>
        </w:r>
      </w:hyperlink>
      <w:hyperlink r:id="rId205">
        <w:r>
          <w:rPr>
            <w:color w:val="0000FF"/>
            <w:u w:val="single" w:color="0000FF"/>
          </w:rPr>
          <w:t>https://doi.org/10.1161/JAHA.115.002790</w:t>
        </w:r>
      </w:hyperlink>
      <w:hyperlink r:id="rId206">
        <w:r>
          <w:t xml:space="preserve"> </w:t>
        </w:r>
      </w:hyperlink>
    </w:p>
    <w:p w:rsidR="000D5027" w:rsidRDefault="00C20B77">
      <w:pPr>
        <w:numPr>
          <w:ilvl w:val="0"/>
          <w:numId w:val="64"/>
        </w:numPr>
        <w:ind w:right="395"/>
      </w:pPr>
      <w:r>
        <w:t>.Ansari D., Lund L.H., Stehlik J., et</w:t>
      </w:r>
      <w:r>
        <w:t xml:space="preserve"> al. Induction with anti-thymocyte globulin in heart transplantation is associated with better long-term survival compared with basiliximab. Journal of Heart and Lung Transplantation. 2015; 34 (10): 1283-1291. </w:t>
      </w:r>
    </w:p>
    <w:p w:rsidR="000D5027" w:rsidRDefault="00C20B77">
      <w:pPr>
        <w:numPr>
          <w:ilvl w:val="0"/>
          <w:numId w:val="64"/>
        </w:numPr>
        <w:ind w:right="395"/>
      </w:pPr>
      <w:r>
        <w:t>.Amin A.A., Araj F.G., Ariyamuthu, et al. Imp</w:t>
      </w:r>
      <w:r>
        <w:t xml:space="preserve">act of induction immunosuppression on patient survival in heart transplant recipients treated with tacrolimus and mycophenolic acid in the current allocation era. Clinical Transplantation. 2019; 33 (8): e13651 </w:t>
      </w:r>
    </w:p>
    <w:p w:rsidR="000D5027" w:rsidRDefault="00C20B77">
      <w:pPr>
        <w:numPr>
          <w:ilvl w:val="0"/>
          <w:numId w:val="64"/>
        </w:numPr>
        <w:ind w:right="395"/>
      </w:pPr>
      <w:r>
        <w:t>.Tzani A., Van den Eynde J., Doulamis I.P., e</w:t>
      </w:r>
      <w:r>
        <w:t xml:space="preserve">t al. Impact of induction therapy on outcomes after heart transplantation. Clinical Transplantation. 2021; 35 (10): e14440 </w:t>
      </w:r>
    </w:p>
    <w:p w:rsidR="000D5027" w:rsidRDefault="00C20B77">
      <w:pPr>
        <w:numPr>
          <w:ilvl w:val="0"/>
          <w:numId w:val="64"/>
        </w:numPr>
        <w:ind w:right="395"/>
      </w:pPr>
      <w:r>
        <w:t>.Mehra M.R., Zucker M.J., Wagoner L., et al. A multicenter, prospective, randomized, doubleblind trial of basiliximab in heart trans</w:t>
      </w:r>
      <w:r>
        <w:t>plantation. J Heart Lung Transplant. 2005; 24: 1297-1304 464</w:t>
      </w:r>
      <w:r>
        <w:rPr>
          <w:rFonts w:ascii="Arial" w:eastAsia="Arial" w:hAnsi="Arial" w:cs="Arial"/>
        </w:rPr>
        <w:t xml:space="preserve"> </w:t>
      </w:r>
      <w:r>
        <w:t xml:space="preserve">.Chou N.K., Wang S.S., Chen Y.S., et al. Induction Immunosuppression With Basiliximab in Heart Transplantation. Transplantation Proceedings. 2008; 40 (8): 2623-2625. </w:t>
      </w:r>
    </w:p>
    <w:p w:rsidR="000D5027" w:rsidRDefault="00C20B77">
      <w:pPr>
        <w:numPr>
          <w:ilvl w:val="0"/>
          <w:numId w:val="65"/>
        </w:numPr>
        <w:ind w:right="395"/>
      </w:pPr>
      <w:r>
        <w:t>.Mattei M.F. et al. Lower ri</w:t>
      </w:r>
      <w:r>
        <w:t xml:space="preserve">sk of infectious deaths in cardiac transplant patients receiving basiliximab versus anti-thymocyte globulin as induction therapy. J Heart Lung Transplant. 2007;26(7):693-9. doi: 10.1016/j.healun.2007.05.002. </w:t>
      </w:r>
    </w:p>
    <w:p w:rsidR="000D5027" w:rsidRDefault="00C20B77">
      <w:pPr>
        <w:numPr>
          <w:ilvl w:val="0"/>
          <w:numId w:val="65"/>
        </w:numPr>
        <w:ind w:right="395"/>
      </w:pPr>
      <w:r>
        <w:t>.Kittipibul V., Tantrachoti P., Ongcharit P., e</w:t>
      </w:r>
      <w:r>
        <w:t xml:space="preserve">t al. Low-dose basiliximab induction therapy in heart transplantation. Clinical Transplantation 2017; 31 (12): e13132 </w:t>
      </w:r>
    </w:p>
    <w:p w:rsidR="000D5027" w:rsidRDefault="00C20B77">
      <w:pPr>
        <w:numPr>
          <w:ilvl w:val="0"/>
          <w:numId w:val="65"/>
        </w:numPr>
        <w:spacing w:line="367" w:lineRule="auto"/>
        <w:ind w:right="395"/>
      </w:pPr>
      <w:r>
        <w:t xml:space="preserve">.Briasoulis A., Inampudi C., Pala, M., et al. Induction immunosuppressive therapy in cardiac transplantation: a systematic review and meta-analysis. Heart Failure Reviews. 2018; 23 (5): 641649. </w:t>
      </w:r>
    </w:p>
    <w:p w:rsidR="000D5027" w:rsidRDefault="00C20B77">
      <w:pPr>
        <w:numPr>
          <w:ilvl w:val="0"/>
          <w:numId w:val="65"/>
        </w:numPr>
        <w:ind w:right="395"/>
      </w:pPr>
      <w:r>
        <w:t>.Kobashigawa JA, Patel J, Furukawa H, et al. Five-year result</w:t>
      </w:r>
      <w:r>
        <w:t xml:space="preserve">s of a randomized, singlecenter study of tacrolimus vs microemulsion cyclosporine in heart transplant patients. J Heart Lung Transplant 2006; 25:434. </w:t>
      </w:r>
    </w:p>
    <w:p w:rsidR="000D5027" w:rsidRDefault="00C20B77">
      <w:pPr>
        <w:numPr>
          <w:ilvl w:val="0"/>
          <w:numId w:val="65"/>
        </w:numPr>
        <w:ind w:right="395"/>
      </w:pPr>
      <w:r>
        <w:t>.Kobashigawa J, Miller L, Renlund D, et al. A randomized active-controlled trial of mycophenolate mofetil</w:t>
      </w:r>
      <w:r>
        <w:t xml:space="preserve"> in heart transplant recipients. Mycophenolate Mofetil Investigators. Transplantation 1998; 66:507. </w:t>
      </w:r>
    </w:p>
    <w:p w:rsidR="000D5027" w:rsidRDefault="00C20B77">
      <w:pPr>
        <w:numPr>
          <w:ilvl w:val="0"/>
          <w:numId w:val="65"/>
        </w:numPr>
        <w:ind w:right="395"/>
      </w:pPr>
      <w:r>
        <w:t>.Kobashigawa JA, Renlund DG, Gerosa G, et al. Similar efficacy and safety of enteric-coated mycophenolate sodium (EC-MPS, myfortic) compared with mycopheno</w:t>
      </w:r>
      <w:r>
        <w:t xml:space="preserve">late mofetil (MMF) in de novo heart transplant recipients: results of a 12-month, single-blind, randomized, parallel-group, multicenter study. J Heart Lung Transplant 2006; 25:935 </w:t>
      </w:r>
    </w:p>
    <w:p w:rsidR="000D5027" w:rsidRDefault="00C20B77">
      <w:pPr>
        <w:numPr>
          <w:ilvl w:val="0"/>
          <w:numId w:val="65"/>
        </w:numPr>
        <w:ind w:right="395"/>
      </w:pPr>
      <w:r>
        <w:t>. Lehmkuhl H, Hummel M, Kobashigawa J, et al. Enteric-coated mycophenolate-</w:t>
      </w:r>
      <w:r>
        <w:t xml:space="preserve">sodium in heart transplantation: efficacy, safety, and pharmacokinetic compared with mycophenolate mofetil. </w:t>
      </w:r>
    </w:p>
    <w:p w:rsidR="000D5027" w:rsidRDefault="00C20B77">
      <w:pPr>
        <w:spacing w:line="259" w:lineRule="auto"/>
        <w:ind w:left="317" w:right="395"/>
      </w:pPr>
      <w:r>
        <w:t xml:space="preserve">Transplant Proc 2008; 40:953. </w:t>
      </w:r>
    </w:p>
    <w:p w:rsidR="000D5027" w:rsidRDefault="00C20B77">
      <w:pPr>
        <w:numPr>
          <w:ilvl w:val="0"/>
          <w:numId w:val="65"/>
        </w:numPr>
        <w:ind w:right="395"/>
      </w:pPr>
      <w:r>
        <w:t>. Cohen DJ. Action, efficacy and toxicities: corticosteroids. In: Norman DJ, Turka LA, eds. Primer on Transplantation. Mt Laurel, NJ: American Society of Transplantation; 2001: 146-151. 473</w:t>
      </w:r>
      <w:r>
        <w:rPr>
          <w:rFonts w:ascii="Arial" w:eastAsia="Arial" w:hAnsi="Arial" w:cs="Arial"/>
        </w:rPr>
        <w:t xml:space="preserve"> </w:t>
      </w:r>
      <w:r>
        <w:t>. Auphan N, DiDonato JA, Rosette C, Helmberg A, Karin M. Immunosup</w:t>
      </w:r>
      <w:r>
        <w:t xml:space="preserve">pression by glucocorticoids: inhibition of NF-kappa B activity through induction of I kappa B synthesis. Science. 1995; 270: 286-290. </w:t>
      </w:r>
    </w:p>
    <w:p w:rsidR="000D5027" w:rsidRDefault="00C20B77">
      <w:pPr>
        <w:numPr>
          <w:ilvl w:val="0"/>
          <w:numId w:val="66"/>
        </w:numPr>
        <w:ind w:right="395"/>
      </w:pPr>
      <w:r>
        <w:t xml:space="preserve">. Hosenpud JD, Norman DJ, Pantely GA. Low-dose oral prednisone in the treatment of acute cardiac allograft rejection not </w:t>
      </w:r>
      <w:r>
        <w:t xml:space="preserve">associated with hemodynamic compromise. J Heart Transplant. 1990; 9: 292-296 </w:t>
      </w:r>
    </w:p>
    <w:p w:rsidR="000D5027" w:rsidRDefault="00C20B77">
      <w:pPr>
        <w:numPr>
          <w:ilvl w:val="0"/>
          <w:numId w:val="66"/>
        </w:numPr>
        <w:ind w:right="395"/>
      </w:pPr>
      <w:r>
        <w:t>. Kuppahally S, Al-Khaldi A, Weisshaar D, et al. Wound healing complications with de novo sirolimus versus mycophenolate mofetil-based regimen in cardiac transplant recipients. A</w:t>
      </w:r>
      <w:r>
        <w:t xml:space="preserve">m J Transplant 2006; 6:986. </w:t>
      </w:r>
    </w:p>
    <w:p w:rsidR="000D5027" w:rsidRDefault="00C20B77">
      <w:pPr>
        <w:numPr>
          <w:ilvl w:val="0"/>
          <w:numId w:val="66"/>
        </w:numPr>
        <w:ind w:right="395"/>
      </w:pPr>
      <w:r>
        <w:t xml:space="preserve">. Gonzalez-Vdchez F, de Prada JA, Exposito V, et al. Avoidance of calcineurin inhibitors with use of proliferation signal inhibitors in de novo heart transplantation with renal failure. J Heart Lung Transplant 2008; 27:1135. </w:t>
      </w:r>
    </w:p>
    <w:p w:rsidR="000D5027" w:rsidRDefault="00C20B77">
      <w:pPr>
        <w:numPr>
          <w:ilvl w:val="0"/>
          <w:numId w:val="66"/>
        </w:numPr>
        <w:ind w:right="395"/>
      </w:pPr>
      <w:r>
        <w:t>.</w:t>
      </w:r>
      <w:r>
        <w:t xml:space="preserve"> Eisen HJ, Kobashigawa J, Starling RC, et al. Everolimus versus mycophenolate mofetil in heart transplantation: a randomized, multicenter trial. Am J Transplant 2013; 13:1203. </w:t>
      </w:r>
    </w:p>
    <w:p w:rsidR="000D5027" w:rsidRDefault="00C20B77">
      <w:pPr>
        <w:numPr>
          <w:ilvl w:val="0"/>
          <w:numId w:val="66"/>
        </w:numPr>
        <w:spacing w:after="36"/>
        <w:ind w:right="395"/>
      </w:pPr>
      <w:r>
        <w:t>. Andreassen AK, Andersson B, Gustafsson F, et al. Everolimus initiation and ea</w:t>
      </w:r>
      <w:r>
        <w:t xml:space="preserve">rly calcineurin inhibitor withdrawal in heart transplant recipients: a randomized trial. Am J Transplant 2014; 14:1828. </w:t>
      </w:r>
    </w:p>
    <w:p w:rsidR="000D5027" w:rsidRDefault="00C20B77">
      <w:pPr>
        <w:numPr>
          <w:ilvl w:val="0"/>
          <w:numId w:val="67"/>
        </w:numPr>
        <w:ind w:right="395" w:hanging="427"/>
      </w:pPr>
      <w:r>
        <w:t>Готье С.В., Хомяков С.М. Донорство и трансплантация органов в Российской Федерации в 2020 году XIII сообщение регистра Российского тран</w:t>
      </w:r>
      <w:r>
        <w:t xml:space="preserve">сплантологического общества. Вестник трансплантологии и искусственных органов. 2021;23(3):8-34. </w:t>
      </w:r>
    </w:p>
    <w:p w:rsidR="000D5027" w:rsidRDefault="00C20B77">
      <w:pPr>
        <w:spacing w:after="461" w:line="259" w:lineRule="auto"/>
        <w:ind w:left="322" w:firstLine="0"/>
        <w:jc w:val="left"/>
      </w:pPr>
      <w:hyperlink r:id="rId207">
        <w:r>
          <w:rPr>
            <w:color w:val="0000FF"/>
            <w:u w:val="single" w:color="0000FF"/>
          </w:rPr>
          <w:t>https://doi.org/10.15825/1995</w:t>
        </w:r>
      </w:hyperlink>
      <w:hyperlink r:id="rId208">
        <w:r>
          <w:rPr>
            <w:color w:val="0000FF"/>
            <w:u w:val="single" w:color="0000FF"/>
          </w:rPr>
          <w:t>-</w:t>
        </w:r>
      </w:hyperlink>
      <w:hyperlink r:id="rId209">
        <w:r>
          <w:rPr>
            <w:color w:val="0000FF"/>
            <w:u w:val="single" w:color="0000FF"/>
          </w:rPr>
          <w:t>1191</w:t>
        </w:r>
      </w:hyperlink>
      <w:hyperlink r:id="rId210">
        <w:r>
          <w:rPr>
            <w:color w:val="0000FF"/>
            <w:u w:val="single" w:color="0000FF"/>
          </w:rPr>
          <w:t>-</w:t>
        </w:r>
      </w:hyperlink>
      <w:hyperlink r:id="rId211">
        <w:r>
          <w:rPr>
            <w:color w:val="0000FF"/>
            <w:u w:val="single" w:color="0000FF"/>
          </w:rPr>
          <w:t>2021</w:t>
        </w:r>
      </w:hyperlink>
      <w:hyperlink r:id="rId212">
        <w:r>
          <w:rPr>
            <w:color w:val="0000FF"/>
            <w:u w:val="single" w:color="0000FF"/>
          </w:rPr>
          <w:t>-</w:t>
        </w:r>
      </w:hyperlink>
      <w:hyperlink r:id="rId213">
        <w:r>
          <w:rPr>
            <w:color w:val="0000FF"/>
            <w:u w:val="single" w:color="0000FF"/>
          </w:rPr>
          <w:t>3</w:t>
        </w:r>
      </w:hyperlink>
      <w:hyperlink r:id="rId214">
        <w:r>
          <w:rPr>
            <w:color w:val="0000FF"/>
            <w:u w:val="single" w:color="0000FF"/>
          </w:rPr>
          <w:t>-</w:t>
        </w:r>
      </w:hyperlink>
      <w:hyperlink r:id="rId215">
        <w:r>
          <w:rPr>
            <w:color w:val="0000FF"/>
            <w:u w:val="single" w:color="0000FF"/>
          </w:rPr>
          <w:t>8</w:t>
        </w:r>
      </w:hyperlink>
      <w:hyperlink r:id="rId216">
        <w:r>
          <w:rPr>
            <w:color w:val="0000FF"/>
            <w:u w:val="single" w:color="0000FF"/>
          </w:rPr>
          <w:t>-</w:t>
        </w:r>
      </w:hyperlink>
      <w:hyperlink r:id="rId217">
        <w:r>
          <w:rPr>
            <w:color w:val="0000FF"/>
            <w:u w:val="single" w:color="0000FF"/>
          </w:rPr>
          <w:t>34</w:t>
        </w:r>
      </w:hyperlink>
      <w:hyperlink r:id="rId218">
        <w:r>
          <w:t xml:space="preserve"> </w:t>
        </w:r>
      </w:hyperlink>
    </w:p>
    <w:p w:rsidR="000D5027" w:rsidRDefault="00C20B77">
      <w:pPr>
        <w:numPr>
          <w:ilvl w:val="0"/>
          <w:numId w:val="67"/>
        </w:numPr>
        <w:spacing w:after="115" w:line="259" w:lineRule="auto"/>
        <w:ind w:right="395" w:hanging="427"/>
      </w:pPr>
      <w:r>
        <w:t xml:space="preserve">Поляков Д.С., Фомин И.В., Беленков Ю.Н., Мареев В.Ю., Агеев Ф.Т., Артемьева Е.Г., </w:t>
      </w:r>
    </w:p>
    <w:p w:rsidR="000D5027" w:rsidRDefault="00C20B77">
      <w:pPr>
        <w:spacing w:after="159" w:line="259" w:lineRule="auto"/>
        <w:ind w:left="317" w:right="395"/>
      </w:pPr>
      <w:r>
        <w:t>Бади</w:t>
      </w:r>
      <w:r>
        <w:t>н Ю.В., Бакулина Е.В., Виноградова Н.Г., Галявич А.С., Ионова Т.С.,Камалов Г.М.,</w:t>
      </w:r>
    </w:p>
    <w:p w:rsidR="000D5027" w:rsidRDefault="00C20B77">
      <w:pPr>
        <w:spacing w:after="35"/>
        <w:ind w:left="317" w:right="395"/>
      </w:pPr>
      <w:r>
        <w:t xml:space="preserve"> Кечеджиева С.Г., Козиолова Н.А., Маленкова В.Ю.,Мальчикова С.В.,Мареев Ю.В.,Смирнова Е.А., Тарловская Е.И., Щербинина Е.В., Якушин С.С. Хроническая сердечная недостаточность </w:t>
      </w:r>
      <w:r>
        <w:t xml:space="preserve">в Российской Федерации: что изменилось за 20 лет наблюдения? </w:t>
      </w:r>
    </w:p>
    <w:p w:rsidR="000D5027" w:rsidRDefault="00C20B77">
      <w:pPr>
        <w:spacing w:after="335"/>
        <w:ind w:left="317" w:right="395"/>
      </w:pPr>
      <w:r>
        <w:t xml:space="preserve">Результаты </w:t>
      </w:r>
      <w:r>
        <w:tab/>
        <w:t xml:space="preserve">исследования </w:t>
      </w:r>
      <w:r>
        <w:tab/>
        <w:t xml:space="preserve">ЭПОХА </w:t>
      </w:r>
      <w:r>
        <w:tab/>
        <w:t xml:space="preserve">-ХСН. </w:t>
      </w:r>
      <w:r>
        <w:tab/>
        <w:t xml:space="preserve">Кардиология. </w:t>
      </w:r>
      <w:r>
        <w:tab/>
        <w:t>2021;61(4):4-14.</w:t>
      </w:r>
      <w:hyperlink r:id="rId219">
        <w:r>
          <w:t xml:space="preserve"> </w:t>
        </w:r>
      </w:hyperlink>
      <w:hyperlink r:id="rId220">
        <w:r>
          <w:t>https</w:t>
        </w:r>
      </w:hyperlink>
      <w:hyperlink r:id="rId221">
        <w:r>
          <w:t>://</w:t>
        </w:r>
      </w:hyperlink>
      <w:hyperlink r:id="rId222">
        <w:r>
          <w:t>doi</w:t>
        </w:r>
      </w:hyperlink>
      <w:hyperlink r:id="rId223">
        <w:r>
          <w:t>.</w:t>
        </w:r>
      </w:hyperlink>
      <w:hyperlink r:id="rId224">
        <w:r>
          <w:t>org</w:t>
        </w:r>
      </w:hyperlink>
      <w:hyperlink r:id="rId225">
        <w:r>
          <w:t>/10.18087/</w:t>
        </w:r>
      </w:hyperlink>
      <w:hyperlink r:id="rId226">
        <w:r>
          <w:t>cardio</w:t>
        </w:r>
      </w:hyperlink>
      <w:hyperlink r:id="rId227">
        <w:r>
          <w:t>.2021.4.</w:t>
        </w:r>
      </w:hyperlink>
      <w:hyperlink r:id="rId228">
        <w:r>
          <w:t>n</w:t>
        </w:r>
      </w:hyperlink>
      <w:hyperlink r:id="rId229">
        <w:r>
          <w:t>1628.</w:t>
        </w:r>
      </w:hyperlink>
      <w:hyperlink r:id="rId230">
        <w:r>
          <w:t xml:space="preserve"> </w:t>
        </w:r>
      </w:hyperlink>
      <w:r>
        <w:t xml:space="preserve"> </w:t>
      </w:r>
    </w:p>
    <w:p w:rsidR="000D5027" w:rsidRDefault="00C20B77">
      <w:pPr>
        <w:numPr>
          <w:ilvl w:val="0"/>
          <w:numId w:val="67"/>
        </w:numPr>
        <w:spacing w:after="29"/>
        <w:ind w:right="395" w:hanging="427"/>
      </w:pPr>
      <w:r>
        <w:t xml:space="preserve">Конверсия на эверолимус с целью сохранения функции почек при трансплантации сердца, персонализированный подход при выборе иммуносупрессивной терапии </w:t>
      </w:r>
    </w:p>
    <w:p w:rsidR="000D5027" w:rsidRDefault="00C20B77">
      <w:pPr>
        <w:spacing w:after="156" w:line="259" w:lineRule="auto"/>
        <w:ind w:left="317" w:right="395"/>
      </w:pPr>
      <w:hyperlink r:id="rId231">
        <w:r>
          <w:t>Н. Н. Колоскова</w:t>
        </w:r>
      </w:hyperlink>
      <w:hyperlink r:id="rId232">
        <w:r>
          <w:t>,</w:t>
        </w:r>
      </w:hyperlink>
      <w:hyperlink r:id="rId233">
        <w:r>
          <w:t xml:space="preserve"> </w:t>
        </w:r>
      </w:hyperlink>
      <w:hyperlink r:id="rId234">
        <w:r>
          <w:t>Е. А. Никитина</w:t>
        </w:r>
      </w:hyperlink>
      <w:hyperlink r:id="rId235">
        <w:r>
          <w:t>,</w:t>
        </w:r>
      </w:hyperlink>
      <w:hyperlink r:id="rId236">
        <w:r>
          <w:t xml:space="preserve"> </w:t>
        </w:r>
      </w:hyperlink>
      <w:hyperlink r:id="rId237">
        <w:r>
          <w:t>В. М. Захаревич</w:t>
        </w:r>
      </w:hyperlink>
      <w:hyperlink r:id="rId238">
        <w:r>
          <w:t>,</w:t>
        </w:r>
      </w:hyperlink>
      <w:hyperlink r:id="rId239">
        <w:r>
          <w:t xml:space="preserve"> </w:t>
        </w:r>
      </w:hyperlink>
      <w:hyperlink r:id="rId240">
        <w:r>
          <w:t>И. И. М</w:t>
        </w:r>
        <w:r>
          <w:t>уминов</w:t>
        </w:r>
      </w:hyperlink>
      <w:hyperlink r:id="rId241">
        <w:r>
          <w:t>,</w:t>
        </w:r>
      </w:hyperlink>
      <w:hyperlink r:id="rId242">
        <w:r>
          <w:t xml:space="preserve"> </w:t>
        </w:r>
      </w:hyperlink>
      <w:hyperlink r:id="rId243">
        <w:r>
          <w:t>В. С. Кван</w:t>
        </w:r>
      </w:hyperlink>
      <w:hyperlink r:id="rId244">
        <w:r>
          <w:t>,</w:t>
        </w:r>
      </w:hyperlink>
      <w:hyperlink r:id="rId245">
        <w:r>
          <w:t xml:space="preserve"> </w:t>
        </w:r>
      </w:hyperlink>
      <w:hyperlink r:id="rId246">
        <w:r>
          <w:t xml:space="preserve">В. Н. </w:t>
        </w:r>
      </w:hyperlink>
    </w:p>
    <w:p w:rsidR="000D5027" w:rsidRDefault="00C20B77">
      <w:pPr>
        <w:spacing w:after="214" w:line="259" w:lineRule="auto"/>
        <w:ind w:left="317" w:right="395"/>
      </w:pPr>
      <w:hyperlink r:id="rId247">
        <w:r>
          <w:t>Попцов</w:t>
        </w:r>
      </w:hyperlink>
      <w:hyperlink r:id="rId248">
        <w:r>
          <w:t>,</w:t>
        </w:r>
      </w:hyperlink>
      <w:hyperlink r:id="rId249">
        <w:r>
          <w:t xml:space="preserve"> </w:t>
        </w:r>
      </w:hyperlink>
      <w:hyperlink r:id="rId250">
        <w:r>
          <w:t>Р. Л. Ахмадзай</w:t>
        </w:r>
      </w:hyperlink>
      <w:hyperlink r:id="rId251">
        <w:r>
          <w:t>,</w:t>
        </w:r>
      </w:hyperlink>
      <w:hyperlink r:id="rId252">
        <w:r>
          <w:t xml:space="preserve"> </w:t>
        </w:r>
      </w:hyperlink>
      <w:hyperlink r:id="rId253">
        <w:r>
          <w:t>Д. А. Изотов</w:t>
        </w:r>
      </w:hyperlink>
      <w:hyperlink r:id="rId254">
        <w:r>
          <w:t>,</w:t>
        </w:r>
      </w:hyperlink>
      <w:hyperlink r:id="rId255">
        <w:r>
          <w:t xml:space="preserve"> </w:t>
        </w:r>
      </w:hyperlink>
      <w:hyperlink r:id="rId256">
        <w:r>
          <w:t>А. О. Шевченко</w:t>
        </w:r>
      </w:hyperlink>
      <w:hyperlink r:id="rId257">
        <w:r>
          <w:t xml:space="preserve"> </w:t>
        </w:r>
      </w:hyperlink>
      <w:hyperlink r:id="rId258">
        <w:r>
          <w:t>https://doi.org/10.15825/1995</w:t>
        </w:r>
      </w:hyperlink>
      <w:hyperlink r:id="rId259">
        <w:r>
          <w:t>-</w:t>
        </w:r>
      </w:hyperlink>
      <w:hyperlink r:id="rId260">
        <w:r>
          <w:t>1191</w:t>
        </w:r>
      </w:hyperlink>
      <w:hyperlink r:id="rId261">
        <w:r>
          <w:t>-</w:t>
        </w:r>
      </w:hyperlink>
      <w:hyperlink r:id="rId262">
        <w:r>
          <w:t>2018</w:t>
        </w:r>
      </w:hyperlink>
      <w:hyperlink r:id="rId263">
        <w:r>
          <w:t>-</w:t>
        </w:r>
      </w:hyperlink>
      <w:hyperlink r:id="rId264">
        <w:r>
          <w:t>3</w:t>
        </w:r>
      </w:hyperlink>
      <w:hyperlink r:id="rId265">
        <w:r>
          <w:t>-</w:t>
        </w:r>
      </w:hyperlink>
      <w:hyperlink r:id="rId266">
        <w:r>
          <w:t>70</w:t>
        </w:r>
      </w:hyperlink>
      <w:hyperlink r:id="rId267">
        <w:r>
          <w:t>-</w:t>
        </w:r>
      </w:hyperlink>
      <w:hyperlink r:id="rId268">
        <w:r>
          <w:t>74</w:t>
        </w:r>
      </w:hyperlink>
      <w:hyperlink r:id="rId269">
        <w:r>
          <w:t xml:space="preserve"> </w:t>
        </w:r>
      </w:hyperlink>
    </w:p>
    <w:p w:rsidR="000D5027" w:rsidRDefault="00C20B77">
      <w:pPr>
        <w:numPr>
          <w:ilvl w:val="0"/>
          <w:numId w:val="67"/>
        </w:numPr>
        <w:spacing w:after="4" w:line="359" w:lineRule="auto"/>
        <w:ind w:right="395" w:hanging="427"/>
      </w:pPr>
      <w:r>
        <w:rPr>
          <w:sz w:val="26"/>
        </w:rPr>
        <w:t xml:space="preserve">Strong, </w:t>
      </w:r>
      <w:r>
        <w:rPr>
          <w:sz w:val="26"/>
        </w:rPr>
        <w:t>C., Raposo, L., Castro, M., Madeira, S., Tralhão, A., Ventosa, A., Rebocho, M. J., Almeida, M., Aguiar, C., Neves, J. P., and Mendes, M. (2020) Haemodynamic effects and potential clinical implications of inhaled nitric oxide during right heart catheterizat</w:t>
      </w:r>
      <w:r>
        <w:rPr>
          <w:sz w:val="26"/>
        </w:rPr>
        <w:t xml:space="preserve">ion </w:t>
      </w:r>
    </w:p>
    <w:p w:rsidR="000D5027" w:rsidRDefault="00C20B77">
      <w:pPr>
        <w:tabs>
          <w:tab w:val="center" w:pos="422"/>
          <w:tab w:val="center" w:pos="1286"/>
          <w:tab w:val="center" w:pos="2561"/>
          <w:tab w:val="center" w:pos="4156"/>
          <w:tab w:val="center" w:pos="5480"/>
          <w:tab w:val="center" w:pos="6509"/>
          <w:tab w:val="center" w:pos="7702"/>
          <w:tab w:val="center" w:pos="8706"/>
          <w:tab w:val="center" w:pos="9575"/>
        </w:tabs>
        <w:spacing w:after="129" w:line="259" w:lineRule="auto"/>
        <w:ind w:left="0" w:firstLine="0"/>
        <w:jc w:val="left"/>
      </w:pPr>
      <w:r>
        <w:rPr>
          <w:rFonts w:ascii="Calibri" w:eastAsia="Calibri" w:hAnsi="Calibri" w:cs="Calibri"/>
          <w:sz w:val="22"/>
        </w:rPr>
        <w:tab/>
      </w:r>
      <w:r>
        <w:rPr>
          <w:sz w:val="26"/>
        </w:rPr>
        <w:t xml:space="preserve">in </w:t>
      </w:r>
      <w:r>
        <w:rPr>
          <w:sz w:val="26"/>
        </w:rPr>
        <w:tab/>
        <w:t xml:space="preserve">heart </w:t>
      </w:r>
      <w:r>
        <w:rPr>
          <w:sz w:val="26"/>
        </w:rPr>
        <w:tab/>
        <w:t xml:space="preserve">transplant </w:t>
      </w:r>
      <w:r>
        <w:rPr>
          <w:sz w:val="26"/>
        </w:rPr>
        <w:tab/>
        <w:t xml:space="preserve">candidates. </w:t>
      </w:r>
      <w:r>
        <w:rPr>
          <w:sz w:val="26"/>
        </w:rPr>
        <w:tab/>
        <w:t xml:space="preserve">ESC </w:t>
      </w:r>
      <w:r>
        <w:rPr>
          <w:sz w:val="26"/>
        </w:rPr>
        <w:tab/>
        <w:t xml:space="preserve">Heart </w:t>
      </w:r>
      <w:r>
        <w:rPr>
          <w:sz w:val="26"/>
        </w:rPr>
        <w:tab/>
        <w:t xml:space="preserve">Failure, </w:t>
      </w:r>
      <w:r>
        <w:rPr>
          <w:sz w:val="26"/>
        </w:rPr>
        <w:tab/>
        <w:t xml:space="preserve">7: </w:t>
      </w:r>
      <w:r>
        <w:rPr>
          <w:sz w:val="26"/>
        </w:rPr>
        <w:tab/>
        <w:t>673–</w:t>
      </w:r>
    </w:p>
    <w:p w:rsidR="000D5027" w:rsidRDefault="00C20B77">
      <w:pPr>
        <w:spacing w:after="105" w:line="259" w:lineRule="auto"/>
        <w:ind w:left="322" w:firstLine="0"/>
        <w:jc w:val="left"/>
      </w:pPr>
      <w:r>
        <w:rPr>
          <w:sz w:val="26"/>
        </w:rPr>
        <w:t>681.</w:t>
      </w:r>
      <w:hyperlink r:id="rId270">
        <w:r>
          <w:rPr>
            <w:sz w:val="26"/>
          </w:rPr>
          <w:t xml:space="preserve"> </w:t>
        </w:r>
      </w:hyperlink>
      <w:hyperlink r:id="rId271">
        <w:r>
          <w:rPr>
            <w:b/>
            <w:color w:val="123D80"/>
            <w:sz w:val="26"/>
            <w:u w:val="single" w:color="123D80"/>
          </w:rPr>
          <w:t>https://doi.org/10.1002/ehf2.12639</w:t>
        </w:r>
      </w:hyperlink>
      <w:hyperlink r:id="rId272">
        <w:r>
          <w:rPr>
            <w:color w:val="FF0000"/>
            <w:sz w:val="26"/>
          </w:rPr>
          <w:t>.</w:t>
        </w:r>
      </w:hyperlink>
      <w:r>
        <w:t xml:space="preserve"> </w:t>
      </w:r>
    </w:p>
    <w:p w:rsidR="000D5027" w:rsidRDefault="00C20B77">
      <w:pPr>
        <w:numPr>
          <w:ilvl w:val="0"/>
          <w:numId w:val="68"/>
        </w:numPr>
        <w:spacing w:after="21" w:line="357" w:lineRule="auto"/>
        <w:ind w:right="395"/>
      </w:pPr>
      <w:r>
        <w:rPr>
          <w:color w:val="1B1B1B"/>
        </w:rPr>
        <w:t>Kittleson MM. Who is the Candidate? The Heart Transplant Evaluation Process. Methodist Debakey Cardiovasc J. 2025 May 15;21(3):13-24. doi: 10.14797/mdcvj.1512. PMID: 40384741; PMCID: PMC12082443.</w:t>
      </w:r>
      <w:r>
        <w:rPr>
          <w:i/>
        </w:rPr>
        <w:t xml:space="preserve"> </w:t>
      </w:r>
    </w:p>
    <w:p w:rsidR="000D5027" w:rsidRDefault="00C20B77">
      <w:pPr>
        <w:numPr>
          <w:ilvl w:val="0"/>
          <w:numId w:val="68"/>
        </w:numPr>
        <w:spacing w:after="4" w:line="359" w:lineRule="auto"/>
        <w:ind w:right="395"/>
      </w:pPr>
      <w:r>
        <w:rPr>
          <w:color w:val="003057"/>
          <w:sz w:val="26"/>
        </w:rPr>
        <w:t>Yael Peled, MD; Anique Ducharme, MD, M</w:t>
      </w:r>
      <w:r>
        <w:rPr>
          <w:color w:val="003057"/>
          <w:sz w:val="26"/>
        </w:rPr>
        <w:t>Sc; Michelle Kittleson, at el.</w:t>
      </w:r>
      <w:r>
        <w:rPr>
          <w:sz w:val="26"/>
        </w:rPr>
        <w:t xml:space="preserve"> ISHLT Guidelines for the Evaluation and Care of Cardiac Transplant Candidates -2024, </w:t>
      </w:r>
      <w:r>
        <w:rPr>
          <w:color w:val="003057"/>
          <w:sz w:val="26"/>
        </w:rPr>
        <w:t xml:space="preserve">J Heart </w:t>
      </w:r>
    </w:p>
    <w:p w:rsidR="000D5027" w:rsidRDefault="00C20B77">
      <w:pPr>
        <w:spacing w:after="111" w:line="259" w:lineRule="auto"/>
        <w:ind w:left="317"/>
        <w:jc w:val="left"/>
      </w:pPr>
      <w:r>
        <w:rPr>
          <w:color w:val="003057"/>
          <w:sz w:val="26"/>
        </w:rPr>
        <w:t>Lung Transplant. August 2024.</w:t>
      </w:r>
      <w:r>
        <w:rPr>
          <w:i/>
        </w:rPr>
        <w:t xml:space="preserve"> </w:t>
      </w:r>
      <w:r>
        <w:rPr>
          <w:color w:val="2A2A2A"/>
        </w:rPr>
        <w:t xml:space="preserve">F Frutos Seminario, J Gonzalez-Costello, C Diez-Lopez, N </w:t>
      </w:r>
    </w:p>
    <w:p w:rsidR="000D5027" w:rsidRDefault="00C20B77">
      <w:pPr>
        <w:spacing w:after="111" w:line="259" w:lineRule="auto"/>
        <w:ind w:left="317"/>
        <w:jc w:val="left"/>
      </w:pPr>
      <w:r>
        <w:rPr>
          <w:color w:val="2A2A2A"/>
        </w:rPr>
        <w:t>Manito, J Roca, J C Sanchez-Salado, F Sbrag</w:t>
      </w:r>
      <w:r>
        <w:rPr>
          <w:color w:val="2A2A2A"/>
        </w:rPr>
        <w:t xml:space="preserve">a, U Lopez-Cardozo, E Garcia-Romero, A Ariza-Sole, </w:t>
      </w:r>
    </w:p>
    <w:p w:rsidR="000D5027" w:rsidRDefault="00C20B77">
      <w:pPr>
        <w:spacing w:after="152" w:line="259" w:lineRule="auto"/>
        <w:ind w:left="317"/>
        <w:jc w:val="left"/>
      </w:pPr>
      <w:r>
        <w:rPr>
          <w:color w:val="2A2A2A"/>
        </w:rPr>
        <w:t>V Lorente, A Miralles, A Blasco, I Tatjer, A Cequier, P2810</w:t>
      </w:r>
      <w:r>
        <w:rPr>
          <w:i/>
        </w:rPr>
        <w:t xml:space="preserve"> </w:t>
      </w:r>
    </w:p>
    <w:p w:rsidR="000D5027" w:rsidRDefault="00C20B77">
      <w:pPr>
        <w:numPr>
          <w:ilvl w:val="0"/>
          <w:numId w:val="69"/>
        </w:numPr>
        <w:spacing w:after="1" w:line="357" w:lineRule="auto"/>
        <w:ind w:right="393" w:hanging="708"/>
      </w:pPr>
      <w:r>
        <w:rPr>
          <w:color w:val="212121"/>
        </w:rPr>
        <w:t>Szymańska S, Grajkowska W, Pronicki M. Pathologic diagnosis of antibody-</w:t>
      </w:r>
      <w:r>
        <w:rPr>
          <w:color w:val="212121"/>
        </w:rPr>
        <w:t>mediated rejection in endomyocardial biopsy after heart transplantation based on renewed International Society for Heart and Lung Transplantation criteria. Pol J Pathol. 2014 Oct;65(3):176-81. doi: 10.5114/pjp.2014.45785. PMID: 25372414.</w:t>
      </w:r>
      <w:r>
        <w:rPr>
          <w:i/>
        </w:rPr>
        <w:t xml:space="preserve"> </w:t>
      </w:r>
    </w:p>
    <w:p w:rsidR="000D5027" w:rsidRDefault="00C20B77">
      <w:pPr>
        <w:numPr>
          <w:ilvl w:val="0"/>
          <w:numId w:val="69"/>
        </w:numPr>
        <w:spacing w:after="0" w:line="359" w:lineRule="auto"/>
        <w:ind w:right="393" w:hanging="708"/>
      </w:pPr>
      <w:r>
        <w:rPr>
          <w:color w:val="212121"/>
          <w:sz w:val="26"/>
        </w:rPr>
        <w:t>Kieviet LC, Mulle</w:t>
      </w:r>
      <w:r>
        <w:rPr>
          <w:color w:val="212121"/>
          <w:sz w:val="26"/>
        </w:rPr>
        <w:t>r SA, Szymanski MK, van der Meer MG, Handoko ML, Rittersma SZH, de Jager SCA, van Aarnhem EE, Vos A, van der Harst P, van Laake LW, Oerlemans MIFJ. Clinical relevance and outcome of routine endomyocardial biopsy to detect rejection after heart transplantat</w:t>
      </w:r>
      <w:r>
        <w:rPr>
          <w:color w:val="212121"/>
          <w:sz w:val="26"/>
        </w:rPr>
        <w:t xml:space="preserve">ion. JHLT Open. 2025 Jun 14;9:100320. doi: </w:t>
      </w:r>
    </w:p>
    <w:p w:rsidR="000D5027" w:rsidRDefault="00C20B77">
      <w:pPr>
        <w:spacing w:after="122" w:line="259" w:lineRule="auto"/>
        <w:ind w:left="317" w:right="390"/>
      </w:pPr>
      <w:r>
        <w:rPr>
          <w:color w:val="212121"/>
          <w:sz w:val="26"/>
        </w:rPr>
        <w:t>10.1016/j.jhlto.2025.100320. PMID: 40678362; PMCID: PMC12269405.</w:t>
      </w:r>
      <w:r>
        <w:rPr>
          <w:i/>
        </w:rPr>
        <w:t xml:space="preserve"> </w:t>
      </w:r>
    </w:p>
    <w:p w:rsidR="000D5027" w:rsidRDefault="00C20B77">
      <w:pPr>
        <w:numPr>
          <w:ilvl w:val="0"/>
          <w:numId w:val="69"/>
        </w:numPr>
        <w:spacing w:after="46" w:line="357" w:lineRule="auto"/>
        <w:ind w:right="393" w:hanging="708"/>
      </w:pPr>
      <w:r>
        <w:rPr>
          <w:color w:val="212121"/>
        </w:rPr>
        <w:t>White JA, Guiraudon C, Pflugfelder PW, Kostuk WJ. Routine surveillance myocardial biopsies are unnecessary beyond one year after heart transplanta</w:t>
      </w:r>
      <w:r>
        <w:rPr>
          <w:color w:val="212121"/>
        </w:rPr>
        <w:t>tion. J Heart Lung Transplant. 1995 NovDec;14(6 Pt 1):1052-6. PMID: 8719450.</w:t>
      </w:r>
      <w:r>
        <w:rPr>
          <w:i/>
        </w:rPr>
        <w:t xml:space="preserve"> </w:t>
      </w:r>
    </w:p>
    <w:p w:rsidR="000D5027" w:rsidRDefault="00C20B77">
      <w:pPr>
        <w:numPr>
          <w:ilvl w:val="0"/>
          <w:numId w:val="69"/>
        </w:numPr>
        <w:spacing w:after="112" w:line="259" w:lineRule="auto"/>
        <w:ind w:right="393" w:hanging="708"/>
      </w:pPr>
      <w:r>
        <w:rPr>
          <w:color w:val="212121"/>
        </w:rPr>
        <w:t xml:space="preserve">K. Antończyk, T. Niklewski, R. Antończyk, M. Zakliczyński, M. Zembala, T. Kukulski, </w:t>
      </w:r>
    </w:p>
    <w:p w:rsidR="000D5027" w:rsidRDefault="00C20B77">
      <w:pPr>
        <w:tabs>
          <w:tab w:val="center" w:pos="1174"/>
          <w:tab w:val="center" w:pos="3156"/>
          <w:tab w:val="center" w:pos="4422"/>
          <w:tab w:val="center" w:pos="5358"/>
          <w:tab w:val="center" w:pos="6439"/>
          <w:tab w:val="center" w:pos="7435"/>
          <w:tab w:val="center" w:pos="8240"/>
          <w:tab w:val="center" w:pos="9211"/>
        </w:tabs>
        <w:spacing w:after="122" w:line="259" w:lineRule="auto"/>
        <w:ind w:left="0" w:firstLine="0"/>
        <w:jc w:val="left"/>
      </w:pPr>
      <w:r>
        <w:rPr>
          <w:rFonts w:ascii="Calibri" w:eastAsia="Calibri" w:hAnsi="Calibri" w:cs="Calibri"/>
          <w:sz w:val="22"/>
        </w:rPr>
        <w:tab/>
      </w:r>
      <w:r>
        <w:rPr>
          <w:color w:val="212121"/>
        </w:rPr>
        <w:t xml:space="preserve">Speckle-Tracking </w:t>
      </w:r>
      <w:r>
        <w:rPr>
          <w:color w:val="212121"/>
        </w:rPr>
        <w:tab/>
        <w:t xml:space="preserve">Echocardiography </w:t>
      </w:r>
      <w:r>
        <w:rPr>
          <w:color w:val="212121"/>
        </w:rPr>
        <w:tab/>
        <w:t xml:space="preserve">for </w:t>
      </w:r>
      <w:r>
        <w:rPr>
          <w:color w:val="212121"/>
        </w:rPr>
        <w:tab/>
        <w:t xml:space="preserve">Monitoring </w:t>
      </w:r>
      <w:r>
        <w:rPr>
          <w:color w:val="212121"/>
        </w:rPr>
        <w:tab/>
        <w:t xml:space="preserve">Acute </w:t>
      </w:r>
      <w:r>
        <w:rPr>
          <w:color w:val="212121"/>
        </w:rPr>
        <w:tab/>
        <w:t xml:space="preserve">Rejection </w:t>
      </w:r>
      <w:r>
        <w:rPr>
          <w:color w:val="212121"/>
        </w:rPr>
        <w:tab/>
        <w:t xml:space="preserve">in </w:t>
      </w:r>
      <w:r>
        <w:rPr>
          <w:color w:val="212121"/>
        </w:rPr>
        <w:tab/>
        <w:t xml:space="preserve">Transplanted </w:t>
      </w:r>
    </w:p>
    <w:p w:rsidR="000D5027" w:rsidRDefault="00C20B77">
      <w:pPr>
        <w:spacing w:after="1" w:line="357" w:lineRule="auto"/>
        <w:ind w:left="317" w:right="387"/>
      </w:pPr>
      <w:r>
        <w:rPr>
          <w:color w:val="212121"/>
        </w:rPr>
        <w:t>Hea</w:t>
      </w:r>
      <w:r>
        <w:rPr>
          <w:color w:val="212121"/>
        </w:rPr>
        <w:t xml:space="preserve">rt,Transplantation Proceedings, Volume 50, Issue 7,2018,Pages 2090-2094,ISSN 00411345,https://doi.org/10.1016/j.transproceed.2018.03.112. </w:t>
      </w:r>
    </w:p>
    <w:p w:rsidR="000D5027" w:rsidRDefault="00C20B77">
      <w:pPr>
        <w:numPr>
          <w:ilvl w:val="0"/>
          <w:numId w:val="69"/>
        </w:numPr>
        <w:ind w:right="393" w:hanging="708"/>
      </w:pPr>
      <w:r>
        <w:t>S Anand, P Young, H Alnsasra, S Shrivastava, R Asleh, K Murphy, B Smith, W Kremers, S Kushwaha, A Clavell, D.E Steidl</w:t>
      </w:r>
      <w:r>
        <w:t xml:space="preserve">ey, N Pereira, L.M Lemond, Utilization of cardiac MRI for the assessment of suspected rejection with negative biopsy in heart transplant recipients, </w:t>
      </w:r>
      <w:r>
        <w:rPr>
          <w:i/>
        </w:rPr>
        <w:t xml:space="preserve">European </w:t>
      </w:r>
    </w:p>
    <w:p w:rsidR="000D5027" w:rsidRDefault="00C20B77">
      <w:pPr>
        <w:spacing w:after="163" w:line="259" w:lineRule="auto"/>
        <w:ind w:left="317" w:right="395"/>
      </w:pPr>
      <w:r>
        <w:rPr>
          <w:i/>
        </w:rPr>
        <w:t xml:space="preserve">Heart </w:t>
      </w:r>
      <w:r>
        <w:rPr>
          <w:i/>
        </w:rPr>
        <w:tab/>
        <w:t>Journal</w:t>
      </w:r>
      <w:r>
        <w:t xml:space="preserve">, </w:t>
      </w:r>
      <w:r>
        <w:tab/>
        <w:t xml:space="preserve">Volume </w:t>
      </w:r>
      <w:r>
        <w:tab/>
        <w:t xml:space="preserve">41, </w:t>
      </w:r>
      <w:r>
        <w:tab/>
        <w:t xml:space="preserve">Issue </w:t>
      </w:r>
      <w:r>
        <w:tab/>
        <w:t xml:space="preserve">Supplement_2, </w:t>
      </w:r>
      <w:r>
        <w:tab/>
        <w:t xml:space="preserve">November </w:t>
      </w:r>
      <w:r>
        <w:tab/>
        <w:t>2020, ehaa946.1114,</w:t>
      </w:r>
      <w:hyperlink r:id="rId273">
        <w:r>
          <w:t xml:space="preserve"> </w:t>
        </w:r>
      </w:hyperlink>
      <w:hyperlink r:id="rId274">
        <w:r>
          <w:rPr>
            <w:u w:val="single" w:color="000000"/>
          </w:rPr>
          <w:t>https://doi.org/10.1093/ehjci/ehaa946.1114</w:t>
        </w:r>
      </w:hyperlink>
      <w:hyperlink r:id="rId275">
        <w:r>
          <w:t xml:space="preserve"> </w:t>
        </w:r>
      </w:hyperlink>
    </w:p>
    <w:p w:rsidR="000D5027" w:rsidRDefault="00C20B77">
      <w:pPr>
        <w:numPr>
          <w:ilvl w:val="0"/>
          <w:numId w:val="69"/>
        </w:numPr>
        <w:spacing w:after="166" w:line="259" w:lineRule="auto"/>
        <w:ind w:right="393" w:hanging="708"/>
      </w:pPr>
      <w:r>
        <w:t xml:space="preserve">Хубутия М. Ш., Гиляревский </w:t>
      </w:r>
      <w:r>
        <w:t xml:space="preserve">С. Р., Соколов В. В., Ковалева Е. В., Кузьмина И. М., </w:t>
      </w:r>
    </w:p>
    <w:p w:rsidR="000D5027" w:rsidRDefault="00C20B77">
      <w:pPr>
        <w:spacing w:after="39" w:line="367" w:lineRule="auto"/>
        <w:ind w:left="317" w:right="32"/>
        <w:jc w:val="left"/>
      </w:pPr>
      <w:r>
        <w:t xml:space="preserve">Бойчевская Е. И. Современные подходы к отбору больных для трансплантации сердца // Трансплантология. 2010. №3-4. URL: </w:t>
      </w:r>
      <w:hyperlink r:id="rId276">
        <w:r>
          <w:t>https://cyberleninka.ru/article/n/sovremennye</w:t>
        </w:r>
      </w:hyperlink>
      <w:hyperlink r:id="rId277">
        <w:r>
          <w:t>-</w:t>
        </w:r>
      </w:hyperlink>
      <w:hyperlink r:id="rId278">
        <w:r>
          <w:t>podhody</w:t>
        </w:r>
      </w:hyperlink>
      <w:hyperlink r:id="rId279">
        <w:r>
          <w:t>-</w:t>
        </w:r>
      </w:hyperlink>
      <w:hyperlink r:id="rId280">
        <w:r>
          <w:t>k</w:t>
        </w:r>
      </w:hyperlink>
      <w:hyperlink r:id="rId281"/>
      <w:hyperlink r:id="rId282">
        <w:r>
          <w:t>otboru</w:t>
        </w:r>
      </w:hyperlink>
      <w:hyperlink r:id="rId283">
        <w:r>
          <w:t>-</w:t>
        </w:r>
      </w:hyperlink>
      <w:hyperlink r:id="rId284">
        <w:r>
          <w:t>bolnyh</w:t>
        </w:r>
      </w:hyperlink>
      <w:hyperlink r:id="rId285">
        <w:r>
          <w:t>-</w:t>
        </w:r>
      </w:hyperlink>
      <w:hyperlink r:id="rId286">
        <w:r>
          <w:t>dlya</w:t>
        </w:r>
      </w:hyperlink>
      <w:hyperlink r:id="rId287">
        <w:r>
          <w:t>-</w:t>
        </w:r>
      </w:hyperlink>
      <w:hyperlink r:id="rId288">
        <w:r>
          <w:t>transplanta</w:t>
        </w:r>
        <w:r>
          <w:t>tsii</w:t>
        </w:r>
      </w:hyperlink>
      <w:hyperlink r:id="rId289">
        <w:r>
          <w:t>-</w:t>
        </w:r>
      </w:hyperlink>
      <w:hyperlink r:id="rId290">
        <w:r>
          <w:t>serdtsa</w:t>
        </w:r>
      </w:hyperlink>
      <w:hyperlink r:id="rId291">
        <w:r>
          <w:t>.</w:t>
        </w:r>
      </w:hyperlink>
      <w:r>
        <w:t xml:space="preserve"> </w:t>
      </w:r>
    </w:p>
    <w:p w:rsidR="000D5027" w:rsidRDefault="00C20B77">
      <w:pPr>
        <w:numPr>
          <w:ilvl w:val="0"/>
          <w:numId w:val="69"/>
        </w:numPr>
        <w:ind w:right="393" w:hanging="708"/>
      </w:pPr>
      <w:r>
        <w:t xml:space="preserve">Immohr MB, Akhyari P, Böttger C, et al. Levosimendan for Treatment of Primary Graft Dysfunction After Heart Transplantation: Optimal Timing of </w:t>
      </w:r>
      <w:r>
        <w:t xml:space="preserve">Application. Exp Clin Transplant.  </w:t>
      </w:r>
    </w:p>
    <w:p w:rsidR="000D5027" w:rsidRDefault="00C20B77">
      <w:pPr>
        <w:spacing w:after="160" w:line="259" w:lineRule="auto"/>
        <w:ind w:left="317" w:right="395"/>
      </w:pPr>
      <w:r>
        <w:t xml:space="preserve">2021;19(6):554-561. doi:10.6002/ect.2020.0454. PMID: 33877035.  </w:t>
      </w:r>
    </w:p>
    <w:p w:rsidR="000D5027" w:rsidRDefault="00C20B77">
      <w:pPr>
        <w:numPr>
          <w:ilvl w:val="0"/>
          <w:numId w:val="69"/>
        </w:numPr>
        <w:ind w:right="393" w:hanging="708"/>
      </w:pPr>
      <w:r>
        <w:t xml:space="preserve">Pérez Vela JL, Corres Peiretti MA, Renes Carreño E, et al. Levosimendan for Postoperative Ventricular Dysfunction Following Heart Transplantation. Rev Esp </w:t>
      </w:r>
      <w:r>
        <w:t xml:space="preserve">Cardiol. </w:t>
      </w:r>
    </w:p>
    <w:p w:rsidR="000D5027" w:rsidRDefault="00C20B77">
      <w:pPr>
        <w:spacing w:after="119" w:line="259" w:lineRule="auto"/>
        <w:ind w:left="317" w:right="395"/>
      </w:pPr>
      <w:r>
        <w:t xml:space="preserve">2008;61(5):534-537. doi:10.1016/S1885-5857(08)60178-4. PMID: 18462660. </w:t>
      </w:r>
    </w:p>
    <w:p w:rsidR="000D5027" w:rsidRDefault="00C20B77">
      <w:pPr>
        <w:numPr>
          <w:ilvl w:val="0"/>
          <w:numId w:val="69"/>
        </w:numPr>
        <w:spacing w:line="367" w:lineRule="auto"/>
        <w:ind w:right="393" w:hanging="708"/>
      </w:pPr>
      <w:r>
        <w:t>Jia YX, Meng X, Sun LB, Han J, Chen YT. Using intramyocardial electrograms combined with other noninvasive methods for monitoring acute rejection following human heart transp</w:t>
      </w:r>
      <w:r>
        <w:t xml:space="preserve">lantation. Chin Med J (Engl). 2009 Jan 20;122(2):160-5. PMID: 19187638. DOI: </w:t>
      </w:r>
    </w:p>
    <w:p w:rsidR="000D5027" w:rsidRDefault="00C20B77">
      <w:pPr>
        <w:spacing w:after="118" w:line="259" w:lineRule="auto"/>
        <w:ind w:left="317" w:right="395"/>
      </w:pPr>
      <w:r>
        <w:t xml:space="preserve">10.3760/cma.j.issn.0366-6999.2009.02.004. </w:t>
      </w:r>
    </w:p>
    <w:p w:rsidR="000D5027" w:rsidRDefault="00C20B77">
      <w:pPr>
        <w:numPr>
          <w:ilvl w:val="0"/>
          <w:numId w:val="69"/>
        </w:numPr>
        <w:ind w:right="393" w:hanging="708"/>
      </w:pPr>
      <w:r>
        <w:t xml:space="preserve">Goncharenko MM, et al. </w:t>
      </w:r>
      <w:r>
        <w:t xml:space="preserve">Clinical and laboratory characteristics of recipients during orthotopic heart transplantation according to intraoperative monitoring. J Heart Lung Transplant. </w:t>
      </w:r>
    </w:p>
    <w:p w:rsidR="000D5027" w:rsidRDefault="00C20B77">
      <w:pPr>
        <w:spacing w:after="116" w:line="259" w:lineRule="auto"/>
        <w:ind w:left="317" w:right="395"/>
      </w:pPr>
      <w:r>
        <w:t xml:space="preserve">2024;43(10):1719-1728. doi:10.1016/j.healun.2023.09.013 </w:t>
      </w:r>
    </w:p>
    <w:p w:rsidR="000D5027" w:rsidRDefault="00C20B77">
      <w:pPr>
        <w:numPr>
          <w:ilvl w:val="0"/>
          <w:numId w:val="69"/>
        </w:numPr>
        <w:spacing w:line="367" w:lineRule="auto"/>
        <w:ind w:right="393" w:hanging="708"/>
      </w:pPr>
      <w:r>
        <w:t>Thermodilution Cardiac Index Has Poor A</w:t>
      </w:r>
      <w:r>
        <w:t xml:space="preserve">greement with That Measured by the Direct Fick Method in Low-Output States. J Card Fail. 2021;27(10):1126-1132. doi:10.1016/j.cardfail.2021.05.016 </w:t>
      </w:r>
    </w:p>
    <w:p w:rsidR="000D5027" w:rsidRDefault="00C20B77">
      <w:pPr>
        <w:numPr>
          <w:ilvl w:val="0"/>
          <w:numId w:val="69"/>
        </w:numPr>
        <w:spacing w:after="121" w:line="259" w:lineRule="auto"/>
        <w:ind w:right="393" w:hanging="708"/>
      </w:pPr>
      <w:r>
        <w:t xml:space="preserve">Hogue CW, Nomura Y, Barodka VM, et al. Validation of a Real-Time Minute-to-Minute </w:t>
      </w:r>
    </w:p>
    <w:p w:rsidR="000D5027" w:rsidRDefault="00C20B77">
      <w:pPr>
        <w:spacing w:after="112" w:line="259" w:lineRule="auto"/>
        <w:ind w:left="317" w:right="395"/>
      </w:pPr>
      <w:r>
        <w:t xml:space="preserve">Urine Output Monitor and the Feasibility of Its Clinical Use for Patients Undergoing Cardiac </w:t>
      </w:r>
    </w:p>
    <w:p w:rsidR="000D5027" w:rsidRDefault="00C20B77">
      <w:pPr>
        <w:spacing w:line="367" w:lineRule="auto"/>
        <w:ind w:left="317" w:right="940"/>
        <w:jc w:val="left"/>
      </w:pPr>
      <w:r>
        <w:t>Surgery. Anesth Analg. 2018;126(4):1138-1144. doi:10.1213/ANE.0000000000002541 497.</w:t>
      </w:r>
      <w:r>
        <w:rPr>
          <w:rFonts w:ascii="Arial" w:eastAsia="Arial" w:hAnsi="Arial" w:cs="Arial"/>
        </w:rPr>
        <w:t xml:space="preserve"> </w:t>
      </w:r>
      <w:r>
        <w:rPr>
          <w:rFonts w:ascii="Arial" w:eastAsia="Arial" w:hAnsi="Arial" w:cs="Arial"/>
        </w:rPr>
        <w:tab/>
      </w:r>
      <w:r>
        <w:t xml:space="preserve">Romano P, et al. The role of intraoperative transesophageal echocardiography </w:t>
      </w:r>
      <w:r>
        <w:t>in heart transplantation. Echocardiography. 2002;19(7 Pt 1):599-604. doi:10.1046/j.1540-</w:t>
      </w:r>
    </w:p>
    <w:p w:rsidR="000D5027" w:rsidRDefault="00C20B77">
      <w:pPr>
        <w:spacing w:after="116" w:line="259" w:lineRule="auto"/>
        <w:ind w:left="317" w:right="395"/>
      </w:pPr>
      <w:r>
        <w:t xml:space="preserve">8175.2002.00599.x </w:t>
      </w:r>
    </w:p>
    <w:p w:rsidR="000D5027" w:rsidRDefault="00C20B77">
      <w:pPr>
        <w:tabs>
          <w:tab w:val="center" w:pos="532"/>
          <w:tab w:val="center" w:pos="5250"/>
        </w:tabs>
        <w:spacing w:after="121" w:line="259" w:lineRule="auto"/>
        <w:ind w:left="0" w:firstLine="0"/>
        <w:jc w:val="left"/>
      </w:pPr>
      <w:r>
        <w:rPr>
          <w:rFonts w:ascii="Calibri" w:eastAsia="Calibri" w:hAnsi="Calibri" w:cs="Calibri"/>
          <w:sz w:val="22"/>
        </w:rPr>
        <w:tab/>
      </w:r>
      <w:r>
        <w:t>498.</w:t>
      </w:r>
      <w:r>
        <w:rPr>
          <w:rFonts w:ascii="Arial" w:eastAsia="Arial" w:hAnsi="Arial" w:cs="Arial"/>
        </w:rPr>
        <w:t xml:space="preserve"> </w:t>
      </w:r>
      <w:r>
        <w:rPr>
          <w:rFonts w:ascii="Arial" w:eastAsia="Arial" w:hAnsi="Arial" w:cs="Arial"/>
        </w:rPr>
        <w:tab/>
      </w:r>
      <w:r>
        <w:t xml:space="preserve">Chang AJ, Nomura Y, Barodka VM, et al. Validation of a Real-Time Minute-to-Minute </w:t>
      </w:r>
    </w:p>
    <w:p w:rsidR="000D5027" w:rsidRDefault="00C20B77">
      <w:pPr>
        <w:spacing w:after="113" w:line="259" w:lineRule="auto"/>
        <w:ind w:left="317" w:right="395"/>
      </w:pPr>
      <w:r>
        <w:t>Urine Output Monitor and the Feasibility of Its Clinical U</w:t>
      </w:r>
      <w:r>
        <w:t xml:space="preserve">se for Patients Undergoing Cardiac </w:t>
      </w:r>
    </w:p>
    <w:p w:rsidR="000D5027" w:rsidRDefault="00C20B77">
      <w:pPr>
        <w:spacing w:line="367" w:lineRule="auto"/>
        <w:ind w:left="317" w:right="536"/>
        <w:jc w:val="left"/>
      </w:pPr>
      <w:r>
        <w:t>Surgery. Anesth Analg. 2018;126(4):1138-1144. doi:10.1213/ANE.0000000000002541 499.</w:t>
      </w:r>
      <w:r>
        <w:rPr>
          <w:rFonts w:ascii="Arial" w:eastAsia="Arial" w:hAnsi="Arial" w:cs="Arial"/>
        </w:rPr>
        <w:t xml:space="preserve"> </w:t>
      </w:r>
      <w:r>
        <w:rPr>
          <w:rFonts w:ascii="Arial" w:eastAsia="Arial" w:hAnsi="Arial" w:cs="Arial"/>
        </w:rPr>
        <w:tab/>
      </w:r>
      <w:r>
        <w:t>Goldraich LA, et al. A Comprehensive and Contemporary Review on Immunosuppression Therapy for Heart Transplantation. Curr Pharm Des. 20</w:t>
      </w:r>
      <w:r>
        <w:t xml:space="preserve">20;26(28):3351-3384. doi: </w:t>
      </w:r>
    </w:p>
    <w:p w:rsidR="000D5027" w:rsidRDefault="00C20B77">
      <w:pPr>
        <w:spacing w:line="259" w:lineRule="auto"/>
        <w:ind w:left="317" w:right="395"/>
      </w:pPr>
      <w:r>
        <w:t xml:space="preserve">10.2174/1381612826666200603130232. PMID: 32493185 </w:t>
      </w:r>
    </w:p>
    <w:p w:rsidR="000D5027" w:rsidRDefault="000D5027">
      <w:pPr>
        <w:sectPr w:rsidR="000D5027">
          <w:footerReference w:type="even" r:id="rId292"/>
          <w:footerReference w:type="default" r:id="rId293"/>
          <w:footerReference w:type="first" r:id="rId294"/>
          <w:pgSz w:w="11906" w:h="16838"/>
          <w:pgMar w:top="1051" w:right="455" w:bottom="0" w:left="1212" w:header="720" w:footer="720" w:gutter="0"/>
          <w:pgNumType w:start="4"/>
          <w:cols w:space="720"/>
          <w:titlePg/>
        </w:sectPr>
      </w:pPr>
    </w:p>
    <w:p w:rsidR="000D5027" w:rsidRDefault="00C20B77">
      <w:pPr>
        <w:numPr>
          <w:ilvl w:val="0"/>
          <w:numId w:val="70"/>
        </w:numPr>
        <w:ind w:hanging="708"/>
      </w:pPr>
      <w:r>
        <w:t xml:space="preserve">Nikolova AP, et al. Practical Guide on the Use of Induction Immunosuppression in Heart Transplantation. Circ Heart Fail. 2025;18(10):e012382. doi: </w:t>
      </w:r>
    </w:p>
    <w:p w:rsidR="000D5027" w:rsidRDefault="00C20B77">
      <w:pPr>
        <w:spacing w:after="118" w:line="259" w:lineRule="auto"/>
        <w:ind w:left="10" w:right="395"/>
      </w:pPr>
      <w:r>
        <w:t xml:space="preserve">10.1161/CIRCHEARTFAILURE.124.012382 </w:t>
      </w:r>
    </w:p>
    <w:p w:rsidR="000D5027" w:rsidRDefault="00C20B77">
      <w:pPr>
        <w:numPr>
          <w:ilvl w:val="0"/>
          <w:numId w:val="70"/>
        </w:numPr>
        <w:ind w:hanging="708"/>
      </w:pPr>
      <w:r>
        <w:t>Czer LS, et al. Antithymocyte Globulin Induction Therapy Adjusted for I</w:t>
      </w:r>
      <w:r>
        <w:t xml:space="preserve">mmunologic Risk After Heart Transplantation. Transplant Proc. 2013;45(6):2393-2398. doi: </w:t>
      </w:r>
    </w:p>
    <w:p w:rsidR="000D5027" w:rsidRDefault="00C20B77">
      <w:pPr>
        <w:spacing w:after="126" w:line="259" w:lineRule="auto"/>
        <w:ind w:left="10" w:right="395"/>
      </w:pPr>
      <w:r>
        <w:t xml:space="preserve">10.1016/j.transproceed.2013.02.114. PMID: 23953554 </w:t>
      </w:r>
    </w:p>
    <w:p w:rsidR="000D5027" w:rsidRDefault="00C20B77">
      <w:pPr>
        <w:numPr>
          <w:ilvl w:val="0"/>
          <w:numId w:val="70"/>
        </w:numPr>
        <w:ind w:hanging="708"/>
      </w:pPr>
      <w:r>
        <w:t>Velleca A, Shullo MA, Dhital K, Azeka E, Colvin M, DePasquale E, Farrero M, GarcíaGuereta L, Jamero G, Khush K, La</w:t>
      </w:r>
      <w:r>
        <w:t xml:space="preserve">vee J, Pouch S, Patel J, Michaud CJ, Shullo MA, Schubert S, </w:t>
      </w:r>
    </w:p>
    <w:p w:rsidR="000D5027" w:rsidRDefault="00C20B77">
      <w:pPr>
        <w:spacing w:after="115" w:line="259" w:lineRule="auto"/>
        <w:ind w:left="10"/>
      </w:pPr>
      <w:r>
        <w:t xml:space="preserve">Angelini A, Carlos L, Mirabet S, Patel J, Pham M, Urschel S, Kim KH, Miyamoto S, Chih S, Daly </w:t>
      </w:r>
    </w:p>
    <w:p w:rsidR="000D5027" w:rsidRDefault="00C20B77">
      <w:pPr>
        <w:spacing w:after="112" w:line="259" w:lineRule="auto"/>
        <w:ind w:left="10"/>
      </w:pPr>
      <w:r>
        <w:t xml:space="preserve">K, Grossi P, Jennings DL, Kim IC, Lim HS, Miller T, Potena L, Velleca A, Eisen H, Bellumkonda </w:t>
      </w:r>
    </w:p>
    <w:p w:rsidR="000D5027" w:rsidRDefault="00C20B77">
      <w:pPr>
        <w:spacing w:line="367" w:lineRule="auto"/>
        <w:ind w:left="10" w:right="32"/>
        <w:jc w:val="left"/>
      </w:pPr>
      <w:r>
        <w:t>L, Danziger-Isakov L, Dobbels F, Harkess M, Kim D, Lyster H, Peled Y, Reinhardt Z. The International Society for Heart and Lung Transplantation (ISHLT) guidelines for the care of heart transplant recipients. J Heart Lung Transplant. 2023 May;42(5):e1-e141.</w:t>
      </w:r>
      <w:r>
        <w:t xml:space="preserve"> doi: </w:t>
      </w:r>
    </w:p>
    <w:p w:rsidR="000D5027" w:rsidRDefault="00C20B77">
      <w:pPr>
        <w:spacing w:after="116" w:line="259" w:lineRule="auto"/>
        <w:ind w:left="10" w:right="395"/>
      </w:pPr>
      <w:r>
        <w:t xml:space="preserve">10.1016/j.healun.2022.10.015. Epub 2022 Dec 20. PMID: 37080658. </w:t>
      </w:r>
    </w:p>
    <w:p w:rsidR="000D5027" w:rsidRDefault="00C20B77">
      <w:pPr>
        <w:numPr>
          <w:ilvl w:val="0"/>
          <w:numId w:val="70"/>
        </w:numPr>
        <w:spacing w:line="367" w:lineRule="auto"/>
        <w:ind w:hanging="708"/>
      </w:pPr>
      <w:r>
        <w:t>Elboudwarej O, Phan D, Patel JK, Liou F, Aintablian T, Osborne A, Yu Z, Reinsmoen N, Kobashigawa JA. Corticosteroid wean after heart transplantation-Is there a risk for antibody format</w:t>
      </w:r>
      <w:r>
        <w:t xml:space="preserve">ion? Clin Transplant. 2017 Apr;31(4). doi: 10.1111/ctr.12916. Epub 2017 Feb 20. PMID: </w:t>
      </w:r>
    </w:p>
    <w:p w:rsidR="000D5027" w:rsidRDefault="00C20B77">
      <w:pPr>
        <w:spacing w:after="116" w:line="259" w:lineRule="auto"/>
        <w:ind w:left="10" w:right="395"/>
      </w:pPr>
      <w:r>
        <w:t xml:space="preserve">28135788. </w:t>
      </w:r>
    </w:p>
    <w:p w:rsidR="000D5027" w:rsidRDefault="00C20B77">
      <w:pPr>
        <w:numPr>
          <w:ilvl w:val="0"/>
          <w:numId w:val="70"/>
        </w:numPr>
        <w:spacing w:after="119" w:line="259" w:lineRule="auto"/>
        <w:ind w:hanging="708"/>
      </w:pPr>
      <w:r>
        <w:t xml:space="preserve">Joseph Rabin, David J. Kaczorowski, Perioperative Management of the Cardiac Transplant </w:t>
      </w:r>
    </w:p>
    <w:p w:rsidR="000D5027" w:rsidRDefault="00C20B77">
      <w:pPr>
        <w:spacing w:after="36"/>
        <w:ind w:left="10"/>
      </w:pPr>
      <w:r>
        <w:t>Recipient, Critical Care Clinics, Volume 35, Issue 1, 2019, Pages 45-6</w:t>
      </w:r>
      <w:r>
        <w:t xml:space="preserve">0, ISSN 0749-0704, ISBN 9780323654630, </w:t>
      </w:r>
      <w:hyperlink r:id="rId295">
        <w:r>
          <w:rPr>
            <w:color w:val="0000FF"/>
            <w:u w:val="single" w:color="0000FF"/>
          </w:rPr>
          <w:t>https://doi.org/10.1016/j.ccc.2018.08.008</w:t>
        </w:r>
      </w:hyperlink>
      <w:hyperlink r:id="rId296">
        <w:r>
          <w:t>.</w:t>
        </w:r>
      </w:hyperlink>
      <w:r>
        <w:t xml:space="preserve"> </w:t>
      </w:r>
    </w:p>
    <w:p w:rsidR="000D5027" w:rsidRDefault="00C20B77">
      <w:pPr>
        <w:numPr>
          <w:ilvl w:val="0"/>
          <w:numId w:val="70"/>
        </w:numPr>
        <w:spacing w:line="367" w:lineRule="auto"/>
        <w:ind w:hanging="708"/>
      </w:pPr>
      <w:r>
        <w:t>Waser M, Maggiorini M, Lüthy A, Laske A, von Segesser L, Mohacsi P, Opravil M, Turina M, Follath F, Gallino A. Infectious complications in 100 consecutive heart transplant recipients. Eur J Clin Microbiol Infect Dis. 1994 Jan;13(1):12-8. doi: 10.1007/BF020</w:t>
      </w:r>
      <w:r>
        <w:t xml:space="preserve">26117. </w:t>
      </w:r>
    </w:p>
    <w:p w:rsidR="000D5027" w:rsidRDefault="00C20B77">
      <w:pPr>
        <w:spacing w:after="159" w:line="259" w:lineRule="auto"/>
        <w:ind w:left="10" w:right="395"/>
      </w:pPr>
      <w:r>
        <w:t xml:space="preserve">PMID: 8168553. </w:t>
      </w:r>
    </w:p>
    <w:p w:rsidR="000D5027" w:rsidRDefault="00C20B77">
      <w:pPr>
        <w:numPr>
          <w:ilvl w:val="0"/>
          <w:numId w:val="70"/>
        </w:numPr>
        <w:spacing w:after="167" w:line="259" w:lineRule="auto"/>
        <w:ind w:hanging="708"/>
      </w:pPr>
      <w:r>
        <w:t>Чесникова А. И., Ситникова М. Ю.,Агеев Ф. Т.</w:t>
      </w:r>
      <w:r>
        <w:rPr>
          <w:b/>
        </w:rPr>
        <w:t xml:space="preserve">, </w:t>
      </w:r>
      <w:r>
        <w:t>Арутюнов Г. П.</w:t>
      </w:r>
      <w:r>
        <w:rPr>
          <w:b/>
        </w:rPr>
        <w:t xml:space="preserve">, </w:t>
      </w:r>
      <w:r>
        <w:t xml:space="preserve">Баутин А. Е., </w:t>
      </w:r>
    </w:p>
    <w:p w:rsidR="000D5027" w:rsidRDefault="00C20B77">
      <w:pPr>
        <w:spacing w:after="30" w:line="367" w:lineRule="auto"/>
        <w:ind w:left="10" w:right="32"/>
        <w:jc w:val="left"/>
      </w:pPr>
      <w:r>
        <w:t>Беграмбекова Ю. Л.</w:t>
      </w:r>
      <w:r>
        <w:rPr>
          <w:b/>
        </w:rPr>
        <w:t xml:space="preserve">, </w:t>
      </w:r>
      <w:r>
        <w:t>Беленков Ю. Н.</w:t>
      </w:r>
      <w:r>
        <w:rPr>
          <w:b/>
        </w:rPr>
        <w:t xml:space="preserve">, </w:t>
      </w:r>
      <w:r>
        <w:t>Васюк Ю. А.</w:t>
      </w:r>
      <w:r>
        <w:rPr>
          <w:b/>
        </w:rPr>
        <w:t xml:space="preserve">, </w:t>
      </w:r>
      <w:r>
        <w:t>Виноградова Н. Г., Галявич А. С., Гарганеева А. А., Гендлин Г. Е.</w:t>
      </w:r>
      <w:r>
        <w:rPr>
          <w:b/>
        </w:rPr>
        <w:t xml:space="preserve">, </w:t>
      </w:r>
      <w:r>
        <w:t>Гиляревский С. Р.</w:t>
      </w:r>
      <w:r>
        <w:rPr>
          <w:b/>
        </w:rPr>
        <w:t xml:space="preserve">, </w:t>
      </w:r>
      <w:r>
        <w:t>Глезер М. Г.</w:t>
      </w:r>
      <w:r>
        <w:rPr>
          <w:b/>
        </w:rPr>
        <w:t xml:space="preserve">, </w:t>
      </w:r>
      <w:r>
        <w:t>Гордее</w:t>
      </w:r>
      <w:r>
        <w:t>в М. Л., Готье С. В.</w:t>
      </w:r>
      <w:r>
        <w:rPr>
          <w:b/>
        </w:rPr>
        <w:t xml:space="preserve">, </w:t>
      </w:r>
      <w:r>
        <w:t>Гудкова А. Я., Драпкина О. М.</w:t>
      </w:r>
      <w:r>
        <w:rPr>
          <w:b/>
        </w:rPr>
        <w:t xml:space="preserve">, </w:t>
      </w:r>
      <w:r>
        <w:t xml:space="preserve">Демченко Е. А., Иртюга О. Б., Кобалава Ж. </w:t>
      </w:r>
    </w:p>
    <w:p w:rsidR="000D5027" w:rsidRDefault="00C20B77">
      <w:pPr>
        <w:spacing w:after="161" w:line="259" w:lineRule="auto"/>
        <w:ind w:left="10" w:right="395"/>
      </w:pPr>
      <w:r>
        <w:t>Д.</w:t>
      </w:r>
      <w:r>
        <w:rPr>
          <w:b/>
        </w:rPr>
        <w:t xml:space="preserve">, </w:t>
      </w:r>
      <w:r>
        <w:t>Козиолова Н. А.</w:t>
      </w:r>
      <w:r>
        <w:rPr>
          <w:b/>
        </w:rPr>
        <w:t xml:space="preserve">, </w:t>
      </w:r>
      <w:r>
        <w:t>Костарева А. А., Кужелева Е. А.</w:t>
      </w:r>
      <w:r>
        <w:rPr>
          <w:b/>
        </w:rPr>
        <w:t xml:space="preserve">, </w:t>
      </w:r>
      <w:r>
        <w:t xml:space="preserve">Лопатин Ю. М.,  Мареев Ю. </w:t>
      </w:r>
    </w:p>
    <w:p w:rsidR="000D5027" w:rsidRDefault="00C20B77">
      <w:pPr>
        <w:spacing w:after="159" w:line="259" w:lineRule="auto"/>
        <w:ind w:left="10"/>
      </w:pPr>
      <w:r>
        <w:t>В.</w:t>
      </w:r>
      <w:r>
        <w:rPr>
          <w:b/>
        </w:rPr>
        <w:t xml:space="preserve">, </w:t>
      </w:r>
      <w:r>
        <w:t>Мелехов А. В.</w:t>
      </w:r>
      <w:r>
        <w:rPr>
          <w:b/>
        </w:rPr>
        <w:t xml:space="preserve">, </w:t>
      </w:r>
      <w:r>
        <w:t xml:space="preserve">Митрофанова Л. Б., Михайлов Е. Н., Моисеева О. М., Никулина </w:t>
      </w:r>
      <w:r>
        <w:t xml:space="preserve">С. Ю., </w:t>
      </w:r>
    </w:p>
    <w:p w:rsidR="000D5027" w:rsidRDefault="00C20B77">
      <w:pPr>
        <w:spacing w:after="31"/>
        <w:ind w:left="10"/>
      </w:pPr>
      <w:r>
        <w:t>Обрезан А. Г., Орлова Я. А.</w:t>
      </w:r>
      <w:r>
        <w:rPr>
          <w:b/>
        </w:rPr>
        <w:t xml:space="preserve">, </w:t>
      </w:r>
      <w:r>
        <w:t xml:space="preserve">Сафроненко В. А., Тарловская Е. И., Федотов П. А., Фомин И. В., Чернова А. А., Шапошник И. И., Шляхто Е. В. Дилатационная </w:t>
      </w:r>
    </w:p>
    <w:p w:rsidR="000D5027" w:rsidRDefault="00C20B77">
      <w:pPr>
        <w:ind w:left="10" w:right="395"/>
      </w:pPr>
      <w:r>
        <w:t xml:space="preserve">кардиомиопатия. Клинические рекомендации 2025. </w:t>
      </w:r>
      <w:r>
        <w:rPr>
          <w:i/>
        </w:rPr>
        <w:t xml:space="preserve">Российский кардиологический журнал. </w:t>
      </w:r>
      <w:r>
        <w:t xml:space="preserve">2026;31(5):6672. doi: 10.15829/1560-4071-2026-6672. EDN: DBDNKD </w:t>
      </w:r>
    </w:p>
    <w:p w:rsidR="000D5027" w:rsidRDefault="00C20B77">
      <w:pPr>
        <w:numPr>
          <w:ilvl w:val="0"/>
          <w:numId w:val="70"/>
        </w:numPr>
        <w:spacing w:after="160" w:line="259" w:lineRule="auto"/>
        <w:ind w:hanging="708"/>
      </w:pPr>
      <w:r>
        <w:t xml:space="preserve">Барбараш О.Л., Карпов Ю.А., Панов А.В., Акчурин Р.С., Алекян Б.Г., Алехин М.Н., </w:t>
      </w:r>
    </w:p>
    <w:p w:rsidR="000D5027" w:rsidRDefault="00C20B77">
      <w:pPr>
        <w:spacing w:after="150" w:line="259" w:lineRule="auto"/>
        <w:ind w:left="10"/>
      </w:pPr>
      <w:r>
        <w:t xml:space="preserve">Аронов Д.М., Арутюнян Г.К., Беленков Ю.Н., Бойцов С.А., Болдуева С.А., Бощенко А.А., </w:t>
      </w:r>
    </w:p>
    <w:p w:rsidR="000D5027" w:rsidRDefault="00C20B77">
      <w:pPr>
        <w:spacing w:after="154" w:line="259" w:lineRule="auto"/>
        <w:ind w:left="10" w:right="395"/>
      </w:pPr>
      <w:r>
        <w:t>Бубнова М.Г., Булкина О.</w:t>
      </w:r>
      <w:r>
        <w:t xml:space="preserve">С., Васюк Ю.А., Галявич А.С., Глезер М.Г., Голубев Е.П., </w:t>
      </w:r>
    </w:p>
    <w:p w:rsidR="000D5027" w:rsidRDefault="00C20B77">
      <w:pPr>
        <w:spacing w:after="151" w:line="259" w:lineRule="auto"/>
        <w:ind w:left="10" w:right="395"/>
      </w:pPr>
      <w:r>
        <w:t xml:space="preserve">Голухова Е.З., Гринштейн Ю.И., Давидович И.М., Ежов М.В., Завадовский К.В., </w:t>
      </w:r>
    </w:p>
    <w:p w:rsidR="000D5027" w:rsidRDefault="00C20B77">
      <w:pPr>
        <w:spacing w:after="154" w:line="259" w:lineRule="auto"/>
        <w:ind w:left="10" w:right="395"/>
      </w:pPr>
      <w:r>
        <w:t xml:space="preserve">Иртюга О.Б., Карпов Р.С., Кашталап В.В., Козиолова Н.А., Кореннова О.Ю., </w:t>
      </w:r>
    </w:p>
    <w:p w:rsidR="000D5027" w:rsidRDefault="00C20B77">
      <w:pPr>
        <w:spacing w:after="152" w:line="259" w:lineRule="auto"/>
        <w:ind w:left="10" w:right="395"/>
      </w:pPr>
      <w:r>
        <w:t>Космачева Е.Д., Кошельская О.А., Кухарчук В.В.,</w:t>
      </w:r>
      <w:r>
        <w:t xml:space="preserve"> Лопатин Ю.М., Меркулов Е.В., </w:t>
      </w:r>
    </w:p>
    <w:p w:rsidR="000D5027" w:rsidRDefault="00C20B77">
      <w:pPr>
        <w:spacing w:after="154" w:line="259" w:lineRule="auto"/>
        <w:ind w:left="10" w:right="395"/>
      </w:pPr>
      <w:r>
        <w:t xml:space="preserve">Миронов В.М., Марцевич С.Ю., Миролюбова О.А., Михин В.П., Недошивин А.О., </w:t>
      </w:r>
    </w:p>
    <w:p w:rsidR="000D5027" w:rsidRDefault="00C20B77">
      <w:pPr>
        <w:spacing w:after="150" w:line="259" w:lineRule="auto"/>
        <w:ind w:left="10" w:right="395"/>
      </w:pPr>
      <w:r>
        <w:t xml:space="preserve">Никулина Н.Н., Никулина С.Ю., Олейников В.Э., Панченко Е.П., Перепеч Н.Б., </w:t>
      </w:r>
    </w:p>
    <w:p w:rsidR="000D5027" w:rsidRDefault="00C20B77">
      <w:pPr>
        <w:spacing w:after="154" w:line="259" w:lineRule="auto"/>
        <w:ind w:left="10"/>
      </w:pPr>
      <w:r>
        <w:t>Петрова М.М., Протасов , К.В., Саидова М.А., Самко А.Н., Сергиенко И.В., С</w:t>
      </w:r>
      <w:r>
        <w:t xml:space="preserve">иницын В.Е., </w:t>
      </w:r>
    </w:p>
    <w:p w:rsidR="000D5027" w:rsidRDefault="00C20B77">
      <w:pPr>
        <w:spacing w:after="28" w:line="367" w:lineRule="auto"/>
        <w:ind w:left="10" w:right="32"/>
        <w:jc w:val="left"/>
      </w:pPr>
      <w:r>
        <w:t xml:space="preserve">Скибицкий В.В., Соболева Г.Н., Шалаев С.В., Шапошник И.И., Шевченко А.О., Ширяев А. А., А.А., Шляхто Е.В., Чумакова Г.А., Якушин С.С. Стабильная ишемическая болезнь сердца. Клинические рекомендации 2024. </w:t>
      </w:r>
      <w:r>
        <w:rPr>
          <w:i/>
        </w:rPr>
        <w:t>Российский кардиологический журнал</w:t>
      </w:r>
      <w:r>
        <w:t>. 20</w:t>
      </w:r>
      <w:r>
        <w:t>24;29(9):6110.</w:t>
      </w:r>
      <w:hyperlink r:id="rId297">
        <w:r>
          <w:t xml:space="preserve"> </w:t>
        </w:r>
      </w:hyperlink>
      <w:hyperlink r:id="rId298">
        <w:r>
          <w:rPr>
            <w:color w:val="0000FF"/>
            <w:u w:val="single" w:color="0000FF"/>
          </w:rPr>
          <w:t>https://doi.org/10.15829/1560</w:t>
        </w:r>
      </w:hyperlink>
      <w:hyperlink r:id="rId299">
        <w:r>
          <w:rPr>
            <w:color w:val="0000FF"/>
            <w:u w:val="single" w:color="0000FF"/>
          </w:rPr>
          <w:t>-</w:t>
        </w:r>
      </w:hyperlink>
      <w:hyperlink r:id="rId300">
        <w:r>
          <w:rPr>
            <w:color w:val="0000FF"/>
            <w:u w:val="single" w:color="0000FF"/>
          </w:rPr>
          <w:t>4071</w:t>
        </w:r>
      </w:hyperlink>
      <w:hyperlink r:id="rId301">
        <w:r>
          <w:rPr>
            <w:color w:val="0000FF"/>
            <w:u w:val="single" w:color="0000FF"/>
          </w:rPr>
          <w:t>-</w:t>
        </w:r>
      </w:hyperlink>
      <w:hyperlink r:id="rId302">
        <w:r>
          <w:rPr>
            <w:color w:val="0000FF"/>
            <w:u w:val="single" w:color="0000FF"/>
          </w:rPr>
          <w:t>2024</w:t>
        </w:r>
      </w:hyperlink>
      <w:hyperlink r:id="rId303">
        <w:r>
          <w:rPr>
            <w:color w:val="0000FF"/>
            <w:u w:val="single" w:color="0000FF"/>
          </w:rPr>
          <w:t>-</w:t>
        </w:r>
      </w:hyperlink>
      <w:hyperlink r:id="rId304">
        <w:r>
          <w:rPr>
            <w:color w:val="0000FF"/>
            <w:u w:val="single" w:color="0000FF"/>
          </w:rPr>
          <w:t>6110</w:t>
        </w:r>
      </w:hyperlink>
      <w:hyperlink r:id="rId305">
        <w:r>
          <w:t>.</w:t>
        </w:r>
      </w:hyperlink>
      <w:r>
        <w:t xml:space="preserve"> EDN:</w:t>
      </w:r>
      <w:hyperlink r:id="rId306">
        <w:r>
          <w:t xml:space="preserve"> </w:t>
        </w:r>
      </w:hyperlink>
      <w:hyperlink r:id="rId307">
        <w:r>
          <w:rPr>
            <w:color w:val="0000FF"/>
            <w:u w:val="single" w:color="0000FF"/>
          </w:rPr>
          <w:t>HHJJUT</w:t>
        </w:r>
      </w:hyperlink>
      <w:hyperlink r:id="rId308">
        <w:r>
          <w:t xml:space="preserve"> </w:t>
        </w:r>
      </w:hyperlink>
    </w:p>
    <w:p w:rsidR="000D5027" w:rsidRDefault="00C20B77">
      <w:pPr>
        <w:tabs>
          <w:tab w:val="center" w:pos="4638"/>
        </w:tabs>
        <w:spacing w:after="159" w:line="259" w:lineRule="auto"/>
        <w:ind w:left="0" w:firstLine="0"/>
        <w:jc w:val="left"/>
      </w:pPr>
      <w:r>
        <w:t>508.</w:t>
      </w:r>
      <w:r>
        <w:rPr>
          <w:rFonts w:ascii="Arial" w:eastAsia="Arial" w:hAnsi="Arial" w:cs="Arial"/>
        </w:rPr>
        <w:t xml:space="preserve"> </w:t>
      </w:r>
      <w:r>
        <w:rPr>
          <w:rFonts w:ascii="Arial" w:eastAsia="Arial" w:hAnsi="Arial" w:cs="Arial"/>
        </w:rPr>
        <w:tab/>
      </w:r>
      <w:r>
        <w:t xml:space="preserve">Бокерия Л.А., Шляхто Е.В., Габрусенко С.А., Гудкова А.Я., Козиолова Н.А., </w:t>
      </w:r>
    </w:p>
    <w:p w:rsidR="000D5027" w:rsidRDefault="00C20B77">
      <w:pPr>
        <w:ind w:left="10" w:right="395"/>
      </w:pPr>
      <w:r>
        <w:t>Александрова С.А., Алехин М.Н., Афанасьев А.В., Богатырева М.М., БогачевПрокофьев А.В., Богданов Д.В., Берсенева М.И., Гордеев М.Л., Дземeшкевич С.Л</w:t>
      </w:r>
      <w:r>
        <w:t xml:space="preserve">., </w:t>
      </w:r>
    </w:p>
    <w:p w:rsidR="000D5027" w:rsidRDefault="00C20B77">
      <w:pPr>
        <w:spacing w:after="153" w:line="259" w:lineRule="auto"/>
        <w:ind w:left="10" w:right="395"/>
      </w:pPr>
      <w:r>
        <w:t xml:space="preserve">Евтушенко А.В., Заклязьминская Е.В., Зенченко Д.И., Иртюга О.Б., Каплунова В.Ю., </w:t>
      </w:r>
    </w:p>
    <w:p w:rsidR="000D5027" w:rsidRDefault="00C20B77">
      <w:pPr>
        <w:spacing w:after="151" w:line="259" w:lineRule="auto"/>
        <w:ind w:left="10"/>
      </w:pPr>
      <w:r>
        <w:t xml:space="preserve">Каштанов М.Г., Костарева А.А., Крутиков А.Н., Маленков Д.А., Новикова Т.Н., Рудь С.Д., </w:t>
      </w:r>
    </w:p>
    <w:p w:rsidR="000D5027" w:rsidRDefault="00C20B77">
      <w:pPr>
        <w:spacing w:after="30" w:line="367" w:lineRule="auto"/>
        <w:ind w:left="10" w:right="32"/>
        <w:jc w:val="left"/>
      </w:pPr>
      <w:r>
        <w:t>Рыбка М.М., Саидова М.А., Стрельцова А.А., Стукалова О.В., Чмелевский М.П., Шапошн</w:t>
      </w:r>
      <w:r>
        <w:t xml:space="preserve">ик И.И., Шлойдо Е.А. Гипертрофическая кардиомиопатия. Клинические рекомендации 2025. </w:t>
      </w:r>
      <w:r>
        <w:rPr>
          <w:i/>
        </w:rPr>
        <w:t>Российский кардиологический журнал</w:t>
      </w:r>
      <w:r>
        <w:t xml:space="preserve">. </w:t>
      </w:r>
    </w:p>
    <w:p w:rsidR="000D5027" w:rsidRDefault="00C20B77">
      <w:pPr>
        <w:spacing w:line="367" w:lineRule="auto"/>
        <w:ind w:left="10" w:right="279"/>
        <w:jc w:val="left"/>
      </w:pPr>
      <w:r>
        <w:t>2025;30(5):6387.</w:t>
      </w:r>
      <w:hyperlink r:id="rId309">
        <w:r>
          <w:t xml:space="preserve"> </w:t>
        </w:r>
      </w:hyperlink>
      <w:hyperlink r:id="rId310">
        <w:r>
          <w:rPr>
            <w:color w:val="0000FF"/>
            <w:u w:val="single" w:color="0000FF"/>
          </w:rPr>
          <w:t>https://doi.org/10.15829/1560</w:t>
        </w:r>
      </w:hyperlink>
      <w:hyperlink r:id="rId311">
        <w:r>
          <w:rPr>
            <w:color w:val="0000FF"/>
            <w:u w:val="single" w:color="0000FF"/>
          </w:rPr>
          <w:t>-</w:t>
        </w:r>
      </w:hyperlink>
      <w:hyperlink r:id="rId312">
        <w:r>
          <w:rPr>
            <w:color w:val="0000FF"/>
            <w:u w:val="single" w:color="0000FF"/>
          </w:rPr>
          <w:t>4071</w:t>
        </w:r>
      </w:hyperlink>
      <w:hyperlink r:id="rId313">
        <w:r>
          <w:rPr>
            <w:color w:val="0000FF"/>
            <w:u w:val="single" w:color="0000FF"/>
          </w:rPr>
          <w:t>-</w:t>
        </w:r>
      </w:hyperlink>
      <w:hyperlink r:id="rId314">
        <w:r>
          <w:rPr>
            <w:color w:val="0000FF"/>
            <w:u w:val="single" w:color="0000FF"/>
          </w:rPr>
          <w:t>2025</w:t>
        </w:r>
      </w:hyperlink>
      <w:hyperlink r:id="rId315">
        <w:r>
          <w:rPr>
            <w:color w:val="0000FF"/>
            <w:u w:val="single" w:color="0000FF"/>
          </w:rPr>
          <w:t>-</w:t>
        </w:r>
      </w:hyperlink>
      <w:hyperlink r:id="rId316">
        <w:r>
          <w:rPr>
            <w:color w:val="0000FF"/>
            <w:u w:val="single" w:color="0000FF"/>
          </w:rPr>
          <w:t>6387</w:t>
        </w:r>
      </w:hyperlink>
      <w:hyperlink r:id="rId317">
        <w:r>
          <w:t>.</w:t>
        </w:r>
      </w:hyperlink>
      <w:r>
        <w:t xml:space="preserve"> EDN:</w:t>
      </w:r>
      <w:hyperlink r:id="rId318">
        <w:r>
          <w:t xml:space="preserve"> </w:t>
        </w:r>
      </w:hyperlink>
      <w:hyperlink r:id="rId319">
        <w:r>
          <w:rPr>
            <w:color w:val="0000FF"/>
            <w:u w:val="single" w:color="0000FF"/>
          </w:rPr>
          <w:t>BUUCJT</w:t>
        </w:r>
      </w:hyperlink>
      <w:hyperlink r:id="rId320">
        <w:r>
          <w:t xml:space="preserve"> </w:t>
        </w:r>
      </w:hyperlink>
      <w:r>
        <w:t>509.</w:t>
      </w:r>
      <w:r>
        <w:rPr>
          <w:rFonts w:ascii="Arial" w:eastAsia="Arial" w:hAnsi="Arial" w:cs="Arial"/>
        </w:rPr>
        <w:t xml:space="preserve"> </w:t>
      </w:r>
      <w:r>
        <w:rPr>
          <w:rFonts w:ascii="Arial" w:eastAsia="Arial" w:hAnsi="Arial" w:cs="Arial"/>
        </w:rPr>
        <w:tab/>
      </w:r>
      <w:r>
        <w:t>Alain Heroux, Salpy V. Pamboukian, Chapter 82 - Neurologic aspects of heart transplantation, Editor(s): Jo</w:t>
      </w:r>
      <w:r>
        <w:t xml:space="preserve">sé Biller, José M. Ferro, Handbook of Clinical Neurology, Elsevier, Volume 121, 2014, Pages 1229-1236, ISSN 0072-9752, ISBN 9780702040887, </w:t>
      </w:r>
      <w:hyperlink r:id="rId321">
        <w:r>
          <w:rPr>
            <w:color w:val="0000FF"/>
            <w:u w:val="single" w:color="0000FF"/>
          </w:rPr>
          <w:t>https://doi.org/10.1016/B978</w:t>
        </w:r>
      </w:hyperlink>
      <w:hyperlink r:id="rId322">
        <w:r>
          <w:rPr>
            <w:color w:val="0000FF"/>
            <w:u w:val="single" w:color="0000FF"/>
          </w:rPr>
          <w:t>-</w:t>
        </w:r>
      </w:hyperlink>
      <w:hyperlink r:id="rId323">
        <w:r>
          <w:rPr>
            <w:color w:val="0000FF"/>
            <w:u w:val="single" w:color="0000FF"/>
          </w:rPr>
          <w:t>0</w:t>
        </w:r>
      </w:hyperlink>
      <w:hyperlink r:id="rId324">
        <w:r>
          <w:rPr>
            <w:color w:val="0000FF"/>
            <w:u w:val="single" w:color="0000FF"/>
          </w:rPr>
          <w:t>-</w:t>
        </w:r>
      </w:hyperlink>
      <w:hyperlink r:id="rId325">
        <w:r>
          <w:rPr>
            <w:color w:val="0000FF"/>
            <w:u w:val="single" w:color="0000FF"/>
          </w:rPr>
          <w:t>7020</w:t>
        </w:r>
      </w:hyperlink>
      <w:hyperlink r:id="rId326">
        <w:r>
          <w:rPr>
            <w:color w:val="0000FF"/>
            <w:u w:val="single" w:color="0000FF"/>
          </w:rPr>
          <w:t>-</w:t>
        </w:r>
      </w:hyperlink>
      <w:hyperlink r:id="rId327">
        <w:r>
          <w:rPr>
            <w:color w:val="0000FF"/>
            <w:u w:val="single" w:color="0000FF"/>
          </w:rPr>
          <w:t>4088</w:t>
        </w:r>
      </w:hyperlink>
      <w:hyperlink r:id="rId328">
        <w:r>
          <w:rPr>
            <w:color w:val="0000FF"/>
            <w:u w:val="single" w:color="0000FF"/>
          </w:rPr>
          <w:t>-</w:t>
        </w:r>
      </w:hyperlink>
      <w:hyperlink r:id="rId329">
        <w:r>
          <w:rPr>
            <w:color w:val="0000FF"/>
            <w:u w:val="single" w:color="0000FF"/>
          </w:rPr>
          <w:t>7.00082</w:t>
        </w:r>
      </w:hyperlink>
      <w:hyperlink r:id="rId330">
        <w:r>
          <w:rPr>
            <w:color w:val="0000FF"/>
            <w:u w:val="single" w:color="0000FF"/>
          </w:rPr>
          <w:t>-</w:t>
        </w:r>
      </w:hyperlink>
      <w:hyperlink r:id="rId331">
        <w:r>
          <w:rPr>
            <w:color w:val="0000FF"/>
            <w:u w:val="single" w:color="0000FF"/>
          </w:rPr>
          <w:t>1</w:t>
        </w:r>
      </w:hyperlink>
      <w:hyperlink r:id="rId332">
        <w:r>
          <w:t>.</w:t>
        </w:r>
      </w:hyperlink>
      <w:r>
        <w:t xml:space="preserve"> </w:t>
      </w:r>
    </w:p>
    <w:p w:rsidR="000D5027" w:rsidRDefault="00C20B77">
      <w:pPr>
        <w:numPr>
          <w:ilvl w:val="0"/>
          <w:numId w:val="71"/>
        </w:numPr>
        <w:spacing w:after="119" w:line="259" w:lineRule="auto"/>
        <w:ind w:right="395" w:hanging="708"/>
      </w:pPr>
      <w:r>
        <w:t xml:space="preserve">Wei J and Zhou Y (2021) Association of Thyroid-Stimulating Hormone (TSH) Levels </w:t>
      </w:r>
    </w:p>
    <w:p w:rsidR="000D5027" w:rsidRDefault="00C20B77">
      <w:pPr>
        <w:spacing w:after="115" w:line="259" w:lineRule="auto"/>
        <w:ind w:left="10"/>
      </w:pPr>
      <w:r>
        <w:t xml:space="preserve">With the Prognosis of Patients Undergoing Heart Transplantation: A Retrospective Study. Front. </w:t>
      </w:r>
    </w:p>
    <w:p w:rsidR="000D5027" w:rsidRDefault="00C20B77">
      <w:pPr>
        <w:spacing w:after="116" w:line="259" w:lineRule="auto"/>
        <w:ind w:left="10" w:right="395"/>
      </w:pPr>
      <w:r>
        <w:t xml:space="preserve">Cardiovasc. Med. 8:720922. doi: 10.3389/fcvm.2021.720922 </w:t>
      </w:r>
    </w:p>
    <w:p w:rsidR="000D5027" w:rsidRDefault="00C20B77">
      <w:pPr>
        <w:numPr>
          <w:ilvl w:val="0"/>
          <w:numId w:val="71"/>
        </w:numPr>
        <w:spacing w:after="121" w:line="259" w:lineRule="auto"/>
        <w:ind w:right="395" w:hanging="708"/>
      </w:pPr>
      <w:r>
        <w:t>Nagy A Holndo</w:t>
      </w:r>
      <w:r>
        <w:t xml:space="preserve">nner-Kirst E, Eke C, Szecsi B, Szabo A, Plamondon M J et </w:t>
      </w:r>
    </w:p>
    <w:p w:rsidR="000D5027" w:rsidRDefault="00C20B77">
      <w:pPr>
        <w:ind w:left="10"/>
      </w:pPr>
      <w:r>
        <w:t xml:space="preserve">al. Perioperative low tetraiodothyronine levels and adverse outcomes after heart transplantation: a retrospective, observational study. </w:t>
      </w:r>
      <w:r>
        <w:rPr>
          <w:i/>
        </w:rPr>
        <w:t>J Cardiothorac Vasc Anesth.</w:t>
      </w:r>
      <w:r>
        <w:t xml:space="preserve"> (2020) 34:2648–</w:t>
      </w:r>
    </w:p>
    <w:p w:rsidR="000D5027" w:rsidRDefault="00C20B77">
      <w:pPr>
        <w:spacing w:after="161" w:line="259" w:lineRule="auto"/>
        <w:ind w:left="10" w:right="395"/>
      </w:pPr>
      <w:r>
        <w:t xml:space="preserve">54. </w:t>
      </w:r>
      <w:r>
        <w:t xml:space="preserve">10.1053/j.jvca.2020.03.052 </w:t>
      </w:r>
    </w:p>
    <w:p w:rsidR="000D5027" w:rsidRDefault="00C20B77">
      <w:pPr>
        <w:numPr>
          <w:ilvl w:val="0"/>
          <w:numId w:val="72"/>
        </w:numPr>
        <w:spacing w:line="367" w:lineRule="auto"/>
        <w:ind w:right="19" w:hanging="708"/>
      </w:pPr>
      <w:r>
        <w:t>Taipale MA, Pentikäinen MO, Martelius LA, Mutka A, Kytölä SI, Kankainen M, Peltonen JI, Syrjälä SO, Lahtiharju AJI, Lommi JJ, Jahnukainen TJ, Lemström KB, Ojala TH. Cardiac magnetic resonance in heart transplant recipients: hist</w:t>
      </w:r>
      <w:r>
        <w:t xml:space="preserve">ological, clinical and cell-free DNA validation. Eur Heart J Cardiovasc Imaging. 2025 Jul 31;26(8):1420-1428. doi: </w:t>
      </w:r>
    </w:p>
    <w:p w:rsidR="000D5027" w:rsidRDefault="00C20B77">
      <w:pPr>
        <w:spacing w:after="118" w:line="259" w:lineRule="auto"/>
        <w:ind w:left="10" w:right="395"/>
      </w:pPr>
      <w:r>
        <w:t xml:space="preserve">10.1093/ehjci/jeaf145. PMID: 40384031; PMCID: PMC12311155. </w:t>
      </w:r>
    </w:p>
    <w:p w:rsidR="000D5027" w:rsidRDefault="00C20B77">
      <w:pPr>
        <w:numPr>
          <w:ilvl w:val="0"/>
          <w:numId w:val="72"/>
        </w:numPr>
        <w:ind w:right="19" w:hanging="708"/>
      </w:pPr>
      <w:r>
        <w:t>Knollmann FD, Hummel M, Hetzer R, Felix R. CT of heart transplant recipients: sp</w:t>
      </w:r>
      <w:r>
        <w:t xml:space="preserve">ectrum of disease. Radiographics. 2000 Nov-Dec;20(6):1637-48. doi: </w:t>
      </w:r>
    </w:p>
    <w:p w:rsidR="000D5027" w:rsidRDefault="00C20B77">
      <w:pPr>
        <w:spacing w:after="159" w:line="259" w:lineRule="auto"/>
        <w:ind w:left="10" w:right="395"/>
      </w:pPr>
      <w:r>
        <w:t xml:space="preserve">10.1148/radiographics.20.6.g00nv011637. PMID: 11112818. </w:t>
      </w:r>
    </w:p>
    <w:p w:rsidR="000D5027" w:rsidRDefault="00C20B77">
      <w:pPr>
        <w:numPr>
          <w:ilvl w:val="0"/>
          <w:numId w:val="72"/>
        </w:numPr>
        <w:spacing w:line="367" w:lineRule="auto"/>
        <w:ind w:right="19" w:hanging="708"/>
      </w:pPr>
      <w:r>
        <w:t>Шевченко А.О., Тюняева И.Ю., Лысенко М.М., Колоскова Н.Н., Муминов И.И., Захаревич Н.Ю. Прогностическое значение неинвазивного инде</w:t>
      </w:r>
      <w:r>
        <w:t xml:space="preserve">кса эластичности стенки общей сонной артерии у реципиентов сердца. </w:t>
      </w:r>
      <w:r>
        <w:rPr>
          <w:i/>
        </w:rPr>
        <w:t>Вестник трансплантологии и искусственных органов</w:t>
      </w:r>
      <w:r>
        <w:t>. 2024;26(3):141-146.</w:t>
      </w:r>
      <w:hyperlink r:id="rId333">
        <w:r>
          <w:t xml:space="preserve"> </w:t>
        </w:r>
      </w:hyperlink>
      <w:hyperlink r:id="rId334">
        <w:r>
          <w:rPr>
            <w:color w:val="0000FF"/>
            <w:u w:val="single" w:color="0000FF"/>
          </w:rPr>
          <w:t>https://doi.org/10.15825/1995</w:t>
        </w:r>
      </w:hyperlink>
      <w:hyperlink r:id="rId335">
        <w:r>
          <w:rPr>
            <w:color w:val="0000FF"/>
            <w:u w:val="single" w:color="0000FF"/>
          </w:rPr>
          <w:t>-</w:t>
        </w:r>
      </w:hyperlink>
      <w:hyperlink r:id="rId336">
        <w:r>
          <w:rPr>
            <w:color w:val="0000FF"/>
            <w:u w:val="single" w:color="0000FF"/>
          </w:rPr>
          <w:t>1191</w:t>
        </w:r>
      </w:hyperlink>
      <w:hyperlink r:id="rId337">
        <w:r>
          <w:rPr>
            <w:color w:val="0000FF"/>
            <w:u w:val="single" w:color="0000FF"/>
          </w:rPr>
          <w:t>-</w:t>
        </w:r>
      </w:hyperlink>
      <w:hyperlink r:id="rId338">
        <w:r>
          <w:rPr>
            <w:color w:val="0000FF"/>
            <w:u w:val="single" w:color="0000FF"/>
          </w:rPr>
          <w:t>2024</w:t>
        </w:r>
      </w:hyperlink>
      <w:hyperlink r:id="rId339">
        <w:r>
          <w:rPr>
            <w:color w:val="0000FF"/>
            <w:u w:val="single" w:color="0000FF"/>
          </w:rPr>
          <w:t>-</w:t>
        </w:r>
      </w:hyperlink>
      <w:hyperlink r:id="rId340">
        <w:r>
          <w:rPr>
            <w:color w:val="0000FF"/>
            <w:u w:val="single" w:color="0000FF"/>
          </w:rPr>
          <w:t>3</w:t>
        </w:r>
      </w:hyperlink>
      <w:hyperlink r:id="rId341">
        <w:r>
          <w:rPr>
            <w:color w:val="0000FF"/>
            <w:u w:val="single" w:color="0000FF"/>
          </w:rPr>
          <w:t>-</w:t>
        </w:r>
      </w:hyperlink>
      <w:hyperlink r:id="rId342">
        <w:r>
          <w:rPr>
            <w:color w:val="0000FF"/>
            <w:u w:val="single" w:color="0000FF"/>
          </w:rPr>
          <w:t>141</w:t>
        </w:r>
      </w:hyperlink>
      <w:hyperlink r:id="rId343">
        <w:r>
          <w:rPr>
            <w:color w:val="0000FF"/>
            <w:u w:val="single" w:color="0000FF"/>
          </w:rPr>
          <w:t>-</w:t>
        </w:r>
      </w:hyperlink>
      <w:hyperlink r:id="rId344">
        <w:r>
          <w:rPr>
            <w:color w:val="0000FF"/>
            <w:u w:val="single" w:color="0000FF"/>
          </w:rPr>
          <w:t>146</w:t>
        </w:r>
      </w:hyperlink>
      <w:hyperlink r:id="rId345">
        <w:r>
          <w:t xml:space="preserve"> </w:t>
        </w:r>
      </w:hyperlink>
    </w:p>
    <w:p w:rsidR="000D5027" w:rsidRDefault="00C20B77">
      <w:pPr>
        <w:numPr>
          <w:ilvl w:val="0"/>
          <w:numId w:val="72"/>
        </w:numPr>
        <w:spacing w:line="367" w:lineRule="auto"/>
        <w:ind w:right="19" w:hanging="708"/>
      </w:pPr>
      <w:r>
        <w:t xml:space="preserve">Rabbath X, Pelletier-Galarneau M, Tremblay-Gravel M, Noly PE, Racine N, Tan S. Value of CT and </w:t>
      </w:r>
      <w:r>
        <w:rPr>
          <w:vertAlign w:val="superscript"/>
        </w:rPr>
        <w:t>18</w:t>
      </w:r>
      <w:r>
        <w:t>F-FDG PET/CT Imaging for Preoperative Screening in</w:t>
      </w:r>
      <w:r>
        <w:t xml:space="preserve"> Advanced Heart Failure Therapy Candidates. CJC Open. 2023 Mar 30;5(6):415-420. doi: 10.1016/j.cjco.2023.03.012. </w:t>
      </w:r>
    </w:p>
    <w:p w:rsidR="000D5027" w:rsidRDefault="00C20B77">
      <w:pPr>
        <w:spacing w:after="116" w:line="259" w:lineRule="auto"/>
        <w:ind w:left="10" w:right="395"/>
      </w:pPr>
      <w:r>
        <w:t xml:space="preserve">PMID: 37397610; PMCID: PMC10314147. </w:t>
      </w:r>
    </w:p>
    <w:p w:rsidR="000D5027" w:rsidRDefault="00C20B77">
      <w:pPr>
        <w:numPr>
          <w:ilvl w:val="0"/>
          <w:numId w:val="72"/>
        </w:numPr>
        <w:spacing w:line="367" w:lineRule="auto"/>
        <w:ind w:right="19" w:hanging="708"/>
      </w:pPr>
      <w:r>
        <w:t>Park YM, Kim JH, Baik SJ, Park JJ, Youn YH, Park H. Clinical risk assessment for gastric cancer in asympt</w:t>
      </w:r>
      <w:r>
        <w:t xml:space="preserve">omatic population after a health check-up: An individualized consideration of the risk factors. Medicine (Baltimore). 2016 Nov;95(44):e5351. doi: </w:t>
      </w:r>
    </w:p>
    <w:p w:rsidR="000D5027" w:rsidRDefault="00C20B77">
      <w:pPr>
        <w:spacing w:after="116" w:line="259" w:lineRule="auto"/>
        <w:ind w:left="10" w:right="395"/>
      </w:pPr>
      <w:r>
        <w:t xml:space="preserve">10.1097/MD.0000000000005351. PMID: 27858920; PMCID: PMC5591168. </w:t>
      </w:r>
    </w:p>
    <w:p w:rsidR="000D5027" w:rsidRDefault="00C20B77">
      <w:pPr>
        <w:numPr>
          <w:ilvl w:val="0"/>
          <w:numId w:val="72"/>
        </w:numPr>
        <w:ind w:right="19" w:hanging="708"/>
      </w:pPr>
      <w:hyperlink r:id="rId346">
        <w:r>
          <w:t>https://www.nhsbt.nhs.uk/organ</w:t>
        </w:r>
      </w:hyperlink>
      <w:hyperlink r:id="rId347">
        <w:r>
          <w:t>-</w:t>
        </w:r>
      </w:hyperlink>
      <w:hyperlink r:id="rId348">
        <w:r>
          <w:t>transplantation/heart/is</w:t>
        </w:r>
      </w:hyperlink>
      <w:hyperlink r:id="rId349">
        <w:r>
          <w:t>-</w:t>
        </w:r>
      </w:hyperlink>
      <w:hyperlink r:id="rId350">
        <w:r>
          <w:t>a</w:t>
        </w:r>
      </w:hyperlink>
      <w:hyperlink r:id="rId351">
        <w:r>
          <w:t>-</w:t>
        </w:r>
      </w:hyperlink>
      <w:hyperlink r:id="rId352">
        <w:r>
          <w:t>heart</w:t>
        </w:r>
      </w:hyperlink>
      <w:hyperlink r:id="rId353">
        <w:r>
          <w:t>-</w:t>
        </w:r>
      </w:hyperlink>
      <w:hyperlink r:id="rId354">
        <w:r>
          <w:t>transplant</w:t>
        </w:r>
      </w:hyperlink>
      <w:hyperlink r:id="rId355">
        <w:r>
          <w:t>-</w:t>
        </w:r>
      </w:hyperlink>
      <w:hyperlink r:id="rId356">
        <w:r>
          <w:t>right</w:t>
        </w:r>
      </w:hyperlink>
      <w:hyperlink r:id="rId357">
        <w:r>
          <w:t>-</w:t>
        </w:r>
      </w:hyperlink>
      <w:hyperlink r:id="rId358">
        <w:r>
          <w:t>for</w:t>
        </w:r>
      </w:hyperlink>
      <w:hyperlink r:id="rId359"/>
      <w:hyperlink r:id="rId360">
        <w:r>
          <w:t>you/heart</w:t>
        </w:r>
      </w:hyperlink>
      <w:hyperlink r:id="rId361">
        <w:r>
          <w:t>-</w:t>
        </w:r>
      </w:hyperlink>
      <w:hyperlink r:id="rId362">
        <w:r>
          <w:t>transplant</w:t>
        </w:r>
      </w:hyperlink>
      <w:hyperlink r:id="rId363">
        <w:r>
          <w:t>-</w:t>
        </w:r>
      </w:hyperlink>
      <w:hyperlink r:id="rId364">
        <w:r>
          <w:t>tests/</w:t>
        </w:r>
      </w:hyperlink>
      <w:hyperlink r:id="rId365">
        <w:r>
          <w:t xml:space="preserve"> </w:t>
        </w:r>
      </w:hyperlink>
    </w:p>
    <w:p w:rsidR="000D5027" w:rsidRDefault="00C20B77">
      <w:pPr>
        <w:numPr>
          <w:ilvl w:val="0"/>
          <w:numId w:val="72"/>
        </w:numPr>
        <w:spacing w:after="119" w:line="259" w:lineRule="auto"/>
        <w:ind w:right="19" w:hanging="708"/>
      </w:pPr>
      <w:r>
        <w:t>The Forrester classification</w:t>
      </w:r>
      <w:r>
        <w:t xml:space="preserve">. Baudry G, Coutance G, Dorent R, Bauer F, Blanchart K, </w:t>
      </w:r>
    </w:p>
    <w:p w:rsidR="000D5027" w:rsidRDefault="00C20B77">
      <w:pPr>
        <w:spacing w:after="115" w:line="259" w:lineRule="auto"/>
        <w:ind w:left="10"/>
      </w:pPr>
      <w:r>
        <w:t xml:space="preserve">Boignard A, Chabanne C, Delmas C, D'Ostrevy N, Epailly E, Gariboldi V, Gaudard P, Goéminne </w:t>
      </w:r>
    </w:p>
    <w:p w:rsidR="000D5027" w:rsidRDefault="00C20B77">
      <w:pPr>
        <w:ind w:left="10"/>
      </w:pPr>
      <w:r>
        <w:t>C, Grosjean S, Guihaire J, Guillemain R, Mattei M, Nubret K, Pattier S, Pozzi M, Rossignol P, Vermes E, Seb</w:t>
      </w:r>
      <w:r>
        <w:t xml:space="preserve">bag L, Girerd N. Prognosis value of Forrester's classification in advanced heart failure patients awaiting heart transplantation. ESC Heart Fail. 2022 Oct;9(5):3287-3297. doi: </w:t>
      </w:r>
    </w:p>
    <w:p w:rsidR="000D5027" w:rsidRDefault="00C20B77">
      <w:pPr>
        <w:spacing w:after="118" w:line="259" w:lineRule="auto"/>
        <w:ind w:left="10" w:right="395"/>
      </w:pPr>
      <w:r>
        <w:t xml:space="preserve">10.1002/ehf2.14037. Epub 2022 Jul 7. PMID: 35801277; PMCID: PMC9715881. </w:t>
      </w:r>
    </w:p>
    <w:p w:rsidR="000D5027" w:rsidRDefault="00C20B77">
      <w:pPr>
        <w:numPr>
          <w:ilvl w:val="0"/>
          <w:numId w:val="72"/>
        </w:numPr>
        <w:spacing w:after="35"/>
        <w:ind w:right="19" w:hanging="708"/>
      </w:pPr>
      <w:r>
        <w:t xml:space="preserve">Mohammadpour N, Elyasi S, Vahdati N, Mohammadpour AH, Shamsara J. A review on therapeutic drug monitoring of immunosuppressant drugs. Iran J Basic Med Sci. 2011 Nov;14(6):485-98. PMID: 23493821; PMCID: PMC3586862. </w:t>
      </w:r>
    </w:p>
    <w:p w:rsidR="000D5027" w:rsidRDefault="00C20B77">
      <w:pPr>
        <w:numPr>
          <w:ilvl w:val="0"/>
          <w:numId w:val="72"/>
        </w:numPr>
        <w:spacing w:after="30"/>
        <w:ind w:right="19" w:hanging="708"/>
      </w:pPr>
      <w:r>
        <w:t>Муминов И.И., Колоскова Н.Н., Попцов В.Н.</w:t>
      </w:r>
      <w:r>
        <w:t xml:space="preserve">, Захаревич В.М., Можейко Н.П., Саховский С.А., Шевченко А.О. Опыт амбулаторного наблюдения реципиентов после трансплантации сердца в НМИЦ ТИО имени академика В.И. Шумакова. Вестник </w:t>
      </w:r>
    </w:p>
    <w:p w:rsidR="000D5027" w:rsidRDefault="00C20B77">
      <w:pPr>
        <w:spacing w:after="139" w:line="259" w:lineRule="auto"/>
        <w:ind w:left="10"/>
      </w:pPr>
      <w:r>
        <w:t>трансплантологии и искусственных органов. 2023;25(3):68-75.</w:t>
      </w:r>
      <w:hyperlink r:id="rId366">
        <w:r>
          <w:t xml:space="preserve"> </w:t>
        </w:r>
      </w:hyperlink>
      <w:hyperlink r:id="rId367">
        <w:r>
          <w:t>https</w:t>
        </w:r>
      </w:hyperlink>
      <w:hyperlink r:id="rId368">
        <w:r>
          <w:t>://</w:t>
        </w:r>
      </w:hyperlink>
      <w:hyperlink r:id="rId369">
        <w:r>
          <w:t>doi</w:t>
        </w:r>
      </w:hyperlink>
      <w:hyperlink r:id="rId370">
        <w:r>
          <w:t>.</w:t>
        </w:r>
      </w:hyperlink>
      <w:hyperlink r:id="rId371">
        <w:r>
          <w:t>org</w:t>
        </w:r>
      </w:hyperlink>
      <w:hyperlink r:id="rId372">
        <w:r>
          <w:t>/10.15825/1995</w:t>
        </w:r>
      </w:hyperlink>
      <w:hyperlink r:id="rId373">
        <w:r>
          <w:t>-</w:t>
        </w:r>
      </w:hyperlink>
    </w:p>
    <w:p w:rsidR="000D5027" w:rsidRDefault="00C20B77">
      <w:pPr>
        <w:spacing w:after="118" w:line="259" w:lineRule="auto"/>
        <w:ind w:left="10" w:right="395"/>
      </w:pPr>
      <w:hyperlink r:id="rId374">
        <w:r>
          <w:t>1191</w:t>
        </w:r>
      </w:hyperlink>
      <w:hyperlink r:id="rId375">
        <w:r>
          <w:t>-</w:t>
        </w:r>
      </w:hyperlink>
      <w:hyperlink r:id="rId376">
        <w:r>
          <w:t>2023</w:t>
        </w:r>
      </w:hyperlink>
      <w:hyperlink r:id="rId377">
        <w:r>
          <w:t>-</w:t>
        </w:r>
      </w:hyperlink>
      <w:hyperlink r:id="rId378">
        <w:r>
          <w:t>3</w:t>
        </w:r>
      </w:hyperlink>
      <w:hyperlink r:id="rId379">
        <w:r>
          <w:t>-</w:t>
        </w:r>
      </w:hyperlink>
      <w:hyperlink r:id="rId380">
        <w:r>
          <w:t>68</w:t>
        </w:r>
      </w:hyperlink>
      <w:hyperlink r:id="rId381">
        <w:r>
          <w:t>-</w:t>
        </w:r>
      </w:hyperlink>
      <w:hyperlink r:id="rId382">
        <w:r>
          <w:t>75</w:t>
        </w:r>
      </w:hyperlink>
      <w:hyperlink r:id="rId383">
        <w:r>
          <w:t xml:space="preserve"> </w:t>
        </w:r>
      </w:hyperlink>
      <w:r>
        <w:t>УДД 4 УУР С (</w:t>
      </w:r>
      <w:r>
        <w:t xml:space="preserve">взрослые) </w:t>
      </w:r>
    </w:p>
    <w:p w:rsidR="000D5027" w:rsidRDefault="00C20B77">
      <w:pPr>
        <w:numPr>
          <w:ilvl w:val="0"/>
          <w:numId w:val="72"/>
        </w:numPr>
        <w:spacing w:after="115" w:line="259" w:lineRule="auto"/>
        <w:ind w:right="19" w:hanging="708"/>
      </w:pPr>
      <w:r>
        <w:t xml:space="preserve">Simonenko M, Hansen D, Niebauer J, Volterrani M, Adamopoulos S, Amarelli C, Ambrosetti M, Anker SD, Bayes-Genis A, Ben Gal T, Bowen TS, Cacciatore F, Caminiti G, </w:t>
      </w:r>
    </w:p>
    <w:p w:rsidR="000D5027" w:rsidRDefault="00C20B77">
      <w:pPr>
        <w:spacing w:after="113" w:line="259" w:lineRule="auto"/>
        <w:ind w:left="10"/>
      </w:pPr>
      <w:r>
        <w:t xml:space="preserve">Cavarretta E, Chioncel O, Coats AJS, Cohen-Solal A, D'Ascenzi F, de Pablo Zarzosa </w:t>
      </w:r>
      <w:r>
        <w:t xml:space="preserve">C, Gevaert </w:t>
      </w:r>
    </w:p>
    <w:p w:rsidR="000D5027" w:rsidRDefault="00C20B77">
      <w:pPr>
        <w:spacing w:after="115" w:line="259" w:lineRule="auto"/>
        <w:ind w:left="10"/>
      </w:pPr>
      <w:r>
        <w:t xml:space="preserve">AB, Gustafsson F, Kemps H, Hill L, Jaarsma T, Jankowska E, Joyce E, Krankel N, Lainscak M, </w:t>
      </w:r>
    </w:p>
    <w:p w:rsidR="000D5027" w:rsidRDefault="00C20B77">
      <w:pPr>
        <w:ind w:left="10" w:right="4"/>
      </w:pPr>
      <w:r>
        <w:t>Lund LH, Moura B, Nytrøen K, Osto E, Piepoli M, Potena L, Rakisheva A, Rosano G, Savarese G, Seferovic PM, Thompson DR, Thum T, Van Craenenbroeck EM. Pr</w:t>
      </w:r>
      <w:r>
        <w:t xml:space="preserve">evention and Rehabilitation After Heart Transplantation: A Clinical Consensus Statement of the European Association of Preventive Cardiology, Heart Failure Association of the ESC, and the European Cardio Thoracic Transplant Association, a Section of ESOT. </w:t>
      </w:r>
      <w:r>
        <w:t xml:space="preserve">Transpl Int. 2024 Jun 19;37:13191. doi: </w:t>
      </w:r>
    </w:p>
    <w:p w:rsidR="000D5027" w:rsidRDefault="00C20B77">
      <w:pPr>
        <w:spacing w:after="115" w:line="259" w:lineRule="auto"/>
        <w:ind w:left="10" w:right="395"/>
      </w:pPr>
      <w:r>
        <w:t xml:space="preserve">10.3389/ti.2024.13191. PMID: 39015154; PMCID: PMC11250379. </w:t>
      </w:r>
    </w:p>
    <w:p w:rsidR="000D5027" w:rsidRDefault="00C20B77">
      <w:pPr>
        <w:spacing w:after="16" w:line="259" w:lineRule="auto"/>
        <w:ind w:left="0" w:firstLine="0"/>
        <w:jc w:val="left"/>
      </w:pPr>
      <w:r>
        <w:t xml:space="preserve"> </w:t>
      </w:r>
    </w:p>
    <w:p w:rsidR="000D5027" w:rsidRDefault="00C20B77">
      <w:pPr>
        <w:spacing w:after="0" w:line="373" w:lineRule="auto"/>
        <w:ind w:left="-5"/>
      </w:pPr>
      <w:r>
        <w:rPr>
          <w:b/>
          <w:sz w:val="28"/>
        </w:rPr>
        <w:t xml:space="preserve">Приложение А1. Состав рабочей группы по разработке и пересмотру </w:t>
      </w:r>
    </w:p>
    <w:p w:rsidR="000D5027" w:rsidRDefault="00C20B77">
      <w:pPr>
        <w:pStyle w:val="Heading1"/>
        <w:spacing w:line="373" w:lineRule="auto"/>
        <w:ind w:left="-5" w:right="0"/>
      </w:pPr>
      <w:r>
        <w:t>клинических рекомендаций</w:t>
      </w:r>
      <w:r>
        <w:rPr>
          <w:sz w:val="24"/>
        </w:rPr>
        <w:t xml:space="preserve"> </w:t>
      </w:r>
    </w:p>
    <w:p w:rsidR="000D5027" w:rsidRDefault="00C20B77">
      <w:pPr>
        <w:tabs>
          <w:tab w:val="right" w:pos="9519"/>
        </w:tabs>
        <w:spacing w:after="56" w:line="259" w:lineRule="auto"/>
        <w:ind w:left="0" w:firstLine="0"/>
        <w:jc w:val="left"/>
      </w:pPr>
      <w:r>
        <w:t xml:space="preserve">Гичкун Ольга </w:t>
      </w:r>
      <w:r>
        <w:tab/>
        <w:t xml:space="preserve">ведущий научный сотрудник отдела регуляторных механизмов в </w:t>
      </w:r>
    </w:p>
    <w:p w:rsidR="000D5027" w:rsidRDefault="00C20B77">
      <w:pPr>
        <w:spacing w:after="310" w:line="277" w:lineRule="auto"/>
        <w:ind w:left="2487" w:right="32" w:hanging="2429"/>
        <w:jc w:val="left"/>
      </w:pPr>
      <w:r>
        <w:t xml:space="preserve">Евгеньевна </w:t>
      </w:r>
      <w:r>
        <w:tab/>
        <w:t xml:space="preserve">трансплантологии </w:t>
      </w:r>
      <w:r>
        <w:tab/>
        <w:t xml:space="preserve">ФГБУ </w:t>
      </w:r>
      <w:r>
        <w:tab/>
        <w:t xml:space="preserve">«Национальный </w:t>
      </w:r>
      <w:r>
        <w:tab/>
        <w:t>медицинский исследовательский центр трансплантологии и искусственных органов им. ак. В.И. Шумакова» Минздрава России (г. Москва), к</w:t>
      </w:r>
      <w:r>
        <w:t xml:space="preserve">.м.н., доцент </w:t>
      </w:r>
    </w:p>
    <w:p w:rsidR="000D5027" w:rsidRDefault="00C20B77">
      <w:pPr>
        <w:tabs>
          <w:tab w:val="right" w:pos="9519"/>
        </w:tabs>
        <w:spacing w:after="64" w:line="259" w:lineRule="auto"/>
        <w:ind w:left="0" w:firstLine="0"/>
        <w:jc w:val="left"/>
      </w:pPr>
      <w:r>
        <w:t xml:space="preserve">Готье </w:t>
      </w:r>
      <w:r>
        <w:tab/>
        <w:t xml:space="preserve">директор ФГБУ «Национальный медицинский исследовательский </w:t>
      </w:r>
    </w:p>
    <w:p w:rsidR="000D5027" w:rsidRDefault="00C20B77">
      <w:pPr>
        <w:spacing w:line="293" w:lineRule="auto"/>
        <w:ind w:left="2487" w:hanging="2429"/>
      </w:pPr>
      <w:r>
        <w:t>Сергей Владимирович центр трансплантологии и искусственных органов им. ак. В.И. Шумакова» Минздрава России (г. Москва), академик РАН, главный</w:t>
      </w:r>
    </w:p>
    <w:p w:rsidR="000D5027" w:rsidRDefault="00C20B77">
      <w:pPr>
        <w:spacing w:after="77" w:line="259" w:lineRule="auto"/>
        <w:ind w:left="2497" w:right="32"/>
        <w:jc w:val="left"/>
      </w:pPr>
      <w:r>
        <w:t xml:space="preserve"> </w:t>
      </w:r>
      <w:r>
        <w:tab/>
        <w:t xml:space="preserve">специалист </w:t>
      </w:r>
      <w:r>
        <w:tab/>
        <w:t xml:space="preserve">трансплантолог </w:t>
      </w:r>
      <w:r>
        <w:tab/>
        <w:t>Мин</w:t>
      </w:r>
      <w:r>
        <w:t xml:space="preserve">здрава </w:t>
      </w:r>
      <w:r>
        <w:tab/>
        <w:t xml:space="preserve">России, председатель </w:t>
      </w:r>
      <w:r>
        <w:tab/>
        <w:t xml:space="preserve">ОООТ </w:t>
      </w:r>
      <w:r>
        <w:tab/>
        <w:t xml:space="preserve">«Российское </w:t>
      </w:r>
      <w:r>
        <w:tab/>
        <w:t xml:space="preserve">трансплантологическое общество», д.м.н., профессор, академик РАН </w:t>
      </w:r>
    </w:p>
    <w:tbl>
      <w:tblPr>
        <w:tblStyle w:val="TableGrid"/>
        <w:tblW w:w="9459" w:type="dxa"/>
        <w:tblInd w:w="58" w:type="dxa"/>
        <w:tblCellMar>
          <w:top w:w="21" w:type="dxa"/>
          <w:left w:w="0" w:type="dxa"/>
          <w:bottom w:w="0" w:type="dxa"/>
          <w:right w:w="0" w:type="dxa"/>
        </w:tblCellMar>
        <w:tblLook w:val="04A0" w:firstRow="1" w:lastRow="0" w:firstColumn="1" w:lastColumn="0" w:noHBand="0" w:noVBand="1"/>
      </w:tblPr>
      <w:tblGrid>
        <w:gridCol w:w="2429"/>
        <w:gridCol w:w="7030"/>
      </w:tblGrid>
      <w:tr w:rsidR="000D5027">
        <w:trPr>
          <w:trHeight w:val="716"/>
        </w:trPr>
        <w:tc>
          <w:tcPr>
            <w:tcW w:w="2429" w:type="dxa"/>
            <w:tcBorders>
              <w:top w:val="nil"/>
              <w:left w:val="nil"/>
              <w:bottom w:val="nil"/>
              <w:right w:val="nil"/>
            </w:tcBorders>
          </w:tcPr>
          <w:p w:rsidR="000D5027" w:rsidRDefault="00C20B77">
            <w:pPr>
              <w:spacing w:after="22" w:line="259" w:lineRule="auto"/>
              <w:ind w:left="0" w:firstLine="0"/>
              <w:jc w:val="left"/>
            </w:pPr>
            <w:r>
              <w:t xml:space="preserve">Зайнутдинов </w:t>
            </w:r>
          </w:p>
          <w:p w:rsidR="000D5027" w:rsidRDefault="00C20B77">
            <w:pPr>
              <w:spacing w:after="0" w:line="259" w:lineRule="auto"/>
              <w:ind w:left="0" w:firstLine="0"/>
              <w:jc w:val="left"/>
            </w:pPr>
            <w:r>
              <w:t xml:space="preserve">Зайнудин Мусаевич </w:t>
            </w:r>
          </w:p>
        </w:tc>
        <w:tc>
          <w:tcPr>
            <w:tcW w:w="7030" w:type="dxa"/>
            <w:tcBorders>
              <w:top w:val="nil"/>
              <w:left w:val="nil"/>
              <w:bottom w:val="nil"/>
              <w:right w:val="nil"/>
            </w:tcBorders>
          </w:tcPr>
          <w:p w:rsidR="000D5027" w:rsidRDefault="00C20B77">
            <w:pPr>
              <w:spacing w:after="0" w:line="259" w:lineRule="auto"/>
              <w:ind w:left="0" w:firstLine="0"/>
              <w:jc w:val="left"/>
            </w:pPr>
            <w:r>
              <w:t xml:space="preserve">главный врач клиники ФГБУН «ФИЦ питания и биотехнологии» (г. Москва), д.м.н. </w:t>
            </w:r>
          </w:p>
        </w:tc>
      </w:tr>
      <w:tr w:rsidR="000D5027">
        <w:trPr>
          <w:trHeight w:val="1505"/>
        </w:trPr>
        <w:tc>
          <w:tcPr>
            <w:tcW w:w="2429" w:type="dxa"/>
            <w:tcBorders>
              <w:top w:val="nil"/>
              <w:left w:val="nil"/>
              <w:bottom w:val="nil"/>
              <w:right w:val="nil"/>
            </w:tcBorders>
          </w:tcPr>
          <w:p w:rsidR="000D5027" w:rsidRDefault="00C20B77">
            <w:pPr>
              <w:spacing w:after="0" w:line="259" w:lineRule="auto"/>
              <w:ind w:left="0" w:firstLine="0"/>
              <w:jc w:val="left"/>
            </w:pPr>
            <w:r>
              <w:t xml:space="preserve">Захаревич Вячеслав Мефодьевич </w:t>
            </w:r>
          </w:p>
        </w:tc>
        <w:tc>
          <w:tcPr>
            <w:tcW w:w="7030" w:type="dxa"/>
            <w:tcBorders>
              <w:top w:val="nil"/>
              <w:left w:val="nil"/>
              <w:bottom w:val="nil"/>
              <w:right w:val="nil"/>
            </w:tcBorders>
            <w:vAlign w:val="center"/>
          </w:tcPr>
          <w:p w:rsidR="000D5027" w:rsidRDefault="00C20B77">
            <w:pPr>
              <w:spacing w:after="0" w:line="300" w:lineRule="auto"/>
              <w:ind w:left="0" w:firstLine="0"/>
            </w:pPr>
            <w:r>
              <w:t xml:space="preserve">заведующий кардиохирургическим отделением №3 ФГБУ «Национальный медицинский исследовательский центр </w:t>
            </w:r>
          </w:p>
          <w:p w:rsidR="000D5027" w:rsidRDefault="00C20B77">
            <w:pPr>
              <w:spacing w:after="0" w:line="259" w:lineRule="auto"/>
              <w:ind w:left="0" w:firstLine="0"/>
            </w:pPr>
            <w:r>
              <w:t xml:space="preserve">трансплантологии и искусственных органов им. ак. В.И. Шумакова» Минздрава России (г. Москва), д.м.н. </w:t>
            </w:r>
          </w:p>
        </w:tc>
      </w:tr>
      <w:tr w:rsidR="000D5027">
        <w:trPr>
          <w:trHeight w:val="1533"/>
        </w:trPr>
        <w:tc>
          <w:tcPr>
            <w:tcW w:w="2429" w:type="dxa"/>
            <w:tcBorders>
              <w:top w:val="nil"/>
              <w:left w:val="nil"/>
              <w:bottom w:val="nil"/>
              <w:right w:val="nil"/>
            </w:tcBorders>
          </w:tcPr>
          <w:p w:rsidR="000D5027" w:rsidRDefault="00C20B77">
            <w:pPr>
              <w:spacing w:after="22" w:line="259" w:lineRule="auto"/>
              <w:ind w:left="0" w:firstLine="0"/>
              <w:jc w:val="left"/>
            </w:pPr>
            <w:r>
              <w:t xml:space="preserve">Климушева </w:t>
            </w:r>
          </w:p>
          <w:p w:rsidR="000D5027" w:rsidRDefault="00C20B77">
            <w:pPr>
              <w:spacing w:after="0" w:line="259" w:lineRule="auto"/>
              <w:ind w:left="0" w:firstLine="0"/>
              <w:jc w:val="left"/>
            </w:pPr>
            <w:r>
              <w:t xml:space="preserve">Наталья Федоровна </w:t>
            </w:r>
          </w:p>
        </w:tc>
        <w:tc>
          <w:tcPr>
            <w:tcW w:w="7030" w:type="dxa"/>
            <w:tcBorders>
              <w:top w:val="nil"/>
              <w:left w:val="nil"/>
              <w:bottom w:val="nil"/>
              <w:right w:val="nil"/>
            </w:tcBorders>
            <w:vAlign w:val="center"/>
          </w:tcPr>
          <w:p w:rsidR="000D5027" w:rsidRDefault="00C20B77">
            <w:pPr>
              <w:spacing w:after="24" w:line="282" w:lineRule="auto"/>
              <w:ind w:left="0" w:right="64" w:firstLine="0"/>
            </w:pPr>
            <w:r>
              <w:t xml:space="preserve">заместитель главного врача по стационару ГУЗ «Свердловская областная клиническая больница № 1», главный внештатный специалист трансплантолог Минздрава России в УФО (г. </w:t>
            </w:r>
          </w:p>
          <w:p w:rsidR="000D5027" w:rsidRDefault="00C20B77">
            <w:pPr>
              <w:spacing w:after="0" w:line="259" w:lineRule="auto"/>
              <w:ind w:left="0" w:firstLine="0"/>
              <w:jc w:val="left"/>
            </w:pPr>
            <w:r>
              <w:t xml:space="preserve">Екатеринбург), д.м.н. </w:t>
            </w:r>
          </w:p>
        </w:tc>
      </w:tr>
      <w:tr w:rsidR="000D5027">
        <w:trPr>
          <w:trHeight w:val="1346"/>
        </w:trPr>
        <w:tc>
          <w:tcPr>
            <w:tcW w:w="2429" w:type="dxa"/>
            <w:tcBorders>
              <w:top w:val="nil"/>
              <w:left w:val="nil"/>
              <w:bottom w:val="nil"/>
              <w:right w:val="nil"/>
            </w:tcBorders>
          </w:tcPr>
          <w:p w:rsidR="000D5027" w:rsidRDefault="00C20B77">
            <w:pPr>
              <w:spacing w:after="0" w:line="259" w:lineRule="auto"/>
              <w:ind w:left="0" w:firstLine="0"/>
              <w:jc w:val="left"/>
            </w:pPr>
            <w:r>
              <w:t xml:space="preserve">Колоскова Надежда Николаевна </w:t>
            </w:r>
          </w:p>
        </w:tc>
        <w:tc>
          <w:tcPr>
            <w:tcW w:w="7030" w:type="dxa"/>
            <w:tcBorders>
              <w:top w:val="nil"/>
              <w:left w:val="nil"/>
              <w:bottom w:val="nil"/>
              <w:right w:val="nil"/>
            </w:tcBorders>
            <w:vAlign w:val="bottom"/>
          </w:tcPr>
          <w:p w:rsidR="000D5027" w:rsidRDefault="00C20B77">
            <w:pPr>
              <w:spacing w:after="0" w:line="302" w:lineRule="auto"/>
              <w:ind w:left="0" w:firstLine="0"/>
            </w:pPr>
            <w:r>
              <w:t xml:space="preserve">заведующий кардиологическим </w:t>
            </w:r>
            <w:r>
              <w:t xml:space="preserve">отделением ФГБУ «Национальный медицинский исследовательский центр </w:t>
            </w:r>
          </w:p>
          <w:p w:rsidR="000D5027" w:rsidRDefault="00C20B77">
            <w:pPr>
              <w:spacing w:after="0" w:line="259" w:lineRule="auto"/>
              <w:ind w:left="0" w:firstLine="0"/>
            </w:pPr>
            <w:r>
              <w:t xml:space="preserve">трансплантологии и искусственных органов им. ак. В.И. Шумакова» Минздрава России (г. Москва), д.м.н. </w:t>
            </w:r>
          </w:p>
        </w:tc>
      </w:tr>
    </w:tbl>
    <w:p w:rsidR="000D5027" w:rsidRDefault="00C20B77">
      <w:pPr>
        <w:tabs>
          <w:tab w:val="right" w:pos="9519"/>
        </w:tabs>
        <w:spacing w:after="98" w:line="259" w:lineRule="auto"/>
        <w:ind w:left="0" w:firstLine="0"/>
        <w:jc w:val="left"/>
      </w:pPr>
      <w:r>
        <w:t xml:space="preserve">Коробка </w:t>
      </w:r>
      <w:r>
        <w:tab/>
        <w:t>главный врач ГБУ РО «Ростовская областная клиническая больница</w:t>
      </w:r>
    </w:p>
    <w:p w:rsidR="000D5027" w:rsidRDefault="00C20B77">
      <w:pPr>
        <w:tabs>
          <w:tab w:val="center" w:pos="3921"/>
          <w:tab w:val="center" w:pos="5246"/>
          <w:tab w:val="center" w:pos="6909"/>
          <w:tab w:val="right" w:pos="9519"/>
        </w:tabs>
        <w:spacing w:after="81" w:line="259" w:lineRule="auto"/>
        <w:ind w:left="0" w:firstLine="0"/>
        <w:jc w:val="left"/>
      </w:pPr>
      <w:r>
        <w:t xml:space="preserve">Вячеслав Леонидович  </w:t>
      </w:r>
      <w:r>
        <w:tab/>
        <w:t xml:space="preserve">(г. </w:t>
      </w:r>
      <w:r>
        <w:tab/>
        <w:t xml:space="preserve">Ростов-на-Дону), </w:t>
      </w:r>
      <w:r>
        <w:tab/>
        <w:t xml:space="preserve">главный </w:t>
      </w:r>
      <w:r>
        <w:tab/>
        <w:t xml:space="preserve">трансплантолог </w:t>
      </w:r>
    </w:p>
    <w:p w:rsidR="000D5027" w:rsidRDefault="00C20B77">
      <w:pPr>
        <w:spacing w:after="377" w:line="259" w:lineRule="auto"/>
        <w:ind w:left="2497" w:right="395"/>
      </w:pPr>
      <w:r>
        <w:t xml:space="preserve">Ростовской области, д.м.н. </w:t>
      </w:r>
    </w:p>
    <w:p w:rsidR="000D5027" w:rsidRDefault="00C20B77">
      <w:pPr>
        <w:tabs>
          <w:tab w:val="center" w:pos="3107"/>
          <w:tab w:val="center" w:pos="4504"/>
          <w:tab w:val="center" w:pos="5603"/>
          <w:tab w:val="center" w:pos="6941"/>
          <w:tab w:val="right" w:pos="9519"/>
        </w:tabs>
        <w:spacing w:after="149" w:line="259" w:lineRule="auto"/>
        <w:ind w:left="0" w:firstLine="0"/>
        <w:jc w:val="left"/>
      </w:pPr>
      <w:r>
        <w:t xml:space="preserve">Минина </w:t>
      </w:r>
      <w:r>
        <w:tab/>
        <w:t xml:space="preserve">заместитель </w:t>
      </w:r>
      <w:r>
        <w:tab/>
        <w:t xml:space="preserve">главного </w:t>
      </w:r>
      <w:r>
        <w:tab/>
        <w:t xml:space="preserve">врача, </w:t>
      </w:r>
      <w:r>
        <w:tab/>
        <w:t xml:space="preserve">руководитель </w:t>
      </w:r>
      <w:r>
        <w:tab/>
        <w:t xml:space="preserve">Московского </w:t>
      </w:r>
    </w:p>
    <w:p w:rsidR="000D5027" w:rsidRDefault="00C20B77">
      <w:pPr>
        <w:ind w:left="0" w:firstLine="58"/>
      </w:pPr>
      <w:r>
        <w:t xml:space="preserve">Марина Геннадьевна координационного центра органного донорства, ГБУЗ «Городская </w:t>
      </w:r>
      <w:r>
        <w:rPr>
          <w:rFonts w:ascii="Microsoft Sans Serif" w:eastAsia="Microsoft Sans Serif" w:hAnsi="Microsoft Sans Serif" w:cs="Microsoft Sans Serif"/>
        </w:rPr>
        <w:t xml:space="preserve"> </w:t>
      </w:r>
      <w:r>
        <w:t>клиническая</w:t>
      </w:r>
      <w:r>
        <w:t xml:space="preserve"> больница имени С.П. Боткина» Департамента</w:t>
      </w:r>
      <w:r>
        <w:rPr>
          <w:rFonts w:ascii="Microsoft Sans Serif" w:eastAsia="Microsoft Sans Serif" w:hAnsi="Microsoft Sans Serif" w:cs="Microsoft Sans Serif"/>
          <w:sz w:val="3"/>
          <w:vertAlign w:val="subscript"/>
        </w:rPr>
        <w:t xml:space="preserve"> </w:t>
      </w:r>
      <w:r>
        <w:rPr>
          <w:rFonts w:ascii="Microsoft Sans Serif" w:eastAsia="Microsoft Sans Serif" w:hAnsi="Microsoft Sans Serif" w:cs="Microsoft Sans Serif"/>
          <w:sz w:val="3"/>
          <w:vertAlign w:val="subscript"/>
        </w:rPr>
        <w:tab/>
      </w:r>
      <w:r>
        <w:t xml:space="preserve"> </w:t>
      </w:r>
      <w:r>
        <w:br w:type="page"/>
      </w:r>
    </w:p>
    <w:p w:rsidR="000D5027" w:rsidRDefault="00C20B77">
      <w:pPr>
        <w:spacing w:line="259" w:lineRule="auto"/>
        <w:ind w:left="2531" w:right="395"/>
      </w:pPr>
      <w:r>
        <w:t xml:space="preserve">здравоохранения Москвы (г. Москва), д.м.н, профессор РАН </w:t>
      </w:r>
    </w:p>
    <w:p w:rsidR="000D5027" w:rsidRDefault="00C20B77">
      <w:pPr>
        <w:spacing w:after="0" w:line="259" w:lineRule="auto"/>
        <w:ind w:left="2521" w:firstLine="0"/>
        <w:jc w:val="left"/>
      </w:pPr>
      <w:r>
        <w:t xml:space="preserve"> </w:t>
      </w:r>
    </w:p>
    <w:tbl>
      <w:tblPr>
        <w:tblStyle w:val="TableGrid"/>
        <w:tblW w:w="9520" w:type="dxa"/>
        <w:tblInd w:w="0" w:type="dxa"/>
        <w:tblCellMar>
          <w:top w:w="46" w:type="dxa"/>
          <w:left w:w="0" w:type="dxa"/>
          <w:bottom w:w="0" w:type="dxa"/>
          <w:right w:w="0" w:type="dxa"/>
        </w:tblCellMar>
        <w:tblLook w:val="04A0" w:firstRow="1" w:lastRow="0" w:firstColumn="1" w:lastColumn="0" w:noHBand="0" w:noVBand="1"/>
      </w:tblPr>
      <w:tblGrid>
        <w:gridCol w:w="58"/>
        <w:gridCol w:w="2288"/>
        <w:gridCol w:w="175"/>
        <w:gridCol w:w="6996"/>
        <w:gridCol w:w="3"/>
      </w:tblGrid>
      <w:tr w:rsidR="000D5027">
        <w:trPr>
          <w:trHeight w:val="1626"/>
        </w:trPr>
        <w:tc>
          <w:tcPr>
            <w:tcW w:w="2521" w:type="dxa"/>
            <w:gridSpan w:val="3"/>
            <w:tcBorders>
              <w:top w:val="nil"/>
              <w:left w:val="nil"/>
              <w:bottom w:val="nil"/>
              <w:right w:val="nil"/>
            </w:tcBorders>
          </w:tcPr>
          <w:p w:rsidR="000D5027" w:rsidRDefault="00C20B77">
            <w:pPr>
              <w:spacing w:after="0" w:line="259" w:lineRule="auto"/>
              <w:ind w:left="55" w:firstLine="0"/>
              <w:jc w:val="left"/>
            </w:pPr>
            <w:r>
              <w:t xml:space="preserve">Миронков Борис Леонтьевич </w:t>
            </w:r>
          </w:p>
        </w:tc>
        <w:tc>
          <w:tcPr>
            <w:tcW w:w="6999" w:type="dxa"/>
            <w:gridSpan w:val="2"/>
            <w:tcBorders>
              <w:top w:val="nil"/>
              <w:left w:val="nil"/>
              <w:bottom w:val="nil"/>
              <w:right w:val="nil"/>
            </w:tcBorders>
          </w:tcPr>
          <w:p w:rsidR="000D5027" w:rsidRDefault="00C20B77">
            <w:pPr>
              <w:spacing w:after="0" w:line="259" w:lineRule="auto"/>
              <w:ind w:left="67" w:right="65" w:firstLine="0"/>
            </w:pPr>
            <w:r>
              <w:t xml:space="preserve">заведующий отделением рентгенохирургических методов </w:t>
            </w:r>
            <w:r>
              <w:t xml:space="preserve">диагностики и лечения ФГБУ «Национальный медицинский исследовательский центр трансплантологии и искусственных органов им. ак. В.И. Шумакова» Минздрава России (г. Москва), д.м.н., профессор </w:t>
            </w:r>
          </w:p>
        </w:tc>
      </w:tr>
      <w:tr w:rsidR="000D5027">
        <w:trPr>
          <w:trHeight w:val="1508"/>
        </w:trPr>
        <w:tc>
          <w:tcPr>
            <w:tcW w:w="2521" w:type="dxa"/>
            <w:gridSpan w:val="3"/>
            <w:tcBorders>
              <w:top w:val="nil"/>
              <w:left w:val="nil"/>
              <w:bottom w:val="nil"/>
              <w:right w:val="nil"/>
            </w:tcBorders>
          </w:tcPr>
          <w:p w:rsidR="000D5027" w:rsidRDefault="00C20B77">
            <w:pPr>
              <w:spacing w:after="0" w:line="259" w:lineRule="auto"/>
              <w:ind w:left="55" w:firstLine="0"/>
              <w:jc w:val="left"/>
            </w:pPr>
            <w:r>
              <w:t xml:space="preserve">Можейко Наталья Павловна </w:t>
            </w:r>
          </w:p>
        </w:tc>
        <w:tc>
          <w:tcPr>
            <w:tcW w:w="6999" w:type="dxa"/>
            <w:gridSpan w:val="2"/>
            <w:tcBorders>
              <w:top w:val="nil"/>
              <w:left w:val="nil"/>
              <w:bottom w:val="nil"/>
              <w:right w:val="nil"/>
            </w:tcBorders>
            <w:vAlign w:val="center"/>
          </w:tcPr>
          <w:p w:rsidR="000D5027" w:rsidRDefault="00C20B77">
            <w:pPr>
              <w:spacing w:after="25" w:line="282" w:lineRule="auto"/>
              <w:ind w:left="67" w:right="68" w:firstLine="0"/>
            </w:pPr>
            <w:r>
              <w:t>заведующий патологоанатомическим отделе</w:t>
            </w:r>
            <w:r>
              <w:t xml:space="preserve">нием ФГБУ «Национальный медицинский исследовательский центр трансплантологии и искусственных органов им. ак. В.И. </w:t>
            </w:r>
          </w:p>
          <w:p w:rsidR="000D5027" w:rsidRDefault="00C20B77">
            <w:pPr>
              <w:spacing w:after="0" w:line="259" w:lineRule="auto"/>
              <w:ind w:left="67" w:firstLine="0"/>
              <w:jc w:val="left"/>
            </w:pPr>
            <w:r>
              <w:t xml:space="preserve">Шумакова» Минздрава России (г. Москва), д.м.н. </w:t>
            </w:r>
          </w:p>
        </w:tc>
      </w:tr>
      <w:tr w:rsidR="000D5027">
        <w:trPr>
          <w:trHeight w:val="1546"/>
        </w:trPr>
        <w:tc>
          <w:tcPr>
            <w:tcW w:w="2521" w:type="dxa"/>
            <w:gridSpan w:val="3"/>
            <w:tcBorders>
              <w:top w:val="nil"/>
              <w:left w:val="nil"/>
              <w:bottom w:val="nil"/>
              <w:right w:val="nil"/>
            </w:tcBorders>
          </w:tcPr>
          <w:p w:rsidR="000D5027" w:rsidRDefault="00C20B77">
            <w:pPr>
              <w:spacing w:after="22" w:line="259" w:lineRule="auto"/>
              <w:ind w:left="55" w:firstLine="0"/>
              <w:jc w:val="left"/>
            </w:pPr>
            <w:r>
              <w:t xml:space="preserve">Николаев </w:t>
            </w:r>
          </w:p>
          <w:p w:rsidR="000D5027" w:rsidRDefault="00C20B77">
            <w:pPr>
              <w:spacing w:after="0" w:line="259" w:lineRule="auto"/>
              <w:ind w:left="55" w:firstLine="0"/>
              <w:jc w:val="left"/>
            </w:pPr>
            <w:r>
              <w:t xml:space="preserve">Герман Викторович </w:t>
            </w:r>
          </w:p>
        </w:tc>
        <w:tc>
          <w:tcPr>
            <w:tcW w:w="6999" w:type="dxa"/>
            <w:gridSpan w:val="2"/>
            <w:tcBorders>
              <w:top w:val="nil"/>
              <w:left w:val="nil"/>
              <w:bottom w:val="nil"/>
              <w:right w:val="nil"/>
            </w:tcBorders>
            <w:vAlign w:val="center"/>
          </w:tcPr>
          <w:p w:rsidR="000D5027" w:rsidRDefault="00C20B77">
            <w:pPr>
              <w:spacing w:after="0" w:line="259" w:lineRule="auto"/>
              <w:ind w:left="67" w:right="63" w:firstLine="0"/>
            </w:pPr>
            <w:r>
              <w:t xml:space="preserve">руководитель НИЛ торакальной хирургии ФГБУ «НМИЦ им. В. А. Алмазова» Минздрава России, врач-торакальный хирург, главный внештатный специалист трансплантолог Комитета по здравоохранению Санкт-Петербурга (г. Санкт-Петербург), к.м.н. </w:t>
            </w:r>
          </w:p>
        </w:tc>
      </w:tr>
      <w:tr w:rsidR="000D5027">
        <w:trPr>
          <w:trHeight w:val="1516"/>
        </w:trPr>
        <w:tc>
          <w:tcPr>
            <w:tcW w:w="2521" w:type="dxa"/>
            <w:gridSpan w:val="3"/>
            <w:tcBorders>
              <w:top w:val="nil"/>
              <w:left w:val="nil"/>
              <w:bottom w:val="nil"/>
              <w:right w:val="nil"/>
            </w:tcBorders>
          </w:tcPr>
          <w:p w:rsidR="000D5027" w:rsidRDefault="00C20B77">
            <w:pPr>
              <w:spacing w:after="0" w:line="259" w:lineRule="auto"/>
              <w:ind w:left="55" w:firstLine="0"/>
              <w:jc w:val="left"/>
            </w:pPr>
            <w:r>
              <w:t xml:space="preserve">Островский Юрий Петрович </w:t>
            </w:r>
          </w:p>
        </w:tc>
        <w:tc>
          <w:tcPr>
            <w:tcW w:w="6999" w:type="dxa"/>
            <w:gridSpan w:val="2"/>
            <w:tcBorders>
              <w:top w:val="nil"/>
              <w:left w:val="nil"/>
              <w:bottom w:val="nil"/>
              <w:right w:val="nil"/>
            </w:tcBorders>
            <w:vAlign w:val="center"/>
          </w:tcPr>
          <w:p w:rsidR="000D5027" w:rsidRDefault="00C20B77">
            <w:pPr>
              <w:spacing w:after="0" w:line="259" w:lineRule="auto"/>
              <w:ind w:left="67" w:right="60" w:firstLine="0"/>
            </w:pPr>
            <w:r>
              <w:t xml:space="preserve">заместитель директора по инновационному развитию и высоким технологиям ГУ «Республиканский научно-практический центр «Кардиология» (г. Минск, Республика Беларусь), д.м.н., профессор, академик НАН Республики Беларусь </w:t>
            </w:r>
          </w:p>
        </w:tc>
      </w:tr>
      <w:tr w:rsidR="000D5027">
        <w:trPr>
          <w:trHeight w:val="1211"/>
        </w:trPr>
        <w:tc>
          <w:tcPr>
            <w:tcW w:w="2521" w:type="dxa"/>
            <w:gridSpan w:val="3"/>
            <w:tcBorders>
              <w:top w:val="nil"/>
              <w:left w:val="nil"/>
              <w:bottom w:val="nil"/>
              <w:right w:val="nil"/>
            </w:tcBorders>
          </w:tcPr>
          <w:p w:rsidR="000D5027" w:rsidRDefault="00C20B77">
            <w:pPr>
              <w:spacing w:after="0" w:line="259" w:lineRule="auto"/>
              <w:ind w:left="55" w:firstLine="0"/>
              <w:jc w:val="left"/>
            </w:pPr>
            <w:r>
              <w:t>Порханов Вла</w:t>
            </w:r>
            <w:r>
              <w:t xml:space="preserve">димир Алексеевич </w:t>
            </w:r>
          </w:p>
        </w:tc>
        <w:tc>
          <w:tcPr>
            <w:tcW w:w="6999" w:type="dxa"/>
            <w:gridSpan w:val="2"/>
            <w:tcBorders>
              <w:top w:val="nil"/>
              <w:left w:val="nil"/>
              <w:bottom w:val="nil"/>
              <w:right w:val="nil"/>
            </w:tcBorders>
            <w:vAlign w:val="center"/>
          </w:tcPr>
          <w:p w:rsidR="000D5027" w:rsidRDefault="00C20B77">
            <w:pPr>
              <w:spacing w:after="49" w:line="261" w:lineRule="auto"/>
              <w:ind w:left="67" w:firstLine="0"/>
            </w:pPr>
            <w:r>
              <w:t xml:space="preserve">главный врач ГБУЗ «НИИ - Краевая клиническая больница № 1 им. профессора С.В. Очаповского» Минздрава Краснодарского края (г. </w:t>
            </w:r>
          </w:p>
          <w:p w:rsidR="000D5027" w:rsidRDefault="00C20B77">
            <w:pPr>
              <w:spacing w:after="0" w:line="259" w:lineRule="auto"/>
              <w:ind w:left="67" w:firstLine="0"/>
              <w:jc w:val="left"/>
            </w:pPr>
            <w:r>
              <w:t xml:space="preserve">Краснодар), д.м.н., профессор, академик РАН </w:t>
            </w:r>
          </w:p>
        </w:tc>
      </w:tr>
      <w:tr w:rsidR="000D5027">
        <w:trPr>
          <w:trHeight w:val="2088"/>
        </w:trPr>
        <w:tc>
          <w:tcPr>
            <w:tcW w:w="2521" w:type="dxa"/>
            <w:gridSpan w:val="3"/>
            <w:tcBorders>
              <w:top w:val="nil"/>
              <w:left w:val="nil"/>
              <w:bottom w:val="nil"/>
              <w:right w:val="nil"/>
            </w:tcBorders>
          </w:tcPr>
          <w:p w:rsidR="000D5027" w:rsidRDefault="00C20B77">
            <w:pPr>
              <w:spacing w:after="0" w:line="259" w:lineRule="auto"/>
              <w:ind w:left="55" w:firstLine="0"/>
              <w:jc w:val="left"/>
            </w:pPr>
            <w:r>
              <w:t xml:space="preserve">Спирина Екатерина Александровна </w:t>
            </w:r>
          </w:p>
        </w:tc>
        <w:tc>
          <w:tcPr>
            <w:tcW w:w="6999" w:type="dxa"/>
            <w:gridSpan w:val="2"/>
            <w:tcBorders>
              <w:top w:val="nil"/>
              <w:left w:val="nil"/>
              <w:bottom w:val="nil"/>
              <w:right w:val="nil"/>
            </w:tcBorders>
            <w:vAlign w:val="center"/>
          </w:tcPr>
          <w:p w:rsidR="000D5027" w:rsidRDefault="00C20B77">
            <w:pPr>
              <w:spacing w:after="0" w:line="259" w:lineRule="auto"/>
              <w:ind w:left="67" w:right="60" w:firstLine="0"/>
            </w:pPr>
            <w:r>
              <w:t xml:space="preserve">и.о. заведующего отделением - </w:t>
            </w:r>
            <w:r>
              <w:t>врач-анестезиолог-реаниматолог отделений анестезиологии-реанимации и реанимации и интенсивной терапии ФГБУ «Национальный медицинский исследовательский центр трансплантологии и искусственных органов им. ак. В.И. Шумакова» Минздрава России (г. Москва), к.м.н</w:t>
            </w:r>
            <w:r>
              <w:t xml:space="preserve">. </w:t>
            </w:r>
          </w:p>
        </w:tc>
      </w:tr>
      <w:tr w:rsidR="000D5027">
        <w:trPr>
          <w:trHeight w:val="1805"/>
        </w:trPr>
        <w:tc>
          <w:tcPr>
            <w:tcW w:w="2521" w:type="dxa"/>
            <w:gridSpan w:val="3"/>
            <w:tcBorders>
              <w:top w:val="nil"/>
              <w:left w:val="nil"/>
              <w:bottom w:val="nil"/>
              <w:right w:val="nil"/>
            </w:tcBorders>
          </w:tcPr>
          <w:p w:rsidR="000D5027" w:rsidRDefault="00C20B77">
            <w:pPr>
              <w:spacing w:after="0" w:line="259" w:lineRule="auto"/>
              <w:ind w:left="55" w:firstLine="0"/>
              <w:jc w:val="left"/>
            </w:pPr>
            <w:r>
              <w:t xml:space="preserve">Халилулин Тимур Абдулнаимович </w:t>
            </w:r>
          </w:p>
        </w:tc>
        <w:tc>
          <w:tcPr>
            <w:tcW w:w="6999" w:type="dxa"/>
            <w:gridSpan w:val="2"/>
            <w:tcBorders>
              <w:top w:val="nil"/>
              <w:left w:val="nil"/>
              <w:bottom w:val="nil"/>
              <w:right w:val="nil"/>
            </w:tcBorders>
            <w:vAlign w:val="center"/>
          </w:tcPr>
          <w:p w:rsidR="000D5027" w:rsidRDefault="00C20B77">
            <w:pPr>
              <w:spacing w:after="30" w:line="275" w:lineRule="auto"/>
              <w:ind w:left="67" w:right="59" w:firstLine="0"/>
            </w:pPr>
            <w:r>
              <w:t xml:space="preserve">заместитель директора по медицинской помощи - врач-сердечно- сосудистый хирург кардиохирургического отделения №3 ФГБУ «Национальный медицинский исследовательский центр </w:t>
            </w:r>
            <w:r>
              <w:t xml:space="preserve">трансплантологии и искусственных органов им. ак. В.И. </w:t>
            </w:r>
          </w:p>
          <w:p w:rsidR="000D5027" w:rsidRDefault="00C20B77">
            <w:pPr>
              <w:spacing w:after="0" w:line="259" w:lineRule="auto"/>
              <w:ind w:left="67" w:firstLine="0"/>
              <w:jc w:val="left"/>
            </w:pPr>
            <w:r>
              <w:t xml:space="preserve">Шумакова» Минздрава России (г. Москва), д.м.н. </w:t>
            </w:r>
          </w:p>
        </w:tc>
      </w:tr>
      <w:tr w:rsidR="000D5027">
        <w:trPr>
          <w:trHeight w:val="1704"/>
        </w:trPr>
        <w:tc>
          <w:tcPr>
            <w:tcW w:w="2521" w:type="dxa"/>
            <w:gridSpan w:val="3"/>
            <w:tcBorders>
              <w:top w:val="nil"/>
              <w:left w:val="nil"/>
              <w:bottom w:val="nil"/>
              <w:right w:val="nil"/>
            </w:tcBorders>
          </w:tcPr>
          <w:p w:rsidR="000D5027" w:rsidRDefault="00C20B77">
            <w:pPr>
              <w:spacing w:after="22" w:line="259" w:lineRule="auto"/>
              <w:ind w:left="55" w:firstLine="0"/>
              <w:jc w:val="left"/>
            </w:pPr>
            <w:r>
              <w:t xml:space="preserve">Хомяков </w:t>
            </w:r>
          </w:p>
          <w:p w:rsidR="000D5027" w:rsidRDefault="00C20B77">
            <w:pPr>
              <w:spacing w:after="0" w:line="259" w:lineRule="auto"/>
              <w:ind w:left="55" w:firstLine="0"/>
              <w:jc w:val="left"/>
            </w:pPr>
            <w:r>
              <w:t xml:space="preserve">Сергей Михайлович </w:t>
            </w:r>
          </w:p>
        </w:tc>
        <w:tc>
          <w:tcPr>
            <w:tcW w:w="6999" w:type="dxa"/>
            <w:gridSpan w:val="2"/>
            <w:tcBorders>
              <w:top w:val="nil"/>
              <w:left w:val="nil"/>
              <w:bottom w:val="nil"/>
              <w:right w:val="nil"/>
            </w:tcBorders>
            <w:vAlign w:val="bottom"/>
          </w:tcPr>
          <w:p w:rsidR="000D5027" w:rsidRDefault="00C20B77">
            <w:pPr>
              <w:spacing w:after="0" w:line="259" w:lineRule="auto"/>
              <w:ind w:left="67" w:right="59" w:firstLine="0"/>
            </w:pPr>
            <w:r>
              <w:t>заместитель директора - руководитель центра организационнометодического руководства учреждениями, осуществляющими деятельнос</w:t>
            </w:r>
            <w:r>
              <w:t xml:space="preserve">ть, связанную с трансплантацией органов и (или) тканей  человека, ФГБУ «Национальный медицинский исследовательский центр трансплантологии и искусственных </w:t>
            </w:r>
          </w:p>
        </w:tc>
      </w:tr>
      <w:tr w:rsidR="000D5027">
        <w:trPr>
          <w:trHeight w:val="368"/>
        </w:trPr>
        <w:tc>
          <w:tcPr>
            <w:tcW w:w="2521" w:type="dxa"/>
            <w:gridSpan w:val="3"/>
            <w:tcBorders>
              <w:top w:val="nil"/>
              <w:left w:val="nil"/>
              <w:bottom w:val="nil"/>
              <w:right w:val="nil"/>
            </w:tcBorders>
            <w:vAlign w:val="bottom"/>
          </w:tcPr>
          <w:p w:rsidR="000D5027" w:rsidRDefault="00C20B77">
            <w:pPr>
              <w:spacing w:after="0" w:line="259" w:lineRule="auto"/>
              <w:ind w:left="0" w:firstLine="0"/>
              <w:jc w:val="left"/>
            </w:pPr>
            <w:r>
              <w:rPr>
                <w:rFonts w:ascii="Microsoft Sans Serif" w:eastAsia="Microsoft Sans Serif" w:hAnsi="Microsoft Sans Serif" w:cs="Microsoft Sans Serif"/>
              </w:rPr>
              <w:t xml:space="preserve"> </w:t>
            </w:r>
          </w:p>
        </w:tc>
        <w:tc>
          <w:tcPr>
            <w:tcW w:w="6999" w:type="dxa"/>
            <w:gridSpan w:val="2"/>
            <w:tcBorders>
              <w:top w:val="nil"/>
              <w:left w:val="nil"/>
              <w:bottom w:val="nil"/>
              <w:right w:val="nil"/>
            </w:tcBorders>
          </w:tcPr>
          <w:p w:rsidR="000D5027" w:rsidRDefault="00C20B77">
            <w:pPr>
              <w:spacing w:after="0" w:line="259" w:lineRule="auto"/>
              <w:ind w:left="67" w:firstLine="0"/>
              <w:jc w:val="left"/>
            </w:pPr>
            <w:r>
              <w:t xml:space="preserve">органов им. ак. В.И. Шумакова» Минздрава России (г. Москва), </w:t>
            </w:r>
          </w:p>
          <w:p w:rsidR="000D5027" w:rsidRDefault="00C20B77">
            <w:pPr>
              <w:spacing w:after="0" w:line="259" w:lineRule="auto"/>
              <w:ind w:left="360" w:firstLine="0"/>
              <w:jc w:val="left"/>
            </w:pPr>
            <w:r>
              <w:rPr>
                <w:rFonts w:ascii="Microsoft Sans Serif" w:eastAsia="Microsoft Sans Serif" w:hAnsi="Microsoft Sans Serif" w:cs="Microsoft Sans Serif"/>
                <w:sz w:val="2"/>
              </w:rPr>
              <w:t xml:space="preserve"> </w:t>
            </w:r>
          </w:p>
        </w:tc>
      </w:tr>
      <w:tr w:rsidR="000D5027">
        <w:tblPrEx>
          <w:tblCellMar>
            <w:top w:w="43" w:type="dxa"/>
          </w:tblCellMar>
        </w:tblPrEx>
        <w:trPr>
          <w:gridBefore w:val="1"/>
          <w:gridAfter w:val="1"/>
          <w:wBefore w:w="58" w:type="dxa"/>
          <w:trHeight w:val="271"/>
        </w:trPr>
        <w:tc>
          <w:tcPr>
            <w:tcW w:w="2288" w:type="dxa"/>
            <w:tcBorders>
              <w:top w:val="nil"/>
              <w:left w:val="nil"/>
              <w:bottom w:val="nil"/>
              <w:right w:val="nil"/>
            </w:tcBorders>
          </w:tcPr>
          <w:p w:rsidR="000D5027" w:rsidRDefault="000D5027">
            <w:pPr>
              <w:spacing w:after="160" w:line="259" w:lineRule="auto"/>
              <w:ind w:left="0" w:firstLine="0"/>
              <w:jc w:val="left"/>
            </w:pPr>
          </w:p>
        </w:tc>
        <w:tc>
          <w:tcPr>
            <w:tcW w:w="7171" w:type="dxa"/>
            <w:gridSpan w:val="2"/>
            <w:tcBorders>
              <w:top w:val="nil"/>
              <w:left w:val="nil"/>
              <w:bottom w:val="nil"/>
              <w:right w:val="nil"/>
            </w:tcBorders>
          </w:tcPr>
          <w:p w:rsidR="000D5027" w:rsidRDefault="00C20B77">
            <w:pPr>
              <w:spacing w:after="0" w:line="259" w:lineRule="auto"/>
              <w:ind w:left="175" w:firstLine="0"/>
              <w:jc w:val="left"/>
            </w:pPr>
            <w:r>
              <w:t xml:space="preserve">к.м.н. </w:t>
            </w:r>
          </w:p>
        </w:tc>
      </w:tr>
      <w:tr w:rsidR="000D5027">
        <w:tblPrEx>
          <w:tblCellMar>
            <w:top w:w="43" w:type="dxa"/>
          </w:tblCellMar>
        </w:tblPrEx>
        <w:trPr>
          <w:gridBefore w:val="1"/>
          <w:gridAfter w:val="1"/>
          <w:wBefore w:w="58" w:type="dxa"/>
          <w:trHeight w:val="2266"/>
        </w:trPr>
        <w:tc>
          <w:tcPr>
            <w:tcW w:w="2288" w:type="dxa"/>
            <w:tcBorders>
              <w:top w:val="nil"/>
              <w:left w:val="nil"/>
              <w:bottom w:val="nil"/>
              <w:right w:val="nil"/>
            </w:tcBorders>
          </w:tcPr>
          <w:p w:rsidR="000D5027" w:rsidRDefault="00C20B77">
            <w:pPr>
              <w:spacing w:after="0" w:line="259" w:lineRule="auto"/>
              <w:ind w:left="0" w:firstLine="0"/>
              <w:jc w:val="left"/>
            </w:pPr>
            <w:r>
              <w:t xml:space="preserve">Цирульникова Ольга Мартеновна </w:t>
            </w:r>
          </w:p>
        </w:tc>
        <w:tc>
          <w:tcPr>
            <w:tcW w:w="7171" w:type="dxa"/>
            <w:gridSpan w:val="2"/>
            <w:tcBorders>
              <w:top w:val="nil"/>
              <w:left w:val="nil"/>
              <w:bottom w:val="nil"/>
              <w:right w:val="nil"/>
            </w:tcBorders>
          </w:tcPr>
          <w:p w:rsidR="000D5027" w:rsidRDefault="00C20B77">
            <w:pPr>
              <w:spacing w:after="45" w:line="262" w:lineRule="auto"/>
              <w:ind w:left="161" w:right="62" w:firstLine="0"/>
            </w:pPr>
            <w:r>
              <w:t>врач-терапевт терапевтического отделения ФГБУ «Национальный медицинский исследовательский центр трансплантологии и искусственных органов им. ак. В.И. Шумакова» Минздрава России, профессор кафедры трансплантологии и искусствен</w:t>
            </w:r>
            <w:r>
              <w:t xml:space="preserve">ных органов ФГАОУ ВО «Первый Московский государственный медицинский университет им. И.М. Сеченова» Минздрава России (Сеченовский </w:t>
            </w:r>
          </w:p>
          <w:p w:rsidR="000D5027" w:rsidRDefault="00C20B77">
            <w:pPr>
              <w:spacing w:after="0" w:line="259" w:lineRule="auto"/>
              <w:ind w:left="161" w:firstLine="0"/>
              <w:jc w:val="left"/>
            </w:pPr>
            <w:r>
              <w:t xml:space="preserve">Университет) (г. Москва), д.м.н., профессор </w:t>
            </w:r>
          </w:p>
        </w:tc>
      </w:tr>
      <w:tr w:rsidR="000D5027">
        <w:tblPrEx>
          <w:tblCellMar>
            <w:top w:w="43" w:type="dxa"/>
          </w:tblCellMar>
        </w:tblPrEx>
        <w:trPr>
          <w:gridBefore w:val="1"/>
          <w:gridAfter w:val="1"/>
          <w:wBefore w:w="58" w:type="dxa"/>
          <w:trHeight w:val="1485"/>
        </w:trPr>
        <w:tc>
          <w:tcPr>
            <w:tcW w:w="2288" w:type="dxa"/>
            <w:tcBorders>
              <w:top w:val="nil"/>
              <w:left w:val="nil"/>
              <w:bottom w:val="nil"/>
              <w:right w:val="nil"/>
            </w:tcBorders>
          </w:tcPr>
          <w:p w:rsidR="000D5027" w:rsidRDefault="00C20B77">
            <w:pPr>
              <w:spacing w:after="0" w:line="259" w:lineRule="auto"/>
              <w:ind w:left="0" w:firstLine="0"/>
              <w:jc w:val="left"/>
            </w:pPr>
            <w:r>
              <w:t xml:space="preserve">Шаталов Константин Валентинович </w:t>
            </w:r>
          </w:p>
        </w:tc>
        <w:tc>
          <w:tcPr>
            <w:tcW w:w="7171" w:type="dxa"/>
            <w:gridSpan w:val="2"/>
            <w:tcBorders>
              <w:top w:val="nil"/>
              <w:left w:val="nil"/>
              <w:bottom w:val="nil"/>
              <w:right w:val="nil"/>
            </w:tcBorders>
            <w:vAlign w:val="center"/>
          </w:tcPr>
          <w:p w:rsidR="000D5027" w:rsidRDefault="00C20B77">
            <w:pPr>
              <w:spacing w:after="48" w:line="262" w:lineRule="auto"/>
              <w:ind w:left="161" w:right="61" w:firstLine="0"/>
            </w:pPr>
            <w:r>
              <w:t xml:space="preserve">заведующий отделением неотложной хирургии врожденных пороков сердца с группой вспомогательного кровообращения (НХ ВПС), заместитель директора ФГБУ «НМИЦ ССХ им. А.Н. </w:t>
            </w:r>
          </w:p>
          <w:p w:rsidR="000D5027" w:rsidRDefault="00C20B77">
            <w:pPr>
              <w:spacing w:after="0" w:line="259" w:lineRule="auto"/>
              <w:ind w:left="161" w:firstLine="0"/>
              <w:jc w:val="left"/>
            </w:pPr>
            <w:r>
              <w:t xml:space="preserve">Бакулева» по научной работе (г. Москва), д.м.н., профессор </w:t>
            </w:r>
          </w:p>
        </w:tc>
      </w:tr>
      <w:tr w:rsidR="000D5027">
        <w:tblPrEx>
          <w:tblCellMar>
            <w:top w:w="43" w:type="dxa"/>
          </w:tblCellMar>
        </w:tblPrEx>
        <w:trPr>
          <w:gridBefore w:val="1"/>
          <w:gridAfter w:val="1"/>
          <w:wBefore w:w="58" w:type="dxa"/>
          <w:trHeight w:val="2926"/>
        </w:trPr>
        <w:tc>
          <w:tcPr>
            <w:tcW w:w="2288" w:type="dxa"/>
            <w:tcBorders>
              <w:top w:val="nil"/>
              <w:left w:val="nil"/>
              <w:bottom w:val="nil"/>
              <w:right w:val="nil"/>
            </w:tcBorders>
          </w:tcPr>
          <w:p w:rsidR="000D5027" w:rsidRDefault="00C20B77">
            <w:pPr>
              <w:spacing w:after="0" w:line="259" w:lineRule="auto"/>
              <w:ind w:left="0" w:firstLine="0"/>
              <w:jc w:val="left"/>
            </w:pPr>
            <w:r>
              <w:t xml:space="preserve">Шевченко Алексей Олегович </w:t>
            </w:r>
          </w:p>
        </w:tc>
        <w:tc>
          <w:tcPr>
            <w:tcW w:w="7171" w:type="dxa"/>
            <w:gridSpan w:val="2"/>
            <w:tcBorders>
              <w:top w:val="nil"/>
              <w:left w:val="nil"/>
              <w:bottom w:val="nil"/>
              <w:right w:val="nil"/>
            </w:tcBorders>
            <w:vAlign w:val="center"/>
          </w:tcPr>
          <w:p w:rsidR="000D5027" w:rsidRDefault="00C20B77">
            <w:pPr>
              <w:spacing w:after="45" w:line="262" w:lineRule="auto"/>
              <w:ind w:left="161" w:right="63" w:firstLine="0"/>
            </w:pPr>
            <w:r>
              <w:t>заместитель главного врача ГБУЗ г. Москвы «Городская клиническая больница №15 имени О.М. Филатова Департамента здравоохранения г. Москвы», главный научный сотрудник Центра</w:t>
            </w:r>
          </w:p>
          <w:p w:rsidR="000D5027" w:rsidRDefault="00C20B77">
            <w:pPr>
              <w:spacing w:after="17" w:line="289" w:lineRule="auto"/>
              <w:ind w:left="161" w:firstLine="0"/>
              <w:jc w:val="left"/>
            </w:pPr>
            <w:r>
              <w:t xml:space="preserve"> </w:t>
            </w:r>
            <w:r>
              <w:tab/>
              <w:t xml:space="preserve">персонифицированных трансляционных </w:t>
            </w:r>
            <w:r>
              <w:tab/>
              <w:t xml:space="preserve">технологий лечения </w:t>
            </w:r>
            <w:r>
              <w:tab/>
              <w:t xml:space="preserve">критических </w:t>
            </w:r>
            <w:r>
              <w:tab/>
              <w:t>состояний ФГБ</w:t>
            </w:r>
            <w:r>
              <w:t xml:space="preserve">У </w:t>
            </w:r>
            <w:r>
              <w:tab/>
              <w:t xml:space="preserve">«Национальный медицинский </w:t>
            </w:r>
            <w:r>
              <w:tab/>
              <w:t xml:space="preserve">исследовательский </w:t>
            </w:r>
            <w:r>
              <w:tab/>
              <w:t xml:space="preserve">центр </w:t>
            </w:r>
            <w:r>
              <w:tab/>
              <w:t xml:space="preserve">трансплантологии </w:t>
            </w:r>
            <w:r>
              <w:tab/>
              <w:t xml:space="preserve">и искусственных органов им. ак. В.И. Шумакова» Минздрава России </w:t>
            </w:r>
          </w:p>
          <w:p w:rsidR="000D5027" w:rsidRDefault="00C20B77">
            <w:pPr>
              <w:spacing w:after="0" w:line="259" w:lineRule="auto"/>
              <w:ind w:left="161" w:firstLine="0"/>
              <w:jc w:val="left"/>
            </w:pPr>
            <w:r>
              <w:t xml:space="preserve">(г. Москва), д.м.н., профессор, член-корреспондент РАН </w:t>
            </w:r>
          </w:p>
        </w:tc>
      </w:tr>
      <w:tr w:rsidR="000D5027">
        <w:tblPrEx>
          <w:tblCellMar>
            <w:top w:w="43" w:type="dxa"/>
          </w:tblCellMar>
        </w:tblPrEx>
        <w:trPr>
          <w:gridBefore w:val="1"/>
          <w:gridAfter w:val="1"/>
          <w:wBefore w:w="58" w:type="dxa"/>
          <w:trHeight w:val="1906"/>
        </w:trPr>
        <w:tc>
          <w:tcPr>
            <w:tcW w:w="2288" w:type="dxa"/>
            <w:tcBorders>
              <w:top w:val="nil"/>
              <w:left w:val="nil"/>
              <w:bottom w:val="nil"/>
              <w:right w:val="nil"/>
            </w:tcBorders>
          </w:tcPr>
          <w:p w:rsidR="000D5027" w:rsidRDefault="00C20B77">
            <w:pPr>
              <w:spacing w:after="0" w:line="259" w:lineRule="auto"/>
              <w:ind w:left="0" w:firstLine="0"/>
              <w:jc w:val="left"/>
            </w:pPr>
            <w:r>
              <w:t xml:space="preserve">Шевченко Ольга Павловна </w:t>
            </w:r>
          </w:p>
        </w:tc>
        <w:tc>
          <w:tcPr>
            <w:tcW w:w="7171" w:type="dxa"/>
            <w:gridSpan w:val="2"/>
            <w:tcBorders>
              <w:top w:val="nil"/>
              <w:left w:val="nil"/>
              <w:bottom w:val="nil"/>
              <w:right w:val="nil"/>
            </w:tcBorders>
            <w:vAlign w:val="center"/>
          </w:tcPr>
          <w:p w:rsidR="000D5027" w:rsidRDefault="00C20B77">
            <w:pPr>
              <w:spacing w:after="0" w:line="282" w:lineRule="auto"/>
              <w:ind w:left="161" w:right="61" w:firstLine="0"/>
            </w:pPr>
            <w:r>
              <w:t>заместитель директора по научной ра</w:t>
            </w:r>
            <w:r>
              <w:t xml:space="preserve">боте, руководитель отдела Отдел регуляторных механизмов в трансплантологии ФГБУ «Национальный медицинский исследовательский центр </w:t>
            </w:r>
          </w:p>
          <w:p w:rsidR="000D5027" w:rsidRDefault="00C20B77">
            <w:pPr>
              <w:spacing w:after="49" w:line="259" w:lineRule="auto"/>
              <w:ind w:left="161" w:firstLine="0"/>
              <w:jc w:val="left"/>
            </w:pPr>
            <w:r>
              <w:t xml:space="preserve">трансплантологии и искусственных органов им. ак. В.И. Шумакова» </w:t>
            </w:r>
          </w:p>
          <w:p w:rsidR="000D5027" w:rsidRDefault="00C20B77">
            <w:pPr>
              <w:spacing w:after="0" w:line="259" w:lineRule="auto"/>
              <w:ind w:left="161" w:firstLine="0"/>
              <w:jc w:val="left"/>
            </w:pPr>
            <w:r>
              <w:t xml:space="preserve">Минздрава России (г. Москва), д.м.н., профессор </w:t>
            </w:r>
          </w:p>
        </w:tc>
      </w:tr>
      <w:tr w:rsidR="000D5027">
        <w:tblPrEx>
          <w:tblCellMar>
            <w:top w:w="43" w:type="dxa"/>
          </w:tblCellMar>
        </w:tblPrEx>
        <w:trPr>
          <w:gridBefore w:val="1"/>
          <w:gridAfter w:val="1"/>
          <w:wBefore w:w="58" w:type="dxa"/>
          <w:trHeight w:val="1683"/>
        </w:trPr>
        <w:tc>
          <w:tcPr>
            <w:tcW w:w="2288" w:type="dxa"/>
            <w:tcBorders>
              <w:top w:val="nil"/>
              <w:left w:val="nil"/>
              <w:bottom w:val="nil"/>
              <w:right w:val="nil"/>
            </w:tcBorders>
          </w:tcPr>
          <w:p w:rsidR="000D5027" w:rsidRDefault="00C20B77">
            <w:pPr>
              <w:spacing w:after="0" w:line="259" w:lineRule="auto"/>
              <w:ind w:left="0" w:firstLine="0"/>
              <w:jc w:val="left"/>
            </w:pPr>
            <w:r>
              <w:t xml:space="preserve">Шмерко Наталья Петровна </w:t>
            </w:r>
          </w:p>
        </w:tc>
        <w:tc>
          <w:tcPr>
            <w:tcW w:w="7171" w:type="dxa"/>
            <w:gridSpan w:val="2"/>
            <w:tcBorders>
              <w:top w:val="nil"/>
              <w:left w:val="nil"/>
              <w:bottom w:val="nil"/>
              <w:right w:val="nil"/>
            </w:tcBorders>
            <w:vAlign w:val="bottom"/>
          </w:tcPr>
          <w:p w:rsidR="000D5027" w:rsidRDefault="00C20B77">
            <w:pPr>
              <w:spacing w:after="0" w:line="301" w:lineRule="auto"/>
              <w:ind w:left="161" w:right="162" w:firstLine="0"/>
            </w:pPr>
            <w:r>
              <w:t xml:space="preserve">заведующий клинико-диагностической лабораторией и лабораторией иммунологического мониторинга ФГБУ «Национальный медицинский исследовательский центр </w:t>
            </w:r>
          </w:p>
          <w:p w:rsidR="000D5027" w:rsidRDefault="00C20B77">
            <w:pPr>
              <w:spacing w:after="0" w:line="259" w:lineRule="auto"/>
              <w:ind w:left="161" w:firstLine="0"/>
            </w:pPr>
            <w:r>
              <w:t>трансплантологии и искусственных органов им. ак. В.И. Шумакова» Минздрава России (</w:t>
            </w:r>
            <w:r>
              <w:t xml:space="preserve">г. Москва), к.м.н. </w:t>
            </w:r>
          </w:p>
        </w:tc>
      </w:tr>
    </w:tbl>
    <w:p w:rsidR="000D5027" w:rsidRDefault="00C20B77">
      <w:pPr>
        <w:spacing w:line="268" w:lineRule="auto"/>
        <w:ind w:left="10" w:right="385"/>
        <w:jc w:val="left"/>
      </w:pPr>
      <w:r>
        <w:rPr>
          <w:b/>
        </w:rPr>
        <w:t xml:space="preserve">Конфликт интересов. </w:t>
      </w:r>
    </w:p>
    <w:p w:rsidR="000D5027" w:rsidRDefault="00C20B77">
      <w:pPr>
        <w:spacing w:after="74" w:line="259" w:lineRule="auto"/>
        <w:ind w:left="10" w:right="395"/>
      </w:pPr>
      <w:r>
        <w:t xml:space="preserve">Рабочая группа заявляет об отсутствии конфликта интересов. </w:t>
      </w:r>
    </w:p>
    <w:p w:rsidR="000D5027" w:rsidRDefault="00C20B77">
      <w:pPr>
        <w:pStyle w:val="Heading1"/>
        <w:spacing w:after="124"/>
        <w:ind w:left="-5" w:right="392"/>
      </w:pPr>
      <w:r>
        <w:t xml:space="preserve">Приложение А2. Методология разработки клинических рекомендаций </w:t>
      </w:r>
    </w:p>
    <w:p w:rsidR="000D5027" w:rsidRDefault="00C20B77">
      <w:pPr>
        <w:spacing w:after="148" w:line="268" w:lineRule="auto"/>
        <w:ind w:left="10" w:right="385"/>
        <w:jc w:val="left"/>
      </w:pPr>
      <w:r>
        <w:rPr>
          <w:b/>
        </w:rPr>
        <w:t xml:space="preserve">Целевая аудитория данных клинических рекомендаций: </w:t>
      </w:r>
    </w:p>
    <w:p w:rsidR="000D5027" w:rsidRDefault="00C20B77">
      <w:pPr>
        <w:spacing w:after="154" w:line="259" w:lineRule="auto"/>
        <w:ind w:left="10" w:right="395"/>
      </w:pPr>
      <w:r>
        <w:t xml:space="preserve">Врачи следующих специальностей: </w:t>
      </w:r>
    </w:p>
    <w:p w:rsidR="000D5027" w:rsidRDefault="00C20B77">
      <w:pPr>
        <w:numPr>
          <w:ilvl w:val="0"/>
          <w:numId w:val="73"/>
        </w:numPr>
        <w:spacing w:after="162" w:line="259" w:lineRule="auto"/>
        <w:ind w:right="395" w:hanging="708"/>
      </w:pPr>
      <w:r>
        <w:t>Врач-</w:t>
      </w:r>
      <w:r>
        <w:t xml:space="preserve">кардиолог </w:t>
      </w:r>
    </w:p>
    <w:p w:rsidR="000D5027" w:rsidRDefault="00C20B77">
      <w:pPr>
        <w:numPr>
          <w:ilvl w:val="0"/>
          <w:numId w:val="73"/>
        </w:numPr>
        <w:spacing w:after="166" w:line="259" w:lineRule="auto"/>
        <w:ind w:right="395" w:hanging="708"/>
      </w:pPr>
      <w:r>
        <w:t xml:space="preserve">Врач-терапевт </w:t>
      </w:r>
    </w:p>
    <w:p w:rsidR="000D5027" w:rsidRDefault="00C20B77">
      <w:pPr>
        <w:numPr>
          <w:ilvl w:val="0"/>
          <w:numId w:val="73"/>
        </w:numPr>
        <w:spacing w:after="167" w:line="259" w:lineRule="auto"/>
        <w:ind w:right="395" w:hanging="708"/>
      </w:pPr>
      <w:r>
        <w:t xml:space="preserve">Врач общей врачебной практики (семейный врач) </w:t>
      </w:r>
    </w:p>
    <w:p w:rsidR="000D5027" w:rsidRDefault="00C20B77">
      <w:pPr>
        <w:numPr>
          <w:ilvl w:val="0"/>
          <w:numId w:val="73"/>
        </w:numPr>
        <w:spacing w:after="162" w:line="259" w:lineRule="auto"/>
        <w:ind w:right="395" w:hanging="708"/>
      </w:pPr>
      <w:r>
        <w:t xml:space="preserve">Врач анестезиолог-реаниматолог </w:t>
      </w:r>
    </w:p>
    <w:p w:rsidR="000D5027" w:rsidRDefault="00C20B77">
      <w:pPr>
        <w:numPr>
          <w:ilvl w:val="0"/>
          <w:numId w:val="73"/>
        </w:numPr>
        <w:spacing w:line="259" w:lineRule="auto"/>
        <w:ind w:right="395" w:hanging="708"/>
      </w:pPr>
      <w:r>
        <w:t xml:space="preserve">Врач-детский кардиолог  </w:t>
      </w:r>
    </w:p>
    <w:p w:rsidR="000D5027" w:rsidRDefault="00C20B77">
      <w:pPr>
        <w:numPr>
          <w:ilvl w:val="0"/>
          <w:numId w:val="73"/>
        </w:numPr>
        <w:spacing w:after="165" w:line="259" w:lineRule="auto"/>
        <w:ind w:right="395" w:hanging="708"/>
      </w:pPr>
      <w:r>
        <w:t xml:space="preserve">Врач-патологоанатом  </w:t>
      </w:r>
    </w:p>
    <w:p w:rsidR="000D5027" w:rsidRDefault="00C20B77">
      <w:pPr>
        <w:numPr>
          <w:ilvl w:val="0"/>
          <w:numId w:val="73"/>
        </w:numPr>
        <w:spacing w:after="166" w:line="259" w:lineRule="auto"/>
        <w:ind w:right="395" w:hanging="708"/>
      </w:pPr>
      <w:r>
        <w:t xml:space="preserve">Врач - сердечно-сосудистый хирург  </w:t>
      </w:r>
    </w:p>
    <w:p w:rsidR="000D5027" w:rsidRDefault="00C20B77">
      <w:pPr>
        <w:numPr>
          <w:ilvl w:val="0"/>
          <w:numId w:val="73"/>
        </w:numPr>
        <w:spacing w:after="124" w:line="259" w:lineRule="auto"/>
        <w:ind w:right="395" w:hanging="708"/>
      </w:pPr>
      <w:r>
        <w:t>Врач по рентгенэндоваскулярным диагностике и лечению</w:t>
      </w:r>
      <w:r>
        <w:rPr>
          <w:b/>
        </w:rPr>
        <w:t xml:space="preserve">  </w:t>
      </w:r>
    </w:p>
    <w:p w:rsidR="000D5027" w:rsidRDefault="00C20B77">
      <w:pPr>
        <w:spacing w:after="58" w:line="394" w:lineRule="auto"/>
        <w:ind w:left="10"/>
        <w:jc w:val="left"/>
      </w:pPr>
      <w:r>
        <w:rPr>
          <w:b/>
        </w:rPr>
        <w:t xml:space="preserve">Методы, используемые для сбора/селекции доказательств: </w:t>
      </w:r>
      <w:r>
        <w:t xml:space="preserve">поиск в электронных базах данных. </w:t>
      </w:r>
    </w:p>
    <w:p w:rsidR="000D5027" w:rsidRDefault="00C20B77">
      <w:pPr>
        <w:pStyle w:val="Heading1"/>
        <w:spacing w:after="69"/>
        <w:ind w:left="-5" w:right="392"/>
      </w:pPr>
      <w:r>
        <w:t xml:space="preserve">Классификация рекомендаций и степени доказанности </w:t>
      </w:r>
    </w:p>
    <w:p w:rsidR="000D5027" w:rsidRDefault="00C20B77">
      <w:pPr>
        <w:spacing w:line="259" w:lineRule="auto"/>
        <w:ind w:left="10"/>
      </w:pPr>
      <w:r>
        <w:rPr>
          <w:b/>
        </w:rPr>
        <w:t xml:space="preserve">Таблица №6. </w:t>
      </w:r>
      <w:r>
        <w:t>Шкала оценки уровней достоверности доказательств (УДД) для методов диагностики (диагностических вмешате</w:t>
      </w:r>
      <w:r>
        <w:t xml:space="preserve">льств) </w:t>
      </w:r>
    </w:p>
    <w:tbl>
      <w:tblPr>
        <w:tblStyle w:val="TableGrid"/>
        <w:tblW w:w="9453" w:type="dxa"/>
        <w:tblInd w:w="31" w:type="dxa"/>
        <w:tblCellMar>
          <w:top w:w="9" w:type="dxa"/>
          <w:left w:w="10" w:type="dxa"/>
          <w:bottom w:w="0" w:type="dxa"/>
          <w:right w:w="0" w:type="dxa"/>
        </w:tblCellMar>
        <w:tblLook w:val="04A0" w:firstRow="1" w:lastRow="0" w:firstColumn="1" w:lastColumn="0" w:noHBand="0" w:noVBand="1"/>
      </w:tblPr>
      <w:tblGrid>
        <w:gridCol w:w="720"/>
        <w:gridCol w:w="8733"/>
      </w:tblGrid>
      <w:tr w:rsidR="000D5027">
        <w:trPr>
          <w:trHeight w:val="490"/>
        </w:trPr>
        <w:tc>
          <w:tcPr>
            <w:tcW w:w="720"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0" w:line="259" w:lineRule="auto"/>
              <w:ind w:left="0" w:firstLine="0"/>
              <w:jc w:val="left"/>
            </w:pPr>
            <w:r>
              <w:rPr>
                <w:b/>
              </w:rPr>
              <w:t>УДД</w:t>
            </w:r>
            <w:r>
              <w:t xml:space="preserve"> </w:t>
            </w:r>
          </w:p>
        </w:tc>
        <w:tc>
          <w:tcPr>
            <w:tcW w:w="8733"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0" w:line="259" w:lineRule="auto"/>
              <w:ind w:left="0" w:firstLine="0"/>
              <w:jc w:val="left"/>
            </w:pPr>
            <w:r>
              <w:rPr>
                <w:b/>
              </w:rPr>
              <w:t>Расшифровка</w:t>
            </w:r>
            <w:r>
              <w:t xml:space="preserve"> </w:t>
            </w:r>
          </w:p>
        </w:tc>
      </w:tr>
      <w:tr w:rsidR="000D5027">
        <w:trPr>
          <w:trHeight w:val="1263"/>
        </w:trPr>
        <w:tc>
          <w:tcPr>
            <w:tcW w:w="72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1 </w:t>
            </w:r>
          </w:p>
        </w:tc>
        <w:tc>
          <w:tcPr>
            <w:tcW w:w="87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6" w:firstLine="0"/>
            </w:pPr>
            <w:r>
              <w:t xml:space="preserve">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 </w:t>
            </w:r>
          </w:p>
        </w:tc>
      </w:tr>
      <w:tr w:rsidR="000D5027">
        <w:trPr>
          <w:trHeight w:val="1675"/>
        </w:trPr>
        <w:tc>
          <w:tcPr>
            <w:tcW w:w="72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2 </w:t>
            </w:r>
          </w:p>
        </w:tc>
        <w:tc>
          <w:tcPr>
            <w:tcW w:w="87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9" w:firstLine="0"/>
            </w:pPr>
            <w:r>
              <w:t xml:space="preserve">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 </w:t>
            </w:r>
          </w:p>
        </w:tc>
      </w:tr>
      <w:tr w:rsidR="000D5027">
        <w:trPr>
          <w:trHeight w:val="1676"/>
        </w:trPr>
        <w:tc>
          <w:tcPr>
            <w:tcW w:w="72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3 </w:t>
            </w:r>
          </w:p>
        </w:tc>
        <w:tc>
          <w:tcPr>
            <w:tcW w:w="87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2" w:firstLine="0"/>
            </w:pPr>
            <w:r>
              <w:t xml:space="preserve">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 </w:t>
            </w:r>
          </w:p>
        </w:tc>
      </w:tr>
      <w:tr w:rsidR="000D5027">
        <w:trPr>
          <w:trHeight w:val="480"/>
        </w:trPr>
        <w:tc>
          <w:tcPr>
            <w:tcW w:w="72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4 </w:t>
            </w:r>
          </w:p>
        </w:tc>
        <w:tc>
          <w:tcPr>
            <w:tcW w:w="87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Несравнительные исследования, описание клинического случая </w:t>
            </w:r>
          </w:p>
        </w:tc>
      </w:tr>
      <w:tr w:rsidR="000D5027">
        <w:trPr>
          <w:trHeight w:val="499"/>
        </w:trPr>
        <w:tc>
          <w:tcPr>
            <w:tcW w:w="72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5 </w:t>
            </w:r>
          </w:p>
        </w:tc>
        <w:tc>
          <w:tcPr>
            <w:tcW w:w="87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Имеется лишь обоснование механизма действия или мнение экспертов </w:t>
            </w:r>
          </w:p>
        </w:tc>
      </w:tr>
    </w:tbl>
    <w:p w:rsidR="000D5027" w:rsidRDefault="00C20B77">
      <w:pPr>
        <w:spacing w:after="196" w:line="259" w:lineRule="auto"/>
        <w:ind w:left="0" w:right="36" w:firstLine="0"/>
        <w:jc w:val="left"/>
      </w:pPr>
      <w:r>
        <w:rPr>
          <w:rFonts w:ascii="Microsoft Sans Serif" w:eastAsia="Microsoft Sans Serif" w:hAnsi="Microsoft Sans Serif" w:cs="Microsoft Sans Serif"/>
          <w:sz w:val="2"/>
        </w:rPr>
        <w:t xml:space="preserve"> </w:t>
      </w:r>
    </w:p>
    <w:p w:rsidR="000D5027" w:rsidRDefault="00C20B77">
      <w:pPr>
        <w:spacing w:line="259" w:lineRule="auto"/>
        <w:ind w:left="10" w:right="32"/>
        <w:jc w:val="left"/>
      </w:pPr>
      <w:r>
        <w:rPr>
          <w:b/>
        </w:rPr>
        <w:t xml:space="preserve">Таблица №7. </w:t>
      </w:r>
      <w:r>
        <w:t xml:space="preserve">Шкала оценки уровней достоверности доказательств (УДД) для методов профилактики, ,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 </w:t>
      </w:r>
    </w:p>
    <w:tbl>
      <w:tblPr>
        <w:tblStyle w:val="TableGrid"/>
        <w:tblW w:w="9323" w:type="dxa"/>
        <w:tblInd w:w="96" w:type="dxa"/>
        <w:tblCellMar>
          <w:top w:w="9" w:type="dxa"/>
          <w:left w:w="0" w:type="dxa"/>
          <w:bottom w:w="0" w:type="dxa"/>
          <w:right w:w="0" w:type="dxa"/>
        </w:tblCellMar>
        <w:tblLook w:val="04A0" w:firstRow="1" w:lastRow="0" w:firstColumn="1" w:lastColumn="0" w:noHBand="0" w:noVBand="1"/>
      </w:tblPr>
      <w:tblGrid>
        <w:gridCol w:w="590"/>
        <w:gridCol w:w="6495"/>
        <w:gridCol w:w="404"/>
        <w:gridCol w:w="658"/>
        <w:gridCol w:w="1176"/>
      </w:tblGrid>
      <w:tr w:rsidR="000D5027">
        <w:trPr>
          <w:trHeight w:val="492"/>
        </w:trPr>
        <w:tc>
          <w:tcPr>
            <w:tcW w:w="590"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0" w:line="259" w:lineRule="auto"/>
              <w:ind w:left="10" w:firstLine="0"/>
            </w:pPr>
            <w:r>
              <w:rPr>
                <w:b/>
              </w:rPr>
              <w:t>УДД</w:t>
            </w:r>
            <w:r>
              <w:t xml:space="preserve"> </w:t>
            </w:r>
          </w:p>
        </w:tc>
        <w:tc>
          <w:tcPr>
            <w:tcW w:w="6495" w:type="dxa"/>
            <w:tcBorders>
              <w:top w:val="single" w:sz="4" w:space="0" w:color="000000"/>
              <w:left w:val="single" w:sz="4" w:space="0" w:color="000000"/>
              <w:bottom w:val="single" w:sz="4" w:space="0" w:color="000000"/>
              <w:right w:val="nil"/>
            </w:tcBorders>
            <w:vAlign w:val="center"/>
          </w:tcPr>
          <w:p w:rsidR="000D5027" w:rsidRDefault="00C20B77">
            <w:pPr>
              <w:spacing w:after="0" w:line="259" w:lineRule="auto"/>
              <w:ind w:left="10" w:firstLine="0"/>
              <w:jc w:val="left"/>
            </w:pPr>
            <w:r>
              <w:rPr>
                <w:b/>
              </w:rPr>
              <w:t>Расшифровка</w:t>
            </w:r>
            <w:r>
              <w:t xml:space="preserve"> </w:t>
            </w:r>
          </w:p>
        </w:tc>
        <w:tc>
          <w:tcPr>
            <w:tcW w:w="404" w:type="dxa"/>
            <w:tcBorders>
              <w:top w:val="single" w:sz="4" w:space="0" w:color="000000"/>
              <w:left w:val="nil"/>
              <w:bottom w:val="single" w:sz="4" w:space="0" w:color="000000"/>
              <w:right w:val="nil"/>
            </w:tcBorders>
          </w:tcPr>
          <w:p w:rsidR="000D5027" w:rsidRDefault="000D5027">
            <w:pPr>
              <w:spacing w:after="160" w:line="259" w:lineRule="auto"/>
              <w:ind w:left="0" w:firstLine="0"/>
              <w:jc w:val="left"/>
            </w:pPr>
          </w:p>
        </w:tc>
        <w:tc>
          <w:tcPr>
            <w:tcW w:w="658" w:type="dxa"/>
            <w:tcBorders>
              <w:top w:val="single" w:sz="4" w:space="0" w:color="000000"/>
              <w:left w:val="nil"/>
              <w:bottom w:val="single" w:sz="4" w:space="0" w:color="000000"/>
              <w:right w:val="nil"/>
            </w:tcBorders>
          </w:tcPr>
          <w:p w:rsidR="000D5027" w:rsidRDefault="000D5027">
            <w:pPr>
              <w:spacing w:after="160" w:line="259" w:lineRule="auto"/>
              <w:ind w:left="0" w:firstLine="0"/>
              <w:jc w:val="left"/>
            </w:pPr>
          </w:p>
        </w:tc>
        <w:tc>
          <w:tcPr>
            <w:tcW w:w="1176" w:type="dxa"/>
            <w:tcBorders>
              <w:top w:val="single" w:sz="4" w:space="0" w:color="000000"/>
              <w:left w:val="nil"/>
              <w:bottom w:val="single" w:sz="4" w:space="0" w:color="000000"/>
              <w:right w:val="single" w:sz="4" w:space="0" w:color="000000"/>
            </w:tcBorders>
          </w:tcPr>
          <w:p w:rsidR="000D5027" w:rsidRDefault="000D5027">
            <w:pPr>
              <w:spacing w:after="160" w:line="259" w:lineRule="auto"/>
              <w:ind w:left="0" w:firstLine="0"/>
              <w:jc w:val="left"/>
            </w:pPr>
          </w:p>
        </w:tc>
      </w:tr>
      <w:tr w:rsidR="000D5027">
        <w:trPr>
          <w:trHeight w:val="481"/>
        </w:trPr>
        <w:tc>
          <w:tcPr>
            <w:tcW w:w="59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jc w:val="left"/>
            </w:pPr>
            <w:r>
              <w:t xml:space="preserve">1 </w:t>
            </w:r>
          </w:p>
        </w:tc>
        <w:tc>
          <w:tcPr>
            <w:tcW w:w="6495" w:type="dxa"/>
            <w:tcBorders>
              <w:top w:val="single" w:sz="4" w:space="0" w:color="000000"/>
              <w:left w:val="single" w:sz="4" w:space="0" w:color="000000"/>
              <w:bottom w:val="single" w:sz="4" w:space="0" w:color="000000"/>
              <w:right w:val="nil"/>
            </w:tcBorders>
          </w:tcPr>
          <w:p w:rsidR="000D5027" w:rsidRDefault="00C20B77">
            <w:pPr>
              <w:spacing w:after="0" w:line="259" w:lineRule="auto"/>
              <w:ind w:left="10" w:firstLine="0"/>
              <w:jc w:val="left"/>
            </w:pPr>
            <w:r>
              <w:t xml:space="preserve">Систематический обзор РКИ с применением мета-анализа </w:t>
            </w:r>
          </w:p>
        </w:tc>
        <w:tc>
          <w:tcPr>
            <w:tcW w:w="404" w:type="dxa"/>
            <w:tcBorders>
              <w:top w:val="single" w:sz="4" w:space="0" w:color="000000"/>
              <w:left w:val="nil"/>
              <w:bottom w:val="single" w:sz="4" w:space="0" w:color="000000"/>
              <w:right w:val="nil"/>
            </w:tcBorders>
          </w:tcPr>
          <w:p w:rsidR="000D5027" w:rsidRDefault="000D5027">
            <w:pPr>
              <w:spacing w:after="160" w:line="259" w:lineRule="auto"/>
              <w:ind w:left="0" w:firstLine="0"/>
              <w:jc w:val="left"/>
            </w:pPr>
          </w:p>
        </w:tc>
        <w:tc>
          <w:tcPr>
            <w:tcW w:w="658" w:type="dxa"/>
            <w:tcBorders>
              <w:top w:val="single" w:sz="4" w:space="0" w:color="000000"/>
              <w:left w:val="nil"/>
              <w:bottom w:val="single" w:sz="4" w:space="0" w:color="000000"/>
              <w:right w:val="nil"/>
            </w:tcBorders>
          </w:tcPr>
          <w:p w:rsidR="000D5027" w:rsidRDefault="000D5027">
            <w:pPr>
              <w:spacing w:after="160" w:line="259" w:lineRule="auto"/>
              <w:ind w:left="0" w:firstLine="0"/>
              <w:jc w:val="left"/>
            </w:pPr>
          </w:p>
        </w:tc>
        <w:tc>
          <w:tcPr>
            <w:tcW w:w="1176" w:type="dxa"/>
            <w:tcBorders>
              <w:top w:val="single" w:sz="4" w:space="0" w:color="000000"/>
              <w:left w:val="nil"/>
              <w:bottom w:val="single" w:sz="4" w:space="0" w:color="000000"/>
              <w:right w:val="single" w:sz="4" w:space="0" w:color="000000"/>
            </w:tcBorders>
          </w:tcPr>
          <w:p w:rsidR="000D5027" w:rsidRDefault="000D5027">
            <w:pPr>
              <w:spacing w:after="160" w:line="259" w:lineRule="auto"/>
              <w:ind w:left="0" w:firstLine="0"/>
              <w:jc w:val="left"/>
            </w:pPr>
          </w:p>
        </w:tc>
      </w:tr>
      <w:tr w:rsidR="000D5027">
        <w:trPr>
          <w:trHeight w:val="845"/>
        </w:trPr>
        <w:tc>
          <w:tcPr>
            <w:tcW w:w="59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10" w:firstLine="0"/>
              <w:jc w:val="left"/>
            </w:pPr>
            <w:r>
              <w:t xml:space="preserve">2 </w:t>
            </w:r>
          </w:p>
        </w:tc>
        <w:tc>
          <w:tcPr>
            <w:tcW w:w="6495" w:type="dxa"/>
            <w:tcBorders>
              <w:top w:val="single" w:sz="4" w:space="0" w:color="000000"/>
              <w:left w:val="single" w:sz="4" w:space="0" w:color="000000"/>
              <w:bottom w:val="single" w:sz="4" w:space="0" w:color="000000"/>
              <w:right w:val="nil"/>
            </w:tcBorders>
          </w:tcPr>
          <w:p w:rsidR="000D5027" w:rsidRDefault="00C20B77">
            <w:pPr>
              <w:spacing w:after="0" w:line="259" w:lineRule="auto"/>
              <w:ind w:left="10" w:right="-2221" w:firstLine="0"/>
            </w:pPr>
            <w:r>
              <w:t xml:space="preserve">Отдельные РКИ и систематические обзоры исследований любого дизайна, за исключением РКИ, с применением мета-анализа </w:t>
            </w:r>
          </w:p>
        </w:tc>
        <w:tc>
          <w:tcPr>
            <w:tcW w:w="404" w:type="dxa"/>
            <w:tcBorders>
              <w:top w:val="single" w:sz="4" w:space="0" w:color="000000"/>
              <w:left w:val="nil"/>
              <w:bottom w:val="single" w:sz="4" w:space="0" w:color="000000"/>
              <w:right w:val="nil"/>
            </w:tcBorders>
          </w:tcPr>
          <w:p w:rsidR="000D5027" w:rsidRDefault="000D5027">
            <w:pPr>
              <w:spacing w:after="160" w:line="259" w:lineRule="auto"/>
              <w:ind w:left="0" w:firstLine="0"/>
              <w:jc w:val="left"/>
            </w:pPr>
          </w:p>
        </w:tc>
        <w:tc>
          <w:tcPr>
            <w:tcW w:w="658" w:type="dxa"/>
            <w:tcBorders>
              <w:top w:val="single" w:sz="4" w:space="0" w:color="000000"/>
              <w:left w:val="nil"/>
              <w:bottom w:val="single" w:sz="4" w:space="0" w:color="000000"/>
              <w:right w:val="nil"/>
            </w:tcBorders>
            <w:vAlign w:val="bottom"/>
          </w:tcPr>
          <w:p w:rsidR="000D5027" w:rsidRDefault="000D5027">
            <w:pPr>
              <w:spacing w:after="160" w:line="259" w:lineRule="auto"/>
              <w:ind w:left="0" w:firstLine="0"/>
              <w:jc w:val="left"/>
            </w:pPr>
          </w:p>
        </w:tc>
        <w:tc>
          <w:tcPr>
            <w:tcW w:w="1176" w:type="dxa"/>
            <w:tcBorders>
              <w:top w:val="single" w:sz="4" w:space="0" w:color="000000"/>
              <w:left w:val="nil"/>
              <w:bottom w:val="single" w:sz="4" w:space="0" w:color="000000"/>
              <w:right w:val="single" w:sz="4" w:space="0" w:color="000000"/>
            </w:tcBorders>
          </w:tcPr>
          <w:p w:rsidR="000D5027" w:rsidRDefault="000D5027">
            <w:pPr>
              <w:spacing w:after="160" w:line="259" w:lineRule="auto"/>
              <w:ind w:left="0" w:firstLine="0"/>
              <w:jc w:val="left"/>
            </w:pPr>
          </w:p>
        </w:tc>
      </w:tr>
      <w:tr w:rsidR="000D5027">
        <w:trPr>
          <w:trHeight w:val="845"/>
        </w:trPr>
        <w:tc>
          <w:tcPr>
            <w:tcW w:w="590" w:type="dxa"/>
            <w:tcBorders>
              <w:top w:val="single" w:sz="4" w:space="0" w:color="000000"/>
              <w:left w:val="single" w:sz="4" w:space="0" w:color="000000"/>
              <w:bottom w:val="nil"/>
              <w:right w:val="single" w:sz="4" w:space="0" w:color="000000"/>
            </w:tcBorders>
          </w:tcPr>
          <w:p w:rsidR="000D5027" w:rsidRDefault="00C20B77">
            <w:pPr>
              <w:spacing w:after="0" w:line="259" w:lineRule="auto"/>
              <w:ind w:left="10" w:firstLine="0"/>
              <w:jc w:val="left"/>
            </w:pPr>
            <w:r>
              <w:t xml:space="preserve">3 </w:t>
            </w:r>
          </w:p>
        </w:tc>
        <w:tc>
          <w:tcPr>
            <w:tcW w:w="6495" w:type="dxa"/>
            <w:tcBorders>
              <w:top w:val="single" w:sz="4" w:space="0" w:color="000000"/>
              <w:left w:val="single" w:sz="4" w:space="0" w:color="000000"/>
              <w:bottom w:val="nil"/>
              <w:right w:val="nil"/>
            </w:tcBorders>
          </w:tcPr>
          <w:p w:rsidR="000D5027" w:rsidRDefault="00C20B77">
            <w:pPr>
              <w:spacing w:after="0" w:line="259" w:lineRule="auto"/>
              <w:ind w:left="10" w:firstLine="0"/>
              <w:jc w:val="left"/>
            </w:pPr>
            <w:r>
              <w:t xml:space="preserve">Нерандомизированные </w:t>
            </w:r>
            <w:r>
              <w:tab/>
              <w:t xml:space="preserve">сравнительные </w:t>
            </w:r>
            <w:r>
              <w:tab/>
              <w:t xml:space="preserve">исследования, исследования </w:t>
            </w:r>
          </w:p>
        </w:tc>
        <w:tc>
          <w:tcPr>
            <w:tcW w:w="404" w:type="dxa"/>
            <w:tcBorders>
              <w:top w:val="single" w:sz="4" w:space="0" w:color="000000"/>
              <w:left w:val="nil"/>
              <w:bottom w:val="nil"/>
              <w:right w:val="nil"/>
            </w:tcBorders>
          </w:tcPr>
          <w:p w:rsidR="000D5027" w:rsidRDefault="00C20B77">
            <w:pPr>
              <w:spacing w:after="0" w:line="259" w:lineRule="auto"/>
              <w:ind w:left="0" w:firstLine="0"/>
              <w:jc w:val="left"/>
            </w:pPr>
            <w:r>
              <w:t>в</w:t>
            </w:r>
            <w:r>
              <w:t xml:space="preserve"> </w:t>
            </w:r>
          </w:p>
        </w:tc>
        <w:tc>
          <w:tcPr>
            <w:tcW w:w="658" w:type="dxa"/>
            <w:tcBorders>
              <w:top w:val="single" w:sz="4" w:space="0" w:color="000000"/>
              <w:left w:val="nil"/>
              <w:bottom w:val="nil"/>
              <w:right w:val="nil"/>
            </w:tcBorders>
          </w:tcPr>
          <w:p w:rsidR="000D5027" w:rsidRDefault="00C20B77">
            <w:pPr>
              <w:spacing w:after="0" w:line="259" w:lineRule="auto"/>
              <w:ind w:left="0" w:firstLine="0"/>
              <w:jc w:val="left"/>
            </w:pPr>
            <w:r>
              <w:t xml:space="preserve">т.ч. </w:t>
            </w:r>
          </w:p>
        </w:tc>
        <w:tc>
          <w:tcPr>
            <w:tcW w:w="1176" w:type="dxa"/>
            <w:tcBorders>
              <w:top w:val="single" w:sz="4" w:space="0" w:color="000000"/>
              <w:left w:val="nil"/>
              <w:bottom w:val="nil"/>
              <w:right w:val="single" w:sz="4" w:space="0" w:color="000000"/>
            </w:tcBorders>
          </w:tcPr>
          <w:p w:rsidR="000D5027" w:rsidRDefault="00C20B77">
            <w:pPr>
              <w:spacing w:after="0" w:line="259" w:lineRule="auto"/>
              <w:ind w:left="0" w:firstLine="0"/>
            </w:pPr>
            <w:r>
              <w:t xml:space="preserve">когортные </w:t>
            </w:r>
          </w:p>
        </w:tc>
      </w:tr>
      <w:tr w:rsidR="000D5027">
        <w:trPr>
          <w:trHeight w:val="850"/>
        </w:trPr>
        <w:tc>
          <w:tcPr>
            <w:tcW w:w="59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4 </w:t>
            </w:r>
          </w:p>
        </w:tc>
        <w:tc>
          <w:tcPr>
            <w:tcW w:w="8733" w:type="dxa"/>
            <w:gridSpan w:val="4"/>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pPr>
            <w:r>
              <w:t xml:space="preserve">Несравнительные исследования, описание клинического случая или серии случаев, исследования «случай-контроль» </w:t>
            </w:r>
          </w:p>
        </w:tc>
      </w:tr>
      <w:tr w:rsidR="000D5027">
        <w:trPr>
          <w:trHeight w:val="862"/>
        </w:trPr>
        <w:tc>
          <w:tcPr>
            <w:tcW w:w="59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5 </w:t>
            </w:r>
          </w:p>
        </w:tc>
        <w:tc>
          <w:tcPr>
            <w:tcW w:w="8733" w:type="dxa"/>
            <w:gridSpan w:val="4"/>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pPr>
            <w:r>
              <w:t xml:space="preserve">Имеется лишь обоснование механизма действия вмешательства (доклинические исследования) или мнение экспертов </w:t>
            </w:r>
          </w:p>
        </w:tc>
      </w:tr>
    </w:tbl>
    <w:p w:rsidR="000D5027" w:rsidRDefault="00C20B77">
      <w:pPr>
        <w:spacing w:line="259" w:lineRule="auto"/>
        <w:ind w:left="10"/>
      </w:pPr>
      <w:r>
        <w:rPr>
          <w:b/>
        </w:rPr>
        <w:t xml:space="preserve">Таблица №8. </w:t>
      </w:r>
      <w: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w:t>
      </w:r>
      <w:r>
        <w:t xml:space="preserve">мешательств) </w:t>
      </w:r>
    </w:p>
    <w:tbl>
      <w:tblPr>
        <w:tblStyle w:val="TableGrid"/>
        <w:tblW w:w="9323" w:type="dxa"/>
        <w:tblInd w:w="96" w:type="dxa"/>
        <w:tblCellMar>
          <w:top w:w="9" w:type="dxa"/>
          <w:left w:w="10" w:type="dxa"/>
          <w:bottom w:w="0" w:type="dxa"/>
          <w:right w:w="0" w:type="dxa"/>
        </w:tblCellMar>
        <w:tblLook w:val="04A0" w:firstRow="1" w:lastRow="0" w:firstColumn="1" w:lastColumn="0" w:noHBand="0" w:noVBand="1"/>
      </w:tblPr>
      <w:tblGrid>
        <w:gridCol w:w="590"/>
        <w:gridCol w:w="8733"/>
      </w:tblGrid>
      <w:tr w:rsidR="000D5027">
        <w:trPr>
          <w:trHeight w:val="492"/>
        </w:trPr>
        <w:tc>
          <w:tcPr>
            <w:tcW w:w="59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pPr>
            <w:r>
              <w:rPr>
                <w:b/>
              </w:rPr>
              <w:t>УУР</w:t>
            </w:r>
            <w:r>
              <w:t xml:space="preserve"> </w:t>
            </w:r>
          </w:p>
        </w:tc>
        <w:tc>
          <w:tcPr>
            <w:tcW w:w="87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rPr>
                <w:b/>
              </w:rPr>
              <w:t>Расшифровка</w:t>
            </w:r>
            <w:r>
              <w:t xml:space="preserve"> </w:t>
            </w:r>
          </w:p>
        </w:tc>
      </w:tr>
      <w:tr w:rsidR="000D5027">
        <w:trPr>
          <w:trHeight w:val="1676"/>
        </w:trPr>
        <w:tc>
          <w:tcPr>
            <w:tcW w:w="59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A </w:t>
            </w:r>
          </w:p>
        </w:tc>
        <w:tc>
          <w:tcPr>
            <w:tcW w:w="87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4" w:firstLine="0"/>
            </w:pPr>
            <w:r>
              <w:t xml:space="preserve">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 </w:t>
            </w:r>
          </w:p>
        </w:tc>
      </w:tr>
      <w:tr w:rsidR="000D5027">
        <w:trPr>
          <w:trHeight w:val="1673"/>
        </w:trPr>
        <w:tc>
          <w:tcPr>
            <w:tcW w:w="59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B </w:t>
            </w:r>
          </w:p>
        </w:tc>
        <w:tc>
          <w:tcPr>
            <w:tcW w:w="87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5" w:firstLine="0"/>
            </w:pPr>
            <w:r>
              <w:t xml:space="preserve">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 </w:t>
            </w:r>
          </w:p>
        </w:tc>
      </w:tr>
      <w:tr w:rsidR="000D5027">
        <w:trPr>
          <w:trHeight w:val="1692"/>
        </w:trPr>
        <w:tc>
          <w:tcPr>
            <w:tcW w:w="59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 xml:space="preserve">C </w:t>
            </w:r>
          </w:p>
        </w:tc>
        <w:tc>
          <w:tcPr>
            <w:tcW w:w="873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8" w:firstLine="0"/>
            </w:pPr>
            <w:r>
              <w:t>Слаб</w:t>
            </w:r>
            <w:r>
              <w:t xml:space="preserve">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 </w:t>
            </w:r>
          </w:p>
        </w:tc>
      </w:tr>
    </w:tbl>
    <w:p w:rsidR="000D5027" w:rsidRDefault="00C20B77">
      <w:pPr>
        <w:pStyle w:val="Heading2"/>
        <w:spacing w:after="99"/>
        <w:ind w:left="10" w:right="385"/>
      </w:pPr>
      <w:r>
        <w:t>Порядок обновления клинических рекомендаций</w:t>
      </w:r>
      <w:r>
        <w:rPr>
          <w:b w:val="0"/>
        </w:rPr>
        <w:t xml:space="preserve"> </w:t>
      </w:r>
    </w:p>
    <w:p w:rsidR="000D5027" w:rsidRDefault="00C20B77">
      <w:pPr>
        <w:spacing w:after="425"/>
        <w:ind w:left="0" w:right="7" w:firstLine="739"/>
      </w:pPr>
      <w:r>
        <w:t xml:space="preserve">Механизм обновления клинических рекомендаций предусматривает их систематическую актуализацию - </w:t>
      </w:r>
      <w:r>
        <w:t xml:space="preserve">не реже чем один раз в три года или при появлении новой информации о тактике ведения пациентов с данным заболеванием, но не чаще, чем 1 раз в 6 месяцев. </w:t>
      </w:r>
    </w:p>
    <w:p w:rsidR="000D5027" w:rsidRDefault="00C20B77">
      <w:pPr>
        <w:pStyle w:val="Heading1"/>
        <w:spacing w:after="90" w:line="356" w:lineRule="auto"/>
        <w:ind w:left="368" w:right="3"/>
      </w:pPr>
      <w:r>
        <w:t>Приложение А3. Справочные материалы, включая соответствие показаний к применению и противопоказаний, с</w:t>
      </w:r>
      <w:r>
        <w:t xml:space="preserve">пособов применения и доз лекарственных препаратов, инструкции по применению лекарственного препарата </w:t>
      </w:r>
    </w:p>
    <w:p w:rsidR="000D5027" w:rsidRDefault="00C20B77">
      <w:pPr>
        <w:spacing w:after="32"/>
        <w:ind w:left="307" w:right="-9" w:firstLine="720"/>
      </w:pPr>
      <w:r>
        <w:rPr>
          <w:color w:val="222222"/>
        </w:rPr>
        <w:t>Актуальные инструкции по применению лекарственных препаратов расположены на официальном сайте Минздрава России</w:t>
      </w:r>
      <w:hyperlink r:id="rId384">
        <w:r>
          <w:rPr>
            <w:color w:val="222222"/>
          </w:rPr>
          <w:t xml:space="preserve"> </w:t>
        </w:r>
      </w:hyperlink>
      <w:hyperlink r:id="rId385">
        <w:r>
          <w:rPr>
            <w:color w:val="1976D2"/>
            <w:u w:val="single" w:color="1976D2"/>
          </w:rPr>
          <w:t>http</w:t>
        </w:r>
      </w:hyperlink>
      <w:hyperlink r:id="rId386">
        <w:r>
          <w:rPr>
            <w:color w:val="1976D2"/>
            <w:u w:val="single" w:color="1976D2"/>
          </w:rPr>
          <w:t>://</w:t>
        </w:r>
      </w:hyperlink>
      <w:hyperlink r:id="rId387">
        <w:r>
          <w:rPr>
            <w:color w:val="1976D2"/>
            <w:u w:val="single" w:color="1976D2"/>
          </w:rPr>
          <w:t>grls</w:t>
        </w:r>
      </w:hyperlink>
      <w:hyperlink r:id="rId388">
        <w:r>
          <w:rPr>
            <w:color w:val="1976D2"/>
            <w:u w:val="single" w:color="1976D2"/>
          </w:rPr>
          <w:t>.</w:t>
        </w:r>
      </w:hyperlink>
      <w:hyperlink r:id="rId389">
        <w:r>
          <w:rPr>
            <w:color w:val="1976D2"/>
            <w:u w:val="single" w:color="1976D2"/>
          </w:rPr>
          <w:t>rosminzdrav</w:t>
        </w:r>
      </w:hyperlink>
      <w:hyperlink r:id="rId390">
        <w:r>
          <w:rPr>
            <w:color w:val="1976D2"/>
            <w:u w:val="single" w:color="1976D2"/>
          </w:rPr>
          <w:t>.</w:t>
        </w:r>
      </w:hyperlink>
      <w:hyperlink r:id="rId391">
        <w:r>
          <w:rPr>
            <w:color w:val="1976D2"/>
            <w:u w:val="single" w:color="1976D2"/>
          </w:rPr>
          <w:t>ru</w:t>
        </w:r>
      </w:hyperlink>
      <w:hyperlink r:id="rId392">
        <w:r>
          <w:rPr>
            <w:color w:val="1976D2"/>
            <w:u w:val="single" w:color="1976D2"/>
          </w:rPr>
          <w:t>/</w:t>
        </w:r>
      </w:hyperlink>
      <w:hyperlink r:id="rId393">
        <w:r>
          <w:rPr>
            <w:color w:val="1976D2"/>
            <w:u w:val="single" w:color="1976D2"/>
          </w:rPr>
          <w:t>Default</w:t>
        </w:r>
      </w:hyperlink>
      <w:hyperlink r:id="rId394">
        <w:r>
          <w:rPr>
            <w:color w:val="1976D2"/>
            <w:u w:val="single" w:color="1976D2"/>
          </w:rPr>
          <w:t>.</w:t>
        </w:r>
      </w:hyperlink>
      <w:hyperlink r:id="rId395">
        <w:r>
          <w:rPr>
            <w:color w:val="1976D2"/>
            <w:u w:val="single" w:color="1976D2"/>
          </w:rPr>
          <w:t>aspx</w:t>
        </w:r>
      </w:hyperlink>
      <w:hyperlink r:id="rId396">
        <w:r>
          <w:t xml:space="preserve"> </w:t>
        </w:r>
      </w:hyperlink>
    </w:p>
    <w:p w:rsidR="000D5027" w:rsidRDefault="00C20B77">
      <w:pPr>
        <w:spacing w:after="155" w:line="259" w:lineRule="auto"/>
        <w:ind w:left="317" w:right="2"/>
        <w:jc w:val="right"/>
      </w:pPr>
      <w:r>
        <w:t xml:space="preserve">Федеральный закон от 21.11.2011 № 323-ФЗ «Об основах охраны здоровья </w:t>
      </w:r>
    </w:p>
    <w:p w:rsidR="000D5027" w:rsidRDefault="00C20B77">
      <w:pPr>
        <w:spacing w:after="30"/>
        <w:ind w:left="317"/>
      </w:pPr>
      <w:r>
        <w:t>граждан в Российской Федерации», Статья 47. Донорство органов и тканей человека и их трансплантация (пересадка)</w:t>
      </w:r>
      <w:r>
        <w:rPr>
          <w:b/>
        </w:rPr>
        <w:t xml:space="preserve"> </w:t>
      </w:r>
    </w:p>
    <w:p w:rsidR="000D5027" w:rsidRDefault="00C20B77">
      <w:pPr>
        <w:ind w:left="307" w:right="1" w:firstLine="720"/>
      </w:pPr>
      <w:r>
        <w:t>Приказ Минздрава Росс</w:t>
      </w:r>
      <w:r>
        <w:t xml:space="preserve">ии от 31.10.2012 № 567н «Об утверждении Порядка оказания медицинской помощи по профилю «хирургия (трансплантация органов и (или) тканей человека)»» </w:t>
      </w:r>
      <w:r>
        <w:rPr>
          <w:b/>
        </w:rPr>
        <w:t xml:space="preserve"> </w:t>
      </w:r>
    </w:p>
    <w:p w:rsidR="000D5027" w:rsidRDefault="00C20B77">
      <w:pPr>
        <w:spacing w:after="52"/>
        <w:ind w:left="10" w:right="5"/>
      </w:pPr>
      <w:r>
        <w:t>Приказ Минздрава России от 11.04.2025 № 182н «Об утверждении инструкции о выдаче консилиумом врачей медици</w:t>
      </w:r>
      <w:r>
        <w:t xml:space="preserve">нской организации медицинского заключения о необходимости трансплантации органов и (или) тканей человека и формы указанного медицинского заключения» </w:t>
      </w:r>
    </w:p>
    <w:p w:rsidR="000D5027" w:rsidRDefault="00C20B77">
      <w:pPr>
        <w:spacing w:after="66"/>
        <w:ind w:left="307" w:firstLine="720"/>
      </w:pPr>
      <w:r>
        <w:rPr>
          <w:sz w:val="28"/>
        </w:rPr>
        <w:t>П</w:t>
      </w:r>
      <w:r>
        <w:t>остановление Правительства РФ от 29.12.2025 № 2188 «О Программе государственных гарантий бесплатного оказ</w:t>
      </w:r>
      <w:r>
        <w:t xml:space="preserve">ания гражданам медицинской помощи на </w:t>
      </w:r>
    </w:p>
    <w:p w:rsidR="000D5027" w:rsidRDefault="00C20B77">
      <w:pPr>
        <w:spacing w:after="240" w:line="259" w:lineRule="auto"/>
        <w:ind w:left="317" w:right="395"/>
      </w:pPr>
      <w:r>
        <w:t>2026 год и на плановый период 2027 и 2028 годов»</w:t>
      </w:r>
      <w:r>
        <w:rPr>
          <w:b/>
          <w:sz w:val="28"/>
        </w:rPr>
        <w:t xml:space="preserve"> </w:t>
      </w:r>
    </w:p>
    <w:p w:rsidR="000D5027" w:rsidRDefault="00C20B77">
      <w:pPr>
        <w:spacing w:line="259" w:lineRule="auto"/>
        <w:ind w:left="72" w:right="395"/>
      </w:pPr>
      <w:r>
        <w:t xml:space="preserve">Типичные симптомы и клинические признаки отторжения сердечного трансплантата: </w:t>
      </w:r>
    </w:p>
    <w:tbl>
      <w:tblPr>
        <w:tblStyle w:val="TableGrid"/>
        <w:tblW w:w="9750" w:type="dxa"/>
        <w:tblInd w:w="-118" w:type="dxa"/>
        <w:tblCellMar>
          <w:top w:w="132" w:type="dxa"/>
          <w:left w:w="10" w:type="dxa"/>
          <w:bottom w:w="0" w:type="dxa"/>
          <w:right w:w="866" w:type="dxa"/>
        </w:tblCellMar>
        <w:tblLook w:val="04A0" w:firstRow="1" w:lastRow="0" w:firstColumn="1" w:lastColumn="0" w:noHBand="0" w:noVBand="1"/>
      </w:tblPr>
      <w:tblGrid>
        <w:gridCol w:w="4762"/>
        <w:gridCol w:w="4988"/>
      </w:tblGrid>
      <w:tr w:rsidR="000D5027">
        <w:trPr>
          <w:trHeight w:val="816"/>
        </w:trPr>
        <w:tc>
          <w:tcPr>
            <w:tcW w:w="4762"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rPr>
                <w:b/>
              </w:rPr>
              <w:t>Симптомы</w:t>
            </w:r>
            <w:r>
              <w:t xml:space="preserve"> </w:t>
            </w:r>
          </w:p>
        </w:tc>
        <w:tc>
          <w:tcPr>
            <w:tcW w:w="498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rPr>
                <w:b/>
              </w:rPr>
              <w:t>Клинические признаки</w:t>
            </w:r>
            <w:r>
              <w:t xml:space="preserve"> </w:t>
            </w:r>
          </w:p>
        </w:tc>
      </w:tr>
      <w:tr w:rsidR="000D5027">
        <w:trPr>
          <w:trHeight w:val="4877"/>
        </w:trPr>
        <w:tc>
          <w:tcPr>
            <w:tcW w:w="4762" w:type="dxa"/>
            <w:tcBorders>
              <w:top w:val="single" w:sz="4" w:space="0" w:color="000000"/>
              <w:left w:val="single" w:sz="4" w:space="0" w:color="000000"/>
              <w:bottom w:val="single" w:sz="4" w:space="0" w:color="000000"/>
              <w:right w:val="single" w:sz="4" w:space="0" w:color="000000"/>
            </w:tcBorders>
          </w:tcPr>
          <w:p w:rsidR="000D5027" w:rsidRDefault="00C20B77">
            <w:pPr>
              <w:numPr>
                <w:ilvl w:val="0"/>
                <w:numId w:val="74"/>
              </w:numPr>
              <w:spacing w:after="22" w:line="259" w:lineRule="auto"/>
              <w:ind w:firstLine="0"/>
              <w:jc w:val="left"/>
            </w:pPr>
            <w:r>
              <w:t xml:space="preserve">Одышка </w:t>
            </w:r>
          </w:p>
          <w:p w:rsidR="000D5027" w:rsidRDefault="00C20B77">
            <w:pPr>
              <w:numPr>
                <w:ilvl w:val="0"/>
                <w:numId w:val="74"/>
              </w:numPr>
              <w:spacing w:after="24" w:line="259" w:lineRule="auto"/>
              <w:ind w:firstLine="0"/>
              <w:jc w:val="left"/>
            </w:pPr>
            <w:r>
              <w:t xml:space="preserve">Ортопноэ </w:t>
            </w:r>
          </w:p>
          <w:p w:rsidR="000D5027" w:rsidRDefault="00C20B77">
            <w:pPr>
              <w:numPr>
                <w:ilvl w:val="0"/>
                <w:numId w:val="74"/>
              </w:numPr>
              <w:spacing w:after="0" w:line="278" w:lineRule="auto"/>
              <w:ind w:firstLine="0"/>
              <w:jc w:val="left"/>
            </w:pPr>
            <w:r>
              <w:t xml:space="preserve">Снижение толерантности к </w:t>
            </w:r>
            <w:r>
              <w:t xml:space="preserve">физическим нагрузкам </w:t>
            </w:r>
          </w:p>
          <w:p w:rsidR="000D5027" w:rsidRDefault="00C20B77">
            <w:pPr>
              <w:numPr>
                <w:ilvl w:val="0"/>
                <w:numId w:val="74"/>
              </w:numPr>
              <w:spacing w:after="24" w:line="259" w:lineRule="auto"/>
              <w:ind w:firstLine="0"/>
              <w:jc w:val="left"/>
            </w:pPr>
            <w:r>
              <w:t xml:space="preserve">Утомляемость, слабость </w:t>
            </w:r>
          </w:p>
          <w:p w:rsidR="000D5027" w:rsidRDefault="00C20B77">
            <w:pPr>
              <w:numPr>
                <w:ilvl w:val="0"/>
                <w:numId w:val="74"/>
              </w:numPr>
              <w:spacing w:after="0" w:line="278" w:lineRule="auto"/>
              <w:ind w:firstLine="0"/>
              <w:jc w:val="left"/>
            </w:pPr>
            <w:r>
              <w:t xml:space="preserve">Задержка жидкости, отеки </w:t>
            </w:r>
            <w:r>
              <w:rPr>
                <w:rFonts w:ascii="Arial" w:eastAsia="Arial" w:hAnsi="Arial" w:cs="Arial"/>
                <w:sz w:val="22"/>
              </w:rPr>
              <w:t xml:space="preserve">• </w:t>
            </w:r>
            <w:r>
              <w:t xml:space="preserve">Ощущение «тяжести» в левом подреберье, эпигастрии </w:t>
            </w:r>
          </w:p>
          <w:p w:rsidR="000D5027" w:rsidRDefault="00C20B77">
            <w:pPr>
              <w:numPr>
                <w:ilvl w:val="0"/>
                <w:numId w:val="74"/>
              </w:numPr>
              <w:spacing w:after="0" w:line="259" w:lineRule="auto"/>
              <w:ind w:firstLine="0"/>
              <w:jc w:val="left"/>
            </w:pPr>
            <w:r>
              <w:t xml:space="preserve">Эпизоды потери сознания, нарушения когнитивной функции </w:t>
            </w:r>
          </w:p>
        </w:tc>
        <w:tc>
          <w:tcPr>
            <w:tcW w:w="4988" w:type="dxa"/>
            <w:tcBorders>
              <w:top w:val="single" w:sz="4" w:space="0" w:color="000000"/>
              <w:left w:val="single" w:sz="4" w:space="0" w:color="000000"/>
              <w:bottom w:val="single" w:sz="4" w:space="0" w:color="000000"/>
              <w:right w:val="single" w:sz="4" w:space="0" w:color="000000"/>
            </w:tcBorders>
            <w:vAlign w:val="center"/>
          </w:tcPr>
          <w:p w:rsidR="000D5027" w:rsidRDefault="00C20B77">
            <w:pPr>
              <w:numPr>
                <w:ilvl w:val="0"/>
                <w:numId w:val="75"/>
              </w:numPr>
              <w:spacing w:after="0" w:line="279" w:lineRule="auto"/>
              <w:ind w:firstLine="0"/>
              <w:jc w:val="left"/>
            </w:pPr>
            <w:r>
              <w:t xml:space="preserve">Застой в легких (хрипы, рентгенологическая картина) </w:t>
            </w:r>
          </w:p>
          <w:p w:rsidR="000D5027" w:rsidRDefault="00C20B77">
            <w:pPr>
              <w:numPr>
                <w:ilvl w:val="0"/>
                <w:numId w:val="75"/>
              </w:numPr>
              <w:spacing w:after="24" w:line="259" w:lineRule="auto"/>
              <w:ind w:firstLine="0"/>
              <w:jc w:val="left"/>
            </w:pPr>
            <w:r>
              <w:t xml:space="preserve">Периферические отеки </w:t>
            </w:r>
          </w:p>
          <w:p w:rsidR="000D5027" w:rsidRDefault="00C20B77">
            <w:pPr>
              <w:numPr>
                <w:ilvl w:val="0"/>
                <w:numId w:val="75"/>
              </w:numPr>
              <w:spacing w:after="24" w:line="259" w:lineRule="auto"/>
              <w:ind w:firstLine="0"/>
              <w:jc w:val="left"/>
            </w:pPr>
            <w:r>
              <w:t xml:space="preserve">Вновь возникшая брадикардия, </w:t>
            </w:r>
          </w:p>
          <w:p w:rsidR="000D5027" w:rsidRDefault="00C20B77">
            <w:pPr>
              <w:spacing w:after="22" w:line="259" w:lineRule="auto"/>
              <w:ind w:left="0" w:firstLine="0"/>
              <w:jc w:val="left"/>
            </w:pPr>
            <w:r>
              <w:t xml:space="preserve">«необъяснимая» тахикардия </w:t>
            </w:r>
          </w:p>
          <w:p w:rsidR="000D5027" w:rsidRDefault="00C20B77">
            <w:pPr>
              <w:numPr>
                <w:ilvl w:val="0"/>
                <w:numId w:val="75"/>
              </w:numPr>
              <w:spacing w:after="0" w:line="280" w:lineRule="auto"/>
              <w:ind w:firstLine="0"/>
              <w:jc w:val="left"/>
            </w:pPr>
            <w:r>
              <w:t xml:space="preserve">Развитие мерцательной аритмии </w:t>
            </w:r>
            <w:r>
              <w:rPr>
                <w:rFonts w:ascii="Arial" w:eastAsia="Arial" w:hAnsi="Arial" w:cs="Arial"/>
                <w:sz w:val="22"/>
              </w:rPr>
              <w:t xml:space="preserve">• </w:t>
            </w:r>
            <w:r>
              <w:rPr>
                <w:rFonts w:ascii="Arial" w:eastAsia="Arial" w:hAnsi="Arial" w:cs="Arial"/>
                <w:sz w:val="22"/>
              </w:rPr>
              <w:tab/>
            </w:r>
            <w:r>
              <w:t xml:space="preserve">Экстрасистолия, эпизоды желудочковой тахикардии </w:t>
            </w:r>
          </w:p>
          <w:p w:rsidR="000D5027" w:rsidRDefault="00C20B77">
            <w:pPr>
              <w:numPr>
                <w:ilvl w:val="0"/>
                <w:numId w:val="75"/>
              </w:numPr>
              <w:spacing w:after="0" w:line="279" w:lineRule="auto"/>
              <w:ind w:firstLine="0"/>
              <w:jc w:val="left"/>
            </w:pPr>
            <w:r>
              <w:t xml:space="preserve">Впервые выявленные нарушения проводимости </w:t>
            </w:r>
          </w:p>
          <w:p w:rsidR="000D5027" w:rsidRDefault="00C20B77">
            <w:pPr>
              <w:numPr>
                <w:ilvl w:val="0"/>
                <w:numId w:val="75"/>
              </w:numPr>
              <w:spacing w:after="23" w:line="259" w:lineRule="auto"/>
              <w:ind w:firstLine="0"/>
              <w:jc w:val="left"/>
            </w:pPr>
            <w:r>
              <w:t xml:space="preserve">Набухшие яремные вены </w:t>
            </w:r>
          </w:p>
          <w:p w:rsidR="000D5027" w:rsidRDefault="00C20B77">
            <w:pPr>
              <w:numPr>
                <w:ilvl w:val="0"/>
                <w:numId w:val="75"/>
              </w:numPr>
              <w:spacing w:after="23" w:line="259" w:lineRule="auto"/>
              <w:ind w:firstLine="0"/>
              <w:jc w:val="left"/>
            </w:pPr>
            <w:r>
              <w:t xml:space="preserve">Гепатомегалия </w:t>
            </w:r>
          </w:p>
          <w:p w:rsidR="000D5027" w:rsidRDefault="00C20B77">
            <w:pPr>
              <w:numPr>
                <w:ilvl w:val="0"/>
                <w:numId w:val="75"/>
              </w:numPr>
              <w:spacing w:after="23" w:line="259" w:lineRule="auto"/>
              <w:ind w:firstLine="0"/>
              <w:jc w:val="left"/>
            </w:pPr>
            <w:r>
              <w:t xml:space="preserve">Ритм галопа (S3) </w:t>
            </w:r>
          </w:p>
          <w:p w:rsidR="000D5027" w:rsidRDefault="00C20B77">
            <w:pPr>
              <w:numPr>
                <w:ilvl w:val="0"/>
                <w:numId w:val="75"/>
              </w:numPr>
              <w:spacing w:after="22" w:line="259" w:lineRule="auto"/>
              <w:ind w:firstLine="0"/>
              <w:jc w:val="left"/>
            </w:pPr>
            <w:r>
              <w:t xml:space="preserve">Кардиомегалия </w:t>
            </w:r>
          </w:p>
          <w:p w:rsidR="000D5027" w:rsidRDefault="00C20B77">
            <w:pPr>
              <w:numPr>
                <w:ilvl w:val="0"/>
                <w:numId w:val="75"/>
              </w:numPr>
              <w:spacing w:after="23" w:line="259" w:lineRule="auto"/>
              <w:ind w:firstLine="0"/>
              <w:jc w:val="left"/>
            </w:pPr>
            <w:r>
              <w:t xml:space="preserve">Снижение уровней АД </w:t>
            </w:r>
          </w:p>
          <w:p w:rsidR="000D5027" w:rsidRDefault="00C20B77">
            <w:pPr>
              <w:numPr>
                <w:ilvl w:val="0"/>
                <w:numId w:val="75"/>
              </w:numPr>
              <w:spacing w:after="23" w:line="259" w:lineRule="auto"/>
              <w:ind w:firstLine="0"/>
              <w:jc w:val="left"/>
            </w:pPr>
            <w:r>
              <w:t xml:space="preserve">Снижение ФВ ЛЖ, нарушения </w:t>
            </w:r>
          </w:p>
          <w:p w:rsidR="000D5027" w:rsidRDefault="00C20B77">
            <w:pPr>
              <w:spacing w:after="0" w:line="259" w:lineRule="auto"/>
              <w:ind w:left="0" w:firstLine="0"/>
              <w:jc w:val="left"/>
            </w:pPr>
            <w:r>
              <w:t xml:space="preserve">гемодинамики </w:t>
            </w:r>
          </w:p>
        </w:tc>
      </w:tr>
    </w:tbl>
    <w:p w:rsidR="000D5027" w:rsidRDefault="000D5027">
      <w:pPr>
        <w:sectPr w:rsidR="000D5027">
          <w:footerReference w:type="even" r:id="rId397"/>
          <w:footerReference w:type="default" r:id="rId398"/>
          <w:footerReference w:type="first" r:id="rId399"/>
          <w:pgSz w:w="11906" w:h="16838"/>
          <w:pgMar w:top="1051" w:right="853" w:bottom="1374" w:left="1534" w:header="720" w:footer="720" w:gutter="0"/>
          <w:cols w:space="720"/>
        </w:sectPr>
      </w:pPr>
    </w:p>
    <w:p w:rsidR="000D5027" w:rsidRDefault="00C20B77">
      <w:pPr>
        <w:pStyle w:val="Heading1"/>
        <w:spacing w:after="127"/>
        <w:ind w:left="-5" w:right="392"/>
      </w:pPr>
      <w:r>
        <w:t xml:space="preserve">Приложение Б. Алгоритмы действий врача </w:t>
      </w:r>
    </w:p>
    <w:p w:rsidR="000D5027" w:rsidRDefault="00C20B77">
      <w:pPr>
        <w:pStyle w:val="Heading2"/>
        <w:spacing w:after="133"/>
        <w:ind w:left="10" w:right="385"/>
      </w:pPr>
      <w:r>
        <w:t xml:space="preserve">Алгоритм действий по отбору и подготовке пациента к трансплантации сердца </w:t>
      </w:r>
    </w:p>
    <w:p w:rsidR="000D5027" w:rsidRDefault="00C20B77">
      <w:pPr>
        <w:tabs>
          <w:tab w:val="right" w:pos="10289"/>
        </w:tabs>
        <w:spacing w:after="114" w:line="259" w:lineRule="auto"/>
        <w:ind w:left="-1" w:firstLine="0"/>
        <w:jc w:val="left"/>
      </w:pPr>
      <w:r>
        <w:rPr>
          <w:noProof/>
        </w:rPr>
        <w:drawing>
          <wp:inline distT="0" distB="0" distL="0" distR="0">
            <wp:extent cx="6354065" cy="1701800"/>
            <wp:effectExtent l="0" t="0" r="0" b="0"/>
            <wp:docPr id="16686" name="Picture 16686"/>
            <wp:cNvGraphicFramePr/>
            <a:graphic xmlns:a="http://schemas.openxmlformats.org/drawingml/2006/main">
              <a:graphicData uri="http://schemas.openxmlformats.org/drawingml/2006/picture">
                <pic:pic xmlns:pic="http://schemas.openxmlformats.org/drawingml/2006/picture">
                  <pic:nvPicPr>
                    <pic:cNvPr id="16686" name="Picture 16686"/>
                    <pic:cNvPicPr/>
                  </pic:nvPicPr>
                  <pic:blipFill>
                    <a:blip r:embed="rId400"/>
                    <a:stretch>
                      <a:fillRect/>
                    </a:stretch>
                  </pic:blipFill>
                  <pic:spPr>
                    <a:xfrm>
                      <a:off x="0" y="0"/>
                      <a:ext cx="6354065" cy="1701800"/>
                    </a:xfrm>
                    <a:prstGeom prst="rect">
                      <a:avLst/>
                    </a:prstGeom>
                  </pic:spPr>
                </pic:pic>
              </a:graphicData>
            </a:graphic>
          </wp:inline>
        </w:drawing>
      </w:r>
      <w:r>
        <w:rPr>
          <w:b/>
          <w:sz w:val="28"/>
        </w:rPr>
        <w:tab/>
        <w:t xml:space="preserve"> </w:t>
      </w:r>
    </w:p>
    <w:p w:rsidR="000D5027" w:rsidRDefault="00C20B77">
      <w:pPr>
        <w:pStyle w:val="Heading1"/>
        <w:spacing w:after="205"/>
        <w:ind w:left="-5" w:right="392"/>
      </w:pPr>
      <w:r>
        <w:t xml:space="preserve">Алгоритм действий при ухудшении состояния у реципиента сердца </w:t>
      </w:r>
    </w:p>
    <w:p w:rsidR="000D5027" w:rsidRDefault="00C20B77">
      <w:pPr>
        <w:spacing w:after="299" w:line="259" w:lineRule="auto"/>
        <w:ind w:left="-1" w:right="1038" w:firstLine="0"/>
        <w:jc w:val="right"/>
      </w:pPr>
      <w:r>
        <w:rPr>
          <w:noProof/>
        </w:rPr>
        <w:drawing>
          <wp:inline distT="0" distB="0" distL="0" distR="0">
            <wp:extent cx="5835904" cy="4003675"/>
            <wp:effectExtent l="0" t="0" r="0" b="0"/>
            <wp:docPr id="16688" name="Picture 16688"/>
            <wp:cNvGraphicFramePr/>
            <a:graphic xmlns:a="http://schemas.openxmlformats.org/drawingml/2006/main">
              <a:graphicData uri="http://schemas.openxmlformats.org/drawingml/2006/picture">
                <pic:pic xmlns:pic="http://schemas.openxmlformats.org/drawingml/2006/picture">
                  <pic:nvPicPr>
                    <pic:cNvPr id="16688" name="Picture 16688"/>
                    <pic:cNvPicPr/>
                  </pic:nvPicPr>
                  <pic:blipFill>
                    <a:blip r:embed="rId401"/>
                    <a:stretch>
                      <a:fillRect/>
                    </a:stretch>
                  </pic:blipFill>
                  <pic:spPr>
                    <a:xfrm>
                      <a:off x="0" y="0"/>
                      <a:ext cx="5835904" cy="4003675"/>
                    </a:xfrm>
                    <a:prstGeom prst="rect">
                      <a:avLst/>
                    </a:prstGeom>
                  </pic:spPr>
                </pic:pic>
              </a:graphicData>
            </a:graphic>
          </wp:inline>
        </w:drawing>
      </w:r>
      <w:r>
        <w:t xml:space="preserve"> </w:t>
      </w:r>
    </w:p>
    <w:p w:rsidR="000D5027" w:rsidRDefault="00C20B77">
      <w:pPr>
        <w:pStyle w:val="Heading1"/>
        <w:spacing w:after="124"/>
        <w:ind w:left="-5" w:right="392"/>
      </w:pPr>
      <w:r>
        <w:t xml:space="preserve">Приложение В. Информация для пациента </w:t>
      </w:r>
    </w:p>
    <w:p w:rsidR="000D5027" w:rsidRDefault="00C20B77">
      <w:pPr>
        <w:spacing w:after="101" w:line="268" w:lineRule="auto"/>
        <w:ind w:left="10" w:right="385"/>
        <w:jc w:val="left"/>
      </w:pPr>
      <w:r>
        <w:rPr>
          <w:b/>
        </w:rPr>
        <w:t xml:space="preserve">Что такое трансплантация сердца? </w:t>
      </w:r>
    </w:p>
    <w:p w:rsidR="000D5027" w:rsidRDefault="00C20B77">
      <w:pPr>
        <w:ind w:left="10" w:right="776"/>
      </w:pPr>
      <w:r>
        <w:t>Операция ортотопической трансплантации сердца является общепризнанным золотым стандартом лечения терминальной сердечн</w:t>
      </w:r>
      <w:r>
        <w:t xml:space="preserve">ой недостаточности, существенно улучшающим прогноз и качество жизни. Суть операции заключается в замене пораженного нежизнеспособного органа пациента донорским органом. В нашей стране подобные операции выполняются с 1987 года. </w:t>
      </w:r>
    </w:p>
    <w:p w:rsidR="000D5027" w:rsidRDefault="00C20B77">
      <w:pPr>
        <w:ind w:left="10" w:right="395"/>
      </w:pPr>
      <w:r>
        <w:t>Имплантируемый аппарат вспом</w:t>
      </w:r>
      <w:r>
        <w:t xml:space="preserve">огательного кровообращения может быть эффективной альтернативой у ряда пациентов, или может использоваться в качестве «моста» у пациентов, ожидающих трансплантацию сердца. </w:t>
      </w:r>
      <w:r>
        <w:rPr>
          <w:b/>
        </w:rPr>
        <w:t>Как проходит трансплантация сердца?</w:t>
      </w:r>
      <w:r>
        <w:t xml:space="preserve"> </w:t>
      </w:r>
    </w:p>
    <w:p w:rsidR="000D5027" w:rsidRDefault="00C20B77">
      <w:pPr>
        <w:spacing w:after="39"/>
        <w:ind w:left="10" w:right="775"/>
      </w:pPr>
      <w:r>
        <w:t>На основании комплексного обследования врачи вы</w:t>
      </w:r>
      <w:r>
        <w:t xml:space="preserve">бирают наиболее оптимальную тактику лечения заболевания, и если принимается решение о необходимости выполнения трансплантации сердца, пациент включается в лист ожидания, ему даются рекомендации по лечению и образу жизни в период ожидания операции. </w:t>
      </w:r>
    </w:p>
    <w:p w:rsidR="000D5027" w:rsidRDefault="00C20B77">
      <w:pPr>
        <w:spacing w:after="101" w:line="268" w:lineRule="auto"/>
        <w:ind w:left="10" w:right="385"/>
        <w:jc w:val="left"/>
      </w:pPr>
      <w:r>
        <w:rPr>
          <w:b/>
        </w:rPr>
        <w:t>Как про</w:t>
      </w:r>
      <w:r>
        <w:rPr>
          <w:b/>
        </w:rPr>
        <w:t>ходит операция?</w:t>
      </w:r>
      <w:r>
        <w:t xml:space="preserve"> </w:t>
      </w:r>
    </w:p>
    <w:p w:rsidR="000D5027" w:rsidRDefault="00C20B77">
      <w:pPr>
        <w:ind w:left="10" w:right="775"/>
      </w:pPr>
      <w:r>
        <w:t xml:space="preserve">Операция трансплантации сердца совершенно безболезненна для пациента. Несмотря на то, что сама операция может длиться много часов, пациент не ощущает ни боли, ни дискомфорта, поскольку он спит, находясь под действием комбинации лекарственных препаратов. </w:t>
      </w:r>
    </w:p>
    <w:p w:rsidR="000D5027" w:rsidRDefault="00C20B77">
      <w:pPr>
        <w:ind w:left="10" w:right="773"/>
      </w:pPr>
      <w:r>
        <w:t>П</w:t>
      </w:r>
      <w:r>
        <w:t xml:space="preserve">осле пробуждения в течение нескольких дней пациент находится в отделении реанимации и, как только позволит его состояние, переводится в отделение кардиологии и кардиохирургии, где будет находиться еще две-три недели. </w:t>
      </w:r>
    </w:p>
    <w:p w:rsidR="000D5027" w:rsidRDefault="00C20B77">
      <w:pPr>
        <w:spacing w:after="41"/>
        <w:ind w:left="10" w:right="778"/>
      </w:pPr>
      <w:r>
        <w:t>В течение раннего послеоперационного п</w:t>
      </w:r>
      <w:r>
        <w:t xml:space="preserve">ериода пациент под наблюдением врачей восстанавливается, проходит необходимые обследования, позволяющие оценить функцию трансплантата и предупредить возможные послеоперационные осложнения. Тогда же происходит подбор иммуносупрессивной терапии. </w:t>
      </w:r>
    </w:p>
    <w:p w:rsidR="000D5027" w:rsidRDefault="00C20B77">
      <w:pPr>
        <w:spacing w:after="99" w:line="268" w:lineRule="auto"/>
        <w:ind w:left="10" w:right="385"/>
        <w:jc w:val="left"/>
      </w:pPr>
      <w:r>
        <w:rPr>
          <w:b/>
        </w:rPr>
        <w:t xml:space="preserve">Как жить с </w:t>
      </w:r>
      <w:r>
        <w:rPr>
          <w:b/>
        </w:rPr>
        <w:t>трансплантированным сердцем?</w:t>
      </w:r>
      <w:r>
        <w:t xml:space="preserve"> </w:t>
      </w:r>
    </w:p>
    <w:p w:rsidR="000D5027" w:rsidRDefault="00C20B77">
      <w:pPr>
        <w:spacing w:after="86"/>
        <w:ind w:left="10" w:right="777"/>
      </w:pPr>
      <w:r>
        <w:t>Трансплантация сердца позволяет восстановить физическую и социальную активность пациента. При этом пациенты должны постоянно принимать назначенные лекарственные средства и регулярно проходить профилактические обследования по и</w:t>
      </w:r>
      <w:r>
        <w:t xml:space="preserve">ндивидуальному плану, что, впрочем, не оказывает существенного влияния на трудоспособность и возможность жить полноценной активной жизнью. </w:t>
      </w:r>
    </w:p>
    <w:p w:rsidR="000D5027" w:rsidRDefault="00C20B77">
      <w:pPr>
        <w:spacing w:after="0" w:line="339" w:lineRule="auto"/>
        <w:ind w:left="-5" w:right="773"/>
      </w:pPr>
      <w:r>
        <w:rPr>
          <w:b/>
          <w:sz w:val="28"/>
        </w:rPr>
        <w:t>Приложение Г1 - ГN. Шкалы оценки, вопросники и другие оценочные инструменты состояния пациента, приведенные в клинич</w:t>
      </w:r>
      <w:r>
        <w:rPr>
          <w:b/>
          <w:sz w:val="28"/>
        </w:rPr>
        <w:t xml:space="preserve">еских рекомендациях </w:t>
      </w:r>
      <w:r>
        <w:rPr>
          <w:b/>
        </w:rPr>
        <w:t>Приложение Г1. Классификация ХСН Нью-Йоркской ассоциации сердца (NYHA).</w:t>
      </w:r>
      <w:r>
        <w:t xml:space="preserve"> </w:t>
      </w:r>
      <w:r>
        <w:rPr>
          <w:b/>
        </w:rPr>
        <w:t xml:space="preserve">Название на русском языке: </w:t>
      </w:r>
      <w:r>
        <w:t xml:space="preserve">Классификация ХСН Нью-Йоркской ассоциации сердца (NYHA) </w:t>
      </w:r>
    </w:p>
    <w:p w:rsidR="000D5027" w:rsidRDefault="00C20B77">
      <w:pPr>
        <w:spacing w:line="259" w:lineRule="auto"/>
        <w:ind w:left="10" w:right="395"/>
      </w:pPr>
      <w:r>
        <w:rPr>
          <w:b/>
        </w:rPr>
        <w:t xml:space="preserve">Оригинальное название (если есть): </w:t>
      </w:r>
      <w:r>
        <w:t>the New York Heart Association (NYHA) Functio</w:t>
      </w:r>
      <w:r>
        <w:t xml:space="preserve">nal </w:t>
      </w:r>
    </w:p>
    <w:p w:rsidR="000D5027" w:rsidRDefault="00C20B77">
      <w:pPr>
        <w:spacing w:line="259" w:lineRule="auto"/>
        <w:ind w:left="10" w:right="395"/>
      </w:pPr>
      <w:r>
        <w:t xml:space="preserve">Classification </w:t>
      </w:r>
    </w:p>
    <w:p w:rsidR="000D5027" w:rsidRDefault="00C20B77">
      <w:pPr>
        <w:spacing w:after="47" w:line="238" w:lineRule="auto"/>
        <w:ind w:left="10" w:right="395"/>
      </w:pPr>
      <w:r>
        <w:rPr>
          <w:b/>
        </w:rPr>
        <w:t xml:space="preserve">Источник: </w:t>
      </w:r>
      <w:hyperlink r:id="rId402">
        <w:r>
          <w:t>https://www.heart.org/en/health</w:t>
        </w:r>
      </w:hyperlink>
      <w:hyperlink r:id="rId403">
        <w:r>
          <w:t>-</w:t>
        </w:r>
      </w:hyperlink>
      <w:hyperlink r:id="rId404">
        <w:r>
          <w:t>topics/heart</w:t>
        </w:r>
      </w:hyperlink>
      <w:hyperlink r:id="rId405">
        <w:r>
          <w:t>-</w:t>
        </w:r>
      </w:hyperlink>
      <w:hyperlink r:id="rId406">
        <w:r>
          <w:t>failure/what</w:t>
        </w:r>
      </w:hyperlink>
      <w:hyperlink r:id="rId407">
        <w:r>
          <w:t>-</w:t>
        </w:r>
      </w:hyperlink>
      <w:hyperlink r:id="rId408">
        <w:r>
          <w:t>is</w:t>
        </w:r>
      </w:hyperlink>
      <w:hyperlink r:id="rId409">
        <w:r>
          <w:t>-</w:t>
        </w:r>
      </w:hyperlink>
      <w:hyperlink r:id="rId410">
        <w:r>
          <w:t>heart</w:t>
        </w:r>
      </w:hyperlink>
      <w:hyperlink r:id="rId411">
        <w:r>
          <w:t>-</w:t>
        </w:r>
      </w:hyperlink>
      <w:hyperlink r:id="rId412">
        <w:r>
          <w:t>failure/classes</w:t>
        </w:r>
      </w:hyperlink>
      <w:hyperlink r:id="rId413">
        <w:r>
          <w:t>-</w:t>
        </w:r>
      </w:hyperlink>
      <w:hyperlink r:id="rId414">
        <w:r>
          <w:t>of</w:t>
        </w:r>
      </w:hyperlink>
      <w:hyperlink r:id="rId415">
        <w:r>
          <w:t xml:space="preserve">- </w:t>
        </w:r>
      </w:hyperlink>
      <w:hyperlink r:id="rId416">
        <w:r>
          <w:t>heart</w:t>
        </w:r>
      </w:hyperlink>
      <w:hyperlink r:id="rId417">
        <w:r>
          <w:t>-</w:t>
        </w:r>
      </w:hyperlink>
      <w:hyperlink r:id="rId418">
        <w:r>
          <w:t>failure</w:t>
        </w:r>
      </w:hyperlink>
      <w:hyperlink r:id="rId419">
        <w:r>
          <w:t xml:space="preserve"> </w:t>
        </w:r>
      </w:hyperlink>
    </w:p>
    <w:p w:rsidR="000D5027" w:rsidRDefault="00C20B77">
      <w:pPr>
        <w:spacing w:line="259" w:lineRule="auto"/>
        <w:ind w:left="10" w:right="395"/>
      </w:pPr>
      <w:r>
        <w:rPr>
          <w:b/>
        </w:rPr>
        <w:t xml:space="preserve">Тип: </w:t>
      </w:r>
      <w:r>
        <w:t xml:space="preserve">шкала оценки </w:t>
      </w:r>
    </w:p>
    <w:p w:rsidR="000D5027" w:rsidRDefault="00C20B77">
      <w:pPr>
        <w:spacing w:after="128" w:line="285" w:lineRule="auto"/>
        <w:ind w:left="10" w:right="2293"/>
      </w:pPr>
      <w:r>
        <w:rPr>
          <w:b/>
        </w:rPr>
        <w:t>Назначение</w:t>
      </w:r>
      <w:r>
        <w:t xml:space="preserve">: классификация ХСН по функциональному классу </w:t>
      </w:r>
      <w:r>
        <w:rPr>
          <w:b/>
        </w:rPr>
        <w:t>Содержание:</w:t>
      </w:r>
      <w:r>
        <w:t xml:space="preserve"> </w:t>
      </w:r>
    </w:p>
    <w:p w:rsidR="000D5027" w:rsidRDefault="00C20B77">
      <w:pPr>
        <w:spacing w:after="127" w:line="265" w:lineRule="auto"/>
        <w:ind w:left="10" w:right="773"/>
        <w:jc w:val="center"/>
      </w:pPr>
      <w:r>
        <w:rPr>
          <w:b/>
        </w:rPr>
        <w:t>Таблица №9. Классификация ХСН Нью-Йоркской ассоциации сердца (NYHA)</w:t>
      </w:r>
      <w:r>
        <w:t xml:space="preserve"> </w:t>
      </w:r>
    </w:p>
    <w:tbl>
      <w:tblPr>
        <w:tblStyle w:val="TableGrid"/>
        <w:tblW w:w="9390" w:type="dxa"/>
        <w:tblInd w:w="62" w:type="dxa"/>
        <w:tblCellMar>
          <w:top w:w="9" w:type="dxa"/>
          <w:left w:w="63" w:type="dxa"/>
          <w:bottom w:w="0" w:type="dxa"/>
          <w:right w:w="6" w:type="dxa"/>
        </w:tblCellMar>
        <w:tblLook w:val="04A0" w:firstRow="1" w:lastRow="0" w:firstColumn="1" w:lastColumn="0" w:noHBand="0" w:noVBand="1"/>
      </w:tblPr>
      <w:tblGrid>
        <w:gridCol w:w="2122"/>
        <w:gridCol w:w="7269"/>
      </w:tblGrid>
      <w:tr w:rsidR="000D5027">
        <w:trPr>
          <w:trHeight w:val="773"/>
        </w:trPr>
        <w:tc>
          <w:tcPr>
            <w:tcW w:w="2122"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22" w:line="259" w:lineRule="auto"/>
              <w:ind w:left="4" w:firstLine="0"/>
            </w:pPr>
            <w:r>
              <w:rPr>
                <w:b/>
              </w:rPr>
              <w:t xml:space="preserve">Функциональный </w:t>
            </w:r>
          </w:p>
          <w:p w:rsidR="000D5027" w:rsidRDefault="00C20B77">
            <w:pPr>
              <w:spacing w:after="0" w:line="259" w:lineRule="auto"/>
              <w:ind w:left="0" w:right="62" w:firstLine="0"/>
              <w:jc w:val="center"/>
            </w:pPr>
            <w:r>
              <w:rPr>
                <w:b/>
              </w:rPr>
              <w:t>класс</w:t>
            </w:r>
            <w:r>
              <w:t xml:space="preserve"> </w:t>
            </w:r>
          </w:p>
        </w:tc>
        <w:tc>
          <w:tcPr>
            <w:tcW w:w="7269"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0" w:line="259" w:lineRule="auto"/>
              <w:ind w:left="0" w:right="58" w:firstLine="0"/>
              <w:jc w:val="center"/>
            </w:pPr>
            <w:r>
              <w:rPr>
                <w:b/>
              </w:rPr>
              <w:t>Характеристика</w:t>
            </w:r>
            <w:r>
              <w:t xml:space="preserve"> </w:t>
            </w:r>
          </w:p>
        </w:tc>
      </w:tr>
      <w:tr w:rsidR="000D5027">
        <w:trPr>
          <w:trHeight w:val="1670"/>
        </w:trPr>
        <w:tc>
          <w:tcPr>
            <w:tcW w:w="2122"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9" w:firstLine="0"/>
              <w:jc w:val="center"/>
            </w:pPr>
            <w:r>
              <w:t xml:space="preserve">I </w:t>
            </w:r>
          </w:p>
        </w:tc>
        <w:tc>
          <w:tcPr>
            <w:tcW w:w="7269"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115" w:line="259" w:lineRule="auto"/>
              <w:ind w:left="0" w:right="64" w:firstLine="0"/>
              <w:jc w:val="center"/>
            </w:pPr>
            <w:r>
              <w:t xml:space="preserve">Заболевание сердца не ограничивает физическую активность. </w:t>
            </w:r>
          </w:p>
          <w:p w:rsidR="000D5027" w:rsidRDefault="00C20B77">
            <w:pPr>
              <w:spacing w:after="0" w:line="259" w:lineRule="auto"/>
              <w:ind w:left="0" w:firstLine="0"/>
              <w:jc w:val="center"/>
            </w:pPr>
            <w:r>
              <w:t xml:space="preserve">Обычная физическая нагрузка не сопровождается выраженной одышкой, утомляемостью или сердцебиением. </w:t>
            </w:r>
          </w:p>
        </w:tc>
      </w:tr>
      <w:tr w:rsidR="000D5027">
        <w:trPr>
          <w:trHeight w:val="1666"/>
        </w:trPr>
        <w:tc>
          <w:tcPr>
            <w:tcW w:w="2122"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2" w:firstLine="0"/>
              <w:jc w:val="center"/>
            </w:pPr>
            <w:r>
              <w:t xml:space="preserve">II </w:t>
            </w:r>
          </w:p>
        </w:tc>
        <w:tc>
          <w:tcPr>
            <w:tcW w:w="726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Заболевание сердца приводит к </w:t>
            </w:r>
            <w:r>
              <w:t xml:space="preserve">незначительному ограничению физической активности. В покое симптомы отсутствуют. Обычная физическая нагрузка вызывает выраженную одышку, утомляемость или сердцебиение. </w:t>
            </w:r>
          </w:p>
        </w:tc>
      </w:tr>
      <w:tr w:rsidR="000D5027">
        <w:trPr>
          <w:trHeight w:val="1666"/>
        </w:trPr>
        <w:tc>
          <w:tcPr>
            <w:tcW w:w="2122"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9" w:firstLine="0"/>
              <w:jc w:val="center"/>
            </w:pPr>
            <w:r>
              <w:t xml:space="preserve">III </w:t>
            </w:r>
          </w:p>
        </w:tc>
        <w:tc>
          <w:tcPr>
            <w:tcW w:w="726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Заболевание сердца приводит к значительному ограничению физической активности. В покое симптомы отсутствуют. Активность менее обычной вызывает выраженную одышку, утомляемость или сердцебиение. </w:t>
            </w:r>
          </w:p>
        </w:tc>
      </w:tr>
      <w:tr w:rsidR="000D5027">
        <w:trPr>
          <w:trHeight w:val="1258"/>
        </w:trPr>
        <w:tc>
          <w:tcPr>
            <w:tcW w:w="2122"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2" w:firstLine="0"/>
              <w:jc w:val="center"/>
            </w:pPr>
            <w:r>
              <w:t xml:space="preserve">IV </w:t>
            </w:r>
          </w:p>
        </w:tc>
        <w:tc>
          <w:tcPr>
            <w:tcW w:w="7269" w:type="dxa"/>
            <w:tcBorders>
              <w:top w:val="single" w:sz="4" w:space="0" w:color="000000"/>
              <w:left w:val="single" w:sz="4" w:space="0" w:color="000000"/>
              <w:bottom w:val="single" w:sz="4" w:space="0" w:color="000000"/>
              <w:right w:val="single" w:sz="4" w:space="0" w:color="000000"/>
            </w:tcBorders>
          </w:tcPr>
          <w:p w:rsidR="000D5027" w:rsidRDefault="00C20B77">
            <w:pPr>
              <w:spacing w:after="47" w:line="356" w:lineRule="auto"/>
              <w:ind w:left="0" w:firstLine="0"/>
              <w:jc w:val="center"/>
            </w:pPr>
            <w:r>
              <w:t>Заболевание сердца приводит к значимому ограничению любой</w:t>
            </w:r>
            <w:r>
              <w:t xml:space="preserve"> физической активности. Жалобы могут быть в покое. При любой </w:t>
            </w:r>
          </w:p>
          <w:p w:rsidR="000D5027" w:rsidRDefault="00C20B77">
            <w:pPr>
              <w:spacing w:after="0" w:line="259" w:lineRule="auto"/>
              <w:ind w:left="0" w:right="58" w:firstLine="0"/>
              <w:jc w:val="center"/>
            </w:pPr>
            <w:r>
              <w:t xml:space="preserve">активности симптомы усиливаются. </w:t>
            </w:r>
          </w:p>
        </w:tc>
      </w:tr>
    </w:tbl>
    <w:p w:rsidR="000D5027" w:rsidRDefault="00C20B77">
      <w:pPr>
        <w:pStyle w:val="Heading2"/>
        <w:spacing w:after="364"/>
        <w:ind w:left="509" w:right="385"/>
      </w:pPr>
      <w:r>
        <w:t xml:space="preserve">Приложение Г2. Классификация ХСН Н.Д. Стражеско и В.Х. Василенко (1935) </w:t>
      </w:r>
    </w:p>
    <w:p w:rsidR="000D5027" w:rsidRDefault="00C20B77">
      <w:pPr>
        <w:spacing w:line="259" w:lineRule="auto"/>
        <w:ind w:left="10" w:right="395"/>
      </w:pPr>
      <w:r>
        <w:rPr>
          <w:b/>
        </w:rPr>
        <w:t xml:space="preserve">Название на русском языке: </w:t>
      </w:r>
      <w:r>
        <w:t xml:space="preserve">Классификация ХСН Н.Д. Стражеско и В.Х. Василенко </w:t>
      </w:r>
    </w:p>
    <w:p w:rsidR="000D5027" w:rsidRDefault="00C20B77">
      <w:pPr>
        <w:spacing w:line="272" w:lineRule="auto"/>
        <w:ind w:left="10" w:right="1736"/>
        <w:jc w:val="left"/>
      </w:pPr>
      <w:r>
        <w:t xml:space="preserve">(1935) </w:t>
      </w:r>
      <w:r>
        <w:rPr>
          <w:b/>
        </w:rPr>
        <w:t xml:space="preserve">Оригинальное название (если есть): </w:t>
      </w:r>
      <w:r>
        <w:t xml:space="preserve">Классификация ХСН Н.Д. Стражеско и В.Х. Василенко (1935) </w:t>
      </w:r>
    </w:p>
    <w:p w:rsidR="000D5027" w:rsidRDefault="00C20B77">
      <w:pPr>
        <w:spacing w:line="265" w:lineRule="auto"/>
        <w:ind w:left="10" w:right="264"/>
        <w:jc w:val="left"/>
      </w:pPr>
      <w:r>
        <w:t>522.</w:t>
      </w:r>
      <w:r>
        <w:rPr>
          <w:rFonts w:ascii="Arial" w:eastAsia="Arial" w:hAnsi="Arial" w:cs="Arial"/>
        </w:rPr>
        <w:t xml:space="preserve"> </w:t>
      </w:r>
      <w:r>
        <w:rPr>
          <w:rFonts w:ascii="Arial" w:eastAsia="Arial" w:hAnsi="Arial" w:cs="Arial"/>
        </w:rPr>
        <w:tab/>
      </w:r>
      <w:r>
        <w:rPr>
          <w:b/>
        </w:rPr>
        <w:t xml:space="preserve">Источник: </w:t>
      </w:r>
      <w:r>
        <w:t xml:space="preserve">Клинические рекомендации по диагностике и лечению ХСН 2009 года (третий пересмотр) Общества специалистов по сердечной недостаточности и Ассоциации </w:t>
      </w:r>
      <w:r>
        <w:t>кардиологов</w:t>
      </w:r>
      <w:r>
        <w:rPr>
          <w:rFonts w:ascii="Microsoft Sans Serif" w:eastAsia="Microsoft Sans Serif" w:hAnsi="Microsoft Sans Serif" w:cs="Microsoft Sans Serif"/>
        </w:rPr>
        <w:t xml:space="preserve"> </w:t>
      </w:r>
    </w:p>
    <w:p w:rsidR="000D5027" w:rsidRDefault="00C20B77">
      <w:pPr>
        <w:spacing w:line="259" w:lineRule="auto"/>
        <w:ind w:left="10" w:right="395"/>
      </w:pPr>
      <w:r>
        <w:rPr>
          <w:b/>
        </w:rPr>
        <w:t xml:space="preserve">Тип: </w:t>
      </w:r>
      <w:r>
        <w:t xml:space="preserve">шкала оценки </w:t>
      </w:r>
    </w:p>
    <w:p w:rsidR="000D5027" w:rsidRDefault="00C20B77">
      <w:pPr>
        <w:spacing w:after="102" w:line="285" w:lineRule="auto"/>
        <w:ind w:left="10" w:right="1758"/>
      </w:pPr>
      <w:r>
        <w:rPr>
          <w:b/>
        </w:rPr>
        <w:t>Назначение</w:t>
      </w:r>
      <w:r>
        <w:t xml:space="preserve">: оценка хронической недостаточности кровообращения </w:t>
      </w:r>
      <w:r>
        <w:rPr>
          <w:b/>
        </w:rPr>
        <w:t>Содержание:</w:t>
      </w:r>
      <w:r>
        <w:t xml:space="preserve"> </w:t>
      </w:r>
    </w:p>
    <w:p w:rsidR="000D5027" w:rsidRDefault="00C20B77">
      <w:pPr>
        <w:spacing w:after="0" w:line="259" w:lineRule="auto"/>
        <w:ind w:left="1152" w:firstLine="0"/>
        <w:jc w:val="left"/>
      </w:pPr>
      <w:r>
        <w:rPr>
          <w:sz w:val="22"/>
        </w:rPr>
        <w:t xml:space="preserve">Таблица №10. Классификация ХСН Н.Д. Стражеско и В.Х. Василенко (1935) </w:t>
      </w:r>
    </w:p>
    <w:tbl>
      <w:tblPr>
        <w:tblStyle w:val="TableGrid"/>
        <w:tblW w:w="9390" w:type="dxa"/>
        <w:tblInd w:w="62" w:type="dxa"/>
        <w:tblCellMar>
          <w:top w:w="23" w:type="dxa"/>
          <w:left w:w="10" w:type="dxa"/>
          <w:bottom w:w="0" w:type="dxa"/>
          <w:right w:w="0" w:type="dxa"/>
        </w:tblCellMar>
        <w:tblLook w:val="04A0" w:firstRow="1" w:lastRow="0" w:firstColumn="1" w:lastColumn="0" w:noHBand="0" w:noVBand="1"/>
      </w:tblPr>
      <w:tblGrid>
        <w:gridCol w:w="1421"/>
        <w:gridCol w:w="1954"/>
        <w:gridCol w:w="6015"/>
      </w:tblGrid>
      <w:tr w:rsidR="000D5027">
        <w:trPr>
          <w:trHeight w:val="427"/>
        </w:trPr>
        <w:tc>
          <w:tcPr>
            <w:tcW w:w="142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0" w:firstLine="0"/>
              <w:jc w:val="center"/>
            </w:pPr>
            <w:r>
              <w:rPr>
                <w:b/>
              </w:rPr>
              <w:t>Стадия</w:t>
            </w:r>
            <w:r>
              <w:t xml:space="preserve"> </w:t>
            </w:r>
          </w:p>
        </w:tc>
        <w:tc>
          <w:tcPr>
            <w:tcW w:w="195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7" w:firstLine="0"/>
              <w:jc w:val="center"/>
            </w:pPr>
            <w:r>
              <w:rPr>
                <w:b/>
              </w:rPr>
              <w:t>Период</w:t>
            </w:r>
            <w:r>
              <w:t xml:space="preserve"> </w:t>
            </w:r>
          </w:p>
        </w:tc>
        <w:tc>
          <w:tcPr>
            <w:tcW w:w="6015"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1" w:firstLine="0"/>
              <w:jc w:val="center"/>
            </w:pPr>
            <w:r>
              <w:rPr>
                <w:b/>
              </w:rPr>
              <w:t>Клинико-морфологическая характеристика</w:t>
            </w:r>
            <w:r>
              <w:t xml:space="preserve"> </w:t>
            </w:r>
          </w:p>
        </w:tc>
      </w:tr>
      <w:tr w:rsidR="000D5027">
        <w:trPr>
          <w:trHeight w:val="841"/>
        </w:trPr>
        <w:tc>
          <w:tcPr>
            <w:tcW w:w="142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I стадия (начальная) </w:t>
            </w:r>
          </w:p>
        </w:tc>
        <w:tc>
          <w:tcPr>
            <w:tcW w:w="7970" w:type="dxa"/>
            <w:gridSpan w:val="2"/>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В покое изменения гемодинамики отсутствуют и выявляются только при физической нагрузке. </w:t>
            </w:r>
          </w:p>
        </w:tc>
      </w:tr>
      <w:tr w:rsidR="000D5027">
        <w:trPr>
          <w:trHeight w:val="830"/>
        </w:trPr>
        <w:tc>
          <w:tcPr>
            <w:tcW w:w="1421" w:type="dxa"/>
            <w:tcBorders>
              <w:top w:val="single" w:sz="4" w:space="0" w:color="000000"/>
              <w:left w:val="single" w:sz="4" w:space="0" w:color="000000"/>
              <w:bottom w:val="nil"/>
              <w:right w:val="single" w:sz="4" w:space="0" w:color="000000"/>
            </w:tcBorders>
          </w:tcPr>
          <w:p w:rsidR="000D5027" w:rsidRDefault="00C20B77">
            <w:pPr>
              <w:spacing w:after="0" w:line="259" w:lineRule="auto"/>
              <w:ind w:left="0" w:right="63" w:firstLine="0"/>
              <w:jc w:val="center"/>
            </w:pPr>
            <w:r>
              <w:t xml:space="preserve">II стадия </w:t>
            </w:r>
          </w:p>
        </w:tc>
        <w:tc>
          <w:tcPr>
            <w:tcW w:w="7970" w:type="dxa"/>
            <w:gridSpan w:val="2"/>
            <w:tcBorders>
              <w:top w:val="single" w:sz="4" w:space="0" w:color="000000"/>
              <w:left w:val="single" w:sz="4" w:space="0" w:color="000000"/>
              <w:bottom w:val="nil"/>
              <w:right w:val="single" w:sz="4" w:space="0" w:color="000000"/>
            </w:tcBorders>
          </w:tcPr>
          <w:p w:rsidR="000D5027" w:rsidRDefault="00C20B77">
            <w:pPr>
              <w:spacing w:after="0" w:line="259" w:lineRule="auto"/>
              <w:ind w:left="0" w:firstLine="0"/>
              <w:jc w:val="center"/>
            </w:pPr>
            <w:r>
              <w:t xml:space="preserve">Нарушения гемодинамики в виде застоя крови в малом и/или большом кругах кровообращения сохраняются в покое. </w:t>
            </w:r>
          </w:p>
        </w:tc>
      </w:tr>
      <w:tr w:rsidR="000D5027">
        <w:trPr>
          <w:trHeight w:val="1671"/>
        </w:trPr>
        <w:tc>
          <w:tcPr>
            <w:tcW w:w="142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rPr>
                <w:rFonts w:ascii="Microsoft Sans Serif" w:eastAsia="Microsoft Sans Serif" w:hAnsi="Microsoft Sans Serif" w:cs="Microsoft Sans Serif"/>
                <w:sz w:val="10"/>
              </w:rPr>
              <w:t xml:space="preserve"> </w:t>
            </w:r>
          </w:p>
        </w:tc>
        <w:tc>
          <w:tcPr>
            <w:tcW w:w="195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4" w:firstLine="0"/>
              <w:jc w:val="center"/>
            </w:pPr>
            <w:r>
              <w:t xml:space="preserve">Стадия IIA </w:t>
            </w:r>
          </w:p>
        </w:tc>
        <w:tc>
          <w:tcPr>
            <w:tcW w:w="6015" w:type="dxa"/>
            <w:tcBorders>
              <w:top w:val="single" w:sz="4" w:space="0" w:color="000000"/>
              <w:left w:val="single" w:sz="4" w:space="0" w:color="000000"/>
              <w:bottom w:val="single" w:sz="4" w:space="0" w:color="000000"/>
              <w:right w:val="single" w:sz="4" w:space="0" w:color="000000"/>
            </w:tcBorders>
          </w:tcPr>
          <w:p w:rsidR="000D5027" w:rsidRDefault="00C20B77">
            <w:pPr>
              <w:spacing w:after="115" w:line="259" w:lineRule="auto"/>
              <w:ind w:left="0" w:right="18" w:firstLine="0"/>
              <w:jc w:val="center"/>
            </w:pPr>
            <w:r>
              <w:t xml:space="preserve">Признаки ХСН в покое выражены умеренно. </w:t>
            </w:r>
          </w:p>
          <w:p w:rsidR="000D5027" w:rsidRDefault="00C20B77">
            <w:pPr>
              <w:spacing w:after="0" w:line="259" w:lineRule="auto"/>
              <w:ind w:left="0" w:firstLine="0"/>
              <w:jc w:val="center"/>
            </w:pPr>
            <w:r>
              <w:t xml:space="preserve">Гемодинамика нарушена лишь в одном из отделов сердечно-сосудистой системы (в малом или большом круге кровообращения). </w:t>
            </w:r>
          </w:p>
        </w:tc>
      </w:tr>
      <w:tr w:rsidR="000D5027">
        <w:trPr>
          <w:trHeight w:val="1666"/>
        </w:trPr>
        <w:tc>
          <w:tcPr>
            <w:tcW w:w="142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rPr>
                <w:rFonts w:ascii="Microsoft Sans Serif" w:eastAsia="Microsoft Sans Serif" w:hAnsi="Microsoft Sans Serif" w:cs="Microsoft Sans Serif"/>
                <w:sz w:val="10"/>
              </w:rPr>
              <w:t xml:space="preserve"> </w:t>
            </w:r>
          </w:p>
        </w:tc>
        <w:tc>
          <w:tcPr>
            <w:tcW w:w="195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9" w:firstLine="0"/>
              <w:jc w:val="center"/>
            </w:pPr>
            <w:r>
              <w:t xml:space="preserve">Стадия ПБ </w:t>
            </w:r>
          </w:p>
        </w:tc>
        <w:tc>
          <w:tcPr>
            <w:tcW w:w="6015" w:type="dxa"/>
            <w:tcBorders>
              <w:top w:val="single" w:sz="4" w:space="0" w:color="000000"/>
              <w:left w:val="single" w:sz="4" w:space="0" w:color="000000"/>
              <w:bottom w:val="single" w:sz="4" w:space="0" w:color="000000"/>
              <w:right w:val="single" w:sz="4" w:space="0" w:color="000000"/>
            </w:tcBorders>
          </w:tcPr>
          <w:p w:rsidR="000D5027" w:rsidRDefault="00C20B77">
            <w:pPr>
              <w:spacing w:after="115" w:line="259" w:lineRule="auto"/>
              <w:ind w:left="154" w:firstLine="0"/>
              <w:jc w:val="left"/>
            </w:pPr>
            <w:r>
              <w:t xml:space="preserve">Окончание длительной стадии прогрессирования ХСН. </w:t>
            </w:r>
          </w:p>
          <w:p w:rsidR="000D5027" w:rsidRDefault="00C20B77">
            <w:pPr>
              <w:spacing w:after="0" w:line="259" w:lineRule="auto"/>
              <w:ind w:left="0" w:firstLine="0"/>
              <w:jc w:val="center"/>
            </w:pPr>
            <w:r>
              <w:t xml:space="preserve">Выраженные гемодинамические нарушения, в которые вовлечена вся сердечно-сосудистая система (и малый, и большой круги кровообращения). </w:t>
            </w:r>
          </w:p>
        </w:tc>
      </w:tr>
      <w:tr w:rsidR="000D5027">
        <w:trPr>
          <w:trHeight w:val="1261"/>
        </w:trPr>
        <w:tc>
          <w:tcPr>
            <w:tcW w:w="142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7" w:firstLine="0"/>
              <w:jc w:val="center"/>
            </w:pPr>
            <w:r>
              <w:t xml:space="preserve">III стадия </w:t>
            </w:r>
          </w:p>
        </w:tc>
        <w:tc>
          <w:tcPr>
            <w:tcW w:w="7970" w:type="dxa"/>
            <w:gridSpan w:val="2"/>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Выраженные нарушения гемодинамики и признаки венозного застоя в обоих кругах кровообращения, а также значите</w:t>
            </w:r>
            <w:r>
              <w:t xml:space="preserve">льные нарушения перфузии и метаболизма органов и тканей. </w:t>
            </w:r>
          </w:p>
        </w:tc>
      </w:tr>
    </w:tbl>
    <w:p w:rsidR="000D5027" w:rsidRDefault="00C20B77">
      <w:pPr>
        <w:spacing w:after="127" w:line="265" w:lineRule="auto"/>
        <w:ind w:left="10" w:right="696"/>
        <w:jc w:val="center"/>
      </w:pPr>
      <w:r>
        <w:rPr>
          <w:b/>
        </w:rPr>
        <w:t xml:space="preserve">Приложение Г3. Классификация острой сердечной недостаточности по Killip </w:t>
      </w:r>
    </w:p>
    <w:p w:rsidR="000D5027" w:rsidRDefault="00C20B77">
      <w:pPr>
        <w:spacing w:line="259" w:lineRule="auto"/>
        <w:ind w:left="190" w:right="395"/>
      </w:pPr>
      <w:r>
        <w:rPr>
          <w:b/>
        </w:rPr>
        <w:t xml:space="preserve">Название на русском языке: </w:t>
      </w:r>
      <w:r>
        <w:t xml:space="preserve">Классификация острой сердечной недостаточности по Killip </w:t>
      </w:r>
    </w:p>
    <w:p w:rsidR="000D5027" w:rsidRDefault="00C20B77">
      <w:pPr>
        <w:pStyle w:val="Heading2"/>
        <w:ind w:left="10" w:right="385"/>
      </w:pPr>
      <w:r>
        <w:t xml:space="preserve">Оригинальное название (если есть): </w:t>
      </w:r>
      <w:r>
        <w:rPr>
          <w:b w:val="0"/>
        </w:rPr>
        <w:t xml:space="preserve">The </w:t>
      </w:r>
      <w:r>
        <w:rPr>
          <w:b w:val="0"/>
        </w:rPr>
        <w:t xml:space="preserve">Killip classification </w:t>
      </w:r>
    </w:p>
    <w:p w:rsidR="000D5027" w:rsidRDefault="00C20B77">
      <w:pPr>
        <w:ind w:left="10" w:right="395"/>
      </w:pPr>
      <w:r>
        <w:t>Killip T 3rd, Kimball JT. Treatment of myocardial infarction in a coronary care unit. A two year experience with 250 patients. Am J Cardiol 1967;20(4):457–64.</w:t>
      </w:r>
      <w:r>
        <w:rPr>
          <w:rFonts w:ascii="Arial" w:eastAsia="Arial" w:hAnsi="Arial" w:cs="Arial"/>
          <w:color w:val="FF0000"/>
          <w:sz w:val="26"/>
        </w:rPr>
        <w:t xml:space="preserve"> </w:t>
      </w:r>
    </w:p>
    <w:p w:rsidR="000D5027" w:rsidRDefault="00C20B77">
      <w:pPr>
        <w:spacing w:line="259" w:lineRule="auto"/>
        <w:ind w:left="10" w:right="395"/>
      </w:pPr>
      <w:r>
        <w:rPr>
          <w:b/>
        </w:rPr>
        <w:t xml:space="preserve">Тип: </w:t>
      </w:r>
      <w:r>
        <w:t xml:space="preserve">шкала оценки </w:t>
      </w:r>
    </w:p>
    <w:p w:rsidR="000D5027" w:rsidRDefault="00C20B77">
      <w:pPr>
        <w:spacing w:after="130" w:line="285" w:lineRule="auto"/>
        <w:ind w:left="10" w:right="3030"/>
      </w:pPr>
      <w:r>
        <w:rPr>
          <w:b/>
        </w:rPr>
        <w:t>Назначение</w:t>
      </w:r>
      <w:r>
        <w:t xml:space="preserve">: оценка острой сердечной недостаточности </w:t>
      </w:r>
      <w:r>
        <w:rPr>
          <w:b/>
        </w:rPr>
        <w:t xml:space="preserve">Содержание: </w:t>
      </w:r>
    </w:p>
    <w:p w:rsidR="000D5027" w:rsidRDefault="00C20B77">
      <w:pPr>
        <w:pStyle w:val="Heading2"/>
        <w:ind w:left="10" w:right="385"/>
      </w:pPr>
      <w:r>
        <w:t>Таблица №11. Классификация острой сердечной недостаточности по Killip</w:t>
      </w:r>
      <w:r>
        <w:rPr>
          <w:b w:val="0"/>
        </w:rPr>
        <w:t xml:space="preserve"> </w:t>
      </w:r>
    </w:p>
    <w:tbl>
      <w:tblPr>
        <w:tblStyle w:val="TableGrid"/>
        <w:tblW w:w="9390" w:type="dxa"/>
        <w:tblInd w:w="62" w:type="dxa"/>
        <w:tblCellMar>
          <w:top w:w="9" w:type="dxa"/>
          <w:left w:w="115" w:type="dxa"/>
          <w:bottom w:w="0" w:type="dxa"/>
          <w:right w:w="115" w:type="dxa"/>
        </w:tblCellMar>
        <w:tblLook w:val="04A0" w:firstRow="1" w:lastRow="0" w:firstColumn="1" w:lastColumn="0" w:noHBand="0" w:noVBand="1"/>
      </w:tblPr>
      <w:tblGrid>
        <w:gridCol w:w="1843"/>
        <w:gridCol w:w="7547"/>
      </w:tblGrid>
      <w:tr w:rsidR="000D5027">
        <w:trPr>
          <w:trHeight w:val="428"/>
        </w:trPr>
        <w:tc>
          <w:tcPr>
            <w:tcW w:w="184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2" w:firstLine="0"/>
              <w:jc w:val="center"/>
            </w:pPr>
            <w:r>
              <w:rPr>
                <w:b/>
              </w:rPr>
              <w:t>Класс</w:t>
            </w:r>
            <w:r>
              <w:t xml:space="preserve"> </w:t>
            </w:r>
          </w:p>
        </w:tc>
        <w:tc>
          <w:tcPr>
            <w:tcW w:w="754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 w:firstLine="0"/>
              <w:jc w:val="center"/>
            </w:pPr>
            <w:r>
              <w:rPr>
                <w:b/>
              </w:rPr>
              <w:t>Характеристика</w:t>
            </w:r>
            <w:r>
              <w:t xml:space="preserve"> </w:t>
            </w:r>
          </w:p>
        </w:tc>
      </w:tr>
      <w:tr w:rsidR="000D5027">
        <w:trPr>
          <w:trHeight w:val="422"/>
        </w:trPr>
        <w:tc>
          <w:tcPr>
            <w:tcW w:w="184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2" w:firstLine="0"/>
              <w:jc w:val="center"/>
            </w:pPr>
            <w:r>
              <w:t xml:space="preserve">I </w:t>
            </w:r>
          </w:p>
        </w:tc>
        <w:tc>
          <w:tcPr>
            <w:tcW w:w="754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0" w:firstLine="0"/>
              <w:jc w:val="center"/>
            </w:pPr>
            <w:r>
              <w:t xml:space="preserve">Симптомы и признаки сердечной недостаточности отсутствуют </w:t>
            </w:r>
          </w:p>
        </w:tc>
      </w:tr>
      <w:tr w:rsidR="000D5027">
        <w:trPr>
          <w:trHeight w:val="1258"/>
        </w:trPr>
        <w:tc>
          <w:tcPr>
            <w:tcW w:w="184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4" w:firstLine="0"/>
              <w:jc w:val="center"/>
            </w:pPr>
            <w:r>
              <w:t xml:space="preserve">II </w:t>
            </w:r>
          </w:p>
        </w:tc>
        <w:tc>
          <w:tcPr>
            <w:tcW w:w="7547" w:type="dxa"/>
            <w:tcBorders>
              <w:top w:val="single" w:sz="4" w:space="0" w:color="000000"/>
              <w:left w:val="single" w:sz="4" w:space="0" w:color="000000"/>
              <w:bottom w:val="single" w:sz="4" w:space="0" w:color="000000"/>
              <w:right w:val="single" w:sz="4" w:space="0" w:color="000000"/>
            </w:tcBorders>
          </w:tcPr>
          <w:p w:rsidR="000D5027" w:rsidRDefault="00C20B77">
            <w:pPr>
              <w:spacing w:after="47" w:line="356" w:lineRule="auto"/>
              <w:ind w:left="0" w:firstLine="0"/>
              <w:jc w:val="center"/>
            </w:pPr>
            <w:r>
              <w:t xml:space="preserve">Сердечная недостаточность, включающая в себя влажные хрипы, занимающие не более половины поверхности легочного поля, третий </w:t>
            </w:r>
          </w:p>
          <w:p w:rsidR="000D5027" w:rsidRDefault="00C20B77">
            <w:pPr>
              <w:spacing w:after="0" w:line="259" w:lineRule="auto"/>
              <w:ind w:left="0" w:right="4" w:firstLine="0"/>
              <w:jc w:val="center"/>
            </w:pPr>
            <w:r>
              <w:t xml:space="preserve">тон сердца, венозную легочную гипертензию </w:t>
            </w:r>
          </w:p>
        </w:tc>
      </w:tr>
      <w:tr w:rsidR="000D5027">
        <w:trPr>
          <w:trHeight w:val="835"/>
        </w:trPr>
        <w:tc>
          <w:tcPr>
            <w:tcW w:w="184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2" w:firstLine="0"/>
              <w:jc w:val="center"/>
            </w:pPr>
            <w:r>
              <w:t xml:space="preserve">III </w:t>
            </w:r>
          </w:p>
        </w:tc>
        <w:tc>
          <w:tcPr>
            <w:tcW w:w="754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Отек легких (влажные хрипы занимают более половины поверхности легочного поля) </w:t>
            </w:r>
          </w:p>
        </w:tc>
      </w:tr>
      <w:tr w:rsidR="000D5027">
        <w:trPr>
          <w:trHeight w:val="432"/>
        </w:trPr>
        <w:tc>
          <w:tcPr>
            <w:tcW w:w="1843"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4" w:firstLine="0"/>
              <w:jc w:val="center"/>
            </w:pPr>
            <w:r>
              <w:t xml:space="preserve">IV </w:t>
            </w:r>
          </w:p>
        </w:tc>
        <w:tc>
          <w:tcPr>
            <w:tcW w:w="754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3" w:firstLine="0"/>
              <w:jc w:val="center"/>
            </w:pPr>
            <w:r>
              <w:t xml:space="preserve">Кардиогенный шок </w:t>
            </w:r>
          </w:p>
        </w:tc>
      </w:tr>
    </w:tbl>
    <w:p w:rsidR="000D5027" w:rsidRDefault="00C20B77">
      <w:pPr>
        <w:pStyle w:val="Heading2"/>
        <w:spacing w:line="338" w:lineRule="auto"/>
        <w:ind w:left="0" w:right="1199" w:firstLine="422"/>
      </w:pPr>
      <w:r>
        <w:t xml:space="preserve">Приложение Г4. Классификация острой сердечной недостаточности по данным центральной гемодинамики (Forrester) Название на русском языке: </w:t>
      </w:r>
      <w:r>
        <w:rPr>
          <w:b w:val="0"/>
        </w:rPr>
        <w:t xml:space="preserve">Классификация острой сердечной недостаточности по данным центральной гемодинамики (Forrester) </w:t>
      </w:r>
      <w:r>
        <w:t xml:space="preserve">Оригинальное название (если есть): </w:t>
      </w:r>
      <w:r>
        <w:rPr>
          <w:b w:val="0"/>
        </w:rPr>
        <w:t xml:space="preserve">The Forrester classification </w:t>
      </w:r>
    </w:p>
    <w:p w:rsidR="000D5027" w:rsidRDefault="00C20B77">
      <w:pPr>
        <w:spacing w:after="13" w:line="249" w:lineRule="auto"/>
        <w:ind w:left="-5" w:right="536"/>
        <w:jc w:val="left"/>
      </w:pPr>
      <w:r>
        <w:rPr>
          <w:color w:val="1B1B1B"/>
        </w:rPr>
        <w:t>Baudry G, Coutance G, Dorent R, Bauer F, Blanchart K, Boignard A, Chabanne C, Delmas C, D'Ostrevy N, Epailly E, Gariboldi V, Gaudard P, Goéminne C, Grosjean S, Guihaire J, Guillemain R, Matte</w:t>
      </w:r>
      <w:r>
        <w:rPr>
          <w:color w:val="1B1B1B"/>
        </w:rPr>
        <w:t>i M, Nubret K, Pattier S, Pozzi M, Rossignol P, Vermes E, Sebbag L, Girerd N. Prognosis value of Forrester's classification in advanced heart failure patients awaiting heart transplantation. ESC Heart Fail. 2022 Oct;9(5):3287-3297. doi: 10.1002/ehf2.14037.</w:t>
      </w:r>
      <w:r>
        <w:rPr>
          <w:color w:val="1B1B1B"/>
        </w:rPr>
        <w:t xml:space="preserve"> Epub 2022 Jul 7. PMID: </w:t>
      </w:r>
    </w:p>
    <w:p w:rsidR="000D5027" w:rsidRDefault="00C20B77">
      <w:pPr>
        <w:spacing w:after="13" w:line="249" w:lineRule="auto"/>
        <w:ind w:left="-5" w:right="536"/>
        <w:jc w:val="left"/>
      </w:pPr>
      <w:r>
        <w:rPr>
          <w:color w:val="1B1B1B"/>
        </w:rPr>
        <w:t>35801277; PMCID:</w:t>
      </w:r>
      <w:r>
        <w:rPr>
          <w:rFonts w:ascii="Consolas" w:eastAsia="Consolas" w:hAnsi="Consolas" w:cs="Consolas"/>
          <w:color w:val="1B1B1B"/>
        </w:rPr>
        <w:t xml:space="preserve"> PMC9715881.</w:t>
      </w:r>
      <w:r>
        <w:rPr>
          <w:b/>
        </w:rPr>
        <w:t xml:space="preserve"> </w:t>
      </w:r>
    </w:p>
    <w:p w:rsidR="000D5027" w:rsidRDefault="00C20B77">
      <w:pPr>
        <w:spacing w:line="259" w:lineRule="auto"/>
        <w:ind w:left="10" w:right="395"/>
      </w:pPr>
      <w:r>
        <w:rPr>
          <w:b/>
        </w:rPr>
        <w:t xml:space="preserve">Тип: </w:t>
      </w:r>
      <w:r>
        <w:t xml:space="preserve">шкала оценки </w:t>
      </w:r>
    </w:p>
    <w:p w:rsidR="000D5027" w:rsidRDefault="00C20B77">
      <w:pPr>
        <w:spacing w:line="278" w:lineRule="auto"/>
        <w:ind w:left="10" w:right="395"/>
      </w:pPr>
      <w:r>
        <w:rPr>
          <w:b/>
        </w:rPr>
        <w:t>Назначение</w:t>
      </w:r>
      <w:r>
        <w:t xml:space="preserve">: оценка острой сердечной недостаточности по данным центральной гемодинамике </w:t>
      </w:r>
    </w:p>
    <w:p w:rsidR="000D5027" w:rsidRDefault="00C20B77">
      <w:pPr>
        <w:spacing w:line="268" w:lineRule="auto"/>
        <w:ind w:left="10" w:right="385"/>
        <w:jc w:val="left"/>
      </w:pPr>
      <w:r>
        <w:rPr>
          <w:b/>
        </w:rPr>
        <w:t xml:space="preserve">Содержание: Таблица №12. Классификация острой сердечной недостаточности по </w:t>
      </w:r>
    </w:p>
    <w:p w:rsidR="000D5027" w:rsidRDefault="00C20B77">
      <w:pPr>
        <w:pStyle w:val="Heading2"/>
        <w:ind w:left="10" w:right="385"/>
      </w:pPr>
      <w:r>
        <w:t>данным центральной</w:t>
      </w:r>
      <w:r>
        <w:t xml:space="preserve"> гемодинамики (Forrester)</w:t>
      </w:r>
      <w:r>
        <w:rPr>
          <w:b w:val="0"/>
        </w:rPr>
        <w:t xml:space="preserve"> </w:t>
      </w:r>
    </w:p>
    <w:tbl>
      <w:tblPr>
        <w:tblStyle w:val="TableGrid"/>
        <w:tblW w:w="9390" w:type="dxa"/>
        <w:tblInd w:w="62" w:type="dxa"/>
        <w:tblCellMar>
          <w:top w:w="9" w:type="dxa"/>
          <w:left w:w="108" w:type="dxa"/>
          <w:bottom w:w="0" w:type="dxa"/>
          <w:right w:w="50" w:type="dxa"/>
        </w:tblCellMar>
        <w:tblLook w:val="04A0" w:firstRow="1" w:lastRow="0" w:firstColumn="1" w:lastColumn="0" w:noHBand="0" w:noVBand="1"/>
      </w:tblPr>
      <w:tblGrid>
        <w:gridCol w:w="1277"/>
        <w:gridCol w:w="2127"/>
        <w:gridCol w:w="1988"/>
        <w:gridCol w:w="3999"/>
      </w:tblGrid>
      <w:tr w:rsidR="000D5027">
        <w:trPr>
          <w:trHeight w:val="432"/>
        </w:trPr>
        <w:tc>
          <w:tcPr>
            <w:tcW w:w="127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9" w:firstLine="0"/>
              <w:jc w:val="center"/>
            </w:pPr>
            <w:r>
              <w:rPr>
                <w:b/>
              </w:rPr>
              <w:t>Класс</w:t>
            </w:r>
            <w:r>
              <w:t xml:space="preserve"> </w:t>
            </w:r>
          </w:p>
        </w:tc>
        <w:tc>
          <w:tcPr>
            <w:tcW w:w="212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2" w:firstLine="0"/>
              <w:jc w:val="left"/>
            </w:pPr>
            <w:r>
              <w:rPr>
                <w:b/>
              </w:rPr>
              <w:t>ДЗЛА (мм рт. ст.)</w:t>
            </w:r>
            <w:r>
              <w:t xml:space="preserve"> </w:t>
            </w:r>
          </w:p>
        </w:tc>
        <w:tc>
          <w:tcPr>
            <w:tcW w:w="198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4" w:firstLine="0"/>
              <w:jc w:val="center"/>
            </w:pPr>
            <w:r>
              <w:rPr>
                <w:b/>
              </w:rPr>
              <w:t>СИ (л/мин/м</w:t>
            </w:r>
            <w:r>
              <w:rPr>
                <w:b/>
                <w:vertAlign w:val="superscript"/>
              </w:rPr>
              <w:t>2</w:t>
            </w:r>
            <w:r>
              <w:rPr>
                <w:b/>
              </w:rPr>
              <w:t>)</w:t>
            </w:r>
            <w:r>
              <w:t xml:space="preserve"> </w:t>
            </w:r>
          </w:p>
        </w:tc>
        <w:tc>
          <w:tcPr>
            <w:tcW w:w="399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3" w:firstLine="0"/>
              <w:jc w:val="center"/>
            </w:pPr>
            <w:r>
              <w:rPr>
                <w:b/>
              </w:rPr>
              <w:t>Клинические проявления</w:t>
            </w:r>
            <w:r>
              <w:t xml:space="preserve"> </w:t>
            </w:r>
          </w:p>
        </w:tc>
      </w:tr>
      <w:tr w:rsidR="000D5027">
        <w:trPr>
          <w:trHeight w:val="422"/>
        </w:trPr>
        <w:tc>
          <w:tcPr>
            <w:tcW w:w="127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9" w:firstLine="0"/>
              <w:jc w:val="center"/>
            </w:pPr>
            <w:r>
              <w:t xml:space="preserve">I </w:t>
            </w:r>
          </w:p>
        </w:tc>
        <w:tc>
          <w:tcPr>
            <w:tcW w:w="212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7" w:firstLine="0"/>
              <w:jc w:val="center"/>
            </w:pPr>
            <w:r>
              <w:t xml:space="preserve">&lt;18 </w:t>
            </w:r>
          </w:p>
        </w:tc>
        <w:tc>
          <w:tcPr>
            <w:tcW w:w="198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6" w:firstLine="0"/>
              <w:jc w:val="center"/>
            </w:pPr>
            <w:r>
              <w:t xml:space="preserve">&gt;2,2 </w:t>
            </w:r>
          </w:p>
        </w:tc>
        <w:tc>
          <w:tcPr>
            <w:tcW w:w="399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4" w:firstLine="0"/>
              <w:jc w:val="center"/>
            </w:pPr>
            <w:r>
              <w:t xml:space="preserve">Норма </w:t>
            </w:r>
          </w:p>
        </w:tc>
      </w:tr>
      <w:tr w:rsidR="000D5027">
        <w:trPr>
          <w:trHeight w:val="422"/>
        </w:trPr>
        <w:tc>
          <w:tcPr>
            <w:tcW w:w="127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2" w:firstLine="0"/>
              <w:jc w:val="center"/>
            </w:pPr>
            <w:r>
              <w:t xml:space="preserve">II </w:t>
            </w:r>
          </w:p>
        </w:tc>
        <w:tc>
          <w:tcPr>
            <w:tcW w:w="212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7" w:firstLine="0"/>
              <w:jc w:val="center"/>
            </w:pPr>
            <w:r>
              <w:t xml:space="preserve">&gt;18 </w:t>
            </w:r>
          </w:p>
        </w:tc>
        <w:tc>
          <w:tcPr>
            <w:tcW w:w="198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6" w:firstLine="0"/>
              <w:jc w:val="center"/>
            </w:pPr>
            <w:r>
              <w:t xml:space="preserve">&gt;2,2 </w:t>
            </w:r>
          </w:p>
        </w:tc>
        <w:tc>
          <w:tcPr>
            <w:tcW w:w="399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2" w:firstLine="0"/>
              <w:jc w:val="center"/>
            </w:pPr>
            <w:r>
              <w:t xml:space="preserve">Застойные явления в легких </w:t>
            </w:r>
          </w:p>
        </w:tc>
      </w:tr>
      <w:tr w:rsidR="000D5027">
        <w:trPr>
          <w:trHeight w:val="840"/>
        </w:trPr>
        <w:tc>
          <w:tcPr>
            <w:tcW w:w="127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9" w:firstLine="0"/>
              <w:jc w:val="center"/>
            </w:pPr>
            <w:r>
              <w:t xml:space="preserve">III </w:t>
            </w:r>
          </w:p>
        </w:tc>
        <w:tc>
          <w:tcPr>
            <w:tcW w:w="212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7" w:firstLine="0"/>
              <w:jc w:val="center"/>
            </w:pPr>
            <w:r>
              <w:t xml:space="preserve">&lt;18 </w:t>
            </w:r>
          </w:p>
        </w:tc>
        <w:tc>
          <w:tcPr>
            <w:tcW w:w="198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6" w:firstLine="0"/>
              <w:jc w:val="center"/>
            </w:pPr>
            <w:r>
              <w:t xml:space="preserve">&lt;2,2 </w:t>
            </w:r>
          </w:p>
        </w:tc>
        <w:tc>
          <w:tcPr>
            <w:tcW w:w="399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Гиповолемия, недостаточность ПЖ, дилатация артериол </w:t>
            </w:r>
          </w:p>
        </w:tc>
      </w:tr>
      <w:tr w:rsidR="000D5027">
        <w:trPr>
          <w:trHeight w:val="845"/>
        </w:trPr>
        <w:tc>
          <w:tcPr>
            <w:tcW w:w="127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2" w:firstLine="0"/>
              <w:jc w:val="center"/>
            </w:pPr>
            <w:r>
              <w:t xml:space="preserve">IV </w:t>
            </w:r>
          </w:p>
        </w:tc>
        <w:tc>
          <w:tcPr>
            <w:tcW w:w="2127"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7" w:firstLine="0"/>
              <w:jc w:val="center"/>
            </w:pPr>
            <w:r>
              <w:t xml:space="preserve">&gt;18 </w:t>
            </w:r>
          </w:p>
        </w:tc>
        <w:tc>
          <w:tcPr>
            <w:tcW w:w="1988"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6" w:firstLine="0"/>
              <w:jc w:val="center"/>
            </w:pPr>
            <w:r>
              <w:t xml:space="preserve">&lt;2,2 </w:t>
            </w:r>
          </w:p>
        </w:tc>
        <w:tc>
          <w:tcPr>
            <w:tcW w:w="399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Недостаточность ЛЖ, кардиогенный шок </w:t>
            </w:r>
          </w:p>
        </w:tc>
      </w:tr>
    </w:tbl>
    <w:p w:rsidR="000D5027" w:rsidRDefault="00C20B77">
      <w:pPr>
        <w:spacing w:after="23" w:line="259" w:lineRule="auto"/>
        <w:ind w:left="0" w:firstLine="0"/>
        <w:jc w:val="left"/>
      </w:pPr>
      <w:r>
        <w:rPr>
          <w:rFonts w:ascii="Microsoft Sans Serif" w:eastAsia="Microsoft Sans Serif" w:hAnsi="Microsoft Sans Serif" w:cs="Microsoft Sans Serif"/>
        </w:rPr>
        <w:t xml:space="preserve"> </w:t>
      </w:r>
    </w:p>
    <w:p w:rsidR="000D5027" w:rsidRDefault="00C20B77">
      <w:pPr>
        <w:spacing w:after="127" w:line="265" w:lineRule="auto"/>
        <w:ind w:left="10" w:right="749"/>
        <w:jc w:val="center"/>
      </w:pPr>
      <w:r>
        <w:rPr>
          <w:b/>
        </w:rPr>
        <w:t xml:space="preserve">Приложение Г5. Классификация острого клеточного отторжения (ISHLT 2004) </w:t>
      </w:r>
    </w:p>
    <w:p w:rsidR="000D5027" w:rsidRDefault="00C20B77">
      <w:pPr>
        <w:spacing w:line="259" w:lineRule="auto"/>
        <w:ind w:left="10" w:right="395"/>
      </w:pPr>
      <w:r>
        <w:rPr>
          <w:b/>
        </w:rPr>
        <w:t xml:space="preserve">Название на русском языке: </w:t>
      </w:r>
      <w:r>
        <w:t xml:space="preserve">Классификация острого клеточного отторжения (ISHLT </w:t>
      </w:r>
    </w:p>
    <w:p w:rsidR="000D5027" w:rsidRDefault="00C20B77">
      <w:pPr>
        <w:spacing w:line="259" w:lineRule="auto"/>
        <w:ind w:left="10" w:right="395"/>
      </w:pPr>
      <w:r>
        <w:t xml:space="preserve">2004) </w:t>
      </w:r>
    </w:p>
    <w:p w:rsidR="000D5027" w:rsidRDefault="00C20B77">
      <w:pPr>
        <w:spacing w:after="299" w:line="242" w:lineRule="auto"/>
        <w:ind w:left="10" w:right="395"/>
      </w:pPr>
      <w:r>
        <w:rPr>
          <w:b/>
        </w:rPr>
        <w:t xml:space="preserve">Оригинальное название (если есть): </w:t>
      </w:r>
      <w:r>
        <w:t xml:space="preserve">ISHLT 2004 </w:t>
      </w:r>
      <w:r>
        <w:t xml:space="preserve">Acute cellular Rejection Granding Scheme </w:t>
      </w:r>
      <w:hyperlink r:id="rId420">
        <w:r>
          <w:rPr>
            <w:b/>
            <w:color w:val="0000FF"/>
            <w:u w:val="single" w:color="0000FF"/>
          </w:rPr>
          <w:t>https://www.ishlt.org/</w:t>
        </w:r>
      </w:hyperlink>
      <w:hyperlink r:id="rId421">
        <w:r>
          <w:rPr>
            <w:b/>
          </w:rPr>
          <w:t xml:space="preserve"> </w:t>
        </w:r>
      </w:hyperlink>
    </w:p>
    <w:p w:rsidR="000D5027" w:rsidRDefault="00C20B77">
      <w:pPr>
        <w:spacing w:after="283" w:line="259" w:lineRule="auto"/>
        <w:ind w:left="10" w:right="395"/>
      </w:pPr>
      <w:r>
        <w:rPr>
          <w:b/>
        </w:rPr>
        <w:t xml:space="preserve">Тип: </w:t>
      </w:r>
      <w:r>
        <w:t xml:space="preserve">шкала оценки </w:t>
      </w:r>
    </w:p>
    <w:p w:rsidR="000D5027" w:rsidRDefault="00C20B77">
      <w:pPr>
        <w:spacing w:after="289" w:line="259" w:lineRule="auto"/>
        <w:ind w:left="10" w:right="395"/>
      </w:pPr>
      <w:r>
        <w:rPr>
          <w:b/>
        </w:rPr>
        <w:t>Назначение</w:t>
      </w:r>
      <w:r>
        <w:t xml:space="preserve">: оценка острого клеточного отторжения в эндомиокардиальном биоптате </w:t>
      </w:r>
    </w:p>
    <w:p w:rsidR="000D5027" w:rsidRDefault="00C20B77">
      <w:pPr>
        <w:spacing w:line="268" w:lineRule="auto"/>
        <w:ind w:left="10" w:right="385"/>
        <w:jc w:val="left"/>
      </w:pPr>
      <w:r>
        <w:rPr>
          <w:b/>
        </w:rPr>
        <w:t>Содержан</w:t>
      </w:r>
      <w:r>
        <w:rPr>
          <w:b/>
        </w:rPr>
        <w:t>ие:</w:t>
      </w:r>
      <w:r>
        <w:t xml:space="preserve"> </w:t>
      </w:r>
    </w:p>
    <w:p w:rsidR="000D5027" w:rsidRDefault="00C20B77">
      <w:pPr>
        <w:spacing w:after="0" w:line="265" w:lineRule="auto"/>
        <w:ind w:left="10" w:right="723"/>
        <w:jc w:val="center"/>
      </w:pPr>
      <w:r>
        <w:rPr>
          <w:b/>
        </w:rPr>
        <w:t>Таблица №13. Классификация острого клеточного отторжения (ISHLT 2004)</w:t>
      </w:r>
      <w:r>
        <w:t xml:space="preserve"> </w:t>
      </w:r>
    </w:p>
    <w:tbl>
      <w:tblPr>
        <w:tblStyle w:val="TableGrid"/>
        <w:tblW w:w="9390" w:type="dxa"/>
        <w:tblInd w:w="62" w:type="dxa"/>
        <w:tblCellMar>
          <w:top w:w="44" w:type="dxa"/>
          <w:left w:w="72" w:type="dxa"/>
          <w:bottom w:w="0" w:type="dxa"/>
          <w:right w:w="12" w:type="dxa"/>
        </w:tblCellMar>
        <w:tblLook w:val="04A0" w:firstRow="1" w:lastRow="0" w:firstColumn="1" w:lastColumn="0" w:noHBand="0" w:noVBand="1"/>
      </w:tblPr>
      <w:tblGrid>
        <w:gridCol w:w="1824"/>
        <w:gridCol w:w="7566"/>
      </w:tblGrid>
      <w:tr w:rsidR="000D5027">
        <w:trPr>
          <w:trHeight w:val="423"/>
        </w:trPr>
        <w:tc>
          <w:tcPr>
            <w:tcW w:w="182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2" w:firstLine="0"/>
              <w:jc w:val="center"/>
            </w:pPr>
            <w:r>
              <w:rPr>
                <w:b/>
              </w:rPr>
              <w:t>Степени</w:t>
            </w:r>
            <w:r>
              <w:t xml:space="preserve"> </w:t>
            </w:r>
          </w:p>
        </w:tc>
        <w:tc>
          <w:tcPr>
            <w:tcW w:w="7566"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60" w:firstLine="0"/>
              <w:jc w:val="center"/>
            </w:pPr>
            <w:r>
              <w:rPr>
                <w:b/>
              </w:rPr>
              <w:t>Морфологическая картина</w:t>
            </w:r>
            <w:r>
              <w:t xml:space="preserve"> </w:t>
            </w:r>
          </w:p>
        </w:tc>
      </w:tr>
      <w:tr w:rsidR="000D5027">
        <w:trPr>
          <w:trHeight w:val="840"/>
        </w:trPr>
        <w:tc>
          <w:tcPr>
            <w:tcW w:w="182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8" w:firstLine="0"/>
              <w:jc w:val="center"/>
            </w:pPr>
            <w:r>
              <w:t xml:space="preserve">Степень 1R </w:t>
            </w:r>
          </w:p>
        </w:tc>
        <w:tc>
          <w:tcPr>
            <w:tcW w:w="7566"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Мононуклеарная инфильтрация миокарда с наличием или отсутствием единичного очага повреждения кардиомиоцитов </w:t>
            </w:r>
          </w:p>
        </w:tc>
      </w:tr>
      <w:tr w:rsidR="000D5027">
        <w:trPr>
          <w:trHeight w:val="840"/>
        </w:trPr>
        <w:tc>
          <w:tcPr>
            <w:tcW w:w="182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8" w:firstLine="0"/>
              <w:jc w:val="center"/>
            </w:pPr>
            <w:r>
              <w:t xml:space="preserve">Степень 2R </w:t>
            </w:r>
          </w:p>
        </w:tc>
        <w:tc>
          <w:tcPr>
            <w:tcW w:w="7566"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Мононуклеарная инфильтрация миокарда с множественными очагами повреждения кардиомиоцитов </w:t>
            </w:r>
          </w:p>
        </w:tc>
      </w:tr>
      <w:tr w:rsidR="000D5027">
        <w:trPr>
          <w:trHeight w:val="1258"/>
        </w:trPr>
        <w:tc>
          <w:tcPr>
            <w:tcW w:w="1824"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8" w:firstLine="0"/>
              <w:jc w:val="center"/>
            </w:pPr>
            <w:r>
              <w:t xml:space="preserve">Степень 3R </w:t>
            </w:r>
          </w:p>
        </w:tc>
        <w:tc>
          <w:tcPr>
            <w:tcW w:w="7566"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0" w:line="259" w:lineRule="auto"/>
              <w:ind w:left="0" w:firstLine="0"/>
              <w:jc w:val="center"/>
            </w:pPr>
            <w:r>
              <w:t xml:space="preserve">Мононуклеарная инфильтрация с диффузным повреждением кардиомиоцитов и/или признаками отека, кровоизлияний или васкулита </w:t>
            </w:r>
          </w:p>
        </w:tc>
      </w:tr>
    </w:tbl>
    <w:p w:rsidR="000D5027" w:rsidRDefault="00C20B77">
      <w:pPr>
        <w:spacing w:after="411" w:line="265" w:lineRule="auto"/>
        <w:ind w:left="10" w:right="713"/>
        <w:jc w:val="center"/>
      </w:pPr>
      <w:r>
        <w:rPr>
          <w:b/>
        </w:rPr>
        <w:t xml:space="preserve">Приложение Г6. Классификация острого гуморального отторжения (ISHLT 2013) </w:t>
      </w:r>
    </w:p>
    <w:p w:rsidR="000D5027" w:rsidRDefault="00C20B77">
      <w:pPr>
        <w:spacing w:line="259" w:lineRule="auto"/>
        <w:ind w:left="10" w:right="395"/>
      </w:pPr>
      <w:r>
        <w:rPr>
          <w:b/>
        </w:rPr>
        <w:t xml:space="preserve">Название на русском языке: </w:t>
      </w:r>
      <w:r>
        <w:t xml:space="preserve">Классификация острого гуморального отторжения (ISHLT </w:t>
      </w:r>
    </w:p>
    <w:p w:rsidR="000D5027" w:rsidRDefault="00C20B77">
      <w:pPr>
        <w:spacing w:line="259" w:lineRule="auto"/>
        <w:ind w:left="10" w:right="395"/>
      </w:pPr>
      <w:r>
        <w:t xml:space="preserve">2013) </w:t>
      </w:r>
    </w:p>
    <w:p w:rsidR="000D5027" w:rsidRDefault="00C20B77">
      <w:pPr>
        <w:spacing w:after="47" w:line="238" w:lineRule="auto"/>
        <w:ind w:left="10" w:right="754"/>
      </w:pPr>
      <w:r>
        <w:rPr>
          <w:b/>
        </w:rPr>
        <w:t xml:space="preserve">Оригинальное название (если есть): </w:t>
      </w:r>
      <w:r>
        <w:t>ISHLT 2013 Acute Humoral Rejection Granding Scheme</w:t>
      </w:r>
      <w:hyperlink r:id="rId422">
        <w:r>
          <w:t xml:space="preserve"> </w:t>
        </w:r>
      </w:hyperlink>
      <w:hyperlink r:id="rId423">
        <w:r>
          <w:rPr>
            <w:b/>
            <w:color w:val="0000FF"/>
            <w:u w:val="single" w:color="0000FF"/>
          </w:rPr>
          <w:t>https://www.ishlt.org/</w:t>
        </w:r>
      </w:hyperlink>
      <w:hyperlink r:id="rId424">
        <w:r>
          <w:rPr>
            <w:b/>
          </w:rPr>
          <w:t xml:space="preserve"> </w:t>
        </w:r>
      </w:hyperlink>
    </w:p>
    <w:p w:rsidR="000D5027" w:rsidRDefault="00C20B77">
      <w:pPr>
        <w:spacing w:line="259" w:lineRule="auto"/>
        <w:ind w:left="10" w:right="395"/>
      </w:pPr>
      <w:r>
        <w:rPr>
          <w:b/>
        </w:rPr>
        <w:t xml:space="preserve">Тип: </w:t>
      </w:r>
      <w:r>
        <w:t xml:space="preserve">шкала оценки </w:t>
      </w:r>
    </w:p>
    <w:p w:rsidR="000D5027" w:rsidRDefault="00C20B77">
      <w:pPr>
        <w:spacing w:after="125" w:line="285" w:lineRule="auto"/>
        <w:ind w:left="10" w:right="395"/>
      </w:pPr>
      <w:r>
        <w:rPr>
          <w:b/>
        </w:rPr>
        <w:t>Назначение</w:t>
      </w:r>
      <w:r>
        <w:t xml:space="preserve">: оценка острого гуморальноого отторжения в эндомиокардиальном биоптате </w:t>
      </w:r>
      <w:r>
        <w:rPr>
          <w:b/>
        </w:rPr>
        <w:t>Содержание:</w:t>
      </w:r>
      <w:r>
        <w:t xml:space="preserve"> </w:t>
      </w:r>
    </w:p>
    <w:p w:rsidR="000D5027" w:rsidRDefault="00C20B77">
      <w:pPr>
        <w:spacing w:after="127" w:line="265" w:lineRule="auto"/>
        <w:ind w:left="10" w:right="718"/>
        <w:jc w:val="center"/>
      </w:pPr>
      <w:r>
        <w:rPr>
          <w:b/>
        </w:rPr>
        <w:t>Таблица №14. Классификация острого гуморального отторжения (ISHLT 2013)</w:t>
      </w:r>
      <w:r>
        <w:t xml:space="preserve"> </w:t>
      </w:r>
    </w:p>
    <w:tbl>
      <w:tblPr>
        <w:tblStyle w:val="TableGrid"/>
        <w:tblW w:w="9390" w:type="dxa"/>
        <w:tblInd w:w="62" w:type="dxa"/>
        <w:tblCellMar>
          <w:top w:w="9" w:type="dxa"/>
          <w:left w:w="48" w:type="dxa"/>
          <w:bottom w:w="0" w:type="dxa"/>
          <w:right w:w="0" w:type="dxa"/>
        </w:tblCellMar>
        <w:tblLook w:val="04A0" w:firstRow="1" w:lastRow="0" w:firstColumn="1" w:lastColumn="0" w:noHBand="0" w:noVBand="1"/>
      </w:tblPr>
      <w:tblGrid>
        <w:gridCol w:w="1402"/>
        <w:gridCol w:w="7989"/>
      </w:tblGrid>
      <w:tr w:rsidR="000D5027">
        <w:trPr>
          <w:trHeight w:val="432"/>
        </w:trPr>
        <w:tc>
          <w:tcPr>
            <w:tcW w:w="1402"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30" w:firstLine="0"/>
              <w:jc w:val="center"/>
            </w:pPr>
            <w:r>
              <w:rPr>
                <w:b/>
              </w:rPr>
              <w:t>Степени</w:t>
            </w:r>
            <w:r>
              <w:t xml:space="preserve"> </w:t>
            </w:r>
          </w:p>
        </w:tc>
        <w:tc>
          <w:tcPr>
            <w:tcW w:w="798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48" w:firstLine="0"/>
              <w:jc w:val="center"/>
            </w:pPr>
            <w:r>
              <w:rPr>
                <w:b/>
              </w:rPr>
              <w:t>Морфологическая картина</w:t>
            </w:r>
            <w:r>
              <w:t xml:space="preserve"> </w:t>
            </w:r>
          </w:p>
        </w:tc>
      </w:tr>
      <w:tr w:rsidR="000D5027">
        <w:trPr>
          <w:trHeight w:val="423"/>
        </w:trPr>
        <w:tc>
          <w:tcPr>
            <w:tcW w:w="1402"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3" w:firstLine="0"/>
              <w:jc w:val="center"/>
            </w:pPr>
            <w:r>
              <w:t xml:space="preserve">pAMR0 </w:t>
            </w:r>
          </w:p>
        </w:tc>
        <w:tc>
          <w:tcPr>
            <w:tcW w:w="798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58" w:firstLine="0"/>
              <w:jc w:val="center"/>
            </w:pPr>
            <w:r>
              <w:t xml:space="preserve">Гистологические и иммуногистохимические признаки отсутствуют </w:t>
            </w:r>
          </w:p>
        </w:tc>
      </w:tr>
      <w:tr w:rsidR="000D5027">
        <w:trPr>
          <w:trHeight w:val="840"/>
        </w:trPr>
        <w:tc>
          <w:tcPr>
            <w:tcW w:w="1402"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pPr>
            <w:r>
              <w:t xml:space="preserve">pAMR-1 (I+) </w:t>
            </w:r>
          </w:p>
        </w:tc>
        <w:tc>
          <w:tcPr>
            <w:tcW w:w="798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Наличие только иммунофлуоресцентных признаков: C4d </w:t>
            </w:r>
            <w:r>
              <w:t xml:space="preserve">компонента комплемента в стенке интерстициальных капилляров сосуда </w:t>
            </w:r>
          </w:p>
        </w:tc>
      </w:tr>
      <w:tr w:rsidR="000D5027">
        <w:trPr>
          <w:trHeight w:val="1666"/>
        </w:trPr>
        <w:tc>
          <w:tcPr>
            <w:tcW w:w="1402" w:type="dxa"/>
            <w:tcBorders>
              <w:top w:val="single" w:sz="4" w:space="0" w:color="000000"/>
              <w:left w:val="single" w:sz="4" w:space="0" w:color="000000"/>
              <w:bottom w:val="single" w:sz="4" w:space="0" w:color="000000"/>
              <w:right w:val="single" w:sz="4" w:space="0" w:color="000000"/>
            </w:tcBorders>
          </w:tcPr>
          <w:p w:rsidR="000D5027" w:rsidRDefault="00C20B77">
            <w:pPr>
              <w:spacing w:after="160" w:line="259" w:lineRule="auto"/>
              <w:ind w:left="0" w:right="50" w:firstLine="0"/>
              <w:jc w:val="center"/>
            </w:pPr>
            <w:r>
              <w:t xml:space="preserve">pAMR-1 </w:t>
            </w:r>
          </w:p>
          <w:p w:rsidR="000D5027" w:rsidRDefault="00C20B77">
            <w:pPr>
              <w:spacing w:after="0" w:line="259" w:lineRule="auto"/>
              <w:ind w:left="0" w:right="52" w:firstLine="0"/>
              <w:jc w:val="center"/>
            </w:pPr>
            <w:r>
              <w:t xml:space="preserve">(H+) </w:t>
            </w:r>
          </w:p>
        </w:tc>
        <w:tc>
          <w:tcPr>
            <w:tcW w:w="7989" w:type="dxa"/>
            <w:tcBorders>
              <w:top w:val="single" w:sz="4" w:space="0" w:color="000000"/>
              <w:left w:val="single" w:sz="4" w:space="0" w:color="000000"/>
              <w:bottom w:val="single" w:sz="4" w:space="0" w:color="000000"/>
              <w:right w:val="single" w:sz="4" w:space="0" w:color="000000"/>
            </w:tcBorders>
          </w:tcPr>
          <w:p w:rsidR="000D5027" w:rsidRDefault="00C20B77">
            <w:pPr>
              <w:spacing w:after="47" w:line="357" w:lineRule="auto"/>
              <w:ind w:left="0" w:firstLine="0"/>
              <w:jc w:val="center"/>
            </w:pPr>
            <w:r>
              <w:t xml:space="preserve">Наличие только гистологических признаков: активация эндотелия сосудов, периваскулярного клеточного инфильтрата, периваскулярного внутрисосудистых макрофагов, интерстициального отека, возможен некроз </w:t>
            </w:r>
          </w:p>
          <w:p w:rsidR="000D5027" w:rsidRDefault="00C20B77">
            <w:pPr>
              <w:spacing w:after="0" w:line="259" w:lineRule="auto"/>
              <w:ind w:left="0" w:right="47" w:firstLine="0"/>
              <w:jc w:val="center"/>
            </w:pPr>
            <w:r>
              <w:t xml:space="preserve">кардиомиоцитов </w:t>
            </w:r>
          </w:p>
        </w:tc>
      </w:tr>
      <w:tr w:rsidR="000D5027">
        <w:trPr>
          <w:trHeight w:val="835"/>
        </w:trPr>
        <w:tc>
          <w:tcPr>
            <w:tcW w:w="1402"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202" w:firstLine="0"/>
              <w:jc w:val="left"/>
            </w:pPr>
            <w:r>
              <w:t xml:space="preserve">pAMR-2 </w:t>
            </w:r>
          </w:p>
        </w:tc>
        <w:tc>
          <w:tcPr>
            <w:tcW w:w="7989" w:type="dxa"/>
            <w:tcBorders>
              <w:top w:val="single" w:sz="4" w:space="0" w:color="000000"/>
              <w:left w:val="single" w:sz="4" w:space="0" w:color="000000"/>
              <w:bottom w:val="single" w:sz="4" w:space="0" w:color="000000"/>
              <w:right w:val="single" w:sz="4" w:space="0" w:color="000000"/>
            </w:tcBorders>
          </w:tcPr>
          <w:p w:rsidR="000D5027" w:rsidRDefault="00C20B77">
            <w:pPr>
              <w:spacing w:after="115" w:line="259" w:lineRule="auto"/>
              <w:ind w:left="161" w:firstLine="0"/>
              <w:jc w:val="left"/>
            </w:pPr>
            <w:r>
              <w:t xml:space="preserve">Сочетание гистологических и иммунофлуоресцентных признаков (pAMR </w:t>
            </w:r>
          </w:p>
          <w:p w:rsidR="000D5027" w:rsidRDefault="00C20B77">
            <w:pPr>
              <w:spacing w:after="0" w:line="259" w:lineRule="auto"/>
              <w:ind w:left="0" w:right="47" w:firstLine="0"/>
              <w:jc w:val="center"/>
            </w:pPr>
            <w:r>
              <w:t xml:space="preserve">(H+) + pAMR (I+) = pAMR2) </w:t>
            </w:r>
          </w:p>
        </w:tc>
      </w:tr>
      <w:tr w:rsidR="000D5027">
        <w:trPr>
          <w:trHeight w:val="853"/>
        </w:trPr>
        <w:tc>
          <w:tcPr>
            <w:tcW w:w="1402"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202" w:firstLine="0"/>
              <w:jc w:val="left"/>
            </w:pPr>
            <w:r>
              <w:t xml:space="preserve">pAMR-3 </w:t>
            </w:r>
          </w:p>
        </w:tc>
        <w:tc>
          <w:tcPr>
            <w:tcW w:w="798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center"/>
            </w:pPr>
            <w:r>
              <w:t xml:space="preserve">Выраженные гистологические признаки и распространенное свечение C4d компонента комплемента в стенке капилляров миокарда </w:t>
            </w:r>
          </w:p>
        </w:tc>
      </w:tr>
    </w:tbl>
    <w:p w:rsidR="000D5027" w:rsidRDefault="00C20B77">
      <w:pPr>
        <w:spacing w:after="0" w:line="259" w:lineRule="auto"/>
        <w:ind w:left="10" w:right="772"/>
        <w:jc w:val="right"/>
      </w:pPr>
      <w:r>
        <w:rPr>
          <w:b/>
        </w:rPr>
        <w:t xml:space="preserve">Приложение Г7. Классификация васкулопатии сердечного трансплантата (ISHLT </w:t>
      </w:r>
    </w:p>
    <w:p w:rsidR="000D5027" w:rsidRDefault="00C20B77">
      <w:pPr>
        <w:pStyle w:val="Heading2"/>
        <w:spacing w:after="83"/>
        <w:ind w:left="10" w:right="385"/>
      </w:pPr>
      <w:r>
        <w:t xml:space="preserve">2010) </w:t>
      </w:r>
    </w:p>
    <w:p w:rsidR="000D5027" w:rsidRDefault="00C20B77">
      <w:pPr>
        <w:spacing w:line="259" w:lineRule="auto"/>
        <w:ind w:left="10" w:right="395"/>
      </w:pPr>
      <w:r>
        <w:rPr>
          <w:b/>
        </w:rPr>
        <w:t xml:space="preserve">Название на русском языке: </w:t>
      </w:r>
      <w:r>
        <w:t xml:space="preserve">Классификация васкулопатии сердечного трансплантата </w:t>
      </w:r>
    </w:p>
    <w:p w:rsidR="000D5027" w:rsidRDefault="00C20B77">
      <w:pPr>
        <w:spacing w:line="259" w:lineRule="auto"/>
        <w:ind w:left="10" w:right="395"/>
      </w:pPr>
      <w:r>
        <w:t xml:space="preserve">(ISHLT 2010) </w:t>
      </w:r>
    </w:p>
    <w:p w:rsidR="000D5027" w:rsidRDefault="00C20B77">
      <w:pPr>
        <w:pStyle w:val="Heading2"/>
        <w:ind w:left="10" w:right="385"/>
      </w:pPr>
      <w:r>
        <w:t>Оригинальное название (если есть):</w:t>
      </w:r>
      <w:hyperlink r:id="rId425">
        <w:r>
          <w:t xml:space="preserve"> </w:t>
        </w:r>
      </w:hyperlink>
      <w:hyperlink r:id="rId426">
        <w:r>
          <w:rPr>
            <w:color w:val="0000FF"/>
            <w:u w:val="single" w:color="0000FF"/>
          </w:rPr>
          <w:t>https://www.ishlt.org/</w:t>
        </w:r>
      </w:hyperlink>
      <w:hyperlink r:id="rId427">
        <w:r>
          <w:t xml:space="preserve"> </w:t>
        </w:r>
      </w:hyperlink>
    </w:p>
    <w:p w:rsidR="000D5027" w:rsidRDefault="00C20B77">
      <w:pPr>
        <w:spacing w:line="259" w:lineRule="auto"/>
        <w:ind w:left="10" w:right="395"/>
      </w:pPr>
      <w:r>
        <w:rPr>
          <w:b/>
        </w:rPr>
        <w:t xml:space="preserve">Тип: </w:t>
      </w:r>
      <w:r>
        <w:t xml:space="preserve">шкала оценки </w:t>
      </w:r>
    </w:p>
    <w:p w:rsidR="000D5027" w:rsidRDefault="00C20B77">
      <w:pPr>
        <w:spacing w:line="282" w:lineRule="auto"/>
        <w:ind w:left="10" w:right="2805"/>
        <w:jc w:val="left"/>
      </w:pPr>
      <w:r>
        <w:rPr>
          <w:b/>
        </w:rPr>
        <w:t>Назначение</w:t>
      </w:r>
      <w:r>
        <w:t xml:space="preserve">: оценка васкулопатии сердечного трансплантата по данным ангиографического исследования </w:t>
      </w:r>
      <w:r>
        <w:rPr>
          <w:b/>
        </w:rPr>
        <w:t>Содержание:</w:t>
      </w:r>
      <w:r>
        <w:t xml:space="preserve"> </w:t>
      </w:r>
    </w:p>
    <w:p w:rsidR="000D5027" w:rsidRDefault="00C20B77">
      <w:pPr>
        <w:pStyle w:val="Heading2"/>
        <w:ind w:left="10" w:right="385"/>
      </w:pPr>
      <w:r>
        <w:t>Таблица №15. Классификация васкулопатии сердечного трансплантата (ISHLT 2010)</w:t>
      </w:r>
      <w:r>
        <w:rPr>
          <w:b w:val="0"/>
        </w:rPr>
        <w:t xml:space="preserve"> </w:t>
      </w:r>
    </w:p>
    <w:tbl>
      <w:tblPr>
        <w:tblStyle w:val="TableGrid"/>
        <w:tblW w:w="9390" w:type="dxa"/>
        <w:tblInd w:w="62" w:type="dxa"/>
        <w:tblCellMar>
          <w:top w:w="9" w:type="dxa"/>
          <w:left w:w="10" w:type="dxa"/>
          <w:bottom w:w="0" w:type="dxa"/>
          <w:right w:w="0" w:type="dxa"/>
        </w:tblCellMar>
        <w:tblLook w:val="04A0" w:firstRow="1" w:lastRow="0" w:firstColumn="1" w:lastColumn="0" w:noHBand="0" w:noVBand="1"/>
      </w:tblPr>
      <w:tblGrid>
        <w:gridCol w:w="2391"/>
        <w:gridCol w:w="6999"/>
      </w:tblGrid>
      <w:tr w:rsidR="000D5027">
        <w:trPr>
          <w:trHeight w:val="428"/>
        </w:trPr>
        <w:tc>
          <w:tcPr>
            <w:tcW w:w="239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9" w:firstLine="0"/>
              <w:jc w:val="center"/>
            </w:pPr>
            <w:r>
              <w:rPr>
                <w:b/>
              </w:rPr>
              <w:t>Степень</w:t>
            </w:r>
            <w:r>
              <w:t xml:space="preserve"> </w:t>
            </w:r>
          </w:p>
        </w:tc>
        <w:tc>
          <w:tcPr>
            <w:tcW w:w="699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6" w:firstLine="0"/>
              <w:jc w:val="center"/>
            </w:pPr>
            <w:r>
              <w:rPr>
                <w:b/>
              </w:rPr>
              <w:t>Ангиографические критерии</w:t>
            </w:r>
            <w:r>
              <w:t xml:space="preserve"> </w:t>
            </w:r>
          </w:p>
        </w:tc>
      </w:tr>
      <w:tr w:rsidR="000D5027">
        <w:trPr>
          <w:trHeight w:val="1253"/>
        </w:trPr>
        <w:tc>
          <w:tcPr>
            <w:tcW w:w="2391" w:type="dxa"/>
            <w:tcBorders>
              <w:top w:val="single" w:sz="4" w:space="0" w:color="000000"/>
              <w:left w:val="single" w:sz="4" w:space="0" w:color="000000"/>
              <w:bottom w:val="single" w:sz="4" w:space="0" w:color="000000"/>
              <w:right w:val="single" w:sz="4" w:space="0" w:color="000000"/>
            </w:tcBorders>
          </w:tcPr>
          <w:p w:rsidR="000D5027" w:rsidRDefault="00C20B77">
            <w:pPr>
              <w:spacing w:after="112" w:line="259" w:lineRule="auto"/>
              <w:ind w:left="0" w:right="13" w:firstLine="0"/>
              <w:jc w:val="center"/>
            </w:pPr>
            <w:r>
              <w:t xml:space="preserve">ISHLT CAV 0 </w:t>
            </w:r>
          </w:p>
          <w:p w:rsidR="000D5027" w:rsidRDefault="00C20B77">
            <w:pPr>
              <w:spacing w:after="0" w:line="259" w:lineRule="auto"/>
              <w:ind w:left="0" w:firstLine="0"/>
              <w:jc w:val="center"/>
            </w:pPr>
            <w:r>
              <w:t xml:space="preserve">(васкулопатия незначимая) </w:t>
            </w:r>
          </w:p>
        </w:tc>
        <w:tc>
          <w:tcPr>
            <w:tcW w:w="699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6" w:firstLine="0"/>
              <w:jc w:val="center"/>
            </w:pPr>
            <w:r>
              <w:t xml:space="preserve">Ангиографических изменений не выявлено </w:t>
            </w:r>
          </w:p>
        </w:tc>
      </w:tr>
      <w:tr w:rsidR="000D5027">
        <w:trPr>
          <w:trHeight w:val="1253"/>
        </w:trPr>
        <w:tc>
          <w:tcPr>
            <w:tcW w:w="2391"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34" w:firstLine="0"/>
            </w:pPr>
            <w:r>
              <w:t xml:space="preserve">ISHLT CAV 1 (легкая) </w:t>
            </w:r>
          </w:p>
        </w:tc>
        <w:tc>
          <w:tcPr>
            <w:tcW w:w="6999" w:type="dxa"/>
            <w:tcBorders>
              <w:top w:val="single" w:sz="4" w:space="0" w:color="000000"/>
              <w:left w:val="single" w:sz="4" w:space="0" w:color="000000"/>
              <w:bottom w:val="single" w:sz="4" w:space="0" w:color="000000"/>
              <w:right w:val="single" w:sz="4" w:space="0" w:color="000000"/>
            </w:tcBorders>
          </w:tcPr>
          <w:p w:rsidR="000D5027" w:rsidRDefault="00C20B77">
            <w:pPr>
              <w:spacing w:after="157" w:line="259" w:lineRule="auto"/>
              <w:ind w:left="0" w:firstLine="0"/>
            </w:pPr>
            <w:r>
              <w:t xml:space="preserve">Стеноз ствола ЛКА &lt;50%, основных ветвей &lt;70%, или любой ветви </w:t>
            </w:r>
          </w:p>
          <w:p w:rsidR="000D5027" w:rsidRDefault="00C20B77">
            <w:pPr>
              <w:spacing w:after="0" w:line="259" w:lineRule="auto"/>
              <w:ind w:left="7" w:firstLine="0"/>
              <w:jc w:val="center"/>
            </w:pPr>
            <w:r>
              <w:t xml:space="preserve">&lt;70% (включая диффузное сужение) без дисфункции трансплантата </w:t>
            </w:r>
          </w:p>
        </w:tc>
      </w:tr>
      <w:tr w:rsidR="000D5027">
        <w:trPr>
          <w:trHeight w:val="835"/>
        </w:trPr>
        <w:tc>
          <w:tcPr>
            <w:tcW w:w="2391" w:type="dxa"/>
            <w:tcBorders>
              <w:top w:val="single" w:sz="4" w:space="0" w:color="000000"/>
              <w:left w:val="single" w:sz="4" w:space="0" w:color="000000"/>
              <w:bottom w:val="nil"/>
              <w:right w:val="single" w:sz="4" w:space="0" w:color="000000"/>
            </w:tcBorders>
          </w:tcPr>
          <w:p w:rsidR="000D5027" w:rsidRDefault="00C20B77">
            <w:pPr>
              <w:spacing w:after="160" w:line="259" w:lineRule="auto"/>
              <w:ind w:left="0" w:right="13" w:firstLine="0"/>
              <w:jc w:val="center"/>
            </w:pPr>
            <w:r>
              <w:t xml:space="preserve">ISHLT CAV 2 </w:t>
            </w:r>
          </w:p>
          <w:p w:rsidR="000D5027" w:rsidRDefault="00C20B77">
            <w:pPr>
              <w:spacing w:after="0" w:line="259" w:lineRule="auto"/>
              <w:ind w:left="0" w:right="13" w:firstLine="0"/>
              <w:jc w:val="center"/>
            </w:pPr>
            <w:r>
              <w:t xml:space="preserve">(умеренная) </w:t>
            </w:r>
          </w:p>
        </w:tc>
        <w:tc>
          <w:tcPr>
            <w:tcW w:w="6999" w:type="dxa"/>
            <w:tcBorders>
              <w:top w:val="single" w:sz="4" w:space="0" w:color="000000"/>
              <w:left w:val="single" w:sz="4" w:space="0" w:color="000000"/>
              <w:bottom w:val="nil"/>
              <w:right w:val="single" w:sz="4" w:space="0" w:color="000000"/>
            </w:tcBorders>
          </w:tcPr>
          <w:p w:rsidR="000D5027" w:rsidRDefault="00C20B77">
            <w:pPr>
              <w:spacing w:after="161" w:line="259" w:lineRule="auto"/>
              <w:ind w:left="0" w:firstLine="0"/>
            </w:pPr>
            <w:r>
              <w:t xml:space="preserve">Стеноз ствола ЛКА &gt;50%, основных ветвей &gt;70%, или любой ветви </w:t>
            </w:r>
          </w:p>
          <w:p w:rsidR="000D5027" w:rsidRDefault="00C20B77">
            <w:pPr>
              <w:spacing w:after="0" w:line="259" w:lineRule="auto"/>
              <w:ind w:left="0" w:right="13" w:firstLine="0"/>
              <w:jc w:val="center"/>
            </w:pPr>
            <w:r>
              <w:t xml:space="preserve">второго порядка&gt; </w:t>
            </w:r>
            <w:r>
              <w:t xml:space="preserve">70% без дисфункции трансплант </w:t>
            </w:r>
          </w:p>
        </w:tc>
      </w:tr>
      <w:tr w:rsidR="000D5027">
        <w:trPr>
          <w:trHeight w:val="2916"/>
        </w:trPr>
        <w:tc>
          <w:tcPr>
            <w:tcW w:w="2391" w:type="dxa"/>
            <w:tcBorders>
              <w:top w:val="single" w:sz="4" w:space="0" w:color="000000"/>
              <w:left w:val="single" w:sz="4" w:space="0" w:color="000000"/>
              <w:bottom w:val="single" w:sz="4" w:space="0" w:color="000000"/>
              <w:right w:val="single" w:sz="4" w:space="0" w:color="000000"/>
            </w:tcBorders>
          </w:tcPr>
          <w:p w:rsidR="000D5027" w:rsidRDefault="00C20B77">
            <w:pPr>
              <w:spacing w:after="160" w:line="259" w:lineRule="auto"/>
              <w:ind w:left="0" w:right="47" w:firstLine="0"/>
              <w:jc w:val="center"/>
            </w:pPr>
            <w:r>
              <w:t xml:space="preserve">ISHLT CAV 3 </w:t>
            </w:r>
          </w:p>
          <w:p w:rsidR="000D5027" w:rsidRDefault="00C20B77">
            <w:pPr>
              <w:spacing w:after="0" w:line="259" w:lineRule="auto"/>
              <w:ind w:left="0" w:right="44" w:firstLine="0"/>
              <w:jc w:val="center"/>
            </w:pPr>
            <w:r>
              <w:t xml:space="preserve">(выраженная) </w:t>
            </w:r>
          </w:p>
        </w:tc>
        <w:tc>
          <w:tcPr>
            <w:tcW w:w="6999" w:type="dxa"/>
            <w:tcBorders>
              <w:top w:val="single" w:sz="4" w:space="0" w:color="000000"/>
              <w:left w:val="single" w:sz="4" w:space="0" w:color="000000"/>
              <w:bottom w:val="single" w:sz="4" w:space="0" w:color="000000"/>
              <w:right w:val="single" w:sz="4" w:space="0" w:color="000000"/>
            </w:tcBorders>
          </w:tcPr>
          <w:p w:rsidR="000D5027" w:rsidRDefault="00C20B77">
            <w:pPr>
              <w:spacing w:after="0" w:line="377" w:lineRule="auto"/>
              <w:ind w:left="13" w:hanging="13"/>
              <w:jc w:val="center"/>
            </w:pPr>
            <w:r>
              <w:t xml:space="preserve">Стеноз ствола ЛКА &gt;50%, двух и более основных ветвей &gt; 70%, или любой ветви второго порядка &gt;70% во всех трех основных бассейнах; или ISHLT CAV 1, или ISHLT CAV </w:t>
            </w:r>
            <w:r>
              <w:t xml:space="preserve">2 в сочетании с дисфункцией трансплантата (определяемая как ФИЛЖ &lt;45%, </w:t>
            </w:r>
          </w:p>
          <w:p w:rsidR="000D5027" w:rsidRDefault="00C20B77">
            <w:pPr>
              <w:spacing w:after="48" w:line="356" w:lineRule="auto"/>
              <w:ind w:left="0" w:firstLine="0"/>
              <w:jc w:val="center"/>
            </w:pPr>
            <w:r>
              <w:t xml:space="preserve">обычно в сочетании с нарушением локальной сократимости ЛЖ), или признаки значимой рестриктивной диастолической </w:t>
            </w:r>
          </w:p>
          <w:p w:rsidR="000D5027" w:rsidRDefault="00C20B77">
            <w:pPr>
              <w:spacing w:after="0" w:line="259" w:lineRule="auto"/>
              <w:ind w:left="0" w:right="49" w:firstLine="0"/>
              <w:jc w:val="center"/>
            </w:pPr>
            <w:r>
              <w:t xml:space="preserve">дисфункции </w:t>
            </w:r>
          </w:p>
        </w:tc>
      </w:tr>
    </w:tbl>
    <w:p w:rsidR="000D5027" w:rsidRDefault="00C20B77">
      <w:pPr>
        <w:pStyle w:val="Heading2"/>
        <w:spacing w:line="339" w:lineRule="auto"/>
        <w:ind w:left="0" w:right="1084" w:firstLine="302"/>
      </w:pPr>
      <w:r>
        <w:t>Приложение Г8. Определение статуса неотложности пациентов в</w:t>
      </w:r>
      <w:r>
        <w:t xml:space="preserve"> листе ожидания трансплантации сердца (по UNOS) Название на русском языке: </w:t>
      </w:r>
      <w:r>
        <w:rPr>
          <w:b w:val="0"/>
        </w:rPr>
        <w:t xml:space="preserve">Определение статуса неотложности пациентов в листе ожидания трансплантации сердца (по UNOS) </w:t>
      </w:r>
      <w:r>
        <w:t>Оригинальное название (если есть):</w:t>
      </w:r>
      <w:hyperlink r:id="rId428">
        <w:r>
          <w:t xml:space="preserve"> </w:t>
        </w:r>
      </w:hyperlink>
      <w:hyperlink r:id="rId429">
        <w:r>
          <w:rPr>
            <w:color w:val="0000FF"/>
            <w:u w:val="single" w:color="0000FF"/>
          </w:rPr>
          <w:t>https://www.ishlt.org/</w:t>
        </w:r>
      </w:hyperlink>
      <w:hyperlink r:id="rId430">
        <w:r>
          <w:t xml:space="preserve"> </w:t>
        </w:r>
      </w:hyperlink>
    </w:p>
    <w:p w:rsidR="000D5027" w:rsidRDefault="00C20B77">
      <w:pPr>
        <w:spacing w:line="259" w:lineRule="auto"/>
        <w:ind w:left="10" w:right="395"/>
      </w:pPr>
      <w:r>
        <w:rPr>
          <w:b/>
        </w:rPr>
        <w:t xml:space="preserve">Тип: </w:t>
      </w:r>
      <w:r>
        <w:t xml:space="preserve">шкала оценки </w:t>
      </w:r>
    </w:p>
    <w:p w:rsidR="000D5027" w:rsidRDefault="00C20B77">
      <w:pPr>
        <w:spacing w:after="122" w:line="281" w:lineRule="auto"/>
        <w:ind w:left="10" w:right="905"/>
        <w:jc w:val="left"/>
      </w:pPr>
      <w:r>
        <w:rPr>
          <w:b/>
        </w:rPr>
        <w:t>Назначение</w:t>
      </w:r>
      <w:r>
        <w:t xml:space="preserve">: степень неотложности оперативного вмешательства (трансплантации сердца) пациенту в листе ожидания </w:t>
      </w:r>
      <w:r>
        <w:rPr>
          <w:b/>
        </w:rPr>
        <w:t xml:space="preserve">Содержание: </w:t>
      </w:r>
    </w:p>
    <w:p w:rsidR="000D5027" w:rsidRDefault="00C20B77">
      <w:pPr>
        <w:spacing w:line="268" w:lineRule="auto"/>
        <w:ind w:left="10" w:right="385"/>
        <w:jc w:val="left"/>
      </w:pPr>
      <w:r>
        <w:rPr>
          <w:b/>
        </w:rPr>
        <w:t xml:space="preserve">Таблица №16. Определение статуса неотложности пациентов в листе ожидания </w:t>
      </w:r>
    </w:p>
    <w:p w:rsidR="000D5027" w:rsidRDefault="00C20B77">
      <w:pPr>
        <w:pStyle w:val="Heading2"/>
        <w:ind w:left="10" w:right="385"/>
      </w:pPr>
      <w:r>
        <w:t>трансплантации сердца (по UNOS</w:t>
      </w:r>
      <w:r>
        <w:rPr>
          <w:b w:val="0"/>
          <w:sz w:val="22"/>
        </w:rPr>
        <w:t xml:space="preserve">) </w:t>
      </w:r>
    </w:p>
    <w:tbl>
      <w:tblPr>
        <w:tblStyle w:val="TableGrid"/>
        <w:tblW w:w="9390" w:type="dxa"/>
        <w:tblInd w:w="62" w:type="dxa"/>
        <w:tblCellMar>
          <w:top w:w="9" w:type="dxa"/>
          <w:left w:w="0" w:type="dxa"/>
          <w:bottom w:w="0" w:type="dxa"/>
          <w:right w:w="0" w:type="dxa"/>
        </w:tblCellMar>
        <w:tblLook w:val="04A0" w:firstRow="1" w:lastRow="0" w:firstColumn="1" w:lastColumn="0" w:noHBand="0" w:noVBand="1"/>
      </w:tblPr>
      <w:tblGrid>
        <w:gridCol w:w="1130"/>
        <w:gridCol w:w="8260"/>
      </w:tblGrid>
      <w:tr w:rsidR="000D5027">
        <w:trPr>
          <w:trHeight w:val="1078"/>
        </w:trPr>
        <w:tc>
          <w:tcPr>
            <w:tcW w:w="1130"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0" w:line="259" w:lineRule="auto"/>
              <w:ind w:left="0" w:firstLine="0"/>
              <w:jc w:val="center"/>
            </w:pPr>
            <w:r>
              <w:rPr>
                <w:b/>
              </w:rPr>
              <w:t>Статус по UNOS</w:t>
            </w:r>
            <w:r>
              <w:t xml:space="preserve"> </w:t>
            </w:r>
          </w:p>
        </w:tc>
        <w:tc>
          <w:tcPr>
            <w:tcW w:w="8260"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0" w:line="259" w:lineRule="auto"/>
              <w:ind w:left="-29" w:firstLine="0"/>
              <w:jc w:val="left"/>
            </w:pPr>
            <w:r>
              <w:rPr>
                <w:b/>
              </w:rPr>
              <w:t xml:space="preserve"> </w:t>
            </w:r>
          </w:p>
          <w:p w:rsidR="000D5027" w:rsidRDefault="00C20B77">
            <w:pPr>
              <w:spacing w:after="0" w:line="259" w:lineRule="auto"/>
              <w:ind w:left="0" w:right="2" w:firstLine="0"/>
              <w:jc w:val="center"/>
            </w:pPr>
            <w:r>
              <w:rPr>
                <w:b/>
              </w:rPr>
              <w:t>Критерии</w:t>
            </w:r>
            <w:r>
              <w:t xml:space="preserve"> </w:t>
            </w:r>
          </w:p>
        </w:tc>
      </w:tr>
      <w:tr w:rsidR="000D5027">
        <w:trPr>
          <w:trHeight w:val="5665"/>
        </w:trPr>
        <w:tc>
          <w:tcPr>
            <w:tcW w:w="1130" w:type="dxa"/>
            <w:tcBorders>
              <w:top w:val="single" w:sz="4" w:space="0" w:color="000000"/>
              <w:left w:val="single" w:sz="4" w:space="0" w:color="000000"/>
              <w:bottom w:val="nil"/>
              <w:right w:val="single" w:sz="4" w:space="0" w:color="000000"/>
            </w:tcBorders>
          </w:tcPr>
          <w:p w:rsidR="000D5027" w:rsidRDefault="00C20B77">
            <w:pPr>
              <w:spacing w:after="0" w:line="259" w:lineRule="auto"/>
              <w:ind w:left="0" w:right="2" w:firstLine="0"/>
              <w:jc w:val="center"/>
            </w:pPr>
            <w:r>
              <w:t xml:space="preserve">1А </w:t>
            </w:r>
          </w:p>
        </w:tc>
        <w:tc>
          <w:tcPr>
            <w:tcW w:w="8260" w:type="dxa"/>
            <w:tcBorders>
              <w:top w:val="single" w:sz="4" w:space="0" w:color="000000"/>
              <w:left w:val="single" w:sz="4" w:space="0" w:color="000000"/>
              <w:bottom w:val="nil"/>
              <w:right w:val="single" w:sz="4" w:space="0" w:color="000000"/>
            </w:tcBorders>
            <w:vAlign w:val="center"/>
          </w:tcPr>
          <w:p w:rsidR="000D5027" w:rsidRDefault="00C20B77">
            <w:pPr>
              <w:numPr>
                <w:ilvl w:val="0"/>
                <w:numId w:val="76"/>
              </w:numPr>
              <w:spacing w:after="14" w:line="389" w:lineRule="auto"/>
              <w:ind w:right="12" w:firstLine="0"/>
            </w:pPr>
            <w:r>
              <w:t xml:space="preserve">Пациенты, находящиеся на механической поддержке кровообращения (лево- </w:t>
            </w:r>
            <w:r>
              <w:t>и/или правожелудочковый обход менее 30 дней, искусственное сердце, внутриаортальная баллонная контрпульсация, ЭКМО), сопровождающейся тромбоэмболическими, инфекционными осложнениями, угрожающими жизни желудочковыми аритмиями, техническими повреждениями сис</w:t>
            </w:r>
            <w:r>
              <w:t xml:space="preserve">тем механической поддержки кровообращения. </w:t>
            </w:r>
          </w:p>
          <w:p w:rsidR="000D5027" w:rsidRDefault="00C20B77">
            <w:pPr>
              <w:numPr>
                <w:ilvl w:val="0"/>
                <w:numId w:val="76"/>
              </w:numPr>
              <w:spacing w:after="21" w:line="383" w:lineRule="auto"/>
              <w:ind w:right="12" w:firstLine="0"/>
            </w:pPr>
            <w:r>
              <w:t>Пациенты, находящиеся на искусственной вентиляции легких, требующие применения в высоких дозах внутривенных кардиотонических средств, кроме сердечных гликозидов, либо применения нескольких кардиотонических средст</w:t>
            </w:r>
            <w:r>
              <w:t xml:space="preserve">в, кроме сердечных гликозидов. </w:t>
            </w:r>
          </w:p>
          <w:p w:rsidR="000D5027" w:rsidRDefault="00C20B77">
            <w:pPr>
              <w:numPr>
                <w:ilvl w:val="0"/>
                <w:numId w:val="76"/>
              </w:numPr>
              <w:spacing w:after="0" w:line="259" w:lineRule="auto"/>
              <w:ind w:right="12" w:firstLine="0"/>
            </w:pPr>
            <w:r>
              <w:t xml:space="preserve">Пациенты, требующие непрерывного гемодинамического мониторинга (более 7 дней), с предполагаемым сроком жизни менее 7 дней, при регулярном переосвидетельствовании врачами каждые 7 дней. </w:t>
            </w:r>
          </w:p>
        </w:tc>
      </w:tr>
      <w:tr w:rsidR="000D5027">
        <w:trPr>
          <w:trHeight w:val="2079"/>
        </w:trPr>
        <w:tc>
          <w:tcPr>
            <w:tcW w:w="113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5" w:firstLine="0"/>
              <w:jc w:val="center"/>
            </w:pPr>
            <w:r>
              <w:t xml:space="preserve">1В </w:t>
            </w:r>
          </w:p>
        </w:tc>
        <w:tc>
          <w:tcPr>
            <w:tcW w:w="8260" w:type="dxa"/>
            <w:tcBorders>
              <w:top w:val="single" w:sz="4" w:space="0" w:color="000000"/>
              <w:left w:val="single" w:sz="4" w:space="0" w:color="000000"/>
              <w:bottom w:val="single" w:sz="4" w:space="0" w:color="000000"/>
              <w:right w:val="single" w:sz="4" w:space="0" w:color="000000"/>
            </w:tcBorders>
            <w:vAlign w:val="center"/>
          </w:tcPr>
          <w:p w:rsidR="000D5027" w:rsidRDefault="00C20B77">
            <w:pPr>
              <w:spacing w:after="0" w:line="259" w:lineRule="auto"/>
              <w:ind w:left="0" w:right="9" w:firstLine="0"/>
            </w:pPr>
            <w:r>
              <w:t xml:space="preserve">Пациенты, находящиеся на лево- </w:t>
            </w:r>
            <w:r>
              <w:t xml:space="preserve">и/или правожелудочковой механической циркуляторной поддержке более 30 дней без осложнений и/или требующие непрерывной инфузии кардиотонических средств, кроме сердечных гликозидов, в терапевтических дозах </w:t>
            </w:r>
          </w:p>
        </w:tc>
      </w:tr>
      <w:tr w:rsidR="000D5027">
        <w:trPr>
          <w:trHeight w:val="850"/>
        </w:trPr>
        <w:tc>
          <w:tcPr>
            <w:tcW w:w="113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right="12" w:firstLine="0"/>
              <w:jc w:val="center"/>
            </w:pPr>
            <w:r>
              <w:t xml:space="preserve">2 </w:t>
            </w:r>
          </w:p>
        </w:tc>
        <w:tc>
          <w:tcPr>
            <w:tcW w:w="8260" w:type="dxa"/>
            <w:tcBorders>
              <w:top w:val="single" w:sz="4" w:space="0" w:color="000000"/>
              <w:left w:val="single" w:sz="4" w:space="0" w:color="000000"/>
              <w:bottom w:val="single" w:sz="4" w:space="0" w:color="000000"/>
              <w:right w:val="single" w:sz="4" w:space="0" w:color="000000"/>
            </w:tcBorders>
          </w:tcPr>
          <w:p w:rsidR="000D5027" w:rsidRDefault="00C20B77">
            <w:pPr>
              <w:spacing w:after="0" w:line="259" w:lineRule="auto"/>
              <w:ind w:left="0" w:firstLine="0"/>
              <w:jc w:val="left"/>
            </w:pPr>
            <w:r>
              <w:t>Все остальные пациенты, находящиеся в листе ожи</w:t>
            </w:r>
            <w:r>
              <w:t xml:space="preserve">дания трансплантации сердца. </w:t>
            </w:r>
          </w:p>
        </w:tc>
      </w:tr>
    </w:tbl>
    <w:p w:rsidR="000D5027" w:rsidRDefault="00C20B77">
      <w:pPr>
        <w:spacing w:after="0" w:line="259" w:lineRule="auto"/>
        <w:ind w:left="0" w:firstLine="0"/>
        <w:jc w:val="left"/>
      </w:pPr>
      <w:r>
        <w:t xml:space="preserve"> </w:t>
      </w:r>
    </w:p>
    <w:p w:rsidR="000D5027" w:rsidRDefault="000D5027">
      <w:pPr>
        <w:sectPr w:rsidR="000D5027">
          <w:footerReference w:type="even" r:id="rId431"/>
          <w:footerReference w:type="default" r:id="rId432"/>
          <w:footerReference w:type="first" r:id="rId433"/>
          <w:pgSz w:w="11906" w:h="16838"/>
          <w:pgMar w:top="1051" w:right="83" w:bottom="1210" w:left="1534" w:header="720" w:footer="720" w:gutter="0"/>
          <w:cols w:space="720"/>
        </w:sectPr>
      </w:pPr>
    </w:p>
    <w:p w:rsidR="000D5027" w:rsidRDefault="000D5027">
      <w:pPr>
        <w:spacing w:after="0" w:line="259" w:lineRule="auto"/>
        <w:ind w:left="-1440" w:right="10460" w:firstLine="0"/>
        <w:jc w:val="left"/>
      </w:pPr>
    </w:p>
    <w:tbl>
      <w:tblPr>
        <w:tblStyle w:val="TableGrid"/>
        <w:tblW w:w="10700" w:type="dxa"/>
        <w:tblInd w:w="-840" w:type="dxa"/>
        <w:tblCellMar>
          <w:top w:w="0" w:type="dxa"/>
          <w:left w:w="100" w:type="dxa"/>
          <w:bottom w:w="0" w:type="dxa"/>
          <w:right w:w="115" w:type="dxa"/>
        </w:tblCellMar>
        <w:tblLook w:val="04A0" w:firstRow="1" w:lastRow="0" w:firstColumn="1" w:lastColumn="0" w:noHBand="0" w:noVBand="1"/>
      </w:tblPr>
      <w:tblGrid>
        <w:gridCol w:w="10700"/>
      </w:tblGrid>
      <w:tr w:rsidR="000D5027">
        <w:trPr>
          <w:trHeight w:val="5100"/>
        </w:trPr>
        <w:tc>
          <w:tcPr>
            <w:tcW w:w="10700" w:type="dxa"/>
            <w:tcBorders>
              <w:top w:val="single" w:sz="4" w:space="0" w:color="6393CF"/>
              <w:left w:val="single" w:sz="4" w:space="0" w:color="6393CF"/>
              <w:bottom w:val="single" w:sz="4" w:space="0" w:color="6393CF"/>
              <w:right w:val="single" w:sz="4" w:space="0" w:color="6393CF"/>
            </w:tcBorders>
            <w:vAlign w:val="center"/>
          </w:tcPr>
          <w:p w:rsidR="000D5027" w:rsidRDefault="00C20B77">
            <w:pPr>
              <w:spacing w:after="116" w:line="240" w:lineRule="auto"/>
              <w:ind w:left="0" w:firstLine="0"/>
              <w:jc w:val="center"/>
            </w:pPr>
            <w:r>
              <w:rPr>
                <w:rFonts w:ascii="Verdana" w:eastAsia="Verdana" w:hAnsi="Verdana" w:cs="Verdana"/>
                <w:b/>
                <w:color w:val="6393CF"/>
              </w:rPr>
              <w:t>Документподписанипереданчерезсистемуразработкииведения стандартовмедицинскойпомощи</w:t>
            </w:r>
          </w:p>
          <w:p w:rsidR="000D5027" w:rsidRDefault="00C20B77">
            <w:pPr>
              <w:tabs>
                <w:tab w:val="center" w:pos="1382"/>
                <w:tab w:val="center" w:pos="5926"/>
                <w:tab w:val="center" w:pos="8498"/>
              </w:tabs>
              <w:spacing w:after="0" w:line="259" w:lineRule="auto"/>
              <w:ind w:left="0" w:firstLine="0"/>
              <w:jc w:val="left"/>
            </w:pPr>
            <w:r>
              <w:rPr>
                <w:rFonts w:ascii="Calibri" w:eastAsia="Calibri" w:hAnsi="Calibri" w:cs="Calibri"/>
                <w:sz w:val="22"/>
              </w:rPr>
              <w:tab/>
            </w:r>
            <w:r>
              <w:rPr>
                <w:rFonts w:ascii="Verdana" w:eastAsia="Verdana" w:hAnsi="Verdana" w:cs="Verdana"/>
                <w:color w:val="6393CF"/>
                <w:sz w:val="14"/>
              </w:rPr>
              <w:t>Владелец сертификата: организация,</w:t>
            </w:r>
            <w:r>
              <w:rPr>
                <w:rFonts w:ascii="Verdana" w:eastAsia="Verdana" w:hAnsi="Verdana" w:cs="Verdana"/>
                <w:color w:val="6393CF"/>
                <w:sz w:val="14"/>
              </w:rPr>
              <w:tab/>
              <w:t>Сертификат: серийный номер, период</w:t>
            </w:r>
            <w:r>
              <w:rPr>
                <w:rFonts w:ascii="Verdana" w:eastAsia="Verdana" w:hAnsi="Verdana" w:cs="Verdana"/>
                <w:color w:val="6393CF"/>
                <w:sz w:val="14"/>
              </w:rPr>
              <w:tab/>
              <w:t>Дата и время подписания</w:t>
            </w:r>
          </w:p>
          <w:p w:rsidR="000D5027" w:rsidRDefault="00C20B77">
            <w:pPr>
              <w:tabs>
                <w:tab w:val="center" w:pos="374"/>
                <w:tab w:val="center" w:pos="4850"/>
              </w:tabs>
              <w:spacing w:after="450" w:line="259" w:lineRule="auto"/>
              <w:ind w:left="0" w:firstLine="0"/>
              <w:jc w:val="left"/>
            </w:pPr>
            <w:r>
              <w:rPr>
                <w:rFonts w:ascii="Calibri" w:eastAsia="Calibri" w:hAnsi="Calibri" w:cs="Calibri"/>
                <w:sz w:val="22"/>
              </w:rPr>
              <w:tab/>
            </w:r>
            <w:r>
              <w:rPr>
                <w:rFonts w:ascii="Verdana" w:eastAsia="Verdana" w:hAnsi="Verdana" w:cs="Verdana"/>
                <w:color w:val="6393CF"/>
                <w:sz w:val="14"/>
              </w:rPr>
              <w:t>сотрудник</w:t>
            </w:r>
            <w:r>
              <w:rPr>
                <w:rFonts w:ascii="Verdana" w:eastAsia="Verdana" w:hAnsi="Verdana" w:cs="Verdana"/>
                <w:color w:val="6393CF"/>
                <w:sz w:val="14"/>
              </w:rPr>
              <w:tab/>
              <w:t>действия</w:t>
            </w:r>
          </w:p>
          <w:p w:rsidR="000D5027" w:rsidRDefault="00C20B77">
            <w:pPr>
              <w:tabs>
                <w:tab w:val="center" w:pos="2045"/>
                <w:tab w:val="center" w:pos="5942"/>
                <w:tab w:val="center" w:pos="8322"/>
              </w:tabs>
              <w:spacing w:after="0" w:line="259" w:lineRule="auto"/>
              <w:ind w:left="0" w:firstLine="0"/>
              <w:jc w:val="left"/>
            </w:pPr>
            <w:r>
              <w:rPr>
                <w:rFonts w:ascii="Calibri" w:eastAsia="Calibri" w:hAnsi="Calibri" w:cs="Calibri"/>
                <w:sz w:val="22"/>
              </w:rPr>
              <w:tab/>
            </w:r>
            <w:r>
              <w:rPr>
                <w:rFonts w:ascii="Verdana" w:eastAsia="Verdana" w:hAnsi="Verdana" w:cs="Verdana"/>
                <w:color w:val="6393CF"/>
                <w:sz w:val="14"/>
              </w:rPr>
              <w:t>OID.1.2.643.100.4=7734268325, СНИЛС=00908847868,</w:t>
            </w:r>
            <w:r>
              <w:rPr>
                <w:rFonts w:ascii="Verdana" w:eastAsia="Verdana" w:hAnsi="Verdana" w:cs="Verdana"/>
                <w:color w:val="6393CF"/>
                <w:sz w:val="14"/>
              </w:rPr>
              <w:tab/>
              <w:t>02fc54e10016b459a548fa7f00beb957cb</w:t>
            </w:r>
            <w:r>
              <w:rPr>
                <w:rFonts w:ascii="Verdana" w:eastAsia="Verdana" w:hAnsi="Verdana" w:cs="Verdana"/>
                <w:color w:val="6393CF"/>
                <w:sz w:val="14"/>
              </w:rPr>
              <w:tab/>
              <w:t>2026.08.10 17:14:28</w:t>
            </w:r>
          </w:p>
          <w:p w:rsidR="000D5027" w:rsidRDefault="00C20B77">
            <w:pPr>
              <w:spacing w:after="249" w:line="246" w:lineRule="auto"/>
              <w:ind w:left="0" w:right="3918" w:firstLine="0"/>
              <w:jc w:val="left"/>
            </w:pPr>
            <w:r>
              <w:rPr>
                <w:rFonts w:ascii="Verdana" w:eastAsia="Verdana" w:hAnsi="Verdana" w:cs="Verdana"/>
                <w:color w:val="6393CF"/>
                <w:sz w:val="14"/>
              </w:rPr>
              <w:t>ОГРН=1097799005006, ИНН=771200585070, C=RU, S=77 г. С 2026.03.23 по 2027.06.23 Москва, L=МОСКВА, STREET="ДМИТРОВСКОЕ,100,3,29", O="О</w:t>
            </w:r>
            <w:r>
              <w:rPr>
                <w:rFonts w:ascii="Verdana" w:eastAsia="Verdana" w:hAnsi="Verdana" w:cs="Verdana"/>
                <w:color w:val="6393CF"/>
                <w:sz w:val="14"/>
              </w:rPr>
              <w:t>ООТ ""РТО""", CN="ОООТ ""РТО""", T=Председатель организации, G=Сергей Владимирович, SN=Готье</w:t>
            </w:r>
          </w:p>
          <w:p w:rsidR="000D5027" w:rsidRDefault="00C20B77">
            <w:pPr>
              <w:tabs>
                <w:tab w:val="center" w:pos="2045"/>
                <w:tab w:val="center" w:pos="5942"/>
                <w:tab w:val="center" w:pos="8322"/>
              </w:tabs>
              <w:spacing w:after="0" w:line="259" w:lineRule="auto"/>
              <w:ind w:left="0" w:firstLine="0"/>
              <w:jc w:val="left"/>
            </w:pPr>
            <w:r>
              <w:rPr>
                <w:rFonts w:ascii="Calibri" w:eastAsia="Calibri" w:hAnsi="Calibri" w:cs="Calibri"/>
                <w:sz w:val="22"/>
              </w:rPr>
              <w:tab/>
            </w:r>
            <w:r>
              <w:rPr>
                <w:rFonts w:ascii="Verdana" w:eastAsia="Verdana" w:hAnsi="Verdana" w:cs="Verdana"/>
                <w:color w:val="6393CF"/>
                <w:sz w:val="14"/>
              </w:rPr>
              <w:t>OID.1.2.643.100.4=7734268325, СНИЛС=00908847868,</w:t>
            </w:r>
            <w:r>
              <w:rPr>
                <w:rFonts w:ascii="Verdana" w:eastAsia="Verdana" w:hAnsi="Verdana" w:cs="Verdana"/>
                <w:color w:val="6393CF"/>
                <w:sz w:val="14"/>
              </w:rPr>
              <w:tab/>
              <w:t>02fc54e10016b459a548fa7f00beb957cb</w:t>
            </w:r>
            <w:r>
              <w:rPr>
                <w:rFonts w:ascii="Verdana" w:eastAsia="Verdana" w:hAnsi="Verdana" w:cs="Verdana"/>
                <w:color w:val="6393CF"/>
                <w:sz w:val="14"/>
              </w:rPr>
              <w:tab/>
              <w:t>2026.08.10 17:14:26</w:t>
            </w:r>
          </w:p>
          <w:p w:rsidR="000D5027" w:rsidRDefault="00C20B77">
            <w:pPr>
              <w:spacing w:after="249" w:line="246" w:lineRule="auto"/>
              <w:ind w:left="0" w:right="3918" w:firstLine="0"/>
              <w:jc w:val="left"/>
            </w:pPr>
            <w:r>
              <w:rPr>
                <w:rFonts w:ascii="Verdana" w:eastAsia="Verdana" w:hAnsi="Verdana" w:cs="Verdana"/>
                <w:color w:val="6393CF"/>
                <w:sz w:val="14"/>
              </w:rPr>
              <w:t>ОГРН=1097799005006, ИНН=771200585070, C=RU, S=77 г. С 2026</w:t>
            </w:r>
            <w:r>
              <w:rPr>
                <w:rFonts w:ascii="Verdana" w:eastAsia="Verdana" w:hAnsi="Verdana" w:cs="Verdana"/>
                <w:color w:val="6393CF"/>
                <w:sz w:val="14"/>
              </w:rPr>
              <w:t>.03.23 по 2027.06.23 Москва, L=МОСКВА, STREET="ДМИТРОВСКОЕ,100,3,29", O="ОООТ ""РТО""", CN="ОООТ ""РТО""", T=Председатель организации, G=Сергей Владимирович, SN=Готье</w:t>
            </w:r>
          </w:p>
          <w:p w:rsidR="000D5027" w:rsidRDefault="00C20B77">
            <w:pPr>
              <w:tabs>
                <w:tab w:val="center" w:pos="2045"/>
                <w:tab w:val="center" w:pos="5942"/>
                <w:tab w:val="center" w:pos="8322"/>
              </w:tabs>
              <w:spacing w:after="0" w:line="259" w:lineRule="auto"/>
              <w:ind w:left="0" w:firstLine="0"/>
              <w:jc w:val="left"/>
            </w:pPr>
            <w:r>
              <w:rPr>
                <w:rFonts w:ascii="Calibri" w:eastAsia="Calibri" w:hAnsi="Calibri" w:cs="Calibri"/>
                <w:sz w:val="22"/>
              </w:rPr>
              <w:tab/>
            </w:r>
            <w:r>
              <w:rPr>
                <w:rFonts w:ascii="Verdana" w:eastAsia="Verdana" w:hAnsi="Verdana" w:cs="Verdana"/>
                <w:color w:val="6393CF"/>
                <w:sz w:val="14"/>
              </w:rPr>
              <w:t>OID.1.2.643.100.4=7734268325, СНИЛС=00908847868,</w:t>
            </w:r>
            <w:r>
              <w:rPr>
                <w:rFonts w:ascii="Verdana" w:eastAsia="Verdana" w:hAnsi="Verdana" w:cs="Verdana"/>
                <w:color w:val="6393CF"/>
                <w:sz w:val="14"/>
              </w:rPr>
              <w:tab/>
              <w:t>02fc54e10016b459a548fa7f00beb957cb</w:t>
            </w:r>
            <w:r>
              <w:rPr>
                <w:rFonts w:ascii="Verdana" w:eastAsia="Verdana" w:hAnsi="Verdana" w:cs="Verdana"/>
                <w:color w:val="6393CF"/>
                <w:sz w:val="14"/>
              </w:rPr>
              <w:tab/>
              <w:t>2026</w:t>
            </w:r>
            <w:r>
              <w:rPr>
                <w:rFonts w:ascii="Verdana" w:eastAsia="Verdana" w:hAnsi="Verdana" w:cs="Verdana"/>
                <w:color w:val="6393CF"/>
                <w:sz w:val="14"/>
              </w:rPr>
              <w:t>.08.10 17:14:25</w:t>
            </w:r>
          </w:p>
          <w:p w:rsidR="000D5027" w:rsidRDefault="00C20B77">
            <w:pPr>
              <w:spacing w:after="0" w:line="259" w:lineRule="auto"/>
              <w:ind w:left="0" w:right="3918" w:firstLine="0"/>
              <w:jc w:val="left"/>
            </w:pPr>
            <w:r>
              <w:rPr>
                <w:rFonts w:ascii="Verdana" w:eastAsia="Verdana" w:hAnsi="Verdana" w:cs="Verdana"/>
                <w:color w:val="6393CF"/>
                <w:sz w:val="14"/>
              </w:rPr>
              <w:t>ОГРН=1097799005006, ИНН=771200585070, C=RU, S=77 г. С 2026.03.23 по 2027.06.23 Москва, L=МОСКВА, STREET="ДМИТРОВСКОЕ,100,3,29", O="ОООТ ""РТО""", CN="ОООТ ""РТО""", T=Председатель организации, G=Сергей Владимирович, SN=Готье</w:t>
            </w:r>
          </w:p>
        </w:tc>
      </w:tr>
    </w:tbl>
    <w:p w:rsidR="00000000" w:rsidRDefault="00C20B77"/>
    <w:sectPr w:rsidR="00000000">
      <w:footerReference w:type="even" r:id="rId434"/>
      <w:footerReference w:type="default" r:id="rId435"/>
      <w:footerReference w:type="first" r:id="rId436"/>
      <w:pgSz w:w="11900" w:h="16840"/>
      <w:pgMar w:top="700" w:right="1440" w:bottom="1440" w:left="1440" w:header="720" w:footer="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20B77">
      <w:pPr>
        <w:spacing w:after="0" w:line="240" w:lineRule="auto"/>
      </w:pPr>
      <w:r>
        <w:separator/>
      </w:r>
    </w:p>
  </w:endnote>
  <w:endnote w:type="continuationSeparator" w:id="0">
    <w:p w:rsidR="00000000" w:rsidRDefault="00C20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C20B77">
    <w:pPr>
      <w:tabs>
        <w:tab w:val="center" w:pos="322"/>
        <w:tab w:val="center" w:pos="5223"/>
      </w:tabs>
      <w:spacing w:after="0" w:line="259" w:lineRule="auto"/>
      <w:ind w:left="0" w:firstLine="0"/>
      <w:jc w:val="left"/>
    </w:pPr>
    <w:r>
      <w:rPr>
        <w:rFonts w:ascii="Calibri" w:eastAsia="Calibri" w:hAnsi="Calibri" w:cs="Calibri"/>
        <w:sz w:val="22"/>
      </w:rPr>
      <w:tab/>
    </w:r>
    <w:r>
      <w:rPr>
        <w:rFonts w:ascii="Microsoft Sans Serif" w:eastAsia="Microsoft Sans Serif" w:hAnsi="Microsoft Sans Serif" w:cs="Microsoft Sans Serif"/>
      </w:rPr>
      <w:t xml:space="preserve"> </w:t>
    </w:r>
    <w:r>
      <w:rPr>
        <w:rFonts w:ascii="Microsoft Sans Serif" w:eastAsia="Microsoft Sans Serif" w:hAnsi="Microsoft Sans Serif" w:cs="Microsoft Sans Serif"/>
      </w:rPr>
      <w:tab/>
    </w:r>
    <w:r>
      <w:fldChar w:fldCharType="begin"/>
    </w:r>
    <w:r>
      <w:instrText xml:space="preserve"> PAGE   \* MERGEFORMAT </w:instrText>
    </w:r>
    <w:r>
      <w:fldChar w:fldCharType="separate"/>
    </w:r>
    <w:r>
      <w:rPr>
        <w:sz w:val="22"/>
      </w:rPr>
      <w:t>6</w:t>
    </w:r>
    <w:r>
      <w:rPr>
        <w:sz w:val="22"/>
      </w:rPr>
      <w:fldChar w:fldCharType="end"/>
    </w:r>
    <w:r>
      <w:rPr>
        <w:sz w:val="22"/>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0D5027">
    <w:pPr>
      <w:spacing w:after="160" w:line="259"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0D5027">
    <w:pPr>
      <w:spacing w:after="160" w:line="259" w:lineRule="auto"/>
      <w:ind w:left="0"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0D5027">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C20B77">
    <w:pPr>
      <w:tabs>
        <w:tab w:val="center" w:pos="322"/>
        <w:tab w:val="center" w:pos="5223"/>
      </w:tabs>
      <w:spacing w:after="0" w:line="259" w:lineRule="auto"/>
      <w:ind w:left="0" w:firstLine="0"/>
      <w:jc w:val="left"/>
    </w:pPr>
    <w:r>
      <w:rPr>
        <w:rFonts w:ascii="Calibri" w:eastAsia="Calibri" w:hAnsi="Calibri" w:cs="Calibri"/>
        <w:sz w:val="22"/>
      </w:rPr>
      <w:tab/>
    </w:r>
    <w:r>
      <w:rPr>
        <w:rFonts w:ascii="Microsoft Sans Serif" w:eastAsia="Microsoft Sans Serif" w:hAnsi="Microsoft Sans Serif" w:cs="Microsoft Sans Serif"/>
      </w:rPr>
      <w:t xml:space="preserve"> </w:t>
    </w:r>
    <w:r>
      <w:rPr>
        <w:rFonts w:ascii="Microsoft Sans Serif" w:eastAsia="Microsoft Sans Serif" w:hAnsi="Microsoft Sans Serif" w:cs="Microsoft Sans Serif"/>
      </w:rPr>
      <w:tab/>
    </w:r>
    <w:r>
      <w:fldChar w:fldCharType="begin"/>
    </w:r>
    <w:r>
      <w:instrText xml:space="preserve"> PAGE   \* MERGEFORMAT </w:instrText>
    </w:r>
    <w:r>
      <w:fldChar w:fldCharType="separate"/>
    </w:r>
    <w:r>
      <w:rPr>
        <w:sz w:val="22"/>
      </w:rPr>
      <w:t>6</w:t>
    </w:r>
    <w:r>
      <w:rPr>
        <w:sz w:val="22"/>
      </w:rPr>
      <w:fldChar w:fldCharType="end"/>
    </w: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0D5027">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C20B77">
    <w:pPr>
      <w:tabs>
        <w:tab w:val="center" w:pos="4957"/>
      </w:tabs>
      <w:spacing w:after="0" w:line="259" w:lineRule="auto"/>
      <w:ind w:left="0" w:firstLine="0"/>
      <w:jc w:val="left"/>
    </w:pPr>
    <w:r>
      <w:rPr>
        <w:rFonts w:ascii="Microsoft Sans Serif" w:eastAsia="Microsoft Sans Serif" w:hAnsi="Microsoft Sans Serif" w:cs="Microsoft Sans Serif"/>
      </w:rPr>
      <w:t xml:space="preserve"> </w:t>
    </w:r>
    <w:r>
      <w:rPr>
        <w:rFonts w:ascii="Microsoft Sans Serif" w:eastAsia="Microsoft Sans Serif" w:hAnsi="Microsoft Sans Serif" w:cs="Microsoft Sans Serif"/>
      </w:rPr>
      <w:tab/>
    </w:r>
    <w:r>
      <w:rPr>
        <w:sz w:val="22"/>
      </w:rPr>
      <w:t>10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C20B77">
    <w:pPr>
      <w:tabs>
        <w:tab w:val="center" w:pos="4957"/>
      </w:tabs>
      <w:spacing w:after="0" w:line="259" w:lineRule="auto"/>
      <w:ind w:left="0" w:firstLine="0"/>
      <w:jc w:val="left"/>
    </w:pPr>
    <w:r>
      <w:rPr>
        <w:rFonts w:ascii="Microsoft Sans Serif" w:eastAsia="Microsoft Sans Serif" w:hAnsi="Microsoft Sans Serif" w:cs="Microsoft Sans Serif"/>
      </w:rPr>
      <w:t xml:space="preserve"> </w:t>
    </w:r>
    <w:r>
      <w:rPr>
        <w:rFonts w:ascii="Microsoft Sans Serif" w:eastAsia="Microsoft Sans Serif" w:hAnsi="Microsoft Sans Serif" w:cs="Microsoft Sans Serif"/>
      </w:rPr>
      <w:tab/>
    </w:r>
    <w:r>
      <w:rPr>
        <w:sz w:val="22"/>
      </w:rPr>
      <w:t>10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C20B77">
    <w:pPr>
      <w:tabs>
        <w:tab w:val="center" w:pos="4957"/>
      </w:tabs>
      <w:spacing w:after="0" w:line="259" w:lineRule="auto"/>
      <w:ind w:left="0" w:firstLine="0"/>
      <w:jc w:val="left"/>
    </w:pPr>
    <w:r>
      <w:rPr>
        <w:rFonts w:ascii="Microsoft Sans Serif" w:eastAsia="Microsoft Sans Serif" w:hAnsi="Microsoft Sans Serif" w:cs="Microsoft Sans Serif"/>
      </w:rPr>
      <w:t xml:space="preserve"> </w:t>
    </w:r>
    <w:r>
      <w:rPr>
        <w:rFonts w:ascii="Microsoft Sans Serif" w:eastAsia="Microsoft Sans Serif" w:hAnsi="Microsoft Sans Serif" w:cs="Microsoft Sans Serif"/>
      </w:rPr>
      <w:tab/>
    </w:r>
    <w:r>
      <w:rPr>
        <w:sz w:val="22"/>
      </w:rPr>
      <w:t>10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C20B77">
    <w:pPr>
      <w:tabs>
        <w:tab w:val="center" w:pos="4957"/>
      </w:tabs>
      <w:spacing w:after="0" w:line="259" w:lineRule="auto"/>
      <w:ind w:left="0" w:firstLine="0"/>
      <w:jc w:val="left"/>
    </w:pPr>
    <w:r>
      <w:rPr>
        <w:rFonts w:ascii="Microsoft Sans Serif" w:eastAsia="Microsoft Sans Serif" w:hAnsi="Microsoft Sans Serif" w:cs="Microsoft Sans Serif"/>
      </w:rPr>
      <w:t xml:space="preserve"> </w:t>
    </w:r>
    <w:r>
      <w:rPr>
        <w:rFonts w:ascii="Microsoft Sans Serif" w:eastAsia="Microsoft Sans Serif" w:hAnsi="Microsoft Sans Serif" w:cs="Microsoft Sans Serif"/>
      </w:rPr>
      <w:tab/>
    </w:r>
    <w:r>
      <w:rPr>
        <w:sz w:val="22"/>
      </w:rPr>
      <w:t>11</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C20B77">
    <w:pPr>
      <w:tabs>
        <w:tab w:val="center" w:pos="4957"/>
      </w:tabs>
      <w:spacing w:after="0" w:line="259" w:lineRule="auto"/>
      <w:ind w:left="0" w:firstLine="0"/>
      <w:jc w:val="left"/>
    </w:pPr>
    <w:r>
      <w:rPr>
        <w:rFonts w:ascii="Microsoft Sans Serif" w:eastAsia="Microsoft Sans Serif" w:hAnsi="Microsoft Sans Serif" w:cs="Microsoft Sans Serif"/>
      </w:rPr>
      <w:t xml:space="preserve"> </w:t>
    </w:r>
    <w:r>
      <w:rPr>
        <w:rFonts w:ascii="Microsoft Sans Serif" w:eastAsia="Microsoft Sans Serif" w:hAnsi="Microsoft Sans Serif" w:cs="Microsoft Sans Serif"/>
      </w:rPr>
      <w:tab/>
    </w:r>
    <w:r>
      <w:rPr>
        <w:sz w:val="22"/>
      </w:rPr>
      <w:t>11</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027" w:rsidRDefault="00C20B77">
    <w:pPr>
      <w:tabs>
        <w:tab w:val="center" w:pos="4957"/>
      </w:tabs>
      <w:spacing w:after="0" w:line="259" w:lineRule="auto"/>
      <w:ind w:left="0" w:firstLine="0"/>
      <w:jc w:val="left"/>
    </w:pPr>
    <w:r>
      <w:rPr>
        <w:rFonts w:ascii="Microsoft Sans Serif" w:eastAsia="Microsoft Sans Serif" w:hAnsi="Microsoft Sans Serif" w:cs="Microsoft Sans Serif"/>
      </w:rPr>
      <w:t xml:space="preserve"> </w:t>
    </w:r>
    <w:r>
      <w:rPr>
        <w:rFonts w:ascii="Microsoft Sans Serif" w:eastAsia="Microsoft Sans Serif" w:hAnsi="Microsoft Sans Serif" w:cs="Microsoft Sans Serif"/>
      </w:rPr>
      <w:tab/>
    </w:r>
    <w:r>
      <w:rPr>
        <w:sz w:val="22"/>
      </w:rPr>
      <w:t>11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20B77">
      <w:pPr>
        <w:spacing w:after="0" w:line="240" w:lineRule="auto"/>
      </w:pPr>
      <w:r>
        <w:separator/>
      </w:r>
    </w:p>
  </w:footnote>
  <w:footnote w:type="continuationSeparator" w:id="0">
    <w:p w:rsidR="00000000" w:rsidRDefault="00C20B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B4077"/>
    <w:multiLevelType w:val="hybridMultilevel"/>
    <w:tmpl w:val="995CD9FA"/>
    <w:lvl w:ilvl="0" w:tplc="DD2A4DB0">
      <w:start w:val="351"/>
      <w:numFmt w:val="decimal"/>
      <w:lvlText w:val="%1"/>
      <w:lvlJc w:val="left"/>
      <w:pPr>
        <w:ind w:left="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B06EF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563C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66B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E08DF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A0AB3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D65DD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CBA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20FA2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D25EEA"/>
    <w:multiLevelType w:val="hybridMultilevel"/>
    <w:tmpl w:val="1BD86FC4"/>
    <w:lvl w:ilvl="0" w:tplc="28628BD2">
      <w:start w:val="148"/>
      <w:numFmt w:val="decimal"/>
      <w:lvlText w:val="%1."/>
      <w:lvlJc w:val="left"/>
      <w:pPr>
        <w:ind w:left="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60772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C0A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AA3D2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0A09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BCE66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D0EC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EE457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E0FA9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7F4FA3"/>
    <w:multiLevelType w:val="hybridMultilevel"/>
    <w:tmpl w:val="BE7E6742"/>
    <w:lvl w:ilvl="0" w:tplc="A726F858">
      <w:start w:val="417"/>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E672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9CBD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2C39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222E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7CD45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0E7B9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5E7D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B4C0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E2359B"/>
    <w:multiLevelType w:val="hybridMultilevel"/>
    <w:tmpl w:val="7DDA8B4E"/>
    <w:lvl w:ilvl="0" w:tplc="A3E2BA84">
      <w:start w:val="1"/>
      <w:numFmt w:val="decimal"/>
      <w:lvlText w:val="%1."/>
      <w:lvlJc w:val="left"/>
      <w:pPr>
        <w:ind w:left="10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AEA1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D2517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EE83F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FE914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66C2E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F41B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0EE24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FC7D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DC252C"/>
    <w:multiLevelType w:val="hybridMultilevel"/>
    <w:tmpl w:val="6DEC8C4A"/>
    <w:lvl w:ilvl="0" w:tplc="93DC07EE">
      <w:start w:val="1"/>
      <w:numFmt w:val="bullet"/>
      <w:lvlText w:val="•"/>
      <w:lvlJc w:val="left"/>
      <w:pPr>
        <w:ind w:left="1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4C2591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7AB85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20DDB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90ADCE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D4C5A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1EA2F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7EE26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C46E4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764ED2"/>
    <w:multiLevelType w:val="hybridMultilevel"/>
    <w:tmpl w:val="45E26AFE"/>
    <w:lvl w:ilvl="0" w:tplc="0322A6A6">
      <w:start w:val="1"/>
      <w:numFmt w:val="bullet"/>
      <w:lvlText w:val="-"/>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2A58D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56579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3452E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9484A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36D39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1CD91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FE06E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2C6B1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0F9627D"/>
    <w:multiLevelType w:val="hybridMultilevel"/>
    <w:tmpl w:val="4DF6558E"/>
    <w:lvl w:ilvl="0" w:tplc="7B9EBAD6">
      <w:start w:val="109"/>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6A6F3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28ECB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226D2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F2429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6615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0E93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F262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F07CC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2823723"/>
    <w:multiLevelType w:val="hybridMultilevel"/>
    <w:tmpl w:val="DDE66C6C"/>
    <w:lvl w:ilvl="0" w:tplc="0A34EDD0">
      <w:start w:val="1"/>
      <w:numFmt w:val="bullet"/>
      <w:lvlText w:val="•"/>
      <w:lvlJc w:val="left"/>
      <w:pPr>
        <w:ind w:left="3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5A46BC4">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5E187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D2FE3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80896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478EF5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E41E7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DC515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EACD44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526794A"/>
    <w:multiLevelType w:val="hybridMultilevel"/>
    <w:tmpl w:val="C3567536"/>
    <w:lvl w:ilvl="0" w:tplc="1652A43A">
      <w:start w:val="203"/>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BA726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E0C0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DCCA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10B2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74CD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6EA81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028E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1A83E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84A7FB5"/>
    <w:multiLevelType w:val="hybridMultilevel"/>
    <w:tmpl w:val="10E200B8"/>
    <w:lvl w:ilvl="0" w:tplc="DACC601C">
      <w:start w:val="1"/>
      <w:numFmt w:val="bullet"/>
      <w:lvlText w:val="•"/>
      <w:lvlJc w:val="left"/>
      <w:pPr>
        <w:ind w:left="18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8883F46">
      <w:start w:val="1"/>
      <w:numFmt w:val="bullet"/>
      <w:lvlText w:val="o"/>
      <w:lvlJc w:val="left"/>
      <w:pPr>
        <w:ind w:left="11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7C1B34">
      <w:start w:val="1"/>
      <w:numFmt w:val="bullet"/>
      <w:lvlText w:val="▪"/>
      <w:lvlJc w:val="left"/>
      <w:pPr>
        <w:ind w:left="1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B022B00">
      <w:start w:val="1"/>
      <w:numFmt w:val="bullet"/>
      <w:lvlText w:val="•"/>
      <w:lvlJc w:val="left"/>
      <w:pPr>
        <w:ind w:left="25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FE60E18">
      <w:start w:val="1"/>
      <w:numFmt w:val="bullet"/>
      <w:lvlText w:val="o"/>
      <w:lvlJc w:val="left"/>
      <w:pPr>
        <w:ind w:left="33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9A49C32">
      <w:start w:val="1"/>
      <w:numFmt w:val="bullet"/>
      <w:lvlText w:val="▪"/>
      <w:lvlJc w:val="left"/>
      <w:pPr>
        <w:ind w:left="40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1ECE20A">
      <w:start w:val="1"/>
      <w:numFmt w:val="bullet"/>
      <w:lvlText w:val="•"/>
      <w:lvlJc w:val="left"/>
      <w:pPr>
        <w:ind w:left="47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7AC6E9E">
      <w:start w:val="1"/>
      <w:numFmt w:val="bullet"/>
      <w:lvlText w:val="o"/>
      <w:lvlJc w:val="left"/>
      <w:pPr>
        <w:ind w:left="54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EEF7E6">
      <w:start w:val="1"/>
      <w:numFmt w:val="bullet"/>
      <w:lvlText w:val="▪"/>
      <w:lvlJc w:val="left"/>
      <w:pPr>
        <w:ind w:left="61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8BD43CA"/>
    <w:multiLevelType w:val="hybridMultilevel"/>
    <w:tmpl w:val="BCB8540C"/>
    <w:lvl w:ilvl="0" w:tplc="CB8075BA">
      <w:start w:val="249"/>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7CBB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9242C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30FC3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D25A3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7E34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E883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9EE16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18545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8E40739"/>
    <w:multiLevelType w:val="hybridMultilevel"/>
    <w:tmpl w:val="80721542"/>
    <w:lvl w:ilvl="0" w:tplc="E08C0220">
      <w:start w:val="1"/>
      <w:numFmt w:val="bullet"/>
      <w:lvlText w:val="•"/>
      <w:lvlJc w:val="left"/>
      <w:pPr>
        <w:ind w:left="31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F0EE8396">
      <w:start w:val="1"/>
      <w:numFmt w:val="bullet"/>
      <w:lvlText w:val="o"/>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9418CB0C">
      <w:start w:val="1"/>
      <w:numFmt w:val="bullet"/>
      <w:lvlText w:val="▪"/>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6A65338">
      <w:start w:val="1"/>
      <w:numFmt w:val="bullet"/>
      <w:lvlText w:val="•"/>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16FC4A3A">
      <w:start w:val="1"/>
      <w:numFmt w:val="bullet"/>
      <w:lvlText w:val="o"/>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0FEE79F6">
      <w:start w:val="1"/>
      <w:numFmt w:val="bullet"/>
      <w:lvlText w:val="▪"/>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B006BBC">
      <w:start w:val="1"/>
      <w:numFmt w:val="bullet"/>
      <w:lvlText w:val="•"/>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90E0652E">
      <w:start w:val="1"/>
      <w:numFmt w:val="bullet"/>
      <w:lvlText w:val="o"/>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0B68986">
      <w:start w:val="1"/>
      <w:numFmt w:val="bullet"/>
      <w:lvlText w:val="▪"/>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9B035AA"/>
    <w:multiLevelType w:val="multilevel"/>
    <w:tmpl w:val="F768EB3A"/>
    <w:lvl w:ilvl="0">
      <w:start w:val="3"/>
      <w:numFmt w:val="decimal"/>
      <w:lvlText w:val="%1."/>
      <w:lvlJc w:val="left"/>
      <w:pPr>
        <w:ind w:left="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E893608"/>
    <w:multiLevelType w:val="hybridMultilevel"/>
    <w:tmpl w:val="23306B3A"/>
    <w:lvl w:ilvl="0" w:tplc="29BC6DFE">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9E062E">
      <w:start w:val="1"/>
      <w:numFmt w:val="bullet"/>
      <w:lvlText w:val="o"/>
      <w:lvlJc w:val="left"/>
      <w:pPr>
        <w:ind w:left="1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C25C94">
      <w:start w:val="1"/>
      <w:numFmt w:val="bullet"/>
      <w:lvlText w:val="▪"/>
      <w:lvlJc w:val="left"/>
      <w:pPr>
        <w:ind w:left="1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32856E2">
      <w:start w:val="1"/>
      <w:numFmt w:val="bullet"/>
      <w:lvlText w:val="•"/>
      <w:lvlJc w:val="left"/>
      <w:pPr>
        <w:ind w:left="2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E4C07F0">
      <w:start w:val="1"/>
      <w:numFmt w:val="bullet"/>
      <w:lvlText w:val="o"/>
      <w:lvlJc w:val="left"/>
      <w:pPr>
        <w:ind w:left="3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0BC7876">
      <w:start w:val="1"/>
      <w:numFmt w:val="bullet"/>
      <w:lvlText w:val="▪"/>
      <w:lvlJc w:val="left"/>
      <w:pPr>
        <w:ind w:left="3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BE2CAC">
      <w:start w:val="1"/>
      <w:numFmt w:val="bullet"/>
      <w:lvlText w:val="•"/>
      <w:lvlJc w:val="left"/>
      <w:pPr>
        <w:ind w:left="4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8D05582">
      <w:start w:val="1"/>
      <w:numFmt w:val="bullet"/>
      <w:lvlText w:val="o"/>
      <w:lvlJc w:val="left"/>
      <w:pPr>
        <w:ind w:left="5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62A378">
      <w:start w:val="1"/>
      <w:numFmt w:val="bullet"/>
      <w:lvlText w:val="▪"/>
      <w:lvlJc w:val="left"/>
      <w:pPr>
        <w:ind w:left="6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01E592A"/>
    <w:multiLevelType w:val="multilevel"/>
    <w:tmpl w:val="C2560E8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1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1DC20F0"/>
    <w:multiLevelType w:val="hybridMultilevel"/>
    <w:tmpl w:val="A9940710"/>
    <w:lvl w:ilvl="0" w:tplc="33329662">
      <w:start w:val="1"/>
      <w:numFmt w:val="bullet"/>
      <w:lvlText w:val="•"/>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E693CE">
      <w:start w:val="1"/>
      <w:numFmt w:val="bullet"/>
      <w:lvlText w:val="o"/>
      <w:lvlJc w:val="left"/>
      <w:pPr>
        <w:ind w:left="1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0AE331C">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2492F2">
      <w:start w:val="1"/>
      <w:numFmt w:val="bullet"/>
      <w:lvlText w:val="•"/>
      <w:lvlJc w:val="left"/>
      <w:pPr>
        <w:ind w:left="3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2CA938">
      <w:start w:val="1"/>
      <w:numFmt w:val="bullet"/>
      <w:lvlText w:val="o"/>
      <w:lvlJc w:val="left"/>
      <w:pPr>
        <w:ind w:left="4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668730">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AE1E70">
      <w:start w:val="1"/>
      <w:numFmt w:val="bullet"/>
      <w:lvlText w:val="•"/>
      <w:lvlJc w:val="left"/>
      <w:pPr>
        <w:ind w:left="5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909536">
      <w:start w:val="1"/>
      <w:numFmt w:val="bullet"/>
      <w:lvlText w:val="o"/>
      <w:lvlJc w:val="left"/>
      <w:pPr>
        <w:ind w:left="6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52A7A5E">
      <w:start w:val="1"/>
      <w:numFmt w:val="bullet"/>
      <w:lvlText w:val="▪"/>
      <w:lvlJc w:val="left"/>
      <w:pPr>
        <w:ind w:left="6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1F26E68"/>
    <w:multiLevelType w:val="hybridMultilevel"/>
    <w:tmpl w:val="AADC5702"/>
    <w:lvl w:ilvl="0" w:tplc="5920B372">
      <w:start w:val="1"/>
      <w:numFmt w:val="bullet"/>
      <w:lvlText w:val="-"/>
      <w:lvlJc w:val="left"/>
      <w:pPr>
        <w:ind w:left="1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8A87A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DA8BF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A8C3C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0E4AC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68680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A1A5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26946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0A699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3AB21DA"/>
    <w:multiLevelType w:val="hybridMultilevel"/>
    <w:tmpl w:val="C7664908"/>
    <w:lvl w:ilvl="0" w:tplc="2C809D70">
      <w:start w:val="1"/>
      <w:numFmt w:val="bullet"/>
      <w:lvlText w:val="•"/>
      <w:lvlJc w:val="left"/>
      <w:pPr>
        <w:ind w:left="3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1DCA682">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0FAAE7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F8C029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22E959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E0A04E">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74E722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C8B930">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FACF1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3F348A9"/>
    <w:multiLevelType w:val="hybridMultilevel"/>
    <w:tmpl w:val="6A8A8D44"/>
    <w:lvl w:ilvl="0" w:tplc="DBB2CD46">
      <w:start w:val="288"/>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E28B3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CA2C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7064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4AB8F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660B9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48630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1488C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8ACF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47A235E"/>
    <w:multiLevelType w:val="hybridMultilevel"/>
    <w:tmpl w:val="27DCA682"/>
    <w:lvl w:ilvl="0" w:tplc="5D784D0C">
      <w:start w:val="285"/>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0C5D5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F0C33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E6445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7E8E5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B049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68419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60F80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8269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51135EF"/>
    <w:multiLevelType w:val="hybridMultilevel"/>
    <w:tmpl w:val="AD648154"/>
    <w:lvl w:ilvl="0" w:tplc="FC724AEA">
      <w:start w:val="163"/>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FEEEF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26D0B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0ECA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FE93E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3C6F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94BFF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1A15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204A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8D77284"/>
    <w:multiLevelType w:val="hybridMultilevel"/>
    <w:tmpl w:val="FCFAB08E"/>
    <w:lvl w:ilvl="0" w:tplc="A83CA5BE">
      <w:start w:val="435"/>
      <w:numFmt w:val="decimal"/>
      <w:lvlText w:val="%1"/>
      <w:lvlJc w:val="left"/>
      <w:pPr>
        <w:ind w:left="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72D07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4EB60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865EC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1CD7C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4C76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1C81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2EF0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C6D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A326C08"/>
    <w:multiLevelType w:val="hybridMultilevel"/>
    <w:tmpl w:val="614C2086"/>
    <w:lvl w:ilvl="0" w:tplc="3EBC1054">
      <w:start w:val="45"/>
      <w:numFmt w:val="decimal"/>
      <w:lvlText w:val="%1."/>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8440D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F03CB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3C15A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DE98B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9AE92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C29E6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62DA9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9EE21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FF2130D"/>
    <w:multiLevelType w:val="hybridMultilevel"/>
    <w:tmpl w:val="1806F1F6"/>
    <w:lvl w:ilvl="0" w:tplc="1D0EFED8">
      <w:start w:val="1"/>
      <w:numFmt w:val="bullet"/>
      <w:lvlText w:val="•"/>
      <w:lvlJc w:val="left"/>
      <w:pPr>
        <w:ind w:left="1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C0FAE8">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71E9B9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0EAC4C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90D57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E12499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88090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EA2DC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6A798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20A5CD9"/>
    <w:multiLevelType w:val="hybridMultilevel"/>
    <w:tmpl w:val="72025288"/>
    <w:lvl w:ilvl="0" w:tplc="995CD5AE">
      <w:start w:val="1"/>
      <w:numFmt w:val="bullet"/>
      <w:lvlText w:val="-"/>
      <w:lvlJc w:val="left"/>
      <w:pPr>
        <w:ind w:left="1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20671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DC470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7A9B1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542B1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6677F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BC301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50FA4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DEC99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20B7BB3"/>
    <w:multiLevelType w:val="hybridMultilevel"/>
    <w:tmpl w:val="C136CD0A"/>
    <w:lvl w:ilvl="0" w:tplc="7180A80E">
      <w:start w:val="336"/>
      <w:numFmt w:val="decimal"/>
      <w:lvlText w:val="%1"/>
      <w:lvlJc w:val="left"/>
      <w:pPr>
        <w:ind w:left="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C2369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40E76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7214E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CE98B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A886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FA1B0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9EA59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523F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30221C4"/>
    <w:multiLevelType w:val="hybridMultilevel"/>
    <w:tmpl w:val="0E10E0CA"/>
    <w:lvl w:ilvl="0" w:tplc="4F920F88">
      <w:start w:val="29"/>
      <w:numFmt w:val="decimal"/>
      <w:lvlText w:val="%1."/>
      <w:lvlJc w:val="left"/>
      <w:pPr>
        <w:ind w:left="1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ECF21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D4410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4252F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3A822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2CFD5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30298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E2EE3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9620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3B14B18"/>
    <w:multiLevelType w:val="hybridMultilevel"/>
    <w:tmpl w:val="1D8CDE70"/>
    <w:lvl w:ilvl="0" w:tplc="0ECCFF44">
      <w:start w:val="322"/>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E2F25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028D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E85D3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E2E7B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A2952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0036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7A1B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5067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48E735C"/>
    <w:multiLevelType w:val="hybridMultilevel"/>
    <w:tmpl w:val="D904E8F0"/>
    <w:lvl w:ilvl="0" w:tplc="D38C5324">
      <w:start w:val="265"/>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B8101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E6795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A026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62DFA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54412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C4BFE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004FC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64246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77C53C9"/>
    <w:multiLevelType w:val="hybridMultilevel"/>
    <w:tmpl w:val="1188F346"/>
    <w:lvl w:ilvl="0" w:tplc="63BCA160">
      <w:start w:val="212"/>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701EE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DE684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66D00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40553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84A3A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304C0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8214B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90B151C"/>
    <w:multiLevelType w:val="hybridMultilevel"/>
    <w:tmpl w:val="F6301F38"/>
    <w:lvl w:ilvl="0" w:tplc="F5AC6686">
      <w:start w:val="431"/>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966EA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F2AEA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B8485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02963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10CA6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A040D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021C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860C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9EB338F"/>
    <w:multiLevelType w:val="hybridMultilevel"/>
    <w:tmpl w:val="4F90D562"/>
    <w:lvl w:ilvl="0" w:tplc="BBA43742">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9C317C">
      <w:start w:val="1"/>
      <w:numFmt w:val="bullet"/>
      <w:lvlText w:val="o"/>
      <w:lvlJc w:val="left"/>
      <w:pPr>
        <w:ind w:left="1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5C7D4C">
      <w:start w:val="1"/>
      <w:numFmt w:val="bullet"/>
      <w:lvlText w:val="▪"/>
      <w:lvlJc w:val="left"/>
      <w:pPr>
        <w:ind w:left="1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949744">
      <w:start w:val="1"/>
      <w:numFmt w:val="bullet"/>
      <w:lvlText w:val="•"/>
      <w:lvlJc w:val="left"/>
      <w:pPr>
        <w:ind w:left="2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760DCA">
      <w:start w:val="1"/>
      <w:numFmt w:val="bullet"/>
      <w:lvlText w:val="o"/>
      <w:lvlJc w:val="left"/>
      <w:pPr>
        <w:ind w:left="3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6ECDD0">
      <w:start w:val="1"/>
      <w:numFmt w:val="bullet"/>
      <w:lvlText w:val="▪"/>
      <w:lvlJc w:val="left"/>
      <w:pPr>
        <w:ind w:left="3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B30BF96">
      <w:start w:val="1"/>
      <w:numFmt w:val="bullet"/>
      <w:lvlText w:val="•"/>
      <w:lvlJc w:val="left"/>
      <w:pPr>
        <w:ind w:left="4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A4DE8E">
      <w:start w:val="1"/>
      <w:numFmt w:val="bullet"/>
      <w:lvlText w:val="o"/>
      <w:lvlJc w:val="left"/>
      <w:pPr>
        <w:ind w:left="5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FC7FE0">
      <w:start w:val="1"/>
      <w:numFmt w:val="bullet"/>
      <w:lvlText w:val="▪"/>
      <w:lvlJc w:val="left"/>
      <w:pPr>
        <w:ind w:left="6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3F0022F9"/>
    <w:multiLevelType w:val="hybridMultilevel"/>
    <w:tmpl w:val="AFBA0CBA"/>
    <w:lvl w:ilvl="0" w:tplc="A44EC934">
      <w:start w:val="293"/>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62C7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F2CAF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2A827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6A73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50657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7E3B7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568FB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48DF9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11B7C96"/>
    <w:multiLevelType w:val="hybridMultilevel"/>
    <w:tmpl w:val="BFB4CE5E"/>
    <w:lvl w:ilvl="0" w:tplc="6870ED96">
      <w:start w:val="174"/>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70CD0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8C1FA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606A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901F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3647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6AFC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FEF8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78D8C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2131855"/>
    <w:multiLevelType w:val="hybridMultilevel"/>
    <w:tmpl w:val="7624D70C"/>
    <w:lvl w:ilvl="0" w:tplc="98E4C910">
      <w:start w:val="374"/>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22A2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9AC6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0086E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0C976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728B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BC32D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BACC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A4FA1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3E3176D"/>
    <w:multiLevelType w:val="hybridMultilevel"/>
    <w:tmpl w:val="B2A28F76"/>
    <w:lvl w:ilvl="0" w:tplc="25023638">
      <w:start w:val="207"/>
      <w:numFmt w:val="decimal"/>
      <w:lvlText w:val="%1."/>
      <w:lvlJc w:val="left"/>
      <w:pPr>
        <w:ind w:left="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141DC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48F1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6EB6D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1C9F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4AA6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2437E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7E030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D0ACC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8040377"/>
    <w:multiLevelType w:val="hybridMultilevel"/>
    <w:tmpl w:val="1DCEACB6"/>
    <w:lvl w:ilvl="0" w:tplc="6A6AE278">
      <w:start w:val="479"/>
      <w:numFmt w:val="decimal"/>
      <w:lvlText w:val="%1."/>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98427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70F0C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28BA5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B0E0C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30D00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2489A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C050C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18C6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83B3E45"/>
    <w:multiLevelType w:val="multilevel"/>
    <w:tmpl w:val="1EB6A35C"/>
    <w:lvl w:ilvl="0">
      <w:start w:val="1"/>
      <w:numFmt w:val="decimal"/>
      <w:lvlText w:val="%1."/>
      <w:lvlJc w:val="left"/>
      <w:pPr>
        <w:ind w:left="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3"/>
      <w:numFmt w:val="decimal"/>
      <w:lvlText w:val="%1.%2.%3"/>
      <w:lvlJc w:val="left"/>
      <w:pPr>
        <w:ind w:left="2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9E82087"/>
    <w:multiLevelType w:val="hybridMultilevel"/>
    <w:tmpl w:val="1EE6BAB8"/>
    <w:lvl w:ilvl="0" w:tplc="AB60142E">
      <w:start w:val="1"/>
      <w:numFmt w:val="bullet"/>
      <w:lvlText w:val="-"/>
      <w:lvlJc w:val="left"/>
      <w:pPr>
        <w:ind w:left="1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26227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3AFEE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B0CB5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0CA3F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18899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F45E0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A665C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92BC3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C9D732D"/>
    <w:multiLevelType w:val="hybridMultilevel"/>
    <w:tmpl w:val="8FFA0F7C"/>
    <w:lvl w:ilvl="0" w:tplc="827EA732">
      <w:start w:val="1"/>
      <w:numFmt w:val="bullet"/>
      <w:lvlText w:val="•"/>
      <w:lvlJc w:val="left"/>
      <w:pPr>
        <w:ind w:left="3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70C82F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FE29DE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C614E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082B9E">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B4030F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1856B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701D4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B286B6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4CAB123D"/>
    <w:multiLevelType w:val="hybridMultilevel"/>
    <w:tmpl w:val="C48E0E80"/>
    <w:lvl w:ilvl="0" w:tplc="C28E649C">
      <w:start w:val="268"/>
      <w:numFmt w:val="decimal"/>
      <w:lvlText w:val="%1."/>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64DB4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0C166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006B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B4FBC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F2E72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029CC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68F9A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E68E2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CF231E7"/>
    <w:multiLevelType w:val="hybridMultilevel"/>
    <w:tmpl w:val="380C884A"/>
    <w:lvl w:ilvl="0" w:tplc="0A522BD6">
      <w:start w:val="392"/>
      <w:numFmt w:val="decimal"/>
      <w:lvlText w:val="%1"/>
      <w:lvlJc w:val="left"/>
      <w:pPr>
        <w:ind w:left="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48594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06E3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2CAE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D6F7F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4A2D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4C99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10DB3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D48C7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F8C78F5"/>
    <w:multiLevelType w:val="hybridMultilevel"/>
    <w:tmpl w:val="331C012E"/>
    <w:lvl w:ilvl="0" w:tplc="89A639CA">
      <w:start w:val="182"/>
      <w:numFmt w:val="decimal"/>
      <w:lvlText w:val="%1."/>
      <w:lvlJc w:val="left"/>
      <w:pPr>
        <w:ind w:left="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AE67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9EA0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64F76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A8A99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9A7D9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BC820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40B67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E4E6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03A7CDE"/>
    <w:multiLevelType w:val="hybridMultilevel"/>
    <w:tmpl w:val="306AA2D0"/>
    <w:lvl w:ilvl="0" w:tplc="A7A84376">
      <w:start w:val="500"/>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BACA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AE76C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54B1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CCF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7A97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DE3A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C032E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0839B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1723B2E"/>
    <w:multiLevelType w:val="hybridMultilevel"/>
    <w:tmpl w:val="22486746"/>
    <w:lvl w:ilvl="0" w:tplc="7B606F90">
      <w:start w:val="328"/>
      <w:numFmt w:val="decimal"/>
      <w:lvlText w:val="%1"/>
      <w:lvlJc w:val="left"/>
      <w:pPr>
        <w:ind w:left="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40F9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38AEC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60C6F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C4542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10A2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26E2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D2E4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3826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212453D"/>
    <w:multiLevelType w:val="multilevel"/>
    <w:tmpl w:val="DCD8E22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5"/>
      <w:numFmt w:val="decimal"/>
      <w:lvlText w:val="%1.%2.%3"/>
      <w:lvlJc w:val="left"/>
      <w:pPr>
        <w:ind w:left="1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2ED27D8"/>
    <w:multiLevelType w:val="multilevel"/>
    <w:tmpl w:val="64928956"/>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34720EF"/>
    <w:multiLevelType w:val="hybridMultilevel"/>
    <w:tmpl w:val="5BD0CCC2"/>
    <w:lvl w:ilvl="0" w:tplc="DB18A3EE">
      <w:start w:val="1"/>
      <w:numFmt w:val="bullet"/>
      <w:lvlText w:val="•"/>
      <w:lvlJc w:val="left"/>
      <w:pPr>
        <w:ind w:left="3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30C198">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1292A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2AE28F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5C029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BFE2C1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7AA12C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D275A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3D0B34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540D31F9"/>
    <w:multiLevelType w:val="hybridMultilevel"/>
    <w:tmpl w:val="9AB6B4D4"/>
    <w:lvl w:ilvl="0" w:tplc="B65EDBBC">
      <w:start w:val="140"/>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883E5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44C86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ACA2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306D6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C0163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58E13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86CF5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4E3B5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4E22AC6"/>
    <w:multiLevelType w:val="hybridMultilevel"/>
    <w:tmpl w:val="348C2CC8"/>
    <w:lvl w:ilvl="0" w:tplc="5874E878">
      <w:start w:val="1"/>
      <w:numFmt w:val="bullet"/>
      <w:lvlText w:val="•"/>
      <w:lvlJc w:val="left"/>
      <w:pPr>
        <w:ind w:left="3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2E485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92A735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538E9D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B6588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074C3D6">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1F8C08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FE5FF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57A11A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59403E43"/>
    <w:multiLevelType w:val="hybridMultilevel"/>
    <w:tmpl w:val="9904BA60"/>
    <w:lvl w:ilvl="0" w:tplc="7CFA15B8">
      <w:start w:val="330"/>
      <w:numFmt w:val="decimal"/>
      <w:lvlText w:val="%1"/>
      <w:lvlJc w:val="left"/>
      <w:pPr>
        <w:ind w:left="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3CDB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4AE0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7AC75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624E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20453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4813B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608D3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E228B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BC15203"/>
    <w:multiLevelType w:val="hybridMultilevel"/>
    <w:tmpl w:val="0BFC2E66"/>
    <w:lvl w:ilvl="0" w:tplc="7BC82E68">
      <w:start w:val="447"/>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524EC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FAF9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5800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3E093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CE04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A0FE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BAC36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B08A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5C057441"/>
    <w:multiLevelType w:val="hybridMultilevel"/>
    <w:tmpl w:val="59DE2442"/>
    <w:lvl w:ilvl="0" w:tplc="3E70B6EA">
      <w:start w:val="1"/>
      <w:numFmt w:val="bullet"/>
      <w:lvlText w:val="-"/>
      <w:lvlJc w:val="left"/>
      <w:pPr>
        <w:ind w:left="1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AAF91A">
      <w:start w:val="1"/>
      <w:numFmt w:val="bullet"/>
      <w:lvlText w:val="o"/>
      <w:lvlJc w:val="left"/>
      <w:pPr>
        <w:ind w:left="1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E04328">
      <w:start w:val="1"/>
      <w:numFmt w:val="bullet"/>
      <w:lvlText w:val="▪"/>
      <w:lvlJc w:val="left"/>
      <w:pPr>
        <w:ind w:left="1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3AD476">
      <w:start w:val="1"/>
      <w:numFmt w:val="bullet"/>
      <w:lvlText w:val="•"/>
      <w:lvlJc w:val="left"/>
      <w:pPr>
        <w:ind w:left="2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661CF0">
      <w:start w:val="1"/>
      <w:numFmt w:val="bullet"/>
      <w:lvlText w:val="o"/>
      <w:lvlJc w:val="left"/>
      <w:pPr>
        <w:ind w:left="3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8817B2">
      <w:start w:val="1"/>
      <w:numFmt w:val="bullet"/>
      <w:lvlText w:val="▪"/>
      <w:lvlJc w:val="left"/>
      <w:pPr>
        <w:ind w:left="4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FC4A2A">
      <w:start w:val="1"/>
      <w:numFmt w:val="bullet"/>
      <w:lvlText w:val="•"/>
      <w:lvlJc w:val="left"/>
      <w:pPr>
        <w:ind w:left="4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C812AA">
      <w:start w:val="1"/>
      <w:numFmt w:val="bullet"/>
      <w:lvlText w:val="o"/>
      <w:lvlJc w:val="left"/>
      <w:pPr>
        <w:ind w:left="5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CEAEB4">
      <w:start w:val="1"/>
      <w:numFmt w:val="bullet"/>
      <w:lvlText w:val="▪"/>
      <w:lvlJc w:val="left"/>
      <w:pPr>
        <w:ind w:left="6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5C380CA0"/>
    <w:multiLevelType w:val="hybridMultilevel"/>
    <w:tmpl w:val="2398F5C0"/>
    <w:lvl w:ilvl="0" w:tplc="817E3B50">
      <w:start w:val="1"/>
      <w:numFmt w:val="bullet"/>
      <w:lvlText w:val="•"/>
      <w:lvlJc w:val="left"/>
      <w:pPr>
        <w:ind w:left="1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A00C8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FF07AB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218372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76366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C4280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92DF6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7CAC8E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AC2AAD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02D77A0"/>
    <w:multiLevelType w:val="hybridMultilevel"/>
    <w:tmpl w:val="27F2D1AC"/>
    <w:lvl w:ilvl="0" w:tplc="5B6A7552">
      <w:start w:val="512"/>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528AE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6E61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043CF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E6BD7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8A61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8A17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BE10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66FD7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3BB5795"/>
    <w:multiLevelType w:val="hybridMultilevel"/>
    <w:tmpl w:val="81EEFE3E"/>
    <w:lvl w:ilvl="0" w:tplc="5284E108">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28BB32">
      <w:start w:val="1"/>
      <w:numFmt w:val="lowerLetter"/>
      <w:lvlText w:val="%2"/>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EA9388">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E63172">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A84D2A">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7EBD7C">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FEB67A">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76BA24">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2CBD74">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65B92445"/>
    <w:multiLevelType w:val="hybridMultilevel"/>
    <w:tmpl w:val="55786BF4"/>
    <w:lvl w:ilvl="0" w:tplc="FC063266">
      <w:start w:val="474"/>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0AB8F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10F61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70AF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AC0F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44C96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F495B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7A9A4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82499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66076643"/>
    <w:multiLevelType w:val="hybridMultilevel"/>
    <w:tmpl w:val="EF205A98"/>
    <w:lvl w:ilvl="0" w:tplc="FE6CFA4A">
      <w:start w:val="483"/>
      <w:numFmt w:val="decimal"/>
      <w:lvlText w:val="%1."/>
      <w:lvlJc w:val="left"/>
      <w:pPr>
        <w:ind w:left="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FCE3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60D1B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2604B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7A6B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E4447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5087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50AB9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4A2F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72126C4"/>
    <w:multiLevelType w:val="hybridMultilevel"/>
    <w:tmpl w:val="F2B6B696"/>
    <w:lvl w:ilvl="0" w:tplc="4E9C467E">
      <w:start w:val="1"/>
      <w:numFmt w:val="bullet"/>
      <w:lvlText w:val="•"/>
      <w:lvlJc w:val="left"/>
      <w:pPr>
        <w:ind w:left="3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A72285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748BD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44A97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928F7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E06B0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06EA0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200B5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4EE85F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69A77D57"/>
    <w:multiLevelType w:val="hybridMultilevel"/>
    <w:tmpl w:val="96C6AC34"/>
    <w:lvl w:ilvl="0" w:tplc="E61C5986">
      <w:start w:val="381"/>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C20F9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8A449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D0CC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46F49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CA91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7AB48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D8B86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6E9FB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6A5C1C7B"/>
    <w:multiLevelType w:val="hybridMultilevel"/>
    <w:tmpl w:val="BD58680A"/>
    <w:lvl w:ilvl="0" w:tplc="BB86A070">
      <w:start w:val="368"/>
      <w:numFmt w:val="decimal"/>
      <w:lvlText w:val="%1"/>
      <w:lvlJc w:val="left"/>
      <w:pPr>
        <w:ind w:left="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BEBC1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0C87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76BD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58E19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00896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ECCB0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E416B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3EAE6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6ABB62EC"/>
    <w:multiLevelType w:val="hybridMultilevel"/>
    <w:tmpl w:val="8F2892BE"/>
    <w:lvl w:ilvl="0" w:tplc="19240146">
      <w:start w:val="1"/>
      <w:numFmt w:val="bullet"/>
      <w:lvlText w:val="•"/>
      <w:lvlJc w:val="left"/>
      <w:pPr>
        <w:ind w:left="317"/>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57F6F564">
      <w:start w:val="1"/>
      <w:numFmt w:val="bullet"/>
      <w:lvlText w:val="o"/>
      <w:lvlJc w:val="left"/>
      <w:pPr>
        <w:ind w:left="10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AF7EE6D0">
      <w:start w:val="1"/>
      <w:numFmt w:val="bullet"/>
      <w:lvlText w:val="▪"/>
      <w:lvlJc w:val="left"/>
      <w:pPr>
        <w:ind w:left="18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8126251C">
      <w:start w:val="1"/>
      <w:numFmt w:val="bullet"/>
      <w:lvlText w:val="•"/>
      <w:lvlJc w:val="left"/>
      <w:pPr>
        <w:ind w:left="25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F3442A38">
      <w:start w:val="1"/>
      <w:numFmt w:val="bullet"/>
      <w:lvlText w:val="o"/>
      <w:lvlJc w:val="left"/>
      <w:pPr>
        <w:ind w:left="32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06D8E3DA">
      <w:start w:val="1"/>
      <w:numFmt w:val="bullet"/>
      <w:lvlText w:val="▪"/>
      <w:lvlJc w:val="left"/>
      <w:pPr>
        <w:ind w:left="39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D5EA1532">
      <w:start w:val="1"/>
      <w:numFmt w:val="bullet"/>
      <w:lvlText w:val="•"/>
      <w:lvlJc w:val="left"/>
      <w:pPr>
        <w:ind w:left="46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7274460C">
      <w:start w:val="1"/>
      <w:numFmt w:val="bullet"/>
      <w:lvlText w:val="o"/>
      <w:lvlJc w:val="left"/>
      <w:pPr>
        <w:ind w:left="54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D1CE7F56">
      <w:start w:val="1"/>
      <w:numFmt w:val="bullet"/>
      <w:lvlText w:val="▪"/>
      <w:lvlJc w:val="left"/>
      <w:pPr>
        <w:ind w:left="61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62" w15:restartNumberingAfterBreak="0">
    <w:nsid w:val="6B28208C"/>
    <w:multiLevelType w:val="hybridMultilevel"/>
    <w:tmpl w:val="7F848B6E"/>
    <w:lvl w:ilvl="0" w:tplc="7CAC72D0">
      <w:start w:val="1"/>
      <w:numFmt w:val="bullet"/>
      <w:lvlText w:val="•"/>
      <w:lvlJc w:val="left"/>
      <w:pPr>
        <w:ind w:left="3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502F8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E20DCF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C7A3D8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2EE99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3660A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D0551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7CC03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8D85C1A">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6C3C7FB7"/>
    <w:multiLevelType w:val="hybridMultilevel"/>
    <w:tmpl w:val="A68A7BB2"/>
    <w:lvl w:ilvl="0" w:tplc="F5E84DF0">
      <w:start w:val="255"/>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68AA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7EBFB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A60A8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64730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F44B5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68980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1C950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35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6C8163E2"/>
    <w:multiLevelType w:val="hybridMultilevel"/>
    <w:tmpl w:val="57B4E696"/>
    <w:lvl w:ilvl="0" w:tplc="B8E8104E">
      <w:start w:val="1"/>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D8DF9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3A1B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4651C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D0FCD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2277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2979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0881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1E13C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DC55D1D"/>
    <w:multiLevelType w:val="hybridMultilevel"/>
    <w:tmpl w:val="E50EC868"/>
    <w:lvl w:ilvl="0" w:tplc="F7BEC3FC">
      <w:start w:val="485"/>
      <w:numFmt w:val="decimal"/>
      <w:lvlText w:val="%1."/>
      <w:lvlJc w:val="left"/>
      <w:pPr>
        <w:ind w:left="1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50D77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BEC4F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96E4A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8E450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14E6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0A71F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6089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9C97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73D3413E"/>
    <w:multiLevelType w:val="hybridMultilevel"/>
    <w:tmpl w:val="774E79B2"/>
    <w:lvl w:ilvl="0" w:tplc="1B92178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85F5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2878B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786A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02ED9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7CC0B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F8309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76F6C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2385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764B7083"/>
    <w:multiLevelType w:val="hybridMultilevel"/>
    <w:tmpl w:val="41A010F6"/>
    <w:lvl w:ilvl="0" w:tplc="18DC0EDE">
      <w:start w:val="1"/>
      <w:numFmt w:val="bullet"/>
      <w:lvlText w:val="-"/>
      <w:lvlJc w:val="left"/>
      <w:pPr>
        <w:ind w:left="139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ACE8AE12">
      <w:start w:val="1"/>
      <w:numFmt w:val="bullet"/>
      <w:lvlText w:val="o"/>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58063510">
      <w:start w:val="1"/>
      <w:numFmt w:val="bullet"/>
      <w:lvlText w:val="▪"/>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2E9A1324">
      <w:start w:val="1"/>
      <w:numFmt w:val="bullet"/>
      <w:lvlText w:val="•"/>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AC78ED48">
      <w:start w:val="1"/>
      <w:numFmt w:val="bullet"/>
      <w:lvlText w:val="o"/>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8BEC7ED0">
      <w:start w:val="1"/>
      <w:numFmt w:val="bullet"/>
      <w:lvlText w:val="▪"/>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7A8287A">
      <w:start w:val="1"/>
      <w:numFmt w:val="bullet"/>
      <w:lvlText w:val="•"/>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2C7AA960">
      <w:start w:val="1"/>
      <w:numFmt w:val="bullet"/>
      <w:lvlText w:val="o"/>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795C4952">
      <w:start w:val="1"/>
      <w:numFmt w:val="bullet"/>
      <w:lvlText w:val="▪"/>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79840E39"/>
    <w:multiLevelType w:val="hybridMultilevel"/>
    <w:tmpl w:val="9AF66EFC"/>
    <w:lvl w:ilvl="0" w:tplc="34923FC6">
      <w:start w:val="421"/>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264CF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7874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5CD08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B8D0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A87F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947DA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EE43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DE9D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79853BBC"/>
    <w:multiLevelType w:val="hybridMultilevel"/>
    <w:tmpl w:val="AB3CA4F8"/>
    <w:lvl w:ilvl="0" w:tplc="3B162F68">
      <w:start w:val="220"/>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DEF42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44674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E0850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F6A96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A6878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BE2B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10890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0C6FE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7AA8446A"/>
    <w:multiLevelType w:val="hybridMultilevel"/>
    <w:tmpl w:val="AD422974"/>
    <w:lvl w:ilvl="0" w:tplc="8C204EEC">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365E36">
      <w:start w:val="1"/>
      <w:numFmt w:val="bullet"/>
      <w:lvlText w:val="o"/>
      <w:lvlJc w:val="left"/>
      <w:pPr>
        <w:ind w:left="2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3C663E">
      <w:start w:val="1"/>
      <w:numFmt w:val="bullet"/>
      <w:lvlText w:val="▪"/>
      <w:lvlJc w:val="left"/>
      <w:pPr>
        <w:ind w:left="3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6EC9B4">
      <w:start w:val="1"/>
      <w:numFmt w:val="bullet"/>
      <w:lvlText w:val="•"/>
      <w:lvlJc w:val="left"/>
      <w:pPr>
        <w:ind w:left="3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9E1CB4">
      <w:start w:val="1"/>
      <w:numFmt w:val="bullet"/>
      <w:lvlText w:val="o"/>
      <w:lvlJc w:val="left"/>
      <w:pPr>
        <w:ind w:left="4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E2A34E">
      <w:start w:val="1"/>
      <w:numFmt w:val="bullet"/>
      <w:lvlText w:val="▪"/>
      <w:lvlJc w:val="left"/>
      <w:pPr>
        <w:ind w:left="5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FA14AA">
      <w:start w:val="1"/>
      <w:numFmt w:val="bullet"/>
      <w:lvlText w:val="•"/>
      <w:lvlJc w:val="left"/>
      <w:pPr>
        <w:ind w:left="5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E429FC">
      <w:start w:val="1"/>
      <w:numFmt w:val="bullet"/>
      <w:lvlText w:val="o"/>
      <w:lvlJc w:val="left"/>
      <w:pPr>
        <w:ind w:left="6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54CAC2">
      <w:start w:val="1"/>
      <w:numFmt w:val="bullet"/>
      <w:lvlText w:val="▪"/>
      <w:lvlJc w:val="left"/>
      <w:pPr>
        <w:ind w:left="7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7D951CC7"/>
    <w:multiLevelType w:val="hybridMultilevel"/>
    <w:tmpl w:val="62E66A30"/>
    <w:lvl w:ilvl="0" w:tplc="20B08A44">
      <w:start w:val="130"/>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FC2C3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B44E9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567E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48422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4483D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36AA1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C422B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00709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7DF60FF5"/>
    <w:multiLevelType w:val="hybridMultilevel"/>
    <w:tmpl w:val="997CCA58"/>
    <w:lvl w:ilvl="0" w:tplc="121C21AE">
      <w:start w:val="465"/>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A47A2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F20FC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5AF0E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6C2E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B8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B61C7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89E3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38C3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7E0F47CC"/>
    <w:multiLevelType w:val="hybridMultilevel"/>
    <w:tmpl w:val="35043B20"/>
    <w:lvl w:ilvl="0" w:tplc="956CD046">
      <w:start w:val="510"/>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8C6E9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6C65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74D1A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6EB1C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70980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B0F52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F44A4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9C7C7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7F036007"/>
    <w:multiLevelType w:val="hybridMultilevel"/>
    <w:tmpl w:val="4D564978"/>
    <w:lvl w:ilvl="0" w:tplc="E3303400">
      <w:start w:val="9"/>
      <w:numFmt w:val="decimal"/>
      <w:lvlText w:val="%1."/>
      <w:lvlJc w:val="left"/>
      <w:pPr>
        <w:ind w:left="1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8E2D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187E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1C6DE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02C4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C4AE1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1EA9F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AE3A1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2AB79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7F385106"/>
    <w:multiLevelType w:val="hybridMultilevel"/>
    <w:tmpl w:val="4162C6BA"/>
    <w:lvl w:ilvl="0" w:tplc="4AA4DD8C">
      <w:start w:val="297"/>
      <w:numFmt w:val="decimal"/>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D4A0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D0D4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E4439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EE58E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9A65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C022B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8350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4A1C7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7"/>
  </w:num>
  <w:num w:numId="2">
    <w:abstractNumId w:val="46"/>
  </w:num>
  <w:num w:numId="3">
    <w:abstractNumId w:val="14"/>
  </w:num>
  <w:num w:numId="4">
    <w:abstractNumId w:val="12"/>
  </w:num>
  <w:num w:numId="5">
    <w:abstractNumId w:val="45"/>
  </w:num>
  <w:num w:numId="6">
    <w:abstractNumId w:val="15"/>
  </w:num>
  <w:num w:numId="7">
    <w:abstractNumId w:val="70"/>
  </w:num>
  <w:num w:numId="8">
    <w:abstractNumId w:val="9"/>
  </w:num>
  <w:num w:numId="9">
    <w:abstractNumId w:val="64"/>
  </w:num>
  <w:num w:numId="10">
    <w:abstractNumId w:val="58"/>
  </w:num>
  <w:num w:numId="11">
    <w:abstractNumId w:val="61"/>
  </w:num>
  <w:num w:numId="12">
    <w:abstractNumId w:val="38"/>
  </w:num>
  <w:num w:numId="13">
    <w:abstractNumId w:val="5"/>
  </w:num>
  <w:num w:numId="14">
    <w:abstractNumId w:val="52"/>
  </w:num>
  <w:num w:numId="15">
    <w:abstractNumId w:val="53"/>
  </w:num>
  <w:num w:numId="16">
    <w:abstractNumId w:val="39"/>
  </w:num>
  <w:num w:numId="17">
    <w:abstractNumId w:val="62"/>
  </w:num>
  <w:num w:numId="18">
    <w:abstractNumId w:val="49"/>
  </w:num>
  <w:num w:numId="19">
    <w:abstractNumId w:val="47"/>
  </w:num>
  <w:num w:numId="20">
    <w:abstractNumId w:val="7"/>
  </w:num>
  <w:num w:numId="21">
    <w:abstractNumId w:val="11"/>
  </w:num>
  <w:num w:numId="22">
    <w:abstractNumId w:val="17"/>
  </w:num>
  <w:num w:numId="23">
    <w:abstractNumId w:val="4"/>
  </w:num>
  <w:num w:numId="24">
    <w:abstractNumId w:val="67"/>
  </w:num>
  <w:num w:numId="25">
    <w:abstractNumId w:val="23"/>
  </w:num>
  <w:num w:numId="26">
    <w:abstractNumId w:val="24"/>
  </w:num>
  <w:num w:numId="27">
    <w:abstractNumId w:val="16"/>
  </w:num>
  <w:num w:numId="28">
    <w:abstractNumId w:val="3"/>
  </w:num>
  <w:num w:numId="29">
    <w:abstractNumId w:val="74"/>
  </w:num>
  <w:num w:numId="30">
    <w:abstractNumId w:val="26"/>
  </w:num>
  <w:num w:numId="31">
    <w:abstractNumId w:val="22"/>
  </w:num>
  <w:num w:numId="32">
    <w:abstractNumId w:val="6"/>
  </w:num>
  <w:num w:numId="33">
    <w:abstractNumId w:val="71"/>
  </w:num>
  <w:num w:numId="34">
    <w:abstractNumId w:val="48"/>
  </w:num>
  <w:num w:numId="35">
    <w:abstractNumId w:val="1"/>
  </w:num>
  <w:num w:numId="36">
    <w:abstractNumId w:val="20"/>
  </w:num>
  <w:num w:numId="37">
    <w:abstractNumId w:val="33"/>
  </w:num>
  <w:num w:numId="38">
    <w:abstractNumId w:val="42"/>
  </w:num>
  <w:num w:numId="39">
    <w:abstractNumId w:val="8"/>
  </w:num>
  <w:num w:numId="40">
    <w:abstractNumId w:val="35"/>
  </w:num>
  <w:num w:numId="41">
    <w:abstractNumId w:val="29"/>
  </w:num>
  <w:num w:numId="42">
    <w:abstractNumId w:val="69"/>
  </w:num>
  <w:num w:numId="43">
    <w:abstractNumId w:val="10"/>
  </w:num>
  <w:num w:numId="44">
    <w:abstractNumId w:val="63"/>
  </w:num>
  <w:num w:numId="45">
    <w:abstractNumId w:val="28"/>
  </w:num>
  <w:num w:numId="46">
    <w:abstractNumId w:val="40"/>
  </w:num>
  <w:num w:numId="47">
    <w:abstractNumId w:val="19"/>
  </w:num>
  <w:num w:numId="48">
    <w:abstractNumId w:val="18"/>
  </w:num>
  <w:num w:numId="49">
    <w:abstractNumId w:val="32"/>
  </w:num>
  <w:num w:numId="50">
    <w:abstractNumId w:val="75"/>
  </w:num>
  <w:num w:numId="51">
    <w:abstractNumId w:val="27"/>
  </w:num>
  <w:num w:numId="52">
    <w:abstractNumId w:val="44"/>
  </w:num>
  <w:num w:numId="53">
    <w:abstractNumId w:val="50"/>
  </w:num>
  <w:num w:numId="54">
    <w:abstractNumId w:val="25"/>
  </w:num>
  <w:num w:numId="55">
    <w:abstractNumId w:val="0"/>
  </w:num>
  <w:num w:numId="56">
    <w:abstractNumId w:val="60"/>
  </w:num>
  <w:num w:numId="57">
    <w:abstractNumId w:val="34"/>
  </w:num>
  <w:num w:numId="58">
    <w:abstractNumId w:val="59"/>
  </w:num>
  <w:num w:numId="59">
    <w:abstractNumId w:val="41"/>
  </w:num>
  <w:num w:numId="60">
    <w:abstractNumId w:val="2"/>
  </w:num>
  <w:num w:numId="61">
    <w:abstractNumId w:val="68"/>
  </w:num>
  <w:num w:numId="62">
    <w:abstractNumId w:val="30"/>
  </w:num>
  <w:num w:numId="63">
    <w:abstractNumId w:val="21"/>
  </w:num>
  <w:num w:numId="64">
    <w:abstractNumId w:val="51"/>
  </w:num>
  <w:num w:numId="65">
    <w:abstractNumId w:val="72"/>
  </w:num>
  <w:num w:numId="66">
    <w:abstractNumId w:val="56"/>
  </w:num>
  <w:num w:numId="67">
    <w:abstractNumId w:val="36"/>
  </w:num>
  <w:num w:numId="68">
    <w:abstractNumId w:val="57"/>
  </w:num>
  <w:num w:numId="69">
    <w:abstractNumId w:val="65"/>
  </w:num>
  <w:num w:numId="70">
    <w:abstractNumId w:val="43"/>
  </w:num>
  <w:num w:numId="71">
    <w:abstractNumId w:val="73"/>
  </w:num>
  <w:num w:numId="72">
    <w:abstractNumId w:val="54"/>
  </w:num>
  <w:num w:numId="73">
    <w:abstractNumId w:val="66"/>
  </w:num>
  <w:num w:numId="74">
    <w:abstractNumId w:val="31"/>
  </w:num>
  <w:num w:numId="75">
    <w:abstractNumId w:val="13"/>
  </w:num>
  <w:num w:numId="76">
    <w:abstractNumId w:val="5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027"/>
    <w:rsid w:val="000D5027"/>
    <w:rsid w:val="00C20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C652A05D-7DF0-4731-B3D2-7AE9E3FF9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368" w:lineRule="auto"/>
      <w:ind w:left="73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80" w:hanging="10"/>
      <w:jc w:val="both"/>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5" w:line="268" w:lineRule="auto"/>
      <w:ind w:left="332" w:right="144" w:hanging="10"/>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spacing w:after="5" w:line="268" w:lineRule="auto"/>
      <w:ind w:left="332" w:right="144" w:hanging="10"/>
      <w:outlineLvl w:val="2"/>
    </w:pPr>
    <w:rPr>
      <w:rFonts w:ascii="Times New Roman" w:eastAsia="Times New Roman" w:hAnsi="Times New Roman" w:cs="Times New Roman"/>
      <w:b/>
      <w:color w:val="000000"/>
      <w:sz w:val="24"/>
    </w:rPr>
  </w:style>
  <w:style w:type="paragraph" w:styleId="Heading4">
    <w:name w:val="heading 4"/>
    <w:next w:val="Normal"/>
    <w:link w:val="Heading4Char"/>
    <w:uiPriority w:val="9"/>
    <w:unhideWhenUsed/>
    <w:qFormat/>
    <w:pPr>
      <w:keepNext/>
      <w:keepLines/>
      <w:spacing w:after="98" w:line="270" w:lineRule="auto"/>
      <w:ind w:left="332" w:hanging="10"/>
      <w:jc w:val="both"/>
      <w:outlineLvl w:val="3"/>
    </w:pPr>
    <w:rPr>
      <w:rFonts w:ascii="Times New Roman" w:eastAsia="Times New Roman" w:hAnsi="Times New Roman" w:cs="Times New Roman"/>
      <w:b/>
      <w:color w:val="000000"/>
      <w:sz w:val="24"/>
      <w:u w:val="single" w:color="000000"/>
    </w:rPr>
  </w:style>
  <w:style w:type="paragraph" w:styleId="Heading5">
    <w:name w:val="heading 5"/>
    <w:next w:val="Normal"/>
    <w:link w:val="Heading5Char"/>
    <w:uiPriority w:val="9"/>
    <w:unhideWhenUsed/>
    <w:qFormat/>
    <w:pPr>
      <w:keepNext/>
      <w:keepLines/>
      <w:spacing w:after="98" w:line="270" w:lineRule="auto"/>
      <w:ind w:left="332" w:hanging="10"/>
      <w:jc w:val="both"/>
      <w:outlineLvl w:val="4"/>
    </w:pPr>
    <w:rPr>
      <w:rFonts w:ascii="Times New Roman" w:eastAsia="Times New Roman" w:hAnsi="Times New Roman" w:cs="Times New Roman"/>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4"/>
    </w:rPr>
  </w:style>
  <w:style w:type="character" w:customStyle="1" w:styleId="Heading4Char">
    <w:name w:val="Heading 4 Char"/>
    <w:link w:val="Heading4"/>
    <w:rPr>
      <w:rFonts w:ascii="Times New Roman" w:eastAsia="Times New Roman" w:hAnsi="Times New Roman" w:cs="Times New Roman"/>
      <w:b/>
      <w:color w:val="000000"/>
      <w:sz w:val="24"/>
      <w:u w:val="single" w:color="000000"/>
    </w:rPr>
  </w:style>
  <w:style w:type="character" w:customStyle="1" w:styleId="Heading5Char">
    <w:name w:val="Heading 5 Char"/>
    <w:link w:val="Heading5"/>
    <w:rPr>
      <w:rFonts w:ascii="Times New Roman" w:eastAsia="Times New Roman" w:hAnsi="Times New Roman" w:cs="Times New Roman"/>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www.ncbi.nlm.nih.gov/pubmed/?term=Ensminger%20S%5BAuthor%5D&amp;cauthor=true&amp;cauthor_uid=26371151" TargetMode="External"/><Relationship Id="rId299" Type="http://schemas.openxmlformats.org/officeDocument/2006/relationships/hyperlink" Target="https://doi.org/10.15829/1560-4071-2024-6110" TargetMode="External"/><Relationship Id="rId21" Type="http://schemas.openxmlformats.org/officeDocument/2006/relationships/hyperlink" Target="https://elibrary.ru/WKIDLJ" TargetMode="External"/><Relationship Id="rId63" Type="http://schemas.openxmlformats.org/officeDocument/2006/relationships/hyperlink" Target="https://www.ncbi.nlm.nih.gov/pubmed/?term=Hetzer%20R%5BAuthor%5D&amp;cauthor=true&amp;cauthor_uid=21904195" TargetMode="External"/><Relationship Id="rId159" Type="http://schemas.openxmlformats.org/officeDocument/2006/relationships/hyperlink" Target="https://www.ncbi.nlm.nih.gov/pubmed/24135274" TargetMode="External"/><Relationship Id="rId324" Type="http://schemas.openxmlformats.org/officeDocument/2006/relationships/hyperlink" Target="https://doi.org/10.1016/B978-0-7020-4088-7.00082-1" TargetMode="External"/><Relationship Id="rId366" Type="http://schemas.openxmlformats.org/officeDocument/2006/relationships/hyperlink" Target="https://doi.org/10.15825/1995-1191-2023-3-68-75" TargetMode="External"/><Relationship Id="rId170" Type="http://schemas.openxmlformats.org/officeDocument/2006/relationships/hyperlink" Target="https://www.ncbi.nlm.nih.gov/pubmed/?term=Kewcharoen%20J%5BAuthor%5D&amp;cauthor=true&amp;cauthor_uid=29877887" TargetMode="External"/><Relationship Id="rId226" Type="http://schemas.openxmlformats.org/officeDocument/2006/relationships/hyperlink" Target="https://doi.org/10.18087/cardio.2021.4.n1628" TargetMode="External"/><Relationship Id="rId433" Type="http://schemas.openxmlformats.org/officeDocument/2006/relationships/footer" Target="footer9.xml"/><Relationship Id="rId268" Type="http://schemas.openxmlformats.org/officeDocument/2006/relationships/hyperlink" Target="https://doi.org/10.15825/1995-1191-2018-3-70-74" TargetMode="External"/><Relationship Id="rId32" Type="http://schemas.openxmlformats.org/officeDocument/2006/relationships/hyperlink" Target="https://www.ncbi.nlm.nih.gov/pubmed/?term=Goodwin%20M%5BAuthor%5D&amp;cauthor=true&amp;cauthor_uid=28527962" TargetMode="External"/><Relationship Id="rId74" Type="http://schemas.openxmlformats.org/officeDocument/2006/relationships/hyperlink" Target="https://www.ncbi.nlm.nih.gov/pubmed/?term=Moncho%20Escriv&#225;%20E%5BAuthor%5D&amp;cauthor=true&amp;cauthor_uid=30101551" TargetMode="External"/><Relationship Id="rId128" Type="http://schemas.openxmlformats.org/officeDocument/2006/relationships/hyperlink" Target="https://www.ncbi.nlm.nih.gov/pubmed/?term=Lahpor%20JR%5BAuthor%5D&amp;cauthor=true&amp;cauthor_uid=25696107" TargetMode="External"/><Relationship Id="rId335" Type="http://schemas.openxmlformats.org/officeDocument/2006/relationships/hyperlink" Target="https://doi.org/10.15825/1995-1191-2024-3-141-146" TargetMode="External"/><Relationship Id="rId377" Type="http://schemas.openxmlformats.org/officeDocument/2006/relationships/hyperlink" Target="https://doi.org/10.15825/1995-1191-2023-3-68-75" TargetMode="External"/><Relationship Id="rId5" Type="http://schemas.openxmlformats.org/officeDocument/2006/relationships/footnotes" Target="footnotes.xml"/><Relationship Id="rId181" Type="http://schemas.openxmlformats.org/officeDocument/2006/relationships/hyperlink" Target="https://www.ncbi.nlm.nih.gov/pubmed/29877887" TargetMode="External"/><Relationship Id="rId237" Type="http://schemas.openxmlformats.org/officeDocument/2006/relationships/hyperlink" Target="https://journal.transpl.ru/index.php/vtio/search?authors=&#1042;.%20AND%20&#1052;.%20AND%20&#1047;&#1072;&#1093;&#1072;&#1088;&#1077;&#1074;&#1080;&#1095;" TargetMode="External"/><Relationship Id="rId402" Type="http://schemas.openxmlformats.org/officeDocument/2006/relationships/hyperlink" Target="https://www.heart.org/en/health-topics/heart-failure/what-is-heart-failure/classes-of-heart-failure" TargetMode="External"/><Relationship Id="rId279" Type="http://schemas.openxmlformats.org/officeDocument/2006/relationships/hyperlink" Target="https://cyberleninka.ru/article/n/sovremennye-podhody-k-otboru-bolnyh-dlya-transplantatsii-serdtsa" TargetMode="External"/><Relationship Id="rId43" Type="http://schemas.openxmlformats.org/officeDocument/2006/relationships/hyperlink" Target="https://www.ncbi.nlm.nih.gov/pubmed/28527962" TargetMode="External"/><Relationship Id="rId139" Type="http://schemas.openxmlformats.org/officeDocument/2006/relationships/hyperlink" Target="https://www.ncbi.nlm.nih.gov/pubmed/?term=Kl&#246;pping%20C%5BAuthor%5D&amp;cauthor=true&amp;cauthor_uid=25696107" TargetMode="External"/><Relationship Id="rId290" Type="http://schemas.openxmlformats.org/officeDocument/2006/relationships/hyperlink" Target="https://cyberleninka.ru/article/n/sovremennye-podhody-k-otboru-bolnyh-dlya-transplantatsii-serdtsa" TargetMode="External"/><Relationship Id="rId304" Type="http://schemas.openxmlformats.org/officeDocument/2006/relationships/hyperlink" Target="https://doi.org/10.15829/1560-4071-2024-6110" TargetMode="External"/><Relationship Id="rId346" Type="http://schemas.openxmlformats.org/officeDocument/2006/relationships/hyperlink" Target="https://www.nhsbt.nhs.uk/organ-transplantation/heart/is-a-heart-transplant-right-for-you/heart-transplant-tests/" TargetMode="External"/><Relationship Id="rId388" Type="http://schemas.openxmlformats.org/officeDocument/2006/relationships/hyperlink" Target="http://grls.rosminzdrav.ru/Default.aspx" TargetMode="External"/><Relationship Id="rId85" Type="http://schemas.openxmlformats.org/officeDocument/2006/relationships/hyperlink" Target="https://www.ncbi.nlm.nih.gov/pubmed/?term=Entwistle%20JW%5BAuthor%5D&amp;cauthor=true&amp;cauthor_uid=30101551" TargetMode="External"/><Relationship Id="rId150" Type="http://schemas.openxmlformats.org/officeDocument/2006/relationships/hyperlink" Target="https://www.ncbi.nlm.nih.gov/pubmed/?term=Rodermans%20B%5BAuthor%5D&amp;cauthor=true&amp;cauthor_uid=25696107" TargetMode="External"/><Relationship Id="rId192" Type="http://schemas.openxmlformats.org/officeDocument/2006/relationships/hyperlink" Target="https://doi.org/10.1183/13993003.01913-2018." TargetMode="External"/><Relationship Id="rId206" Type="http://schemas.openxmlformats.org/officeDocument/2006/relationships/hyperlink" Target="https://doi.org/10.1161/JAHA.115.002790" TargetMode="External"/><Relationship Id="rId413" Type="http://schemas.openxmlformats.org/officeDocument/2006/relationships/hyperlink" Target="https://www.heart.org/en/health-topics/heart-failure/what-is-heart-failure/classes-of-heart-failure" TargetMode="External"/><Relationship Id="rId248" Type="http://schemas.openxmlformats.org/officeDocument/2006/relationships/hyperlink" Target="https://journal.transpl.ru/index.php/vtio/search?authors=&#1042;.%20AND%20&#1053;.%20AND%20&#1055;&#1086;&#1087;&#1094;&#1086;&#1074;" TargetMode="External"/><Relationship Id="rId12" Type="http://schemas.openxmlformats.org/officeDocument/2006/relationships/hyperlink" Target="https://doi.org/10.15829/1560-4071-2024-6162" TargetMode="External"/><Relationship Id="rId108" Type="http://schemas.openxmlformats.org/officeDocument/2006/relationships/hyperlink" Target="https://www.ncbi.nlm.nih.gov/pubmed/?term=Puehler%20T%5BAuthor%5D&amp;cauthor=true&amp;cauthor_uid=26371151" TargetMode="External"/><Relationship Id="rId315" Type="http://schemas.openxmlformats.org/officeDocument/2006/relationships/hyperlink" Target="https://doi.org/10.15829/1560-4071-2025-6387" TargetMode="External"/><Relationship Id="rId357" Type="http://schemas.openxmlformats.org/officeDocument/2006/relationships/hyperlink" Target="https://www.nhsbt.nhs.uk/organ-transplantation/heart/is-a-heart-transplant-right-for-you/heart-transplant-tests/" TargetMode="External"/><Relationship Id="rId54" Type="http://schemas.openxmlformats.org/officeDocument/2006/relationships/hyperlink" Target="https://www.ncbi.nlm.nih.gov/pubmed/?term=Drews%20T%5BAuthor%5D&amp;cauthor=true&amp;cauthor_uid=21904195" TargetMode="External"/><Relationship Id="rId96" Type="http://schemas.openxmlformats.org/officeDocument/2006/relationships/hyperlink" Target="https://www.ncbi.nlm.nih.gov/pubmed/?term=Oezpeker%20C%5BAuthor%5D&amp;cauthor=true&amp;cauthor_uid=26371151" TargetMode="External"/><Relationship Id="rId161" Type="http://schemas.openxmlformats.org/officeDocument/2006/relationships/hyperlink" Target="https://www.ncbi.nlm.nih.gov/pubmed/24135274" TargetMode="External"/><Relationship Id="rId217" Type="http://schemas.openxmlformats.org/officeDocument/2006/relationships/hyperlink" Target="https://doi.org/10.15825/1995-1191-2021-3-8-34" TargetMode="External"/><Relationship Id="rId399" Type="http://schemas.openxmlformats.org/officeDocument/2006/relationships/footer" Target="footer6.xml"/><Relationship Id="rId259" Type="http://schemas.openxmlformats.org/officeDocument/2006/relationships/hyperlink" Target="https://doi.org/10.15825/1995-1191-2018-3-70-74" TargetMode="External"/><Relationship Id="rId424" Type="http://schemas.openxmlformats.org/officeDocument/2006/relationships/hyperlink" Target="https://www.ishlt.org/" TargetMode="External"/><Relationship Id="rId23" Type="http://schemas.openxmlformats.org/officeDocument/2006/relationships/hyperlink" Target="https://elibrary.ru/WKIDLJ" TargetMode="External"/><Relationship Id="rId119" Type="http://schemas.openxmlformats.org/officeDocument/2006/relationships/hyperlink" Target="https://www.ncbi.nlm.nih.gov/pubmed/?term=Milting%20H%5BAuthor%5D&amp;cauthor=true&amp;cauthor_uid=26371151" TargetMode="External"/><Relationship Id="rId270" Type="http://schemas.openxmlformats.org/officeDocument/2006/relationships/hyperlink" Target="https://doi.org/10.1002/ehf2.12639" TargetMode="External"/><Relationship Id="rId326" Type="http://schemas.openxmlformats.org/officeDocument/2006/relationships/hyperlink" Target="https://doi.org/10.1016/B978-0-7020-4088-7.00082-1" TargetMode="External"/><Relationship Id="rId65" Type="http://schemas.openxmlformats.org/officeDocument/2006/relationships/hyperlink" Target="https://www.ncbi.nlm.nih.gov/pubmed/21904195" TargetMode="External"/><Relationship Id="rId130" Type="http://schemas.openxmlformats.org/officeDocument/2006/relationships/hyperlink" Target="https://www.ncbi.nlm.nih.gov/pubmed/?term=Lahpor%20JR%5BAuthor%5D&amp;cauthor=true&amp;cauthor_uid=25696107" TargetMode="External"/><Relationship Id="rId368" Type="http://schemas.openxmlformats.org/officeDocument/2006/relationships/hyperlink" Target="https://doi.org/10.15825/1995-1191-2023-3-68-75" TargetMode="External"/><Relationship Id="rId172" Type="http://schemas.openxmlformats.org/officeDocument/2006/relationships/hyperlink" Target="https://www.ncbi.nlm.nih.gov/pubmed/?term=Kewcharoen%20J%5BAuthor%5D&amp;cauthor=true&amp;cauthor_uid=29877887" TargetMode="External"/><Relationship Id="rId228" Type="http://schemas.openxmlformats.org/officeDocument/2006/relationships/hyperlink" Target="https://doi.org/10.18087/cardio.2021.4.n1628" TargetMode="External"/><Relationship Id="rId435" Type="http://schemas.openxmlformats.org/officeDocument/2006/relationships/footer" Target="footer11.xml"/><Relationship Id="rId281" Type="http://schemas.openxmlformats.org/officeDocument/2006/relationships/hyperlink" Target="https://cyberleninka.ru/article/n/sovremennye-podhody-k-otboru-bolnyh-dlya-transplantatsii-serdtsa" TargetMode="External"/><Relationship Id="rId337" Type="http://schemas.openxmlformats.org/officeDocument/2006/relationships/hyperlink" Target="https://doi.org/10.15825/1995-1191-2024-3-141-146" TargetMode="External"/><Relationship Id="rId34" Type="http://schemas.openxmlformats.org/officeDocument/2006/relationships/hyperlink" Target="https://www.ncbi.nlm.nih.gov/pubmed/?term=Borgi%20J%5BAuthor%5D&amp;cauthor=true&amp;cauthor_uid=28527962" TargetMode="External"/><Relationship Id="rId76" Type="http://schemas.openxmlformats.org/officeDocument/2006/relationships/hyperlink" Target="https://www.ncbi.nlm.nih.gov/pubmed/?term=Moncho%20Escriv&#225;%20E%5BAuthor%5D&amp;cauthor=true&amp;cauthor_uid=30101551" TargetMode="External"/><Relationship Id="rId141" Type="http://schemas.openxmlformats.org/officeDocument/2006/relationships/hyperlink" Target="https://www.ncbi.nlm.nih.gov/pubmed/?term=Kl&#246;pping%20C%5BAuthor%5D&amp;cauthor=true&amp;cauthor_uid=25696107" TargetMode="External"/><Relationship Id="rId379" Type="http://schemas.openxmlformats.org/officeDocument/2006/relationships/hyperlink" Target="https://doi.org/10.15825/1995-1191-2023-3-68-75" TargetMode="External"/><Relationship Id="rId7" Type="http://schemas.openxmlformats.org/officeDocument/2006/relationships/hyperlink" Target="https://doi.org/10.15829/1560-4071-2024-6162" TargetMode="External"/><Relationship Id="rId183" Type="http://schemas.openxmlformats.org/officeDocument/2006/relationships/hyperlink" Target="https://doi.org/10.1038/s41598-019-47324-z" TargetMode="External"/><Relationship Id="rId239" Type="http://schemas.openxmlformats.org/officeDocument/2006/relationships/hyperlink" Target="https://journal.transpl.ru/index.php/vtio/search?authors=&#1048;.%20AND%20&#1048;.%20AND%20&#1052;&#1091;&#1084;&#1080;&#1085;&#1086;&#1074;" TargetMode="External"/><Relationship Id="rId390" Type="http://schemas.openxmlformats.org/officeDocument/2006/relationships/hyperlink" Target="http://grls.rosminzdrav.ru/Default.aspx" TargetMode="External"/><Relationship Id="rId404" Type="http://schemas.openxmlformats.org/officeDocument/2006/relationships/hyperlink" Target="https://www.heart.org/en/health-topics/heart-failure/what-is-heart-failure/classes-of-heart-failure" TargetMode="External"/><Relationship Id="rId250" Type="http://schemas.openxmlformats.org/officeDocument/2006/relationships/hyperlink" Target="https://journal.transpl.ru/index.php/vtio/search?authors=&#1056;.%20AND%20&#1051;.%20AND%20&#1040;&#1093;&#1084;&#1072;&#1076;&#1079;&#1072;&#1081;" TargetMode="External"/><Relationship Id="rId292" Type="http://schemas.openxmlformats.org/officeDocument/2006/relationships/footer" Target="footer1.xml"/><Relationship Id="rId306" Type="http://schemas.openxmlformats.org/officeDocument/2006/relationships/hyperlink" Target="https://elibrary.ru/HHJJUT" TargetMode="External"/><Relationship Id="rId45" Type="http://schemas.openxmlformats.org/officeDocument/2006/relationships/hyperlink" Target="https://www.ncbi.nlm.nih.gov/pubmed/?term=Schweiger%20M%5BAuthor%5D&amp;cauthor=true&amp;cauthor_uid=21904195" TargetMode="External"/><Relationship Id="rId87" Type="http://schemas.openxmlformats.org/officeDocument/2006/relationships/hyperlink" Target="https://www.ncbi.nlm.nih.gov/pubmed/?term=Morris%20RJ%5BAuthor%5D&amp;cauthor=true&amp;cauthor_uid=30101551" TargetMode="External"/><Relationship Id="rId110" Type="http://schemas.openxmlformats.org/officeDocument/2006/relationships/hyperlink" Target="https://www.ncbi.nlm.nih.gov/pubmed/?term=Puehler%20T%5BAuthor%5D&amp;cauthor=true&amp;cauthor_uid=26371151" TargetMode="External"/><Relationship Id="rId348" Type="http://schemas.openxmlformats.org/officeDocument/2006/relationships/hyperlink" Target="https://www.nhsbt.nhs.uk/organ-transplantation/heart/is-a-heart-transplant-right-for-you/heart-transplant-tests/" TargetMode="External"/><Relationship Id="rId152" Type="http://schemas.openxmlformats.org/officeDocument/2006/relationships/hyperlink" Target="https://www.ncbi.nlm.nih.gov/pubmed/?term=Rodermans%20B%5BAuthor%5D&amp;cauthor=true&amp;cauthor_uid=25696107" TargetMode="External"/><Relationship Id="rId194" Type="http://schemas.openxmlformats.org/officeDocument/2006/relationships/hyperlink" Target="https://doi.org/10.1016Zj.jacc.2011.06.076" TargetMode="External"/><Relationship Id="rId208" Type="http://schemas.openxmlformats.org/officeDocument/2006/relationships/hyperlink" Target="https://doi.org/10.15825/1995-1191-2021-3-8-34" TargetMode="External"/><Relationship Id="rId415" Type="http://schemas.openxmlformats.org/officeDocument/2006/relationships/hyperlink" Target="https://www.heart.org/en/health-topics/heart-failure/what-is-heart-failure/classes-of-heart-failure" TargetMode="External"/><Relationship Id="rId261" Type="http://schemas.openxmlformats.org/officeDocument/2006/relationships/hyperlink" Target="https://doi.org/10.15825/1995-1191-2018-3-70-74" TargetMode="External"/><Relationship Id="rId14" Type="http://schemas.openxmlformats.org/officeDocument/2006/relationships/hyperlink" Target="https://doi.org/10.15829/1560-4071-2024-6162" TargetMode="External"/><Relationship Id="rId56" Type="http://schemas.openxmlformats.org/officeDocument/2006/relationships/hyperlink" Target="https://www.ncbi.nlm.nih.gov/pubmed/?term=Drews%20T%5BAuthor%5D&amp;cauthor=true&amp;cauthor_uid=21904195" TargetMode="External"/><Relationship Id="rId317" Type="http://schemas.openxmlformats.org/officeDocument/2006/relationships/hyperlink" Target="https://doi.org/10.15829/1560-4071-2025-6387" TargetMode="External"/><Relationship Id="rId359" Type="http://schemas.openxmlformats.org/officeDocument/2006/relationships/hyperlink" Target="https://www.nhsbt.nhs.uk/organ-transplantation/heart/is-a-heart-transplant-right-for-you/heart-transplant-tests/" TargetMode="External"/><Relationship Id="rId98" Type="http://schemas.openxmlformats.org/officeDocument/2006/relationships/hyperlink" Target="https://www.ncbi.nlm.nih.gov/pubmed/?term=Oezpeker%20C%5BAuthor%5D&amp;cauthor=true&amp;cauthor_uid=26371151" TargetMode="External"/><Relationship Id="rId121" Type="http://schemas.openxmlformats.org/officeDocument/2006/relationships/hyperlink" Target="https://www.ncbi.nlm.nih.gov/pubmed/?term=Milting%20H%5BAuthor%5D&amp;cauthor=true&amp;cauthor_uid=26371151" TargetMode="External"/><Relationship Id="rId163" Type="http://schemas.openxmlformats.org/officeDocument/2006/relationships/hyperlink" Target="https://www.ncbi.nlm.nih.gov/pubmed/24135274" TargetMode="External"/><Relationship Id="rId219" Type="http://schemas.openxmlformats.org/officeDocument/2006/relationships/hyperlink" Target="https://doi.org/10.18087/cardio.2021.4.n1628" TargetMode="External"/><Relationship Id="rId370" Type="http://schemas.openxmlformats.org/officeDocument/2006/relationships/hyperlink" Target="https://doi.org/10.15825/1995-1191-2023-3-68-75" TargetMode="External"/><Relationship Id="rId426" Type="http://schemas.openxmlformats.org/officeDocument/2006/relationships/hyperlink" Target="https://www.ishlt.org/" TargetMode="External"/><Relationship Id="rId230" Type="http://schemas.openxmlformats.org/officeDocument/2006/relationships/hyperlink" Target="https://doi.org/10.18087/cardio.2021.4.n1628" TargetMode="External"/><Relationship Id="rId25" Type="http://schemas.openxmlformats.org/officeDocument/2006/relationships/hyperlink" Target="https://www.ncbi.nlm.nih.gov/books/NBK537090/" TargetMode="External"/><Relationship Id="rId67" Type="http://schemas.openxmlformats.org/officeDocument/2006/relationships/hyperlink" Target="https://www.ncbi.nlm.nih.gov/pubmed/?term=Choi%20JH%5BAuthor%5D&amp;cauthor=true&amp;cauthor_uid=30101551" TargetMode="External"/><Relationship Id="rId272" Type="http://schemas.openxmlformats.org/officeDocument/2006/relationships/hyperlink" Target="https://doi.org/10.1002/ehf2.12639" TargetMode="External"/><Relationship Id="rId328" Type="http://schemas.openxmlformats.org/officeDocument/2006/relationships/hyperlink" Target="https://doi.org/10.1016/B978-0-7020-4088-7.00082-1" TargetMode="External"/><Relationship Id="rId132" Type="http://schemas.openxmlformats.org/officeDocument/2006/relationships/hyperlink" Target="https://www.ncbi.nlm.nih.gov/pubmed/?term=van%20Swieten%20HA%5BAuthor%5D&amp;cauthor=true&amp;cauthor_uid=25696107" TargetMode="External"/><Relationship Id="rId174" Type="http://schemas.openxmlformats.org/officeDocument/2006/relationships/hyperlink" Target="https://www.ncbi.nlm.nih.gov/pubmed/?term=Vutthikraivit%20W%5BAuthor%5D&amp;cauthor=true&amp;cauthor_uid=29877887" TargetMode="External"/><Relationship Id="rId381" Type="http://schemas.openxmlformats.org/officeDocument/2006/relationships/hyperlink" Target="https://doi.org/10.15825/1995-1191-2023-3-68-75" TargetMode="External"/><Relationship Id="rId241" Type="http://schemas.openxmlformats.org/officeDocument/2006/relationships/hyperlink" Target="https://journal.transpl.ru/index.php/vtio/search?authors=&#1048;.%20AND%20&#1048;.%20AND%20&#1052;&#1091;&#1084;&#1080;&#1085;&#1086;&#1074;" TargetMode="External"/><Relationship Id="rId437" Type="http://schemas.openxmlformats.org/officeDocument/2006/relationships/fontTable" Target="fontTable.xml"/><Relationship Id="rId36" Type="http://schemas.openxmlformats.org/officeDocument/2006/relationships/hyperlink" Target="https://www.ncbi.nlm.nih.gov/pubmed/?term=Borgi%20J%5BAuthor%5D&amp;cauthor=true&amp;cauthor_uid=28527962" TargetMode="External"/><Relationship Id="rId283" Type="http://schemas.openxmlformats.org/officeDocument/2006/relationships/hyperlink" Target="https://cyberleninka.ru/article/n/sovremennye-podhody-k-otboru-bolnyh-dlya-transplantatsii-serdtsa" TargetMode="External"/><Relationship Id="rId339" Type="http://schemas.openxmlformats.org/officeDocument/2006/relationships/hyperlink" Target="https://doi.org/10.15825/1995-1191-2024-3-141-146" TargetMode="External"/><Relationship Id="rId78" Type="http://schemas.openxmlformats.org/officeDocument/2006/relationships/hyperlink" Target="https://www.ncbi.nlm.nih.gov/pubmed/?term=Rizvi%20SSA%5BAuthor%5D&amp;cauthor=true&amp;cauthor_uid=30101551" TargetMode="External"/><Relationship Id="rId101" Type="http://schemas.openxmlformats.org/officeDocument/2006/relationships/hyperlink" Target="https://www.ncbi.nlm.nih.gov/pubmed/?term=Paluszkiewicz%20L%5BAuthor%5D&amp;cauthor=true&amp;cauthor_uid=26371151" TargetMode="External"/><Relationship Id="rId143" Type="http://schemas.openxmlformats.org/officeDocument/2006/relationships/hyperlink" Target="https://www.ncbi.nlm.nih.gov/pubmed/?term=Kl&#246;pping%20C%5BAuthor%5D&amp;cauthor=true&amp;cauthor_uid=25696107" TargetMode="External"/><Relationship Id="rId185" Type="http://schemas.openxmlformats.org/officeDocument/2006/relationships/hyperlink" Target="https://doi.org/10.1038/s41598-019-47324-z" TargetMode="External"/><Relationship Id="rId350" Type="http://schemas.openxmlformats.org/officeDocument/2006/relationships/hyperlink" Target="https://www.nhsbt.nhs.uk/organ-transplantation/heart/is-a-heart-transplant-right-for-you/heart-transplant-tests/" TargetMode="External"/><Relationship Id="rId406" Type="http://schemas.openxmlformats.org/officeDocument/2006/relationships/hyperlink" Target="https://www.heart.org/en/health-topics/heart-failure/what-is-heart-failure/classes-of-heart-failure" TargetMode="External"/><Relationship Id="rId9" Type="http://schemas.openxmlformats.org/officeDocument/2006/relationships/hyperlink" Target="https://doi.org/10.15829/1560-4071-2024-6162" TargetMode="External"/><Relationship Id="rId210" Type="http://schemas.openxmlformats.org/officeDocument/2006/relationships/hyperlink" Target="https://doi.org/10.15825/1995-1191-2021-3-8-34" TargetMode="External"/><Relationship Id="rId392" Type="http://schemas.openxmlformats.org/officeDocument/2006/relationships/hyperlink" Target="http://grls.rosminzdrav.ru/Default.aspx" TargetMode="External"/><Relationship Id="rId252" Type="http://schemas.openxmlformats.org/officeDocument/2006/relationships/hyperlink" Target="https://journal.transpl.ru/index.php/vtio/search?authors=&#1044;.%20AND%20&#1040;.%20AND%20&#1048;&#1079;&#1086;&#1090;&#1086;&#1074;" TargetMode="External"/><Relationship Id="rId294" Type="http://schemas.openxmlformats.org/officeDocument/2006/relationships/footer" Target="footer3.xml"/><Relationship Id="rId308" Type="http://schemas.openxmlformats.org/officeDocument/2006/relationships/hyperlink" Target="https://elibrary.ru/HHJJUT" TargetMode="External"/><Relationship Id="rId47" Type="http://schemas.openxmlformats.org/officeDocument/2006/relationships/hyperlink" Target="https://www.ncbi.nlm.nih.gov/pubmed/?term=Stepanenko%20A%5BAuthor%5D&amp;cauthor=true&amp;cauthor_uid=21904195" TargetMode="External"/><Relationship Id="rId89" Type="http://schemas.openxmlformats.org/officeDocument/2006/relationships/hyperlink" Target="https://www.ncbi.nlm.nih.gov/pubmed/?term=Morris%20RJ%5BAuthor%5D&amp;cauthor=true&amp;cauthor_uid=30101551" TargetMode="External"/><Relationship Id="rId112" Type="http://schemas.openxmlformats.org/officeDocument/2006/relationships/hyperlink" Target="https://www.ncbi.nlm.nih.gov/pubmed/?term=Ensminger%20S%5BAuthor%5D&amp;cauthor=true&amp;cauthor_uid=26371151" TargetMode="External"/><Relationship Id="rId154" Type="http://schemas.openxmlformats.org/officeDocument/2006/relationships/hyperlink" Target="https://www.ncbi.nlm.nih.gov/pubmed/?term=acute+endocarditis+and+LVAD" TargetMode="External"/><Relationship Id="rId361" Type="http://schemas.openxmlformats.org/officeDocument/2006/relationships/hyperlink" Target="https://www.nhsbt.nhs.uk/organ-transplantation/heart/is-a-heart-transplant-right-for-you/heart-transplant-tests/" TargetMode="External"/><Relationship Id="rId196" Type="http://schemas.openxmlformats.org/officeDocument/2006/relationships/hyperlink" Target="https://doi.org/10.1186/s13613-021-00806-8" TargetMode="External"/><Relationship Id="rId417" Type="http://schemas.openxmlformats.org/officeDocument/2006/relationships/hyperlink" Target="https://www.heart.org/en/health-topics/heart-failure/what-is-heart-failure/classes-of-heart-failure" TargetMode="External"/><Relationship Id="rId16" Type="http://schemas.openxmlformats.org/officeDocument/2006/relationships/hyperlink" Target="https://doi.org/10.15829/1560-4071-2024-6162" TargetMode="External"/><Relationship Id="rId221" Type="http://schemas.openxmlformats.org/officeDocument/2006/relationships/hyperlink" Target="https://doi.org/10.18087/cardio.2021.4.n1628" TargetMode="External"/><Relationship Id="rId263" Type="http://schemas.openxmlformats.org/officeDocument/2006/relationships/hyperlink" Target="https://doi.org/10.15825/1995-1191-2018-3-70-74" TargetMode="External"/><Relationship Id="rId319" Type="http://schemas.openxmlformats.org/officeDocument/2006/relationships/hyperlink" Target="https://elibrary.ru/BUUCJT" TargetMode="External"/><Relationship Id="rId58" Type="http://schemas.openxmlformats.org/officeDocument/2006/relationships/hyperlink" Target="https://www.ncbi.nlm.nih.gov/pubmed/?term=Hetzer%20R%5BAuthor%5D&amp;cauthor=true&amp;cauthor_uid=21904195" TargetMode="External"/><Relationship Id="rId123" Type="http://schemas.openxmlformats.org/officeDocument/2006/relationships/hyperlink" Target="https://www.ncbi.nlm.nih.gov/pubmed/?term=Gummert%20JF%5BAuthor%5D&amp;cauthor=true&amp;cauthor_uid=26371151" TargetMode="External"/><Relationship Id="rId330" Type="http://schemas.openxmlformats.org/officeDocument/2006/relationships/hyperlink" Target="https://doi.org/10.1016/B978-0-7020-4088-7.00082-1" TargetMode="External"/><Relationship Id="rId165" Type="http://schemas.openxmlformats.org/officeDocument/2006/relationships/hyperlink" Target="https://www.ncbi.nlm.nih.gov/pubmed/?term=Kittipibul%20V%5BAuthor%5D&amp;cauthor=true&amp;cauthor_uid=29877887" TargetMode="External"/><Relationship Id="rId372" Type="http://schemas.openxmlformats.org/officeDocument/2006/relationships/hyperlink" Target="https://doi.org/10.15825/1995-1191-2023-3-68-75" TargetMode="External"/><Relationship Id="rId428" Type="http://schemas.openxmlformats.org/officeDocument/2006/relationships/hyperlink" Target="https://www.ishlt.org/" TargetMode="External"/><Relationship Id="rId232" Type="http://schemas.openxmlformats.org/officeDocument/2006/relationships/hyperlink" Target="https://journal.transpl.ru/index.php/vtio/search?authors=&#1053;.%20AND%20&#1053;.%20AND%20&#1050;&#1086;&#1083;&#1086;&#1089;&#1082;&#1086;&#1074;&#1072;" TargetMode="External"/><Relationship Id="rId274" Type="http://schemas.openxmlformats.org/officeDocument/2006/relationships/hyperlink" Target="https://doi.org/10.1093/ehjci/ehaa946.1114" TargetMode="External"/><Relationship Id="rId27" Type="http://schemas.openxmlformats.org/officeDocument/2006/relationships/hyperlink" Target="https://doi.org/10.1111/ctr.14451" TargetMode="External"/><Relationship Id="rId69" Type="http://schemas.openxmlformats.org/officeDocument/2006/relationships/hyperlink" Target="https://www.ncbi.nlm.nih.gov/pubmed/?term=Choi%20JH%5BAuthor%5D&amp;cauthor=true&amp;cauthor_uid=30101551" TargetMode="External"/><Relationship Id="rId134" Type="http://schemas.openxmlformats.org/officeDocument/2006/relationships/hyperlink" Target="https://www.ncbi.nlm.nih.gov/pubmed/?term=van%20Swieten%20HA%5BAuthor%5D&amp;cauthor=true&amp;cauthor_uid=25696107" TargetMode="External"/><Relationship Id="rId80" Type="http://schemas.openxmlformats.org/officeDocument/2006/relationships/hyperlink" Target="https://www.ncbi.nlm.nih.gov/pubmed/?term=Rizvi%20SSA%5BAuthor%5D&amp;cauthor=true&amp;cauthor_uid=30101551" TargetMode="External"/><Relationship Id="rId176" Type="http://schemas.openxmlformats.org/officeDocument/2006/relationships/hyperlink" Target="https://www.ncbi.nlm.nih.gov/pubmed/?term=Vutthikraivit%20W%5BAuthor%5D&amp;cauthor=true&amp;cauthor_uid=29877887" TargetMode="External"/><Relationship Id="rId341" Type="http://schemas.openxmlformats.org/officeDocument/2006/relationships/hyperlink" Target="https://doi.org/10.15825/1995-1191-2024-3-141-146" TargetMode="External"/><Relationship Id="rId383" Type="http://schemas.openxmlformats.org/officeDocument/2006/relationships/hyperlink" Target="https://doi.org/10.15825/1995-1191-2023-3-68-75" TargetMode="External"/><Relationship Id="rId201" Type="http://schemas.openxmlformats.org/officeDocument/2006/relationships/hyperlink" Target="https://doi.org/10.1186/s13613-021-00806-8" TargetMode="External"/><Relationship Id="rId243" Type="http://schemas.openxmlformats.org/officeDocument/2006/relationships/hyperlink" Target="https://journal.transpl.ru/index.php/vtio/search?authors=&#1042;.%20AND%20&#1057;.%20AND%20&#1050;&#1074;&#1072;&#1085;" TargetMode="External"/><Relationship Id="rId285" Type="http://schemas.openxmlformats.org/officeDocument/2006/relationships/hyperlink" Target="https://cyberleninka.ru/article/n/sovremennye-podhody-k-otboru-bolnyh-dlya-transplantatsii-serdtsa" TargetMode="External"/><Relationship Id="rId38" Type="http://schemas.openxmlformats.org/officeDocument/2006/relationships/hyperlink" Target="https://www.ncbi.nlm.nih.gov/pubmed/?term=Borgi%20J%5BAuthor%5D&amp;cauthor=true&amp;cauthor_uid=28527962" TargetMode="External"/><Relationship Id="rId103" Type="http://schemas.openxmlformats.org/officeDocument/2006/relationships/hyperlink" Target="https://www.ncbi.nlm.nih.gov/pubmed/?term=Paluszkiewicz%20L%5BAuthor%5D&amp;cauthor=true&amp;cauthor_uid=26371151" TargetMode="External"/><Relationship Id="rId310" Type="http://schemas.openxmlformats.org/officeDocument/2006/relationships/hyperlink" Target="https://doi.org/10.15829/1560-4071-2025-6387" TargetMode="External"/><Relationship Id="rId91" Type="http://schemas.openxmlformats.org/officeDocument/2006/relationships/hyperlink" Target="https://www.ncbi.nlm.nih.gov/pubmed/?term=Massey%20HT%5BAuthor%5D&amp;cauthor=true&amp;cauthor_uid=30101551" TargetMode="External"/><Relationship Id="rId145" Type="http://schemas.openxmlformats.org/officeDocument/2006/relationships/hyperlink" Target="https://www.ncbi.nlm.nih.gov/pubmed/?term=Oosterom%20A%5BAuthor%5D&amp;cauthor=true&amp;cauthor_uid=25696107" TargetMode="External"/><Relationship Id="rId187" Type="http://schemas.openxmlformats.org/officeDocument/2006/relationships/hyperlink" Target="https://doi.org/10.1038/s41598-019-47324-z" TargetMode="External"/><Relationship Id="rId352" Type="http://schemas.openxmlformats.org/officeDocument/2006/relationships/hyperlink" Target="https://www.nhsbt.nhs.uk/organ-transplantation/heart/is-a-heart-transplant-right-for-you/heart-transplant-tests/" TargetMode="External"/><Relationship Id="rId394" Type="http://schemas.openxmlformats.org/officeDocument/2006/relationships/hyperlink" Target="http://grls.rosminzdrav.ru/Default.aspx" TargetMode="External"/><Relationship Id="rId408" Type="http://schemas.openxmlformats.org/officeDocument/2006/relationships/hyperlink" Target="https://www.heart.org/en/health-topics/heart-failure/what-is-heart-failure/classes-of-heart-failure" TargetMode="External"/><Relationship Id="rId212" Type="http://schemas.openxmlformats.org/officeDocument/2006/relationships/hyperlink" Target="https://doi.org/10.15825/1995-1191-2021-3-8-34" TargetMode="External"/><Relationship Id="rId254" Type="http://schemas.openxmlformats.org/officeDocument/2006/relationships/hyperlink" Target="https://journal.transpl.ru/index.php/vtio/search?authors=&#1044;.%20AND%20&#1040;.%20AND%20&#1048;&#1079;&#1086;&#1090;&#1086;&#1074;" TargetMode="External"/><Relationship Id="rId49" Type="http://schemas.openxmlformats.org/officeDocument/2006/relationships/hyperlink" Target="https://www.ncbi.nlm.nih.gov/pubmed/?term=Stepanenko%20A%5BAuthor%5D&amp;cauthor=true&amp;cauthor_uid=21904195" TargetMode="External"/><Relationship Id="rId114" Type="http://schemas.openxmlformats.org/officeDocument/2006/relationships/hyperlink" Target="https://www.ncbi.nlm.nih.gov/pubmed/?term=Ensminger%20S%5BAuthor%5D&amp;cauthor=true&amp;cauthor_uid=26371151" TargetMode="External"/><Relationship Id="rId296" Type="http://schemas.openxmlformats.org/officeDocument/2006/relationships/hyperlink" Target="https://doi.org/10.1016/j.ccc.2018.08.008" TargetMode="External"/><Relationship Id="rId60" Type="http://schemas.openxmlformats.org/officeDocument/2006/relationships/hyperlink" Target="https://www.ncbi.nlm.nih.gov/pubmed/?term=Hetzer%20R%5BAuthor%5D&amp;cauthor=true&amp;cauthor_uid=21904195" TargetMode="External"/><Relationship Id="rId81" Type="http://schemas.openxmlformats.org/officeDocument/2006/relationships/hyperlink" Target="https://www.ncbi.nlm.nih.gov/pubmed/?term=Rizvi%20SSA%5BAuthor%5D&amp;cauthor=true&amp;cauthor_uid=30101551" TargetMode="External"/><Relationship Id="rId135" Type="http://schemas.openxmlformats.org/officeDocument/2006/relationships/hyperlink" Target="https://www.ncbi.nlm.nih.gov/pubmed/?term=van%20Swieten%20HA%5BAuthor%5D&amp;cauthor=true&amp;cauthor_uid=25696107" TargetMode="External"/><Relationship Id="rId156" Type="http://schemas.openxmlformats.org/officeDocument/2006/relationships/hyperlink" Target="https://www.ncbi.nlm.nih.gov/pubmed/24135274" TargetMode="External"/><Relationship Id="rId177" Type="http://schemas.openxmlformats.org/officeDocument/2006/relationships/hyperlink" Target="https://www.ncbi.nlm.nih.gov/pubmed/?term=Vutthikraivit%20W%5BAuthor%5D&amp;cauthor=true&amp;cauthor_uid=29877887" TargetMode="External"/><Relationship Id="rId198" Type="http://schemas.openxmlformats.org/officeDocument/2006/relationships/hyperlink" Target="https://doi.org/10.1186/s13613-021-00806-8" TargetMode="External"/><Relationship Id="rId321" Type="http://schemas.openxmlformats.org/officeDocument/2006/relationships/hyperlink" Target="https://doi.org/10.1016/B978-0-7020-4088-7.00082-1" TargetMode="External"/><Relationship Id="rId342" Type="http://schemas.openxmlformats.org/officeDocument/2006/relationships/hyperlink" Target="https://doi.org/10.15825/1995-1191-2024-3-141-146" TargetMode="External"/><Relationship Id="rId363" Type="http://schemas.openxmlformats.org/officeDocument/2006/relationships/hyperlink" Target="https://www.nhsbt.nhs.uk/organ-transplantation/heart/is-a-heart-transplant-right-for-you/heart-transplant-tests/" TargetMode="External"/><Relationship Id="rId384" Type="http://schemas.openxmlformats.org/officeDocument/2006/relationships/hyperlink" Target="http://grls.rosminzdrav.ru/Default.aspx" TargetMode="External"/><Relationship Id="rId419" Type="http://schemas.openxmlformats.org/officeDocument/2006/relationships/hyperlink" Target="https://www.heart.org/en/health-topics/heart-failure/what-is-heart-failure/classes-of-heart-failure" TargetMode="External"/><Relationship Id="rId202" Type="http://schemas.openxmlformats.org/officeDocument/2006/relationships/hyperlink" Target="https://doi.org/10.1186/s13613-021-00806-8" TargetMode="External"/><Relationship Id="rId223" Type="http://schemas.openxmlformats.org/officeDocument/2006/relationships/hyperlink" Target="https://doi.org/10.18087/cardio.2021.4.n1628" TargetMode="External"/><Relationship Id="rId244" Type="http://schemas.openxmlformats.org/officeDocument/2006/relationships/hyperlink" Target="https://journal.transpl.ru/index.php/vtio/search?authors=&#1042;.%20AND%20&#1057;.%20AND%20&#1050;&#1074;&#1072;&#1085;" TargetMode="External"/><Relationship Id="rId430" Type="http://schemas.openxmlformats.org/officeDocument/2006/relationships/hyperlink" Target="https://www.ishlt.org/" TargetMode="External"/><Relationship Id="rId18" Type="http://schemas.openxmlformats.org/officeDocument/2006/relationships/hyperlink" Target="https://doi.org/10.15829/1560-4071-2024-6162" TargetMode="External"/><Relationship Id="rId39" Type="http://schemas.openxmlformats.org/officeDocument/2006/relationships/hyperlink" Target="https://www.ncbi.nlm.nih.gov/pubmed/?term=Morgan%20JA%5BAuthor%5D&amp;cauthor=true&amp;cauthor_uid=28527962" TargetMode="External"/><Relationship Id="rId265" Type="http://schemas.openxmlformats.org/officeDocument/2006/relationships/hyperlink" Target="https://doi.org/10.15825/1995-1191-2018-3-70-74" TargetMode="External"/><Relationship Id="rId286" Type="http://schemas.openxmlformats.org/officeDocument/2006/relationships/hyperlink" Target="https://cyberleninka.ru/article/n/sovremennye-podhody-k-otboru-bolnyh-dlya-transplantatsii-serdtsa" TargetMode="External"/><Relationship Id="rId50" Type="http://schemas.openxmlformats.org/officeDocument/2006/relationships/hyperlink" Target="https://www.ncbi.nlm.nih.gov/pubmed/?term=Stepanenko%20A%5BAuthor%5D&amp;cauthor=true&amp;cauthor_uid=21904195" TargetMode="External"/><Relationship Id="rId104" Type="http://schemas.openxmlformats.org/officeDocument/2006/relationships/hyperlink" Target="https://www.ncbi.nlm.nih.gov/pubmed/?term=Paluszkiewicz%20L%5BAuthor%5D&amp;cauthor=true&amp;cauthor_uid=26371151" TargetMode="External"/><Relationship Id="rId125" Type="http://schemas.openxmlformats.org/officeDocument/2006/relationships/hyperlink" Target="https://www.ncbi.nlm.nih.gov/pubmed/?term=Gummert%20JF%5BAuthor%5D&amp;cauthor=true&amp;cauthor_uid=26371151" TargetMode="External"/><Relationship Id="rId146" Type="http://schemas.openxmlformats.org/officeDocument/2006/relationships/hyperlink" Target="https://www.ncbi.nlm.nih.gov/pubmed/?term=Oosterom%20A%5BAuthor%5D&amp;cauthor=true&amp;cauthor_uid=25696107" TargetMode="External"/><Relationship Id="rId167" Type="http://schemas.openxmlformats.org/officeDocument/2006/relationships/hyperlink" Target="https://www.ncbi.nlm.nih.gov/pubmed/?term=Kittipibul%20V%5BAuthor%5D&amp;cauthor=true&amp;cauthor_uid=29877887" TargetMode="External"/><Relationship Id="rId188" Type="http://schemas.openxmlformats.org/officeDocument/2006/relationships/hyperlink" Target="https://doi.org/10.1038/s41598-019-47324-z" TargetMode="External"/><Relationship Id="rId311" Type="http://schemas.openxmlformats.org/officeDocument/2006/relationships/hyperlink" Target="https://doi.org/10.15829/1560-4071-2025-6387" TargetMode="External"/><Relationship Id="rId332" Type="http://schemas.openxmlformats.org/officeDocument/2006/relationships/hyperlink" Target="https://doi.org/10.1016/B978-0-7020-4088-7.00082-1" TargetMode="External"/><Relationship Id="rId353" Type="http://schemas.openxmlformats.org/officeDocument/2006/relationships/hyperlink" Target="https://www.nhsbt.nhs.uk/organ-transplantation/heart/is-a-heart-transplant-right-for-you/heart-transplant-tests/" TargetMode="External"/><Relationship Id="rId374" Type="http://schemas.openxmlformats.org/officeDocument/2006/relationships/hyperlink" Target="https://doi.org/10.15825/1995-1191-2023-3-68-75" TargetMode="External"/><Relationship Id="rId395" Type="http://schemas.openxmlformats.org/officeDocument/2006/relationships/hyperlink" Target="http://grls.rosminzdrav.ru/Default.aspx" TargetMode="External"/><Relationship Id="rId409" Type="http://schemas.openxmlformats.org/officeDocument/2006/relationships/hyperlink" Target="https://www.heart.org/en/health-topics/heart-failure/what-is-heart-failure/classes-of-heart-failure" TargetMode="External"/><Relationship Id="rId71" Type="http://schemas.openxmlformats.org/officeDocument/2006/relationships/hyperlink" Target="https://www.ncbi.nlm.nih.gov/pubmed/?term=Moncho%20Escriv&#225;%20E%5BAuthor%5D&amp;cauthor=true&amp;cauthor_uid=30101551" TargetMode="External"/><Relationship Id="rId92" Type="http://schemas.openxmlformats.org/officeDocument/2006/relationships/hyperlink" Target="https://www.ncbi.nlm.nih.gov/pubmed/?term=Massey%20HT%5BAuthor%5D&amp;cauthor=true&amp;cauthor_uid=30101551" TargetMode="External"/><Relationship Id="rId213" Type="http://schemas.openxmlformats.org/officeDocument/2006/relationships/hyperlink" Target="https://doi.org/10.15825/1995-1191-2021-3-8-34" TargetMode="External"/><Relationship Id="rId234" Type="http://schemas.openxmlformats.org/officeDocument/2006/relationships/hyperlink" Target="https://journal.transpl.ru/index.php/vtio/search?authors=&#1045;.%20AND%20&#1040;.%20AND%20&#1053;&#1080;&#1082;&#1080;&#1090;&#1080;&#1085;&#1072;" TargetMode="External"/><Relationship Id="rId420" Type="http://schemas.openxmlformats.org/officeDocument/2006/relationships/hyperlink" Target="https://www.ishlt.org/" TargetMode="External"/><Relationship Id="rId2" Type="http://schemas.openxmlformats.org/officeDocument/2006/relationships/styles" Target="styles.xml"/><Relationship Id="rId29" Type="http://schemas.openxmlformats.org/officeDocument/2006/relationships/hyperlink" Target="https://www.ncbi.nlm.nih.gov/pubmed/?term=Goodwin%20M%5BAuthor%5D&amp;cauthor=true&amp;cauthor_uid=28527962" TargetMode="External"/><Relationship Id="rId255" Type="http://schemas.openxmlformats.org/officeDocument/2006/relationships/hyperlink" Target="https://journal.transpl.ru/index.php/vtio/search?authors=&#1040;.%20AND%20&#1054;.%20AND%20&#1064;&#1077;&#1074;&#1095;&#1077;&#1085;&#1082;&#1086;" TargetMode="External"/><Relationship Id="rId276" Type="http://schemas.openxmlformats.org/officeDocument/2006/relationships/hyperlink" Target="https://cyberleninka.ru/article/n/sovremennye-podhody-k-otboru-bolnyh-dlya-transplantatsii-serdtsa" TargetMode="External"/><Relationship Id="rId297" Type="http://schemas.openxmlformats.org/officeDocument/2006/relationships/hyperlink" Target="https://doi.org/10.15829/1560-4071-2024-6110" TargetMode="External"/><Relationship Id="rId40" Type="http://schemas.openxmlformats.org/officeDocument/2006/relationships/hyperlink" Target="https://www.ncbi.nlm.nih.gov/pubmed/?term=Morgan%20JA%5BAuthor%5D&amp;cauthor=true&amp;cauthor_uid=28527962" TargetMode="External"/><Relationship Id="rId115" Type="http://schemas.openxmlformats.org/officeDocument/2006/relationships/hyperlink" Target="https://www.ncbi.nlm.nih.gov/pubmed/?term=Ensminger%20S%5BAuthor%5D&amp;cauthor=true&amp;cauthor_uid=26371151" TargetMode="External"/><Relationship Id="rId136" Type="http://schemas.openxmlformats.org/officeDocument/2006/relationships/hyperlink" Target="https://www.ncbi.nlm.nih.gov/pubmed/?term=van%20Swieten%20HA%5BAuthor%5D&amp;cauthor=true&amp;cauthor_uid=25696107" TargetMode="External"/><Relationship Id="rId157" Type="http://schemas.openxmlformats.org/officeDocument/2006/relationships/hyperlink" Target="https://www.ncbi.nlm.nih.gov/pubmed/24135274" TargetMode="External"/><Relationship Id="rId178" Type="http://schemas.openxmlformats.org/officeDocument/2006/relationships/hyperlink" Target="https://www.ncbi.nlm.nih.gov/pubmed/?term=Kanjanahattakij%20N%5BAuthor%5D&amp;cauthor=true&amp;cauthor_uid=29877887" TargetMode="External"/><Relationship Id="rId301" Type="http://schemas.openxmlformats.org/officeDocument/2006/relationships/hyperlink" Target="https://doi.org/10.15829/1560-4071-2024-6110" TargetMode="External"/><Relationship Id="rId322" Type="http://schemas.openxmlformats.org/officeDocument/2006/relationships/hyperlink" Target="https://doi.org/10.1016/B978-0-7020-4088-7.00082-1" TargetMode="External"/><Relationship Id="rId343" Type="http://schemas.openxmlformats.org/officeDocument/2006/relationships/hyperlink" Target="https://doi.org/10.15825/1995-1191-2024-3-141-146" TargetMode="External"/><Relationship Id="rId364" Type="http://schemas.openxmlformats.org/officeDocument/2006/relationships/hyperlink" Target="https://www.nhsbt.nhs.uk/organ-transplantation/heart/is-a-heart-transplant-right-for-you/heart-transplant-tests/" TargetMode="External"/><Relationship Id="rId61" Type="http://schemas.openxmlformats.org/officeDocument/2006/relationships/hyperlink" Target="https://www.ncbi.nlm.nih.gov/pubmed/?term=Hetzer%20R%5BAuthor%5D&amp;cauthor=true&amp;cauthor_uid=21904195" TargetMode="External"/><Relationship Id="rId82" Type="http://schemas.openxmlformats.org/officeDocument/2006/relationships/hyperlink" Target="https://www.ncbi.nlm.nih.gov/pubmed/?term=Rizvi%20SSA%5BAuthor%5D&amp;cauthor=true&amp;cauthor_uid=30101551" TargetMode="External"/><Relationship Id="rId199" Type="http://schemas.openxmlformats.org/officeDocument/2006/relationships/hyperlink" Target="https://doi.org/10.1186/s13613-021-00806-8" TargetMode="External"/><Relationship Id="rId203" Type="http://schemas.openxmlformats.org/officeDocument/2006/relationships/hyperlink" Target="https://doi.org/10.1186/s13613-021-00806-8" TargetMode="External"/><Relationship Id="rId385" Type="http://schemas.openxmlformats.org/officeDocument/2006/relationships/hyperlink" Target="http://grls.rosminzdrav.ru/Default.aspx" TargetMode="External"/><Relationship Id="rId19" Type="http://schemas.openxmlformats.org/officeDocument/2006/relationships/hyperlink" Target="https://doi.org/10.15829/1560-4071-2024-6162" TargetMode="External"/><Relationship Id="rId224" Type="http://schemas.openxmlformats.org/officeDocument/2006/relationships/hyperlink" Target="https://doi.org/10.18087/cardio.2021.4.n1628" TargetMode="External"/><Relationship Id="rId245" Type="http://schemas.openxmlformats.org/officeDocument/2006/relationships/hyperlink" Target="https://journal.transpl.ru/index.php/vtio/search?authors=&#1042;.%20AND%20&#1053;.%20AND%20&#1055;&#1086;&#1087;&#1094;&#1086;&#1074;" TargetMode="External"/><Relationship Id="rId266" Type="http://schemas.openxmlformats.org/officeDocument/2006/relationships/hyperlink" Target="https://doi.org/10.15825/1995-1191-2018-3-70-74" TargetMode="External"/><Relationship Id="rId287" Type="http://schemas.openxmlformats.org/officeDocument/2006/relationships/hyperlink" Target="https://cyberleninka.ru/article/n/sovremennye-podhody-k-otboru-bolnyh-dlya-transplantatsii-serdtsa" TargetMode="External"/><Relationship Id="rId410" Type="http://schemas.openxmlformats.org/officeDocument/2006/relationships/hyperlink" Target="https://www.heart.org/en/health-topics/heart-failure/what-is-heart-failure/classes-of-heart-failure" TargetMode="External"/><Relationship Id="rId431" Type="http://schemas.openxmlformats.org/officeDocument/2006/relationships/footer" Target="footer7.xml"/><Relationship Id="rId30" Type="http://schemas.openxmlformats.org/officeDocument/2006/relationships/hyperlink" Target="https://www.ncbi.nlm.nih.gov/pubmed/?term=Goodwin%20M%5BAuthor%5D&amp;cauthor=true&amp;cauthor_uid=28527962" TargetMode="External"/><Relationship Id="rId105" Type="http://schemas.openxmlformats.org/officeDocument/2006/relationships/hyperlink" Target="https://www.ncbi.nlm.nih.gov/pubmed/?term=Puehler%20T%5BAuthor%5D&amp;cauthor=true&amp;cauthor_uid=26371151" TargetMode="External"/><Relationship Id="rId126" Type="http://schemas.openxmlformats.org/officeDocument/2006/relationships/hyperlink" Target="https://www.ncbi.nlm.nih.gov/pubmed/26371151" TargetMode="External"/><Relationship Id="rId147" Type="http://schemas.openxmlformats.org/officeDocument/2006/relationships/hyperlink" Target="https://www.ncbi.nlm.nih.gov/pubmed/?term=Rodermans%20B%5BAuthor%5D&amp;cauthor=true&amp;cauthor_uid=25696107" TargetMode="External"/><Relationship Id="rId168" Type="http://schemas.openxmlformats.org/officeDocument/2006/relationships/hyperlink" Target="https://www.ncbi.nlm.nih.gov/pubmed/?term=Kewcharoen%20J%5BAuthor%5D&amp;cauthor=true&amp;cauthor_uid=29877887" TargetMode="External"/><Relationship Id="rId312" Type="http://schemas.openxmlformats.org/officeDocument/2006/relationships/hyperlink" Target="https://doi.org/10.15829/1560-4071-2025-6387" TargetMode="External"/><Relationship Id="rId333" Type="http://schemas.openxmlformats.org/officeDocument/2006/relationships/hyperlink" Target="https://doi.org/10.15825/1995-1191-2024-3-141-146" TargetMode="External"/><Relationship Id="rId354" Type="http://schemas.openxmlformats.org/officeDocument/2006/relationships/hyperlink" Target="https://www.nhsbt.nhs.uk/organ-transplantation/heart/is-a-heart-transplant-right-for-you/heart-transplant-tests/" TargetMode="External"/><Relationship Id="rId51" Type="http://schemas.openxmlformats.org/officeDocument/2006/relationships/hyperlink" Target="https://www.ncbi.nlm.nih.gov/pubmed/?term=Stepanenko%20A%5BAuthor%5D&amp;cauthor=true&amp;cauthor_uid=21904195" TargetMode="External"/><Relationship Id="rId72" Type="http://schemas.openxmlformats.org/officeDocument/2006/relationships/hyperlink" Target="https://www.ncbi.nlm.nih.gov/pubmed/?term=Moncho%20Escriv&#225;%20E%5BAuthor%5D&amp;cauthor=true&amp;cauthor_uid=30101551" TargetMode="External"/><Relationship Id="rId93" Type="http://schemas.openxmlformats.org/officeDocument/2006/relationships/hyperlink" Target="https://www.ncbi.nlm.nih.gov/pubmed/?term=Massey%20HT%5BAuthor%5D&amp;cauthor=true&amp;cauthor_uid=30101551" TargetMode="External"/><Relationship Id="rId189" Type="http://schemas.openxmlformats.org/officeDocument/2006/relationships/hyperlink" Target="https://doi.org/10.1038/s41598-019-47324-z" TargetMode="External"/><Relationship Id="rId375" Type="http://schemas.openxmlformats.org/officeDocument/2006/relationships/hyperlink" Target="https://doi.org/10.15825/1995-1191-2023-3-68-75" TargetMode="External"/><Relationship Id="rId396" Type="http://schemas.openxmlformats.org/officeDocument/2006/relationships/hyperlink" Target="http://grls.rosminzdrav.ru/Default.aspx" TargetMode="External"/><Relationship Id="rId3" Type="http://schemas.openxmlformats.org/officeDocument/2006/relationships/settings" Target="settings.xml"/><Relationship Id="rId214" Type="http://schemas.openxmlformats.org/officeDocument/2006/relationships/hyperlink" Target="https://doi.org/10.15825/1995-1191-2021-3-8-34" TargetMode="External"/><Relationship Id="rId235" Type="http://schemas.openxmlformats.org/officeDocument/2006/relationships/hyperlink" Target="https://journal.transpl.ru/index.php/vtio/search?authors=&#1045;.%20AND%20&#1040;.%20AND%20&#1053;&#1080;&#1082;&#1080;&#1090;&#1080;&#1085;&#1072;" TargetMode="External"/><Relationship Id="rId256" Type="http://schemas.openxmlformats.org/officeDocument/2006/relationships/hyperlink" Target="https://journal.transpl.ru/index.php/vtio/search?authors=&#1040;.%20AND%20&#1054;.%20AND%20&#1064;&#1077;&#1074;&#1095;&#1077;&#1085;&#1082;&#1086;" TargetMode="External"/><Relationship Id="rId277" Type="http://schemas.openxmlformats.org/officeDocument/2006/relationships/hyperlink" Target="https://cyberleninka.ru/article/n/sovremennye-podhody-k-otboru-bolnyh-dlya-transplantatsii-serdtsa" TargetMode="External"/><Relationship Id="rId298" Type="http://schemas.openxmlformats.org/officeDocument/2006/relationships/hyperlink" Target="https://doi.org/10.15829/1560-4071-2024-6110" TargetMode="External"/><Relationship Id="rId400" Type="http://schemas.openxmlformats.org/officeDocument/2006/relationships/image" Target="media/image1.jpg"/><Relationship Id="rId421" Type="http://schemas.openxmlformats.org/officeDocument/2006/relationships/hyperlink" Target="https://www.ishlt.org/" TargetMode="External"/><Relationship Id="rId116" Type="http://schemas.openxmlformats.org/officeDocument/2006/relationships/hyperlink" Target="https://www.ncbi.nlm.nih.gov/pubmed/?term=Ensminger%20S%5BAuthor%5D&amp;cauthor=true&amp;cauthor_uid=26371151" TargetMode="External"/><Relationship Id="rId137" Type="http://schemas.openxmlformats.org/officeDocument/2006/relationships/hyperlink" Target="https://www.ncbi.nlm.nih.gov/pubmed/?term=van%20Swieten%20HA%5BAuthor%5D&amp;cauthor=true&amp;cauthor_uid=25696107" TargetMode="External"/><Relationship Id="rId158" Type="http://schemas.openxmlformats.org/officeDocument/2006/relationships/hyperlink" Target="https://www.ncbi.nlm.nih.gov/pubmed/24135274" TargetMode="External"/><Relationship Id="rId302" Type="http://schemas.openxmlformats.org/officeDocument/2006/relationships/hyperlink" Target="https://doi.org/10.15829/1560-4071-2024-6110" TargetMode="External"/><Relationship Id="rId323" Type="http://schemas.openxmlformats.org/officeDocument/2006/relationships/hyperlink" Target="https://doi.org/10.1016/B978-0-7020-4088-7.00082-1" TargetMode="External"/><Relationship Id="rId344" Type="http://schemas.openxmlformats.org/officeDocument/2006/relationships/hyperlink" Target="https://doi.org/10.15825/1995-1191-2024-3-141-146" TargetMode="External"/><Relationship Id="rId20" Type="http://schemas.openxmlformats.org/officeDocument/2006/relationships/hyperlink" Target="https://doi.org/10.15829/1560-4071-2024-6162" TargetMode="External"/><Relationship Id="rId41" Type="http://schemas.openxmlformats.org/officeDocument/2006/relationships/hyperlink" Target="https://www.ncbi.nlm.nih.gov/pubmed/?term=Morgan%20JA%5BAuthor%5D&amp;cauthor=true&amp;cauthor_uid=28527962" TargetMode="External"/><Relationship Id="rId62" Type="http://schemas.openxmlformats.org/officeDocument/2006/relationships/hyperlink" Target="https://www.ncbi.nlm.nih.gov/pubmed/?term=Hetzer%20R%5BAuthor%5D&amp;cauthor=true&amp;cauthor_uid=21904195" TargetMode="External"/><Relationship Id="rId83" Type="http://schemas.openxmlformats.org/officeDocument/2006/relationships/hyperlink" Target="https://www.ncbi.nlm.nih.gov/pubmed/?term=Entwistle%20JW%5BAuthor%5D&amp;cauthor=true&amp;cauthor_uid=30101551" TargetMode="External"/><Relationship Id="rId179" Type="http://schemas.openxmlformats.org/officeDocument/2006/relationships/hyperlink" Target="https://www.ncbi.nlm.nih.gov/pubmed/?term=Kanjanahattakij%20N%5BAuthor%5D&amp;cauthor=true&amp;cauthor_uid=29877887" TargetMode="External"/><Relationship Id="rId365" Type="http://schemas.openxmlformats.org/officeDocument/2006/relationships/hyperlink" Target="https://www.nhsbt.nhs.uk/organ-transplantation/heart/is-a-heart-transplant-right-for-you/heart-transplant-tests/" TargetMode="External"/><Relationship Id="rId386" Type="http://schemas.openxmlformats.org/officeDocument/2006/relationships/hyperlink" Target="http://grls.rosminzdrav.ru/Default.aspx" TargetMode="External"/><Relationship Id="rId190" Type="http://schemas.openxmlformats.org/officeDocument/2006/relationships/hyperlink" Target="https://doi.org/10.1183/13993003.01913-2018." TargetMode="External"/><Relationship Id="rId204" Type="http://schemas.openxmlformats.org/officeDocument/2006/relationships/hyperlink" Target="https://doi.org/10.1161/JAHA.115.002790" TargetMode="External"/><Relationship Id="rId225" Type="http://schemas.openxmlformats.org/officeDocument/2006/relationships/hyperlink" Target="https://doi.org/10.18087/cardio.2021.4.n1628" TargetMode="External"/><Relationship Id="rId246" Type="http://schemas.openxmlformats.org/officeDocument/2006/relationships/hyperlink" Target="https://journal.transpl.ru/index.php/vtio/search?authors=&#1042;.%20AND%20&#1053;.%20AND%20&#1055;&#1086;&#1087;&#1094;&#1086;&#1074;" TargetMode="External"/><Relationship Id="rId267" Type="http://schemas.openxmlformats.org/officeDocument/2006/relationships/hyperlink" Target="https://doi.org/10.15825/1995-1191-2018-3-70-74" TargetMode="External"/><Relationship Id="rId288" Type="http://schemas.openxmlformats.org/officeDocument/2006/relationships/hyperlink" Target="https://cyberleninka.ru/article/n/sovremennye-podhody-k-otboru-bolnyh-dlya-transplantatsii-serdtsa" TargetMode="External"/><Relationship Id="rId411" Type="http://schemas.openxmlformats.org/officeDocument/2006/relationships/hyperlink" Target="https://www.heart.org/en/health-topics/heart-failure/what-is-heart-failure/classes-of-heart-failure" TargetMode="External"/><Relationship Id="rId432" Type="http://schemas.openxmlformats.org/officeDocument/2006/relationships/footer" Target="footer8.xml"/><Relationship Id="rId106" Type="http://schemas.openxmlformats.org/officeDocument/2006/relationships/hyperlink" Target="https://www.ncbi.nlm.nih.gov/pubmed/?term=Puehler%20T%5BAuthor%5D&amp;cauthor=true&amp;cauthor_uid=26371151" TargetMode="External"/><Relationship Id="rId127" Type="http://schemas.openxmlformats.org/officeDocument/2006/relationships/hyperlink" Target="https://www.ncbi.nlm.nih.gov/pubmed/26371151" TargetMode="External"/><Relationship Id="rId313" Type="http://schemas.openxmlformats.org/officeDocument/2006/relationships/hyperlink" Target="https://doi.org/10.15829/1560-4071-2025-6387" TargetMode="External"/><Relationship Id="rId10" Type="http://schemas.openxmlformats.org/officeDocument/2006/relationships/hyperlink" Target="https://doi.org/10.15829/1560-4071-2024-6162" TargetMode="External"/><Relationship Id="rId31" Type="http://schemas.openxmlformats.org/officeDocument/2006/relationships/hyperlink" Target="https://www.ncbi.nlm.nih.gov/pubmed/?term=Goodwin%20M%5BAuthor%5D&amp;cauthor=true&amp;cauthor_uid=28527962" TargetMode="External"/><Relationship Id="rId52" Type="http://schemas.openxmlformats.org/officeDocument/2006/relationships/hyperlink" Target="https://www.ncbi.nlm.nih.gov/pubmed/?term=Drews%20T%5BAuthor%5D&amp;cauthor=true&amp;cauthor_uid=21904195" TargetMode="External"/><Relationship Id="rId73" Type="http://schemas.openxmlformats.org/officeDocument/2006/relationships/hyperlink" Target="https://www.ncbi.nlm.nih.gov/pubmed/?term=Moncho%20Escriv&#225;%20E%5BAuthor%5D&amp;cauthor=true&amp;cauthor_uid=30101551" TargetMode="External"/><Relationship Id="rId94" Type="http://schemas.openxmlformats.org/officeDocument/2006/relationships/hyperlink" Target="https://www.ncbi.nlm.nih.gov/pubmed/?term=Massey%20HT%5BAuthor%5D&amp;cauthor=true&amp;cauthor_uid=30101551" TargetMode="External"/><Relationship Id="rId148" Type="http://schemas.openxmlformats.org/officeDocument/2006/relationships/hyperlink" Target="https://www.ncbi.nlm.nih.gov/pubmed/?term=Rodermans%20B%5BAuthor%5D&amp;cauthor=true&amp;cauthor_uid=25696107" TargetMode="External"/><Relationship Id="rId169" Type="http://schemas.openxmlformats.org/officeDocument/2006/relationships/hyperlink" Target="https://www.ncbi.nlm.nih.gov/pubmed/?term=Kewcharoen%20J%5BAuthor%5D&amp;cauthor=true&amp;cauthor_uid=29877887" TargetMode="External"/><Relationship Id="rId334" Type="http://schemas.openxmlformats.org/officeDocument/2006/relationships/hyperlink" Target="https://doi.org/10.15825/1995-1191-2024-3-141-146" TargetMode="External"/><Relationship Id="rId355" Type="http://schemas.openxmlformats.org/officeDocument/2006/relationships/hyperlink" Target="https://www.nhsbt.nhs.uk/organ-transplantation/heart/is-a-heart-transplant-right-for-you/heart-transplant-tests/" TargetMode="External"/><Relationship Id="rId376" Type="http://schemas.openxmlformats.org/officeDocument/2006/relationships/hyperlink" Target="https://doi.org/10.15825/1995-1191-2023-3-68-75" TargetMode="External"/><Relationship Id="rId397" Type="http://schemas.openxmlformats.org/officeDocument/2006/relationships/footer" Target="footer4.xml"/><Relationship Id="rId4" Type="http://schemas.openxmlformats.org/officeDocument/2006/relationships/webSettings" Target="webSettings.xml"/><Relationship Id="rId180" Type="http://schemas.openxmlformats.org/officeDocument/2006/relationships/hyperlink" Target="https://www.ncbi.nlm.nih.gov/pubmed/29877887" TargetMode="External"/><Relationship Id="rId215" Type="http://schemas.openxmlformats.org/officeDocument/2006/relationships/hyperlink" Target="https://doi.org/10.15825/1995-1191-2021-3-8-34" TargetMode="External"/><Relationship Id="rId236" Type="http://schemas.openxmlformats.org/officeDocument/2006/relationships/hyperlink" Target="https://journal.transpl.ru/index.php/vtio/search?authors=&#1042;.%20AND%20&#1052;.%20AND%20&#1047;&#1072;&#1093;&#1072;&#1088;&#1077;&#1074;&#1080;&#1095;" TargetMode="External"/><Relationship Id="rId257" Type="http://schemas.openxmlformats.org/officeDocument/2006/relationships/hyperlink" Target="https://journal.transpl.ru/index.php/vtio/search?authors=&#1040;.%20AND%20&#1054;.%20AND%20&#1064;&#1077;&#1074;&#1095;&#1077;&#1085;&#1082;&#1086;" TargetMode="External"/><Relationship Id="rId278" Type="http://schemas.openxmlformats.org/officeDocument/2006/relationships/hyperlink" Target="https://cyberleninka.ru/article/n/sovremennye-podhody-k-otboru-bolnyh-dlya-transplantatsii-serdtsa" TargetMode="External"/><Relationship Id="rId401" Type="http://schemas.openxmlformats.org/officeDocument/2006/relationships/image" Target="media/image2.png"/><Relationship Id="rId422" Type="http://schemas.openxmlformats.org/officeDocument/2006/relationships/hyperlink" Target="https://www.ishlt.org/" TargetMode="External"/><Relationship Id="rId303" Type="http://schemas.openxmlformats.org/officeDocument/2006/relationships/hyperlink" Target="https://doi.org/10.15829/1560-4071-2024-6110" TargetMode="External"/><Relationship Id="rId42" Type="http://schemas.openxmlformats.org/officeDocument/2006/relationships/hyperlink" Target="https://www.ncbi.nlm.nih.gov/pubmed/?term=Morgan%20JA%5BAuthor%5D&amp;cauthor=true&amp;cauthor_uid=28527962" TargetMode="External"/><Relationship Id="rId84" Type="http://schemas.openxmlformats.org/officeDocument/2006/relationships/hyperlink" Target="https://www.ncbi.nlm.nih.gov/pubmed/?term=Entwistle%20JW%5BAuthor%5D&amp;cauthor=true&amp;cauthor_uid=30101551" TargetMode="External"/><Relationship Id="rId138" Type="http://schemas.openxmlformats.org/officeDocument/2006/relationships/hyperlink" Target="https://www.ncbi.nlm.nih.gov/pubmed/?term=Kl&#246;pping%20C%5BAuthor%5D&amp;cauthor=true&amp;cauthor_uid=25696107" TargetMode="External"/><Relationship Id="rId345" Type="http://schemas.openxmlformats.org/officeDocument/2006/relationships/hyperlink" Target="https://doi.org/10.15825/1995-1191-2024-3-141-146" TargetMode="External"/><Relationship Id="rId387" Type="http://schemas.openxmlformats.org/officeDocument/2006/relationships/hyperlink" Target="http://grls.rosminzdrav.ru/Default.aspx" TargetMode="External"/><Relationship Id="rId191" Type="http://schemas.openxmlformats.org/officeDocument/2006/relationships/hyperlink" Target="https://doi.org/10.1183/13993003.01913-2018." TargetMode="External"/><Relationship Id="rId205" Type="http://schemas.openxmlformats.org/officeDocument/2006/relationships/hyperlink" Target="https://doi.org/10.1161/JAHA.115.002790" TargetMode="External"/><Relationship Id="rId247" Type="http://schemas.openxmlformats.org/officeDocument/2006/relationships/hyperlink" Target="https://journal.transpl.ru/index.php/vtio/search?authors=&#1042;.%20AND%20&#1053;.%20AND%20&#1055;&#1086;&#1087;&#1094;&#1086;&#1074;" TargetMode="External"/><Relationship Id="rId412" Type="http://schemas.openxmlformats.org/officeDocument/2006/relationships/hyperlink" Target="https://www.heart.org/en/health-topics/heart-failure/what-is-heart-failure/classes-of-heart-failure" TargetMode="External"/><Relationship Id="rId107" Type="http://schemas.openxmlformats.org/officeDocument/2006/relationships/hyperlink" Target="https://www.ncbi.nlm.nih.gov/pubmed/?term=Puehler%20T%5BAuthor%5D&amp;cauthor=true&amp;cauthor_uid=26371151" TargetMode="External"/><Relationship Id="rId289" Type="http://schemas.openxmlformats.org/officeDocument/2006/relationships/hyperlink" Target="https://cyberleninka.ru/article/n/sovremennye-podhody-k-otboru-bolnyh-dlya-transplantatsii-serdtsa" TargetMode="External"/><Relationship Id="rId11" Type="http://schemas.openxmlformats.org/officeDocument/2006/relationships/hyperlink" Target="https://doi.org/10.15829/1560-4071-2024-6162" TargetMode="External"/><Relationship Id="rId53" Type="http://schemas.openxmlformats.org/officeDocument/2006/relationships/hyperlink" Target="https://www.ncbi.nlm.nih.gov/pubmed/?term=Drews%20T%5BAuthor%5D&amp;cauthor=true&amp;cauthor_uid=21904195" TargetMode="External"/><Relationship Id="rId149" Type="http://schemas.openxmlformats.org/officeDocument/2006/relationships/hyperlink" Target="https://www.ncbi.nlm.nih.gov/pubmed/?term=Rodermans%20B%5BAuthor%5D&amp;cauthor=true&amp;cauthor_uid=25696107" TargetMode="External"/><Relationship Id="rId314" Type="http://schemas.openxmlformats.org/officeDocument/2006/relationships/hyperlink" Target="https://doi.org/10.15829/1560-4071-2025-6387" TargetMode="External"/><Relationship Id="rId356" Type="http://schemas.openxmlformats.org/officeDocument/2006/relationships/hyperlink" Target="https://www.nhsbt.nhs.uk/organ-transplantation/heart/is-a-heart-transplant-right-for-you/heart-transplant-tests/" TargetMode="External"/><Relationship Id="rId398" Type="http://schemas.openxmlformats.org/officeDocument/2006/relationships/footer" Target="footer5.xml"/><Relationship Id="rId95" Type="http://schemas.openxmlformats.org/officeDocument/2006/relationships/hyperlink" Target="https://www.ncbi.nlm.nih.gov/pubmed/?term=Oezpeker%20C%5BAuthor%5D&amp;cauthor=true&amp;cauthor_uid=26371151" TargetMode="External"/><Relationship Id="rId160" Type="http://schemas.openxmlformats.org/officeDocument/2006/relationships/hyperlink" Target="https://www.ncbi.nlm.nih.gov/pubmed/24135274" TargetMode="External"/><Relationship Id="rId216" Type="http://schemas.openxmlformats.org/officeDocument/2006/relationships/hyperlink" Target="https://doi.org/10.15825/1995-1191-2021-3-8-34" TargetMode="External"/><Relationship Id="rId423" Type="http://schemas.openxmlformats.org/officeDocument/2006/relationships/hyperlink" Target="https://www.ishlt.org/" TargetMode="External"/><Relationship Id="rId258" Type="http://schemas.openxmlformats.org/officeDocument/2006/relationships/hyperlink" Target="https://doi.org/10.15825/1995-1191-2018-3-70-74" TargetMode="External"/><Relationship Id="rId22" Type="http://schemas.openxmlformats.org/officeDocument/2006/relationships/hyperlink" Target="https://elibrary.ru/WKIDLJ" TargetMode="External"/><Relationship Id="rId64" Type="http://schemas.openxmlformats.org/officeDocument/2006/relationships/hyperlink" Target="https://www.ncbi.nlm.nih.gov/pubmed/?term=Hetzer%20R%5BAuthor%5D&amp;cauthor=true&amp;cauthor_uid=21904195" TargetMode="External"/><Relationship Id="rId118" Type="http://schemas.openxmlformats.org/officeDocument/2006/relationships/hyperlink" Target="https://www.ncbi.nlm.nih.gov/pubmed/?term=Milting%20H%5BAuthor%5D&amp;cauthor=true&amp;cauthor_uid=26371151" TargetMode="External"/><Relationship Id="rId325" Type="http://schemas.openxmlformats.org/officeDocument/2006/relationships/hyperlink" Target="https://doi.org/10.1016/B978-0-7020-4088-7.00082-1" TargetMode="External"/><Relationship Id="rId367" Type="http://schemas.openxmlformats.org/officeDocument/2006/relationships/hyperlink" Target="https://doi.org/10.15825/1995-1191-2023-3-68-75" TargetMode="External"/><Relationship Id="rId171" Type="http://schemas.openxmlformats.org/officeDocument/2006/relationships/hyperlink" Target="https://www.ncbi.nlm.nih.gov/pubmed/?term=Kewcharoen%20J%5BAuthor%5D&amp;cauthor=true&amp;cauthor_uid=29877887" TargetMode="External"/><Relationship Id="rId227" Type="http://schemas.openxmlformats.org/officeDocument/2006/relationships/hyperlink" Target="https://doi.org/10.18087/cardio.2021.4.n1628" TargetMode="External"/><Relationship Id="rId269" Type="http://schemas.openxmlformats.org/officeDocument/2006/relationships/hyperlink" Target="https://doi.org/10.15825/1995-1191-2018-3-70-74" TargetMode="External"/><Relationship Id="rId434" Type="http://schemas.openxmlformats.org/officeDocument/2006/relationships/footer" Target="footer10.xml"/><Relationship Id="rId33" Type="http://schemas.openxmlformats.org/officeDocument/2006/relationships/hyperlink" Target="https://www.ncbi.nlm.nih.gov/pubmed/?term=Borgi%20J%5BAuthor%5D&amp;cauthor=true&amp;cauthor_uid=28527962" TargetMode="External"/><Relationship Id="rId129" Type="http://schemas.openxmlformats.org/officeDocument/2006/relationships/hyperlink" Target="https://www.ncbi.nlm.nih.gov/pubmed/?term=Lahpor%20JR%5BAuthor%5D&amp;cauthor=true&amp;cauthor_uid=25696107" TargetMode="External"/><Relationship Id="rId280" Type="http://schemas.openxmlformats.org/officeDocument/2006/relationships/hyperlink" Target="https://cyberleninka.ru/article/n/sovremennye-podhody-k-otboru-bolnyh-dlya-transplantatsii-serdtsa" TargetMode="External"/><Relationship Id="rId336" Type="http://schemas.openxmlformats.org/officeDocument/2006/relationships/hyperlink" Target="https://doi.org/10.15825/1995-1191-2024-3-141-146" TargetMode="External"/><Relationship Id="rId75" Type="http://schemas.openxmlformats.org/officeDocument/2006/relationships/hyperlink" Target="https://www.ncbi.nlm.nih.gov/pubmed/?term=Moncho%20Escriv&#225;%20E%5BAuthor%5D&amp;cauthor=true&amp;cauthor_uid=30101551" TargetMode="External"/><Relationship Id="rId140" Type="http://schemas.openxmlformats.org/officeDocument/2006/relationships/hyperlink" Target="https://www.ncbi.nlm.nih.gov/pubmed/?term=Kl&#246;pping%20C%5BAuthor%5D&amp;cauthor=true&amp;cauthor_uid=25696107" TargetMode="External"/><Relationship Id="rId182" Type="http://schemas.openxmlformats.org/officeDocument/2006/relationships/hyperlink" Target="https://doi.org/10.1038/s41598-019-47324-z" TargetMode="External"/><Relationship Id="rId378" Type="http://schemas.openxmlformats.org/officeDocument/2006/relationships/hyperlink" Target="https://doi.org/10.15825/1995-1191-2023-3-68-75" TargetMode="External"/><Relationship Id="rId403" Type="http://schemas.openxmlformats.org/officeDocument/2006/relationships/hyperlink" Target="https://www.heart.org/en/health-topics/heart-failure/what-is-heart-failure/classes-of-heart-failure" TargetMode="External"/><Relationship Id="rId6" Type="http://schemas.openxmlformats.org/officeDocument/2006/relationships/endnotes" Target="endnotes.xml"/><Relationship Id="rId238" Type="http://schemas.openxmlformats.org/officeDocument/2006/relationships/hyperlink" Target="https://journal.transpl.ru/index.php/vtio/search?authors=&#1042;.%20AND%20&#1052;.%20AND%20&#1047;&#1072;&#1093;&#1072;&#1088;&#1077;&#1074;&#1080;&#1095;" TargetMode="External"/><Relationship Id="rId291" Type="http://schemas.openxmlformats.org/officeDocument/2006/relationships/hyperlink" Target="https://cyberleninka.ru/article/n/sovremennye-podhody-k-otboru-bolnyh-dlya-transplantatsii-serdtsa" TargetMode="External"/><Relationship Id="rId305" Type="http://schemas.openxmlformats.org/officeDocument/2006/relationships/hyperlink" Target="https://doi.org/10.15829/1560-4071-2024-6110" TargetMode="External"/><Relationship Id="rId347" Type="http://schemas.openxmlformats.org/officeDocument/2006/relationships/hyperlink" Target="https://www.nhsbt.nhs.uk/organ-transplantation/heart/is-a-heart-transplant-right-for-you/heart-transplant-tests/" TargetMode="External"/><Relationship Id="rId44" Type="http://schemas.openxmlformats.org/officeDocument/2006/relationships/hyperlink" Target="https://www.ncbi.nlm.nih.gov/pubmed/28527962" TargetMode="External"/><Relationship Id="rId86" Type="http://schemas.openxmlformats.org/officeDocument/2006/relationships/hyperlink" Target="https://www.ncbi.nlm.nih.gov/pubmed/?term=Morris%20RJ%5BAuthor%5D&amp;cauthor=true&amp;cauthor_uid=30101551" TargetMode="External"/><Relationship Id="rId151" Type="http://schemas.openxmlformats.org/officeDocument/2006/relationships/hyperlink" Target="https://www.ncbi.nlm.nih.gov/pubmed/?term=Rodermans%20B%5BAuthor%5D&amp;cauthor=true&amp;cauthor_uid=25696107" TargetMode="External"/><Relationship Id="rId389" Type="http://schemas.openxmlformats.org/officeDocument/2006/relationships/hyperlink" Target="http://grls.rosminzdrav.ru/Default.aspx" TargetMode="External"/><Relationship Id="rId193" Type="http://schemas.openxmlformats.org/officeDocument/2006/relationships/hyperlink" Target="https://doi.org/10.1183/13993003.01913-2018." TargetMode="External"/><Relationship Id="rId207" Type="http://schemas.openxmlformats.org/officeDocument/2006/relationships/hyperlink" Target="https://doi.org/10.15825/1995-1191-2021-3-8-34" TargetMode="External"/><Relationship Id="rId249" Type="http://schemas.openxmlformats.org/officeDocument/2006/relationships/hyperlink" Target="https://journal.transpl.ru/index.php/vtio/search?authors=&#1056;.%20AND%20&#1051;.%20AND%20&#1040;&#1093;&#1084;&#1072;&#1076;&#1079;&#1072;&#1081;" TargetMode="External"/><Relationship Id="rId414" Type="http://schemas.openxmlformats.org/officeDocument/2006/relationships/hyperlink" Target="https://www.heart.org/en/health-topics/heart-failure/what-is-heart-failure/classes-of-heart-failure" TargetMode="External"/><Relationship Id="rId13" Type="http://schemas.openxmlformats.org/officeDocument/2006/relationships/hyperlink" Target="https://doi.org/10.15829/1560-4071-2024-6162" TargetMode="External"/><Relationship Id="rId109" Type="http://schemas.openxmlformats.org/officeDocument/2006/relationships/hyperlink" Target="https://www.ncbi.nlm.nih.gov/pubmed/?term=Puehler%20T%5BAuthor%5D&amp;cauthor=true&amp;cauthor_uid=26371151" TargetMode="External"/><Relationship Id="rId260" Type="http://schemas.openxmlformats.org/officeDocument/2006/relationships/hyperlink" Target="https://doi.org/10.15825/1995-1191-2018-3-70-74" TargetMode="External"/><Relationship Id="rId316" Type="http://schemas.openxmlformats.org/officeDocument/2006/relationships/hyperlink" Target="https://doi.org/10.15829/1560-4071-2025-6387" TargetMode="External"/><Relationship Id="rId55" Type="http://schemas.openxmlformats.org/officeDocument/2006/relationships/hyperlink" Target="https://www.ncbi.nlm.nih.gov/pubmed/?term=Drews%20T%5BAuthor%5D&amp;cauthor=true&amp;cauthor_uid=21904195" TargetMode="External"/><Relationship Id="rId97" Type="http://schemas.openxmlformats.org/officeDocument/2006/relationships/hyperlink" Target="https://www.ncbi.nlm.nih.gov/pubmed/?term=Oezpeker%20C%5BAuthor%5D&amp;cauthor=true&amp;cauthor_uid=26371151" TargetMode="External"/><Relationship Id="rId120" Type="http://schemas.openxmlformats.org/officeDocument/2006/relationships/hyperlink" Target="https://www.ncbi.nlm.nih.gov/pubmed/?term=Milting%20H%5BAuthor%5D&amp;cauthor=true&amp;cauthor_uid=26371151" TargetMode="External"/><Relationship Id="rId358" Type="http://schemas.openxmlformats.org/officeDocument/2006/relationships/hyperlink" Target="https://www.nhsbt.nhs.uk/organ-transplantation/heart/is-a-heart-transplant-right-for-you/heart-transplant-tests/" TargetMode="External"/><Relationship Id="rId162" Type="http://schemas.openxmlformats.org/officeDocument/2006/relationships/hyperlink" Target="https://www.ncbi.nlm.nih.gov/pubmed/24135274" TargetMode="External"/><Relationship Id="rId218" Type="http://schemas.openxmlformats.org/officeDocument/2006/relationships/hyperlink" Target="https://doi.org/10.15825/1995-1191-2021-3-8-34" TargetMode="External"/><Relationship Id="rId425" Type="http://schemas.openxmlformats.org/officeDocument/2006/relationships/hyperlink" Target="https://www.ishlt.org/" TargetMode="External"/><Relationship Id="rId271" Type="http://schemas.openxmlformats.org/officeDocument/2006/relationships/hyperlink" Target="https://doi.org/10.1002/ehf2.12639" TargetMode="External"/><Relationship Id="rId24" Type="http://schemas.openxmlformats.org/officeDocument/2006/relationships/hyperlink" Target="https://doi.org/10.1093/eurheartj/ehac237" TargetMode="External"/><Relationship Id="rId66" Type="http://schemas.openxmlformats.org/officeDocument/2006/relationships/hyperlink" Target="https://www.ncbi.nlm.nih.gov/pubmed/21904195" TargetMode="External"/><Relationship Id="rId131" Type="http://schemas.openxmlformats.org/officeDocument/2006/relationships/hyperlink" Target="https://www.ncbi.nlm.nih.gov/pubmed/?term=Lahpor%20JR%5BAuthor%5D&amp;cauthor=true&amp;cauthor_uid=25696107" TargetMode="External"/><Relationship Id="rId327" Type="http://schemas.openxmlformats.org/officeDocument/2006/relationships/hyperlink" Target="https://doi.org/10.1016/B978-0-7020-4088-7.00082-1" TargetMode="External"/><Relationship Id="rId369" Type="http://schemas.openxmlformats.org/officeDocument/2006/relationships/hyperlink" Target="https://doi.org/10.15825/1995-1191-2023-3-68-75" TargetMode="External"/><Relationship Id="rId173" Type="http://schemas.openxmlformats.org/officeDocument/2006/relationships/hyperlink" Target="https://www.ncbi.nlm.nih.gov/pubmed/?term=Kewcharoen%20J%5BAuthor%5D&amp;cauthor=true&amp;cauthor_uid=29877887" TargetMode="External"/><Relationship Id="rId229" Type="http://schemas.openxmlformats.org/officeDocument/2006/relationships/hyperlink" Target="https://doi.org/10.18087/cardio.2021.4.n1628" TargetMode="External"/><Relationship Id="rId380" Type="http://schemas.openxmlformats.org/officeDocument/2006/relationships/hyperlink" Target="https://doi.org/10.15825/1995-1191-2023-3-68-75" TargetMode="External"/><Relationship Id="rId436" Type="http://schemas.openxmlformats.org/officeDocument/2006/relationships/footer" Target="footer12.xml"/><Relationship Id="rId240" Type="http://schemas.openxmlformats.org/officeDocument/2006/relationships/hyperlink" Target="https://journal.transpl.ru/index.php/vtio/search?authors=&#1048;.%20AND%20&#1048;.%20AND%20&#1052;&#1091;&#1084;&#1080;&#1085;&#1086;&#1074;" TargetMode="External"/><Relationship Id="rId35" Type="http://schemas.openxmlformats.org/officeDocument/2006/relationships/hyperlink" Target="https://www.ncbi.nlm.nih.gov/pubmed/?term=Borgi%20J%5BAuthor%5D&amp;cauthor=true&amp;cauthor_uid=28527962" TargetMode="External"/><Relationship Id="rId77" Type="http://schemas.openxmlformats.org/officeDocument/2006/relationships/hyperlink" Target="https://www.ncbi.nlm.nih.gov/pubmed/?term=Rizvi%20SSA%5BAuthor%5D&amp;cauthor=true&amp;cauthor_uid=30101551" TargetMode="External"/><Relationship Id="rId100" Type="http://schemas.openxmlformats.org/officeDocument/2006/relationships/hyperlink" Target="https://www.ncbi.nlm.nih.gov/pubmed/?term=Paluszkiewicz%20L%5BAuthor%5D&amp;cauthor=true&amp;cauthor_uid=26371151" TargetMode="External"/><Relationship Id="rId282" Type="http://schemas.openxmlformats.org/officeDocument/2006/relationships/hyperlink" Target="https://cyberleninka.ru/article/n/sovremennye-podhody-k-otboru-bolnyh-dlya-transplantatsii-serdtsa" TargetMode="External"/><Relationship Id="rId338" Type="http://schemas.openxmlformats.org/officeDocument/2006/relationships/hyperlink" Target="https://doi.org/10.15825/1995-1191-2024-3-141-146" TargetMode="External"/><Relationship Id="rId8" Type="http://schemas.openxmlformats.org/officeDocument/2006/relationships/hyperlink" Target="https://doi.org/10.15829/1560-4071-2024-6162" TargetMode="External"/><Relationship Id="rId142" Type="http://schemas.openxmlformats.org/officeDocument/2006/relationships/hyperlink" Target="https://www.ncbi.nlm.nih.gov/pubmed/?term=Kl&#246;pping%20C%5BAuthor%5D&amp;cauthor=true&amp;cauthor_uid=25696107" TargetMode="External"/><Relationship Id="rId184" Type="http://schemas.openxmlformats.org/officeDocument/2006/relationships/hyperlink" Target="https://doi.org/10.1038/s41598-019-47324-z" TargetMode="External"/><Relationship Id="rId391" Type="http://schemas.openxmlformats.org/officeDocument/2006/relationships/hyperlink" Target="http://grls.rosminzdrav.ru/Default.aspx" TargetMode="External"/><Relationship Id="rId405" Type="http://schemas.openxmlformats.org/officeDocument/2006/relationships/hyperlink" Target="https://www.heart.org/en/health-topics/heart-failure/what-is-heart-failure/classes-of-heart-failure" TargetMode="External"/><Relationship Id="rId251" Type="http://schemas.openxmlformats.org/officeDocument/2006/relationships/hyperlink" Target="https://journal.transpl.ru/index.php/vtio/search?authors=&#1056;.%20AND%20&#1051;.%20AND%20&#1040;&#1093;&#1084;&#1072;&#1076;&#1079;&#1072;&#1081;" TargetMode="External"/><Relationship Id="rId46" Type="http://schemas.openxmlformats.org/officeDocument/2006/relationships/hyperlink" Target="https://www.ncbi.nlm.nih.gov/pubmed/?term=Stepanenko%20A%5BAuthor%5D&amp;cauthor=true&amp;cauthor_uid=21904195" TargetMode="External"/><Relationship Id="rId293" Type="http://schemas.openxmlformats.org/officeDocument/2006/relationships/footer" Target="footer2.xml"/><Relationship Id="rId307" Type="http://schemas.openxmlformats.org/officeDocument/2006/relationships/hyperlink" Target="https://elibrary.ru/HHJJUT" TargetMode="External"/><Relationship Id="rId349" Type="http://schemas.openxmlformats.org/officeDocument/2006/relationships/hyperlink" Target="https://www.nhsbt.nhs.uk/organ-transplantation/heart/is-a-heart-transplant-right-for-you/heart-transplant-tests/" TargetMode="External"/><Relationship Id="rId88" Type="http://schemas.openxmlformats.org/officeDocument/2006/relationships/hyperlink" Target="https://www.ncbi.nlm.nih.gov/pubmed/?term=Morris%20RJ%5BAuthor%5D&amp;cauthor=true&amp;cauthor_uid=30101551" TargetMode="External"/><Relationship Id="rId111" Type="http://schemas.openxmlformats.org/officeDocument/2006/relationships/hyperlink" Target="https://www.ncbi.nlm.nih.gov/pubmed/?term=Ensminger%20S%5BAuthor%5D&amp;cauthor=true&amp;cauthor_uid=26371151" TargetMode="External"/><Relationship Id="rId153" Type="http://schemas.openxmlformats.org/officeDocument/2006/relationships/hyperlink" Target="https://www.ncbi.nlm.nih.gov/pubmed/?term=acute+endocarditis+and+LVAD" TargetMode="External"/><Relationship Id="rId195" Type="http://schemas.openxmlformats.org/officeDocument/2006/relationships/hyperlink" Target="https://doi.org/10.1016Zj.jacc.2011.06.076" TargetMode="External"/><Relationship Id="rId209" Type="http://schemas.openxmlformats.org/officeDocument/2006/relationships/hyperlink" Target="https://doi.org/10.15825/1995-1191-2021-3-8-34" TargetMode="External"/><Relationship Id="rId360" Type="http://schemas.openxmlformats.org/officeDocument/2006/relationships/hyperlink" Target="https://www.nhsbt.nhs.uk/organ-transplantation/heart/is-a-heart-transplant-right-for-you/heart-transplant-tests/" TargetMode="External"/><Relationship Id="rId416" Type="http://schemas.openxmlformats.org/officeDocument/2006/relationships/hyperlink" Target="https://www.heart.org/en/health-topics/heart-failure/what-is-heart-failure/classes-of-heart-failure" TargetMode="External"/><Relationship Id="rId220" Type="http://schemas.openxmlformats.org/officeDocument/2006/relationships/hyperlink" Target="https://doi.org/10.18087/cardio.2021.4.n1628" TargetMode="External"/><Relationship Id="rId15" Type="http://schemas.openxmlformats.org/officeDocument/2006/relationships/hyperlink" Target="https://doi.org/10.15829/1560-4071-2024-6162" TargetMode="External"/><Relationship Id="rId57" Type="http://schemas.openxmlformats.org/officeDocument/2006/relationships/hyperlink" Target="https://www.ncbi.nlm.nih.gov/pubmed/?term=Drews%20T%5BAuthor%5D&amp;cauthor=true&amp;cauthor_uid=21904195" TargetMode="External"/><Relationship Id="rId262" Type="http://schemas.openxmlformats.org/officeDocument/2006/relationships/hyperlink" Target="https://doi.org/10.15825/1995-1191-2018-3-70-74" TargetMode="External"/><Relationship Id="rId318" Type="http://schemas.openxmlformats.org/officeDocument/2006/relationships/hyperlink" Target="https://elibrary.ru/BUUCJT" TargetMode="External"/><Relationship Id="rId99" Type="http://schemas.openxmlformats.org/officeDocument/2006/relationships/hyperlink" Target="https://www.ncbi.nlm.nih.gov/pubmed/?term=Paluszkiewicz%20L%5BAuthor%5D&amp;cauthor=true&amp;cauthor_uid=26371151" TargetMode="External"/><Relationship Id="rId122" Type="http://schemas.openxmlformats.org/officeDocument/2006/relationships/hyperlink" Target="https://www.ncbi.nlm.nih.gov/pubmed/?term=Gummert%20JF%5BAuthor%5D&amp;cauthor=true&amp;cauthor_uid=26371151" TargetMode="External"/><Relationship Id="rId164" Type="http://schemas.openxmlformats.org/officeDocument/2006/relationships/hyperlink" Target="https://www.ncbi.nlm.nih.gov/pubmed/?term=Kittipibul%20V%5BAuthor%5D&amp;cauthor=true&amp;cauthor_uid=29877887" TargetMode="External"/><Relationship Id="rId371" Type="http://schemas.openxmlformats.org/officeDocument/2006/relationships/hyperlink" Target="https://doi.org/10.15825/1995-1191-2023-3-68-75" TargetMode="External"/><Relationship Id="rId427" Type="http://schemas.openxmlformats.org/officeDocument/2006/relationships/hyperlink" Target="https://www.ishlt.org/" TargetMode="External"/><Relationship Id="rId26" Type="http://schemas.openxmlformats.org/officeDocument/2006/relationships/hyperlink" Target="https://www.ncbi.nlm.nih.gov/books/NBK537090/" TargetMode="External"/><Relationship Id="rId231" Type="http://schemas.openxmlformats.org/officeDocument/2006/relationships/hyperlink" Target="https://journal.transpl.ru/index.php/vtio/search?authors=&#1053;.%20AND%20&#1053;.%20AND%20&#1050;&#1086;&#1083;&#1086;&#1089;&#1082;&#1086;&#1074;&#1072;" TargetMode="External"/><Relationship Id="rId273" Type="http://schemas.openxmlformats.org/officeDocument/2006/relationships/hyperlink" Target="https://doi.org/10.1093/ehjci/ehaa946.1114" TargetMode="External"/><Relationship Id="rId329" Type="http://schemas.openxmlformats.org/officeDocument/2006/relationships/hyperlink" Target="https://doi.org/10.1016/B978-0-7020-4088-7.00082-1" TargetMode="External"/><Relationship Id="rId68" Type="http://schemas.openxmlformats.org/officeDocument/2006/relationships/hyperlink" Target="https://www.ncbi.nlm.nih.gov/pubmed/?term=Choi%20JH%5BAuthor%5D&amp;cauthor=true&amp;cauthor_uid=30101551" TargetMode="External"/><Relationship Id="rId133" Type="http://schemas.openxmlformats.org/officeDocument/2006/relationships/hyperlink" Target="https://www.ncbi.nlm.nih.gov/pubmed/?term=van%20Swieten%20HA%5BAuthor%5D&amp;cauthor=true&amp;cauthor_uid=25696107" TargetMode="External"/><Relationship Id="rId175" Type="http://schemas.openxmlformats.org/officeDocument/2006/relationships/hyperlink" Target="https://www.ncbi.nlm.nih.gov/pubmed/?term=Vutthikraivit%20W%5BAuthor%5D&amp;cauthor=true&amp;cauthor_uid=29877887" TargetMode="External"/><Relationship Id="rId340" Type="http://schemas.openxmlformats.org/officeDocument/2006/relationships/hyperlink" Target="https://doi.org/10.15825/1995-1191-2024-3-141-146" TargetMode="External"/><Relationship Id="rId200" Type="http://schemas.openxmlformats.org/officeDocument/2006/relationships/hyperlink" Target="https://doi.org/10.1186/s13613-021-00806-8" TargetMode="External"/><Relationship Id="rId382" Type="http://schemas.openxmlformats.org/officeDocument/2006/relationships/hyperlink" Target="https://doi.org/10.15825/1995-1191-2023-3-68-75" TargetMode="External"/><Relationship Id="rId438" Type="http://schemas.openxmlformats.org/officeDocument/2006/relationships/theme" Target="theme/theme1.xml"/><Relationship Id="rId242" Type="http://schemas.openxmlformats.org/officeDocument/2006/relationships/hyperlink" Target="https://journal.transpl.ru/index.php/vtio/search?authors=&#1042;.%20AND%20&#1057;.%20AND%20&#1050;&#1074;&#1072;&#1085;" TargetMode="External"/><Relationship Id="rId284" Type="http://schemas.openxmlformats.org/officeDocument/2006/relationships/hyperlink" Target="https://cyberleninka.ru/article/n/sovremennye-podhody-k-otboru-bolnyh-dlya-transplantatsii-serdtsa" TargetMode="External"/><Relationship Id="rId37" Type="http://schemas.openxmlformats.org/officeDocument/2006/relationships/hyperlink" Target="https://www.ncbi.nlm.nih.gov/pubmed/?term=Borgi%20J%5BAuthor%5D&amp;cauthor=true&amp;cauthor_uid=28527962" TargetMode="External"/><Relationship Id="rId79" Type="http://schemas.openxmlformats.org/officeDocument/2006/relationships/hyperlink" Target="https://www.ncbi.nlm.nih.gov/pubmed/?term=Rizvi%20SSA%5BAuthor%5D&amp;cauthor=true&amp;cauthor_uid=30101551" TargetMode="External"/><Relationship Id="rId102" Type="http://schemas.openxmlformats.org/officeDocument/2006/relationships/hyperlink" Target="https://www.ncbi.nlm.nih.gov/pubmed/?term=Paluszkiewicz%20L%5BAuthor%5D&amp;cauthor=true&amp;cauthor_uid=26371151" TargetMode="External"/><Relationship Id="rId144" Type="http://schemas.openxmlformats.org/officeDocument/2006/relationships/hyperlink" Target="https://www.ncbi.nlm.nih.gov/pubmed/?term=Oosterom%20A%5BAuthor%5D&amp;cauthor=true&amp;cauthor_uid=25696107" TargetMode="External"/><Relationship Id="rId90" Type="http://schemas.openxmlformats.org/officeDocument/2006/relationships/hyperlink" Target="https://www.ncbi.nlm.nih.gov/pubmed/?term=Massey%20HT%5BAuthor%5D&amp;cauthor=true&amp;cauthor_uid=30101551" TargetMode="External"/><Relationship Id="rId186" Type="http://schemas.openxmlformats.org/officeDocument/2006/relationships/hyperlink" Target="https://doi.org/10.1038/s41598-019-47324-z" TargetMode="External"/><Relationship Id="rId351" Type="http://schemas.openxmlformats.org/officeDocument/2006/relationships/hyperlink" Target="https://www.nhsbt.nhs.uk/organ-transplantation/heart/is-a-heart-transplant-right-for-you/heart-transplant-tests/" TargetMode="External"/><Relationship Id="rId393" Type="http://schemas.openxmlformats.org/officeDocument/2006/relationships/hyperlink" Target="http://grls.rosminzdrav.ru/Default.aspx" TargetMode="External"/><Relationship Id="rId407" Type="http://schemas.openxmlformats.org/officeDocument/2006/relationships/hyperlink" Target="https://www.heart.org/en/health-topics/heart-failure/what-is-heart-failure/classes-of-heart-failure" TargetMode="External"/><Relationship Id="rId211" Type="http://schemas.openxmlformats.org/officeDocument/2006/relationships/hyperlink" Target="https://doi.org/10.15825/1995-1191-2021-3-8-34" TargetMode="External"/><Relationship Id="rId253" Type="http://schemas.openxmlformats.org/officeDocument/2006/relationships/hyperlink" Target="https://journal.transpl.ru/index.php/vtio/search?authors=&#1044;.%20AND%20&#1040;.%20AND%20&#1048;&#1079;&#1086;&#1090;&#1086;&#1074;" TargetMode="External"/><Relationship Id="rId295" Type="http://schemas.openxmlformats.org/officeDocument/2006/relationships/hyperlink" Target="https://doi.org/10.1016/j.ccc.2018.08.008" TargetMode="External"/><Relationship Id="rId309" Type="http://schemas.openxmlformats.org/officeDocument/2006/relationships/hyperlink" Target="https://doi.org/10.15829/1560-4071-2025-6387" TargetMode="External"/><Relationship Id="rId48" Type="http://schemas.openxmlformats.org/officeDocument/2006/relationships/hyperlink" Target="https://www.ncbi.nlm.nih.gov/pubmed/?term=Stepanenko%20A%5BAuthor%5D&amp;cauthor=true&amp;cauthor_uid=21904195" TargetMode="External"/><Relationship Id="rId113" Type="http://schemas.openxmlformats.org/officeDocument/2006/relationships/hyperlink" Target="https://www.ncbi.nlm.nih.gov/pubmed/?term=Ensminger%20S%5BAuthor%5D&amp;cauthor=true&amp;cauthor_uid=26371151" TargetMode="External"/><Relationship Id="rId320" Type="http://schemas.openxmlformats.org/officeDocument/2006/relationships/hyperlink" Target="https://elibrary.ru/BUUCJT" TargetMode="External"/><Relationship Id="rId155" Type="http://schemas.openxmlformats.org/officeDocument/2006/relationships/hyperlink" Target="https://www.ncbi.nlm.nih.gov/pubmed/?term=acute+endocarditis+and+LVAD" TargetMode="External"/><Relationship Id="rId197" Type="http://schemas.openxmlformats.org/officeDocument/2006/relationships/hyperlink" Target="https://doi.org/10.1186/s13613-021-00806-8" TargetMode="External"/><Relationship Id="rId362" Type="http://schemas.openxmlformats.org/officeDocument/2006/relationships/hyperlink" Target="https://www.nhsbt.nhs.uk/organ-transplantation/heart/is-a-heart-transplant-right-for-you/heart-transplant-tests/" TargetMode="External"/><Relationship Id="rId418" Type="http://schemas.openxmlformats.org/officeDocument/2006/relationships/hyperlink" Target="https://www.heart.org/en/health-topics/heart-failure/what-is-heart-failure/classes-of-heart-failure" TargetMode="External"/><Relationship Id="rId222" Type="http://schemas.openxmlformats.org/officeDocument/2006/relationships/hyperlink" Target="https://doi.org/10.18087/cardio.2021.4.n1628" TargetMode="External"/><Relationship Id="rId264" Type="http://schemas.openxmlformats.org/officeDocument/2006/relationships/hyperlink" Target="https://doi.org/10.15825/1995-1191-2018-3-70-74" TargetMode="External"/><Relationship Id="rId17" Type="http://schemas.openxmlformats.org/officeDocument/2006/relationships/hyperlink" Target="https://doi.org/10.15829/1560-4071-2024-6162" TargetMode="External"/><Relationship Id="rId59" Type="http://schemas.openxmlformats.org/officeDocument/2006/relationships/hyperlink" Target="https://www.ncbi.nlm.nih.gov/pubmed/?term=Hetzer%20R%5BAuthor%5D&amp;cauthor=true&amp;cauthor_uid=21904195" TargetMode="External"/><Relationship Id="rId124" Type="http://schemas.openxmlformats.org/officeDocument/2006/relationships/hyperlink" Target="https://www.ncbi.nlm.nih.gov/pubmed/?term=Gummert%20JF%5BAuthor%5D&amp;cauthor=true&amp;cauthor_uid=26371151" TargetMode="External"/><Relationship Id="rId70" Type="http://schemas.openxmlformats.org/officeDocument/2006/relationships/hyperlink" Target="https://www.ncbi.nlm.nih.gov/pubmed/?term=Choi%20JH%5BAuthor%5D&amp;cauthor=true&amp;cauthor_uid=30101551" TargetMode="External"/><Relationship Id="rId166" Type="http://schemas.openxmlformats.org/officeDocument/2006/relationships/hyperlink" Target="https://www.ncbi.nlm.nih.gov/pubmed/?term=Kittipibul%20V%5BAuthor%5D&amp;cauthor=true&amp;cauthor_uid=29877887" TargetMode="External"/><Relationship Id="rId331" Type="http://schemas.openxmlformats.org/officeDocument/2006/relationships/hyperlink" Target="https://doi.org/10.1016/B978-0-7020-4088-7.00082-1" TargetMode="External"/><Relationship Id="rId373" Type="http://schemas.openxmlformats.org/officeDocument/2006/relationships/hyperlink" Target="https://doi.org/10.15825/1995-1191-2023-3-68-75" TargetMode="External"/><Relationship Id="rId429" Type="http://schemas.openxmlformats.org/officeDocument/2006/relationships/hyperlink" Target="https://www.ishlt.org/" TargetMode="External"/><Relationship Id="rId1" Type="http://schemas.openxmlformats.org/officeDocument/2006/relationships/numbering" Target="numbering.xml"/><Relationship Id="rId233" Type="http://schemas.openxmlformats.org/officeDocument/2006/relationships/hyperlink" Target="https://journal.transpl.ru/index.php/vtio/search?authors=&#1045;.%20AND%20&#1040;.%20AND%20&#1053;&#1080;&#1082;&#1080;&#1090;&#1080;&#1085;&#1072;" TargetMode="External"/><Relationship Id="rId28" Type="http://schemas.openxmlformats.org/officeDocument/2006/relationships/hyperlink" Target="https://doi.org/10.1111/ctr.14451" TargetMode="External"/><Relationship Id="rId275" Type="http://schemas.openxmlformats.org/officeDocument/2006/relationships/hyperlink" Target="https://doi.org/10.1093/ehjci/ehaa946.1114" TargetMode="External"/><Relationship Id="rId300" Type="http://schemas.openxmlformats.org/officeDocument/2006/relationships/hyperlink" Target="https://doi.org/10.15829/1560-4071-2024-6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46614</Words>
  <Characters>265705</Characters>
  <Application>Microsoft Office Word</Application>
  <DocSecurity>4</DocSecurity>
  <Lines>2214</Lines>
  <Paragraphs>623</Paragraphs>
  <ScaleCrop>false</ScaleCrop>
  <Company/>
  <LinksUpToDate>false</LinksUpToDate>
  <CharactersWithSpaces>311696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2026-08-19T08:14:00Z</dcterms:created>
  <dcterms:modified xsi:type="dcterms:W3CDTF">2026-08-19T08:14:00Z</dcterms:modified>
</cp:coreProperties>
</file>