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40AB9" w:rsidRDefault="00756074">
      <w:pPr>
        <w:spacing w:after="0"/>
        <w:ind w:left="-1440" w:right="10480"/>
      </w:pPr>
      <w:bookmarkStart w:id="0" w:name="_GoBack"/>
      <w:bookmarkEnd w:id="0"/>
      <w:r>
        <w:rPr>
          <w:noProof/>
        </w:rPr>
        <w:drawing>
          <wp:anchor distT="0" distB="0" distL="114300" distR="114300" simplePos="0" relativeHeight="251658240" behindDoc="0" locked="0" layoutInCell="1" allowOverlap="0">
            <wp:simplePos x="0" y="0"/>
            <wp:positionH relativeFrom="page">
              <wp:posOffset>0</wp:posOffset>
            </wp:positionH>
            <wp:positionV relativeFrom="page">
              <wp:posOffset>4064</wp:posOffset>
            </wp:positionV>
            <wp:extent cx="7562088" cy="10689336"/>
            <wp:effectExtent l="0" t="0" r="0" b="0"/>
            <wp:wrapTopAndBottom/>
            <wp:docPr id="7"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7"/>
                    <a:stretch>
                      <a:fillRect/>
                    </a:stretch>
                  </pic:blipFill>
                  <pic:spPr>
                    <a:xfrm>
                      <a:off x="0" y="0"/>
                      <a:ext cx="7562088" cy="10689336"/>
                    </a:xfrm>
                    <a:prstGeom prst="rect">
                      <a:avLst/>
                    </a:prstGeom>
                  </pic:spPr>
                </pic:pic>
              </a:graphicData>
            </a:graphic>
          </wp:anchor>
        </w:drawing>
      </w:r>
    </w:p>
    <w:p w:rsidR="00440AB9" w:rsidRDefault="00440AB9">
      <w:pPr>
        <w:sectPr w:rsidR="00440AB9">
          <w:pgSz w:w="11920" w:h="16840"/>
          <w:pgMar w:top="1440" w:right="1440" w:bottom="1440" w:left="1440" w:header="720" w:footer="720" w:gutter="0"/>
          <w:cols w:space="720"/>
        </w:sectPr>
      </w:pPr>
    </w:p>
    <w:p w:rsidR="00440AB9" w:rsidRDefault="00756074">
      <w:pPr>
        <w:pStyle w:val="Heading1"/>
        <w:spacing w:line="259" w:lineRule="auto"/>
        <w:ind w:left="884" w:right="908"/>
      </w:pPr>
      <w:r>
        <w:lastRenderedPageBreak/>
        <w:t xml:space="preserve">Оглавление </w:t>
      </w:r>
    </w:p>
    <w:p w:rsidR="00440AB9" w:rsidRDefault="00756074">
      <w:pPr>
        <w:spacing w:after="120"/>
        <w:ind w:left="890" w:right="910" w:firstLine="9"/>
        <w:jc w:val="both"/>
      </w:pPr>
      <w:r>
        <w:rPr>
          <w:rFonts w:ascii="Times New Roman" w:eastAsia="Times New Roman" w:hAnsi="Times New Roman" w:cs="Times New Roman"/>
          <w:sz w:val="24"/>
        </w:rPr>
        <w:t>Оглавление ................................................................................................................................ 2</w:t>
      </w:r>
      <w:r>
        <w:rPr>
          <w:sz w:val="24"/>
        </w:rPr>
        <w:t xml:space="preserve"> </w:t>
      </w:r>
    </w:p>
    <w:p w:rsidR="00440AB9" w:rsidRDefault="00756074">
      <w:pPr>
        <w:spacing w:after="124"/>
        <w:ind w:left="890" w:right="910" w:firstLine="9"/>
        <w:jc w:val="both"/>
      </w:pPr>
      <w:r>
        <w:rPr>
          <w:rFonts w:ascii="Times New Roman" w:eastAsia="Times New Roman" w:hAnsi="Times New Roman" w:cs="Times New Roman"/>
          <w:sz w:val="24"/>
        </w:rPr>
        <w:t xml:space="preserve">Список сокращений </w:t>
      </w:r>
      <w:r>
        <w:rPr>
          <w:rFonts w:ascii="Times New Roman" w:eastAsia="Times New Roman" w:hAnsi="Times New Roman" w:cs="Times New Roman"/>
          <w:sz w:val="24"/>
        </w:rPr>
        <w:t>.................................................................................................................. 5</w:t>
      </w:r>
      <w:r>
        <w:rPr>
          <w:sz w:val="24"/>
        </w:rPr>
        <w:t xml:space="preserve"> </w:t>
      </w:r>
    </w:p>
    <w:p w:rsidR="00440AB9" w:rsidRDefault="00756074">
      <w:pPr>
        <w:spacing w:after="109"/>
        <w:ind w:left="890" w:right="910" w:firstLine="9"/>
        <w:jc w:val="both"/>
      </w:pPr>
      <w:r>
        <w:rPr>
          <w:rFonts w:ascii="Times New Roman" w:eastAsia="Times New Roman" w:hAnsi="Times New Roman" w:cs="Times New Roman"/>
          <w:sz w:val="24"/>
        </w:rPr>
        <w:t>Термины и определения ........................................................................................................... 6</w:t>
      </w:r>
      <w:r>
        <w:rPr>
          <w:sz w:val="24"/>
        </w:rPr>
        <w:t xml:space="preserve"> </w:t>
      </w:r>
    </w:p>
    <w:p w:rsidR="00440AB9" w:rsidRDefault="00756074">
      <w:pPr>
        <w:numPr>
          <w:ilvl w:val="0"/>
          <w:numId w:val="1"/>
        </w:numPr>
        <w:spacing w:after="5" w:line="388" w:lineRule="auto"/>
        <w:ind w:right="910" w:firstLine="9"/>
        <w:jc w:val="both"/>
      </w:pPr>
      <w:r>
        <w:rPr>
          <w:rFonts w:ascii="Times New Roman" w:eastAsia="Times New Roman" w:hAnsi="Times New Roman" w:cs="Times New Roman"/>
          <w:sz w:val="24"/>
        </w:rPr>
        <w:t>Краткая информация по заболеванию или состоянию (группе заболеваний или состояний) ................................................................................................................................. 9</w:t>
      </w:r>
      <w:r>
        <w:rPr>
          <w:sz w:val="24"/>
        </w:rPr>
        <w:t xml:space="preserve"> </w:t>
      </w:r>
    </w:p>
    <w:p w:rsidR="00440AB9" w:rsidRDefault="00756074">
      <w:pPr>
        <w:numPr>
          <w:ilvl w:val="1"/>
          <w:numId w:val="1"/>
        </w:numPr>
        <w:spacing w:after="238" w:line="256" w:lineRule="auto"/>
        <w:ind w:right="902" w:firstLine="173"/>
        <w:jc w:val="both"/>
      </w:pPr>
      <w:r>
        <w:rPr>
          <w:rFonts w:ascii="Times New Roman" w:eastAsia="Times New Roman" w:hAnsi="Times New Roman" w:cs="Times New Roman"/>
        </w:rPr>
        <w:t>Определение заболевания или состояния (г</w:t>
      </w:r>
      <w:r>
        <w:rPr>
          <w:rFonts w:ascii="Times New Roman" w:eastAsia="Times New Roman" w:hAnsi="Times New Roman" w:cs="Times New Roman"/>
        </w:rPr>
        <w:t>руппы заболеваний или состояний) ................. 9</w:t>
      </w:r>
      <w:r>
        <w:rPr>
          <w:sz w:val="24"/>
        </w:rPr>
        <w:t xml:space="preserve"> </w:t>
      </w:r>
    </w:p>
    <w:p w:rsidR="00440AB9" w:rsidRDefault="00756074">
      <w:pPr>
        <w:numPr>
          <w:ilvl w:val="1"/>
          <w:numId w:val="1"/>
        </w:numPr>
        <w:spacing w:after="218" w:line="256" w:lineRule="auto"/>
        <w:ind w:right="902" w:firstLine="173"/>
        <w:jc w:val="both"/>
      </w:pPr>
      <w:r>
        <w:rPr>
          <w:rFonts w:ascii="Times New Roman" w:eastAsia="Times New Roman" w:hAnsi="Times New Roman" w:cs="Times New Roman"/>
        </w:rPr>
        <w:t>Этиология и патогенез заболевания или состояния (группы заболеваний или состояний) 9</w:t>
      </w:r>
      <w:r>
        <w:rPr>
          <w:sz w:val="24"/>
        </w:rPr>
        <w:t xml:space="preserve"> </w:t>
      </w:r>
    </w:p>
    <w:p w:rsidR="00440AB9" w:rsidRDefault="00756074">
      <w:pPr>
        <w:numPr>
          <w:ilvl w:val="1"/>
          <w:numId w:val="1"/>
        </w:numPr>
        <w:spacing w:after="196" w:line="256" w:lineRule="auto"/>
        <w:ind w:right="902" w:firstLine="173"/>
        <w:jc w:val="both"/>
      </w:pPr>
      <w:r>
        <w:rPr>
          <w:rFonts w:ascii="Times New Roman" w:eastAsia="Times New Roman" w:hAnsi="Times New Roman" w:cs="Times New Roman"/>
        </w:rPr>
        <w:t>Эпидемиология заболевания или состояния (группы заболеваний или состояний) .......... 12</w:t>
      </w:r>
      <w:r>
        <w:rPr>
          <w:sz w:val="24"/>
        </w:rPr>
        <w:t xml:space="preserve"> </w:t>
      </w:r>
    </w:p>
    <w:p w:rsidR="00440AB9" w:rsidRDefault="00756074">
      <w:pPr>
        <w:numPr>
          <w:ilvl w:val="1"/>
          <w:numId w:val="1"/>
        </w:numPr>
        <w:spacing w:after="218" w:line="256" w:lineRule="auto"/>
        <w:ind w:right="902" w:firstLine="173"/>
        <w:jc w:val="both"/>
      </w:pPr>
      <w:r>
        <w:rPr>
          <w:rFonts w:ascii="Times New Roman" w:eastAsia="Times New Roman" w:hAnsi="Times New Roman" w:cs="Times New Roman"/>
        </w:rPr>
        <w:t>Особенности кодирования за</w:t>
      </w:r>
      <w:r>
        <w:rPr>
          <w:rFonts w:ascii="Times New Roman" w:eastAsia="Times New Roman" w:hAnsi="Times New Roman" w:cs="Times New Roman"/>
        </w:rPr>
        <w:t>болевания или состояния (группы заболеваний или состояний) по Международной статистической классификации болезней и проблем, связанных со здоровьем ............................................................................................................</w:t>
      </w:r>
      <w:r>
        <w:rPr>
          <w:rFonts w:ascii="Times New Roman" w:eastAsia="Times New Roman" w:hAnsi="Times New Roman" w:cs="Times New Roman"/>
        </w:rPr>
        <w:t>....... 12</w:t>
      </w:r>
      <w:r>
        <w:rPr>
          <w:sz w:val="24"/>
        </w:rPr>
        <w:t xml:space="preserve"> </w:t>
      </w:r>
    </w:p>
    <w:p w:rsidR="00440AB9" w:rsidRDefault="00756074">
      <w:pPr>
        <w:numPr>
          <w:ilvl w:val="1"/>
          <w:numId w:val="1"/>
        </w:numPr>
        <w:spacing w:after="218" w:line="256" w:lineRule="auto"/>
        <w:ind w:right="902" w:firstLine="173"/>
        <w:jc w:val="both"/>
      </w:pPr>
      <w:r>
        <w:rPr>
          <w:rFonts w:ascii="Times New Roman" w:eastAsia="Times New Roman" w:hAnsi="Times New Roman" w:cs="Times New Roman"/>
        </w:rPr>
        <w:t>Классификация заболевания или состояния (группы заболеваний или состояний)........... 12</w:t>
      </w:r>
      <w:r>
        <w:rPr>
          <w:sz w:val="24"/>
        </w:rPr>
        <w:t xml:space="preserve"> </w:t>
      </w:r>
    </w:p>
    <w:p w:rsidR="00440AB9" w:rsidRDefault="00756074">
      <w:pPr>
        <w:numPr>
          <w:ilvl w:val="1"/>
          <w:numId w:val="1"/>
        </w:numPr>
        <w:spacing w:after="27" w:line="388" w:lineRule="auto"/>
        <w:ind w:right="902" w:firstLine="173"/>
        <w:jc w:val="both"/>
      </w:pPr>
      <w:r>
        <w:rPr>
          <w:rFonts w:ascii="Times New Roman" w:eastAsia="Times New Roman" w:hAnsi="Times New Roman" w:cs="Times New Roman"/>
        </w:rPr>
        <w:t>Клиническая картина заболевания или состояния (группы заболеваний или состояний) . 13</w:t>
      </w:r>
      <w:r>
        <w:rPr>
          <w:sz w:val="24"/>
        </w:rPr>
        <w:t xml:space="preserve"> </w:t>
      </w:r>
      <w:r>
        <w:rPr>
          <w:rFonts w:ascii="Times New Roman" w:eastAsia="Times New Roman" w:hAnsi="Times New Roman" w:cs="Times New Roman"/>
          <w:sz w:val="24"/>
        </w:rPr>
        <w:t>2. Диагностика заболевания или состояния (группы заболеваний или сос</w:t>
      </w:r>
      <w:r>
        <w:rPr>
          <w:rFonts w:ascii="Times New Roman" w:eastAsia="Times New Roman" w:hAnsi="Times New Roman" w:cs="Times New Roman"/>
          <w:sz w:val="24"/>
        </w:rPr>
        <w:t>тояний), медицинские показания и противопоказания к применению методов диагностики ....... 15</w:t>
      </w:r>
      <w:r>
        <w:rPr>
          <w:sz w:val="24"/>
        </w:rPr>
        <w:t xml:space="preserve"> </w:t>
      </w:r>
    </w:p>
    <w:p w:rsidR="00440AB9" w:rsidRDefault="00756074">
      <w:pPr>
        <w:numPr>
          <w:ilvl w:val="1"/>
          <w:numId w:val="2"/>
        </w:numPr>
        <w:spacing w:after="218" w:line="256" w:lineRule="auto"/>
        <w:ind w:left="1480" w:right="902" w:hanging="331"/>
        <w:jc w:val="both"/>
      </w:pPr>
      <w:r>
        <w:rPr>
          <w:rFonts w:ascii="Times New Roman" w:eastAsia="Times New Roman" w:hAnsi="Times New Roman" w:cs="Times New Roman"/>
        </w:rPr>
        <w:t>Жалобы и анамнез ..................................................................................................................... 15</w:t>
      </w:r>
      <w:r>
        <w:rPr>
          <w:sz w:val="24"/>
        </w:rPr>
        <w:t xml:space="preserve"> </w:t>
      </w:r>
    </w:p>
    <w:p w:rsidR="00440AB9" w:rsidRDefault="00756074">
      <w:pPr>
        <w:numPr>
          <w:ilvl w:val="1"/>
          <w:numId w:val="2"/>
        </w:numPr>
        <w:spacing w:after="218" w:line="256" w:lineRule="auto"/>
        <w:ind w:left="1480" w:right="902" w:hanging="331"/>
        <w:jc w:val="both"/>
      </w:pPr>
      <w:r>
        <w:rPr>
          <w:rFonts w:ascii="Times New Roman" w:eastAsia="Times New Roman" w:hAnsi="Times New Roman" w:cs="Times New Roman"/>
        </w:rPr>
        <w:t>Физикальное обследован</w:t>
      </w:r>
      <w:r>
        <w:rPr>
          <w:rFonts w:ascii="Times New Roman" w:eastAsia="Times New Roman" w:hAnsi="Times New Roman" w:cs="Times New Roman"/>
        </w:rPr>
        <w:t>ие ...................................................................................................... 15</w:t>
      </w:r>
      <w:r>
        <w:rPr>
          <w:sz w:val="24"/>
        </w:rPr>
        <w:t xml:space="preserve"> </w:t>
      </w:r>
    </w:p>
    <w:p w:rsidR="00440AB9" w:rsidRDefault="00756074">
      <w:pPr>
        <w:numPr>
          <w:ilvl w:val="1"/>
          <w:numId w:val="2"/>
        </w:numPr>
        <w:spacing w:after="218" w:line="256" w:lineRule="auto"/>
        <w:ind w:left="1480" w:right="902" w:hanging="331"/>
        <w:jc w:val="both"/>
      </w:pPr>
      <w:r>
        <w:rPr>
          <w:rFonts w:ascii="Times New Roman" w:eastAsia="Times New Roman" w:hAnsi="Times New Roman" w:cs="Times New Roman"/>
        </w:rPr>
        <w:t>Лабораторные диагностические исследования ...................................................................... 18</w:t>
      </w:r>
      <w:r>
        <w:rPr>
          <w:sz w:val="24"/>
        </w:rPr>
        <w:t xml:space="preserve"> </w:t>
      </w:r>
    </w:p>
    <w:p w:rsidR="00440AB9" w:rsidRDefault="00756074">
      <w:pPr>
        <w:numPr>
          <w:ilvl w:val="1"/>
          <w:numId w:val="2"/>
        </w:numPr>
        <w:spacing w:after="218" w:line="256" w:lineRule="auto"/>
        <w:ind w:left="1480" w:right="902" w:hanging="331"/>
        <w:jc w:val="both"/>
      </w:pPr>
      <w:r>
        <w:rPr>
          <w:rFonts w:ascii="Times New Roman" w:eastAsia="Times New Roman" w:hAnsi="Times New Roman" w:cs="Times New Roman"/>
        </w:rPr>
        <w:t>Инструментальные диагностичес</w:t>
      </w:r>
      <w:r>
        <w:rPr>
          <w:rFonts w:ascii="Times New Roman" w:eastAsia="Times New Roman" w:hAnsi="Times New Roman" w:cs="Times New Roman"/>
        </w:rPr>
        <w:t>кие исследования .............................................................. 21</w:t>
      </w:r>
      <w:r>
        <w:rPr>
          <w:sz w:val="24"/>
        </w:rPr>
        <w:t xml:space="preserve"> </w:t>
      </w:r>
    </w:p>
    <w:p w:rsidR="00440AB9" w:rsidRDefault="00756074">
      <w:pPr>
        <w:numPr>
          <w:ilvl w:val="2"/>
          <w:numId w:val="3"/>
        </w:numPr>
        <w:spacing w:after="196" w:line="256" w:lineRule="auto"/>
        <w:ind w:right="902" w:firstLine="62"/>
        <w:jc w:val="both"/>
      </w:pPr>
      <w:r>
        <w:rPr>
          <w:rFonts w:ascii="Times New Roman" w:eastAsia="Times New Roman" w:hAnsi="Times New Roman" w:cs="Times New Roman"/>
        </w:rPr>
        <w:t>Инструментальные исследования для диагностики СМА 5q ............................................ 21</w:t>
      </w:r>
      <w:r>
        <w:rPr>
          <w:sz w:val="24"/>
        </w:rPr>
        <w:t xml:space="preserve"> </w:t>
      </w:r>
    </w:p>
    <w:p w:rsidR="00440AB9" w:rsidRDefault="00756074">
      <w:pPr>
        <w:numPr>
          <w:ilvl w:val="2"/>
          <w:numId w:val="3"/>
        </w:numPr>
        <w:spacing w:after="18" w:line="256" w:lineRule="auto"/>
        <w:ind w:right="902" w:firstLine="62"/>
        <w:jc w:val="both"/>
      </w:pPr>
      <w:r>
        <w:rPr>
          <w:rFonts w:ascii="Times New Roman" w:eastAsia="Times New Roman" w:hAnsi="Times New Roman" w:cs="Times New Roman"/>
        </w:rPr>
        <w:t xml:space="preserve">Инструментальные исследования для диагностики кардиологических осложнений СМА </w:t>
      </w:r>
    </w:p>
    <w:p w:rsidR="00440AB9" w:rsidRDefault="00756074">
      <w:pPr>
        <w:spacing w:after="233"/>
        <w:ind w:right="917"/>
        <w:jc w:val="right"/>
      </w:pPr>
      <w:r>
        <w:rPr>
          <w:rFonts w:ascii="Times New Roman" w:eastAsia="Times New Roman" w:hAnsi="Times New Roman" w:cs="Times New Roman"/>
        </w:rPr>
        <w:t>5q ........................................................................................................................................................ 23</w:t>
      </w:r>
      <w:r>
        <w:rPr>
          <w:sz w:val="24"/>
        </w:rPr>
        <w:t xml:space="preserve"> </w:t>
      </w:r>
    </w:p>
    <w:p w:rsidR="00440AB9" w:rsidRDefault="00756074">
      <w:pPr>
        <w:numPr>
          <w:ilvl w:val="2"/>
          <w:numId w:val="3"/>
        </w:numPr>
        <w:spacing w:after="238" w:line="256" w:lineRule="auto"/>
        <w:ind w:right="902" w:firstLine="62"/>
        <w:jc w:val="both"/>
      </w:pPr>
      <w:r>
        <w:rPr>
          <w:rFonts w:ascii="Times New Roman" w:eastAsia="Times New Roman" w:hAnsi="Times New Roman" w:cs="Times New Roman"/>
        </w:rPr>
        <w:t xml:space="preserve">Инструментальные </w:t>
      </w:r>
      <w:r>
        <w:rPr>
          <w:rFonts w:ascii="Times New Roman" w:eastAsia="Times New Roman" w:hAnsi="Times New Roman" w:cs="Times New Roman"/>
        </w:rPr>
        <w:t>исследования для диагностики осложнений СМА 5q со стороны опорно-двигательной системы ........................................................................................................ 24</w:t>
      </w:r>
      <w:r>
        <w:rPr>
          <w:sz w:val="24"/>
        </w:rPr>
        <w:t xml:space="preserve"> </w:t>
      </w:r>
    </w:p>
    <w:p w:rsidR="00440AB9" w:rsidRDefault="00756074">
      <w:pPr>
        <w:numPr>
          <w:ilvl w:val="2"/>
          <w:numId w:val="3"/>
        </w:numPr>
        <w:spacing w:after="218" w:line="256" w:lineRule="auto"/>
        <w:ind w:right="902" w:firstLine="62"/>
        <w:jc w:val="both"/>
      </w:pPr>
      <w:r>
        <w:rPr>
          <w:rFonts w:ascii="Times New Roman" w:eastAsia="Times New Roman" w:hAnsi="Times New Roman" w:cs="Times New Roman"/>
        </w:rPr>
        <w:t xml:space="preserve">Инструментальные исследования для диагностики осложнений СМА </w:t>
      </w:r>
      <w:r>
        <w:rPr>
          <w:rFonts w:ascii="Times New Roman" w:eastAsia="Times New Roman" w:hAnsi="Times New Roman" w:cs="Times New Roman"/>
        </w:rPr>
        <w:t>5q со стороны дыхательной системы ...................................................................................................................... 26</w:t>
      </w:r>
      <w:r>
        <w:rPr>
          <w:sz w:val="24"/>
        </w:rPr>
        <w:t xml:space="preserve"> </w:t>
      </w:r>
    </w:p>
    <w:p w:rsidR="00440AB9" w:rsidRDefault="00756074">
      <w:pPr>
        <w:spacing w:after="218" w:line="256" w:lineRule="auto"/>
        <w:ind w:left="1159" w:right="902" w:hanging="10"/>
        <w:jc w:val="both"/>
      </w:pPr>
      <w:r>
        <w:rPr>
          <w:rFonts w:ascii="Times New Roman" w:eastAsia="Times New Roman" w:hAnsi="Times New Roman" w:cs="Times New Roman"/>
        </w:rPr>
        <w:t>2.5 Иные диагностические исследования .............................................................</w:t>
      </w:r>
      <w:r>
        <w:rPr>
          <w:rFonts w:ascii="Times New Roman" w:eastAsia="Times New Roman" w:hAnsi="Times New Roman" w:cs="Times New Roman"/>
        </w:rPr>
        <w:t>........................ 27</w:t>
      </w:r>
      <w:r>
        <w:rPr>
          <w:sz w:val="24"/>
        </w:rPr>
        <w:t xml:space="preserve"> </w:t>
      </w:r>
    </w:p>
    <w:p w:rsidR="00440AB9" w:rsidRDefault="00756074">
      <w:pPr>
        <w:numPr>
          <w:ilvl w:val="0"/>
          <w:numId w:val="4"/>
        </w:numPr>
        <w:spacing w:after="5" w:line="388" w:lineRule="auto"/>
        <w:ind w:right="910" w:firstLine="9"/>
        <w:jc w:val="both"/>
      </w:pPr>
      <w:r>
        <w:rPr>
          <w:rFonts w:ascii="Times New Roman" w:eastAsia="Times New Roman" w:hAnsi="Times New Roman" w:cs="Times New Roman"/>
          <w:sz w:val="24"/>
        </w:rPr>
        <w:t>Лечение, включая медикаментозную и немедикаментозную терапии, диетотерапию, обезболивание, медицинские показания и противопоказания к применению методов лечения ..................................................................</w:t>
      </w:r>
      <w:r>
        <w:rPr>
          <w:rFonts w:ascii="Times New Roman" w:eastAsia="Times New Roman" w:hAnsi="Times New Roman" w:cs="Times New Roman"/>
          <w:sz w:val="24"/>
        </w:rPr>
        <w:t>.................................................................. 31</w:t>
      </w:r>
      <w:r>
        <w:rPr>
          <w:sz w:val="24"/>
        </w:rPr>
        <w:t xml:space="preserve"> </w:t>
      </w:r>
    </w:p>
    <w:p w:rsidR="00440AB9" w:rsidRDefault="00756074">
      <w:pPr>
        <w:numPr>
          <w:ilvl w:val="1"/>
          <w:numId w:val="4"/>
        </w:numPr>
        <w:spacing w:after="218" w:line="256" w:lineRule="auto"/>
        <w:ind w:right="902" w:firstLine="283"/>
        <w:jc w:val="both"/>
      </w:pPr>
      <w:r>
        <w:rPr>
          <w:rFonts w:ascii="Times New Roman" w:eastAsia="Times New Roman" w:hAnsi="Times New Roman" w:cs="Times New Roman"/>
        </w:rPr>
        <w:t>Медикаментозная терапия ........................................................................................................ 31</w:t>
      </w:r>
      <w:r>
        <w:rPr>
          <w:sz w:val="24"/>
        </w:rPr>
        <w:t xml:space="preserve"> </w:t>
      </w:r>
    </w:p>
    <w:p w:rsidR="00440AB9" w:rsidRDefault="00756074">
      <w:pPr>
        <w:numPr>
          <w:ilvl w:val="2"/>
          <w:numId w:val="4"/>
        </w:numPr>
        <w:spacing w:after="218" w:line="256" w:lineRule="auto"/>
        <w:ind w:right="902" w:hanging="552"/>
        <w:jc w:val="both"/>
      </w:pPr>
      <w:r>
        <w:rPr>
          <w:rFonts w:ascii="Times New Roman" w:eastAsia="Times New Roman" w:hAnsi="Times New Roman" w:cs="Times New Roman"/>
        </w:rPr>
        <w:t>Патогенетическая медикаментозная терапия ...........</w:t>
      </w:r>
      <w:r>
        <w:rPr>
          <w:rFonts w:ascii="Times New Roman" w:eastAsia="Times New Roman" w:hAnsi="Times New Roman" w:cs="Times New Roman"/>
        </w:rPr>
        <w:t>........................................................... 31</w:t>
      </w:r>
      <w:r>
        <w:rPr>
          <w:sz w:val="24"/>
        </w:rPr>
        <w:t xml:space="preserve"> </w:t>
      </w:r>
    </w:p>
    <w:p w:rsidR="00440AB9" w:rsidRDefault="00756074">
      <w:pPr>
        <w:numPr>
          <w:ilvl w:val="2"/>
          <w:numId w:val="4"/>
        </w:numPr>
        <w:spacing w:after="218" w:line="256" w:lineRule="auto"/>
        <w:ind w:right="902" w:hanging="552"/>
        <w:jc w:val="both"/>
      </w:pPr>
      <w:r>
        <w:rPr>
          <w:rFonts w:ascii="Times New Roman" w:eastAsia="Times New Roman" w:hAnsi="Times New Roman" w:cs="Times New Roman"/>
        </w:rPr>
        <w:t>Симптоматическая медикаментозная терапия ................................................................... 39</w:t>
      </w:r>
      <w:r>
        <w:rPr>
          <w:sz w:val="24"/>
        </w:rPr>
        <w:t xml:space="preserve"> </w:t>
      </w:r>
    </w:p>
    <w:p w:rsidR="00440AB9" w:rsidRDefault="00756074">
      <w:pPr>
        <w:numPr>
          <w:ilvl w:val="1"/>
          <w:numId w:val="4"/>
        </w:numPr>
        <w:spacing w:after="218" w:line="256" w:lineRule="auto"/>
        <w:ind w:right="902" w:firstLine="283"/>
        <w:jc w:val="both"/>
      </w:pPr>
      <w:r>
        <w:rPr>
          <w:rFonts w:ascii="Times New Roman" w:eastAsia="Times New Roman" w:hAnsi="Times New Roman" w:cs="Times New Roman"/>
        </w:rPr>
        <w:t xml:space="preserve">Хирургическое лечение </w:t>
      </w:r>
      <w:r>
        <w:rPr>
          <w:rFonts w:ascii="Times New Roman" w:eastAsia="Times New Roman" w:hAnsi="Times New Roman" w:cs="Times New Roman"/>
        </w:rPr>
        <w:t>............................................................................................................ 40</w:t>
      </w:r>
      <w:r>
        <w:rPr>
          <w:sz w:val="24"/>
        </w:rPr>
        <w:t xml:space="preserve"> </w:t>
      </w:r>
    </w:p>
    <w:p w:rsidR="00440AB9" w:rsidRDefault="00756074">
      <w:pPr>
        <w:numPr>
          <w:ilvl w:val="1"/>
          <w:numId w:val="4"/>
        </w:numPr>
        <w:spacing w:after="218" w:line="256" w:lineRule="auto"/>
        <w:ind w:right="902" w:firstLine="283"/>
        <w:jc w:val="both"/>
      </w:pPr>
      <w:r>
        <w:rPr>
          <w:rFonts w:ascii="Times New Roman" w:eastAsia="Times New Roman" w:hAnsi="Times New Roman" w:cs="Times New Roman"/>
        </w:rPr>
        <w:t>Иное лечение ............................................................................................................................. 43</w:t>
      </w:r>
      <w:r>
        <w:rPr>
          <w:sz w:val="24"/>
        </w:rPr>
        <w:t xml:space="preserve"> </w:t>
      </w:r>
    </w:p>
    <w:p w:rsidR="00440AB9" w:rsidRDefault="00756074">
      <w:pPr>
        <w:numPr>
          <w:ilvl w:val="2"/>
          <w:numId w:val="4"/>
        </w:numPr>
        <w:spacing w:after="218" w:line="256" w:lineRule="auto"/>
        <w:ind w:right="902" w:hanging="552"/>
        <w:jc w:val="both"/>
      </w:pPr>
      <w:r>
        <w:rPr>
          <w:rFonts w:ascii="Times New Roman" w:eastAsia="Times New Roman" w:hAnsi="Times New Roman" w:cs="Times New Roman"/>
        </w:rPr>
        <w:t xml:space="preserve">Диетотерапия………………………………………………………………………………. 43 </w:t>
      </w:r>
    </w:p>
    <w:p w:rsidR="00440AB9" w:rsidRDefault="00756074">
      <w:pPr>
        <w:numPr>
          <w:ilvl w:val="2"/>
          <w:numId w:val="4"/>
        </w:numPr>
        <w:spacing w:after="218" w:line="256" w:lineRule="auto"/>
        <w:ind w:right="902" w:hanging="552"/>
        <w:jc w:val="both"/>
      </w:pPr>
      <w:r>
        <w:rPr>
          <w:rFonts w:ascii="Times New Roman" w:eastAsia="Times New Roman" w:hAnsi="Times New Roman" w:cs="Times New Roman"/>
        </w:rPr>
        <w:t>Респираторная поддержка .................................................................................................... 43</w:t>
      </w:r>
      <w:r>
        <w:rPr>
          <w:sz w:val="24"/>
        </w:rPr>
        <w:t xml:space="preserve"> </w:t>
      </w:r>
    </w:p>
    <w:p w:rsidR="00440AB9" w:rsidRDefault="00756074">
      <w:pPr>
        <w:numPr>
          <w:ilvl w:val="2"/>
          <w:numId w:val="4"/>
        </w:numPr>
        <w:spacing w:after="262" w:line="256" w:lineRule="auto"/>
        <w:ind w:right="902" w:hanging="552"/>
        <w:jc w:val="both"/>
      </w:pPr>
      <w:r>
        <w:rPr>
          <w:rFonts w:ascii="Times New Roman" w:eastAsia="Times New Roman" w:hAnsi="Times New Roman" w:cs="Times New Roman"/>
        </w:rPr>
        <w:t>Паллиативная медицинская помощь ...............................................</w:t>
      </w:r>
      <w:r>
        <w:rPr>
          <w:rFonts w:ascii="Times New Roman" w:eastAsia="Times New Roman" w:hAnsi="Times New Roman" w:cs="Times New Roman"/>
        </w:rPr>
        <w:t>.................................... 48</w:t>
      </w:r>
      <w:r>
        <w:rPr>
          <w:sz w:val="24"/>
        </w:rPr>
        <w:t xml:space="preserve"> </w:t>
      </w:r>
    </w:p>
    <w:p w:rsidR="00440AB9" w:rsidRDefault="00756074">
      <w:pPr>
        <w:numPr>
          <w:ilvl w:val="0"/>
          <w:numId w:val="4"/>
        </w:numPr>
        <w:spacing w:after="5" w:line="388" w:lineRule="auto"/>
        <w:ind w:right="910" w:firstLine="9"/>
        <w:jc w:val="both"/>
      </w:pPr>
      <w:r>
        <w:rPr>
          <w:rFonts w:ascii="Times New Roman" w:eastAsia="Times New Roman" w:hAnsi="Times New Roman" w:cs="Times New Roman"/>
          <w:sz w:val="24"/>
        </w:rPr>
        <w:t>Медицинская реабилитация и санаторно-курортное лечение, медицинские показания и противопоказания к применению методов медицинской реабилитации, в том числе основанных на использовании природных лечебных факторов ...</w:t>
      </w:r>
      <w:r>
        <w:rPr>
          <w:rFonts w:ascii="Times New Roman" w:eastAsia="Times New Roman" w:hAnsi="Times New Roman" w:cs="Times New Roman"/>
          <w:sz w:val="24"/>
        </w:rPr>
        <w:t>..................................... 51</w:t>
      </w:r>
      <w:r>
        <w:rPr>
          <w:sz w:val="24"/>
        </w:rPr>
        <w:t xml:space="preserve"> </w:t>
      </w:r>
    </w:p>
    <w:p w:rsidR="00440AB9" w:rsidRDefault="00756074">
      <w:pPr>
        <w:numPr>
          <w:ilvl w:val="1"/>
          <w:numId w:val="4"/>
        </w:numPr>
        <w:spacing w:after="218" w:line="256" w:lineRule="auto"/>
        <w:ind w:right="902" w:firstLine="283"/>
        <w:jc w:val="both"/>
      </w:pPr>
      <w:r>
        <w:rPr>
          <w:rFonts w:ascii="Times New Roman" w:eastAsia="Times New Roman" w:hAnsi="Times New Roman" w:cs="Times New Roman"/>
        </w:rPr>
        <w:t>Реабилитация лежачих пациентов .......................................................................................... 55</w:t>
      </w:r>
      <w:r>
        <w:rPr>
          <w:sz w:val="24"/>
        </w:rPr>
        <w:t xml:space="preserve"> </w:t>
      </w:r>
    </w:p>
    <w:p w:rsidR="00440AB9" w:rsidRDefault="00756074">
      <w:pPr>
        <w:numPr>
          <w:ilvl w:val="2"/>
          <w:numId w:val="4"/>
        </w:numPr>
        <w:spacing w:after="218" w:line="256" w:lineRule="auto"/>
        <w:ind w:right="902" w:hanging="552"/>
        <w:jc w:val="both"/>
      </w:pPr>
      <w:r>
        <w:rPr>
          <w:rFonts w:ascii="Times New Roman" w:eastAsia="Times New Roman" w:hAnsi="Times New Roman" w:cs="Times New Roman"/>
        </w:rPr>
        <w:t>Нетехнические методы реабилитации лежачих пациентов. ...................................</w:t>
      </w:r>
      <w:r>
        <w:rPr>
          <w:rFonts w:ascii="Times New Roman" w:eastAsia="Times New Roman" w:hAnsi="Times New Roman" w:cs="Times New Roman"/>
        </w:rPr>
        <w:t>.......... 56</w:t>
      </w:r>
      <w:r>
        <w:rPr>
          <w:sz w:val="24"/>
        </w:rPr>
        <w:t xml:space="preserve"> </w:t>
      </w:r>
    </w:p>
    <w:p w:rsidR="00440AB9" w:rsidRDefault="00756074">
      <w:pPr>
        <w:numPr>
          <w:ilvl w:val="2"/>
          <w:numId w:val="4"/>
        </w:numPr>
        <w:spacing w:after="218" w:line="256" w:lineRule="auto"/>
        <w:ind w:right="902" w:hanging="552"/>
        <w:jc w:val="both"/>
      </w:pPr>
      <w:r>
        <w:rPr>
          <w:rFonts w:ascii="Times New Roman" w:eastAsia="Times New Roman" w:hAnsi="Times New Roman" w:cs="Times New Roman"/>
        </w:rPr>
        <w:t>Технические методы/средства реабилитации (ТСР) лежачих пациентов. ....................... 58</w:t>
      </w:r>
      <w:r>
        <w:rPr>
          <w:sz w:val="24"/>
        </w:rPr>
        <w:t xml:space="preserve"> </w:t>
      </w:r>
    </w:p>
    <w:p w:rsidR="00440AB9" w:rsidRDefault="00756074">
      <w:pPr>
        <w:numPr>
          <w:ilvl w:val="1"/>
          <w:numId w:val="4"/>
        </w:numPr>
        <w:spacing w:after="218" w:line="256" w:lineRule="auto"/>
        <w:ind w:right="902" w:firstLine="283"/>
        <w:jc w:val="both"/>
      </w:pPr>
      <w:r>
        <w:rPr>
          <w:rFonts w:ascii="Times New Roman" w:eastAsia="Times New Roman" w:hAnsi="Times New Roman" w:cs="Times New Roman"/>
        </w:rPr>
        <w:t>Реабилитация сидячих пациентов .......................................................................................... 61</w:t>
      </w:r>
      <w:r>
        <w:rPr>
          <w:sz w:val="24"/>
        </w:rPr>
        <w:t xml:space="preserve"> </w:t>
      </w:r>
    </w:p>
    <w:p w:rsidR="00440AB9" w:rsidRDefault="00756074">
      <w:pPr>
        <w:numPr>
          <w:ilvl w:val="1"/>
          <w:numId w:val="4"/>
        </w:numPr>
        <w:spacing w:after="218" w:line="256" w:lineRule="auto"/>
        <w:ind w:right="902" w:firstLine="283"/>
        <w:jc w:val="both"/>
      </w:pPr>
      <w:r>
        <w:rPr>
          <w:rFonts w:ascii="Times New Roman" w:eastAsia="Times New Roman" w:hAnsi="Times New Roman" w:cs="Times New Roman"/>
        </w:rPr>
        <w:t xml:space="preserve">Реабилитация ходячих </w:t>
      </w:r>
      <w:r>
        <w:rPr>
          <w:rFonts w:ascii="Times New Roman" w:eastAsia="Times New Roman" w:hAnsi="Times New Roman" w:cs="Times New Roman"/>
        </w:rPr>
        <w:t>пациентов .......................................................................................... 65</w:t>
      </w:r>
      <w:r>
        <w:rPr>
          <w:sz w:val="24"/>
        </w:rPr>
        <w:t xml:space="preserve"> </w:t>
      </w:r>
    </w:p>
    <w:p w:rsidR="00440AB9" w:rsidRDefault="00756074">
      <w:pPr>
        <w:numPr>
          <w:ilvl w:val="0"/>
          <w:numId w:val="4"/>
        </w:numPr>
        <w:spacing w:after="5" w:line="388" w:lineRule="auto"/>
        <w:ind w:right="910" w:firstLine="9"/>
        <w:jc w:val="both"/>
      </w:pPr>
      <w:r>
        <w:rPr>
          <w:rFonts w:ascii="Times New Roman" w:eastAsia="Times New Roman" w:hAnsi="Times New Roman" w:cs="Times New Roman"/>
          <w:sz w:val="24"/>
        </w:rPr>
        <w:t>Профилактика и диспансерное наблюдение, медицинские показания и противопоказания к применению методов профилактики ....................................</w:t>
      </w:r>
      <w:r>
        <w:rPr>
          <w:rFonts w:ascii="Times New Roman" w:eastAsia="Times New Roman" w:hAnsi="Times New Roman" w:cs="Times New Roman"/>
          <w:sz w:val="24"/>
        </w:rPr>
        <w:t>............. 67</w:t>
      </w:r>
      <w:r>
        <w:rPr>
          <w:sz w:val="24"/>
        </w:rPr>
        <w:t xml:space="preserve"> </w:t>
      </w:r>
    </w:p>
    <w:p w:rsidR="00440AB9" w:rsidRDefault="00756074">
      <w:pPr>
        <w:numPr>
          <w:ilvl w:val="0"/>
          <w:numId w:val="4"/>
        </w:numPr>
        <w:spacing w:after="105"/>
        <w:ind w:right="910" w:firstLine="9"/>
        <w:jc w:val="both"/>
      </w:pPr>
      <w:r>
        <w:rPr>
          <w:rFonts w:ascii="Times New Roman" w:eastAsia="Times New Roman" w:hAnsi="Times New Roman" w:cs="Times New Roman"/>
          <w:sz w:val="24"/>
        </w:rPr>
        <w:t>Организация оказания медицинской помощи ................................................................. 68</w:t>
      </w:r>
      <w:r>
        <w:rPr>
          <w:sz w:val="24"/>
        </w:rPr>
        <w:t xml:space="preserve"> </w:t>
      </w:r>
    </w:p>
    <w:p w:rsidR="00440AB9" w:rsidRDefault="00756074">
      <w:pPr>
        <w:numPr>
          <w:ilvl w:val="1"/>
          <w:numId w:val="4"/>
        </w:numPr>
        <w:spacing w:after="218" w:line="256" w:lineRule="auto"/>
        <w:ind w:right="902" w:firstLine="283"/>
        <w:jc w:val="both"/>
      </w:pPr>
      <w:r>
        <w:rPr>
          <w:rFonts w:ascii="Times New Roman" w:eastAsia="Times New Roman" w:hAnsi="Times New Roman" w:cs="Times New Roman"/>
        </w:rPr>
        <w:t>Показания к госпитализации: .................................................................................................. 6</w:t>
      </w:r>
      <w:r>
        <w:rPr>
          <w:rFonts w:ascii="Times New Roman" w:eastAsia="Times New Roman" w:hAnsi="Times New Roman" w:cs="Times New Roman"/>
        </w:rPr>
        <w:t>8</w:t>
      </w:r>
      <w:r>
        <w:rPr>
          <w:sz w:val="24"/>
        </w:rPr>
        <w:t xml:space="preserve"> </w:t>
      </w:r>
    </w:p>
    <w:p w:rsidR="00440AB9" w:rsidRDefault="00756074">
      <w:pPr>
        <w:numPr>
          <w:ilvl w:val="2"/>
          <w:numId w:val="4"/>
        </w:numPr>
        <w:spacing w:after="218" w:line="256" w:lineRule="auto"/>
        <w:ind w:right="902" w:hanging="552"/>
        <w:jc w:val="both"/>
      </w:pPr>
      <w:r>
        <w:rPr>
          <w:rFonts w:ascii="Times New Roman" w:eastAsia="Times New Roman" w:hAnsi="Times New Roman" w:cs="Times New Roman"/>
        </w:rPr>
        <w:t>Показания для плановой госпитализации в детское неврологическое отделение: .......... 68</w:t>
      </w:r>
      <w:r>
        <w:rPr>
          <w:sz w:val="24"/>
        </w:rPr>
        <w:t xml:space="preserve"> </w:t>
      </w:r>
    </w:p>
    <w:p w:rsidR="00440AB9" w:rsidRDefault="00756074">
      <w:pPr>
        <w:numPr>
          <w:ilvl w:val="2"/>
          <w:numId w:val="4"/>
        </w:numPr>
        <w:spacing w:after="218" w:line="256" w:lineRule="auto"/>
        <w:ind w:right="902" w:hanging="552"/>
        <w:jc w:val="both"/>
      </w:pPr>
      <w:r>
        <w:rPr>
          <w:rFonts w:ascii="Times New Roman" w:eastAsia="Times New Roman" w:hAnsi="Times New Roman" w:cs="Times New Roman"/>
        </w:rPr>
        <w:t>Показания для экстренной госпитализации: ...................................................................... 69</w:t>
      </w:r>
      <w:r>
        <w:rPr>
          <w:sz w:val="24"/>
        </w:rPr>
        <w:t xml:space="preserve"> </w:t>
      </w:r>
    </w:p>
    <w:p w:rsidR="00440AB9" w:rsidRDefault="00756074">
      <w:pPr>
        <w:numPr>
          <w:ilvl w:val="1"/>
          <w:numId w:val="4"/>
        </w:numPr>
        <w:spacing w:after="5" w:line="388" w:lineRule="auto"/>
        <w:ind w:right="902" w:firstLine="283"/>
        <w:jc w:val="both"/>
      </w:pPr>
      <w:r>
        <w:rPr>
          <w:rFonts w:ascii="Times New Roman" w:eastAsia="Times New Roman" w:hAnsi="Times New Roman" w:cs="Times New Roman"/>
        </w:rPr>
        <w:t>Принципы организации медицинской помощи пациент</w:t>
      </w:r>
      <w:r>
        <w:rPr>
          <w:rFonts w:ascii="Times New Roman" w:eastAsia="Times New Roman" w:hAnsi="Times New Roman" w:cs="Times New Roman"/>
        </w:rPr>
        <w:t>ам со СМА 5q ............................... 69</w:t>
      </w:r>
      <w:r>
        <w:rPr>
          <w:sz w:val="24"/>
        </w:rPr>
        <w:t xml:space="preserve"> </w:t>
      </w:r>
      <w:r>
        <w:rPr>
          <w:rFonts w:ascii="Times New Roman" w:eastAsia="Times New Roman" w:hAnsi="Times New Roman" w:cs="Times New Roman"/>
          <w:sz w:val="24"/>
        </w:rPr>
        <w:t>7. Дополнительная информация (в том числе факторы, влияющие на исход заболевания или состояния) ................................................................................................................</w:t>
      </w:r>
      <w:r>
        <w:rPr>
          <w:rFonts w:ascii="Times New Roman" w:eastAsia="Times New Roman" w:hAnsi="Times New Roman" w:cs="Times New Roman"/>
          <w:sz w:val="24"/>
        </w:rPr>
        <w:t>........ 71</w:t>
      </w:r>
      <w:r>
        <w:rPr>
          <w:sz w:val="24"/>
        </w:rPr>
        <w:t xml:space="preserve"> </w:t>
      </w:r>
      <w:r>
        <w:rPr>
          <w:rFonts w:ascii="Times New Roman" w:eastAsia="Times New Roman" w:hAnsi="Times New Roman" w:cs="Times New Roman"/>
          <w:sz w:val="24"/>
        </w:rPr>
        <w:t>Критерии оценки качества медицинской помощи .............................................................. 72</w:t>
      </w:r>
      <w:r>
        <w:rPr>
          <w:sz w:val="24"/>
        </w:rPr>
        <w:t xml:space="preserve"> </w:t>
      </w:r>
    </w:p>
    <w:p w:rsidR="00440AB9" w:rsidRDefault="00756074">
      <w:pPr>
        <w:spacing w:after="149"/>
        <w:ind w:left="890" w:right="910" w:firstLine="9"/>
        <w:jc w:val="both"/>
      </w:pPr>
      <w:r>
        <w:rPr>
          <w:rFonts w:ascii="Times New Roman" w:eastAsia="Times New Roman" w:hAnsi="Times New Roman" w:cs="Times New Roman"/>
          <w:sz w:val="24"/>
        </w:rPr>
        <w:t>Критерии оценки качества первичной медико-санитарной помощи ................................ 72</w:t>
      </w:r>
      <w:r>
        <w:rPr>
          <w:sz w:val="24"/>
        </w:rPr>
        <w:t xml:space="preserve"> </w:t>
      </w:r>
    </w:p>
    <w:p w:rsidR="00440AB9" w:rsidRDefault="00756074">
      <w:pPr>
        <w:spacing w:after="119"/>
        <w:ind w:left="890" w:right="910" w:firstLine="9"/>
        <w:jc w:val="both"/>
      </w:pPr>
      <w:r>
        <w:rPr>
          <w:rFonts w:ascii="Times New Roman" w:eastAsia="Times New Roman" w:hAnsi="Times New Roman" w:cs="Times New Roman"/>
          <w:sz w:val="24"/>
        </w:rPr>
        <w:t>Критерии оценки качества специализированной медицинской помощи ......................... 72</w:t>
      </w:r>
      <w:r>
        <w:rPr>
          <w:sz w:val="24"/>
        </w:rPr>
        <w:t xml:space="preserve"> </w:t>
      </w:r>
    </w:p>
    <w:p w:rsidR="00440AB9" w:rsidRDefault="00756074">
      <w:pPr>
        <w:spacing w:after="111"/>
        <w:ind w:left="890" w:right="910" w:firstLine="9"/>
        <w:jc w:val="both"/>
      </w:pPr>
      <w:r>
        <w:rPr>
          <w:rFonts w:ascii="Times New Roman" w:eastAsia="Times New Roman" w:hAnsi="Times New Roman" w:cs="Times New Roman"/>
          <w:sz w:val="24"/>
        </w:rPr>
        <w:t>Список литературы ................................................................................................................. 73</w:t>
      </w:r>
      <w:r>
        <w:rPr>
          <w:sz w:val="24"/>
        </w:rPr>
        <w:t xml:space="preserve"> </w:t>
      </w:r>
    </w:p>
    <w:p w:rsidR="00440AB9" w:rsidRDefault="00756074">
      <w:pPr>
        <w:spacing w:after="5" w:line="388" w:lineRule="auto"/>
        <w:ind w:left="890" w:right="910" w:firstLine="9"/>
        <w:jc w:val="both"/>
      </w:pPr>
      <w:r>
        <w:rPr>
          <w:rFonts w:ascii="Times New Roman" w:eastAsia="Times New Roman" w:hAnsi="Times New Roman" w:cs="Times New Roman"/>
          <w:sz w:val="24"/>
        </w:rPr>
        <w:t>Приложение А1. Состав рабоч</w:t>
      </w:r>
      <w:r>
        <w:rPr>
          <w:rFonts w:ascii="Times New Roman" w:eastAsia="Times New Roman" w:hAnsi="Times New Roman" w:cs="Times New Roman"/>
          <w:sz w:val="24"/>
        </w:rPr>
        <w:t>ей группы по разработке и пересмотру клинических рекомендаций .......................................................................................................................... 91</w:t>
      </w:r>
      <w:r>
        <w:rPr>
          <w:sz w:val="24"/>
        </w:rPr>
        <w:t xml:space="preserve"> </w:t>
      </w:r>
    </w:p>
    <w:p w:rsidR="00440AB9" w:rsidRDefault="00756074">
      <w:pPr>
        <w:spacing w:after="5" w:line="388" w:lineRule="auto"/>
        <w:ind w:left="890" w:right="910" w:firstLine="9"/>
        <w:jc w:val="both"/>
      </w:pPr>
      <w:r>
        <w:rPr>
          <w:rFonts w:ascii="Times New Roman" w:eastAsia="Times New Roman" w:hAnsi="Times New Roman" w:cs="Times New Roman"/>
          <w:sz w:val="24"/>
        </w:rPr>
        <w:t>Приложение А2. Методология разработки клинических рекомендаций ....</w:t>
      </w:r>
      <w:r>
        <w:rPr>
          <w:rFonts w:ascii="Times New Roman" w:eastAsia="Times New Roman" w:hAnsi="Times New Roman" w:cs="Times New Roman"/>
          <w:sz w:val="24"/>
        </w:rPr>
        <w:t>..................... 97</w:t>
      </w:r>
      <w:r>
        <w:rPr>
          <w:sz w:val="24"/>
        </w:rPr>
        <w:t xml:space="preserve"> </w:t>
      </w:r>
      <w:r>
        <w:rPr>
          <w:rFonts w:ascii="Times New Roman" w:eastAsia="Times New Roman" w:hAnsi="Times New Roman" w:cs="Times New Roman"/>
          <w:sz w:val="24"/>
        </w:rPr>
        <w:t>Приложение А3. Справочные материалы, включая соответствие показаний к применению и противопоказаний, способов применения и доз лекарственных препаратов, инструкции по применению лекарственного препарата ............................</w:t>
      </w:r>
      <w:r>
        <w:rPr>
          <w:rFonts w:ascii="Times New Roman" w:eastAsia="Times New Roman" w:hAnsi="Times New Roman" w:cs="Times New Roman"/>
          <w:sz w:val="24"/>
        </w:rPr>
        <w:t>... 99</w:t>
      </w:r>
      <w:r>
        <w:rPr>
          <w:sz w:val="24"/>
        </w:rPr>
        <w:t xml:space="preserve"> </w:t>
      </w:r>
    </w:p>
    <w:p w:rsidR="00440AB9" w:rsidRDefault="00756074">
      <w:pPr>
        <w:spacing w:after="105"/>
        <w:ind w:left="890" w:right="910" w:firstLine="9"/>
        <w:jc w:val="both"/>
      </w:pPr>
      <w:r>
        <w:rPr>
          <w:rFonts w:ascii="Times New Roman" w:eastAsia="Times New Roman" w:hAnsi="Times New Roman" w:cs="Times New Roman"/>
          <w:sz w:val="24"/>
        </w:rPr>
        <w:t>Приложение Б. Алгоритмы действий врача ...................................................................... 100</w:t>
      </w:r>
      <w:r>
        <w:rPr>
          <w:sz w:val="24"/>
        </w:rPr>
        <w:t xml:space="preserve"> </w:t>
      </w:r>
    </w:p>
    <w:p w:rsidR="00440AB9" w:rsidRDefault="00756074">
      <w:pPr>
        <w:numPr>
          <w:ilvl w:val="3"/>
          <w:numId w:val="5"/>
        </w:numPr>
        <w:spacing w:after="196" w:line="256" w:lineRule="auto"/>
        <w:ind w:right="902" w:hanging="223"/>
        <w:jc w:val="both"/>
      </w:pPr>
      <w:r>
        <w:rPr>
          <w:rFonts w:ascii="Times New Roman" w:eastAsia="Times New Roman" w:hAnsi="Times New Roman" w:cs="Times New Roman"/>
        </w:rPr>
        <w:t>Алгоритм диагностики СМА 5q .............................................................................................. 100</w:t>
      </w:r>
      <w:r>
        <w:rPr>
          <w:sz w:val="24"/>
        </w:rPr>
        <w:t xml:space="preserve"> </w:t>
      </w:r>
    </w:p>
    <w:p w:rsidR="00440AB9" w:rsidRDefault="00756074">
      <w:pPr>
        <w:numPr>
          <w:ilvl w:val="3"/>
          <w:numId w:val="5"/>
        </w:numPr>
        <w:spacing w:after="21" w:line="256" w:lineRule="auto"/>
        <w:ind w:right="902" w:hanging="223"/>
        <w:jc w:val="both"/>
      </w:pPr>
      <w:r>
        <w:rPr>
          <w:rFonts w:ascii="Times New Roman" w:eastAsia="Times New Roman" w:hAnsi="Times New Roman" w:cs="Times New Roman"/>
        </w:rPr>
        <w:t>Алгор</w:t>
      </w:r>
      <w:r>
        <w:rPr>
          <w:rFonts w:ascii="Times New Roman" w:eastAsia="Times New Roman" w:hAnsi="Times New Roman" w:cs="Times New Roman"/>
        </w:rPr>
        <w:t xml:space="preserve">итм тактики ортопедической тактики диагностики и лечения сколиоза у пациента со </w:t>
      </w:r>
    </w:p>
    <w:p w:rsidR="00440AB9" w:rsidRDefault="00756074">
      <w:pPr>
        <w:spacing w:after="218" w:line="256" w:lineRule="auto"/>
        <w:ind w:left="1159" w:right="902" w:hanging="10"/>
        <w:jc w:val="both"/>
      </w:pPr>
      <w:r>
        <w:rPr>
          <w:rFonts w:ascii="Times New Roman" w:eastAsia="Times New Roman" w:hAnsi="Times New Roman" w:cs="Times New Roman"/>
        </w:rPr>
        <w:t>СМА 5q ............................................................................................................................................ 100</w:t>
      </w:r>
      <w:r>
        <w:rPr>
          <w:sz w:val="24"/>
        </w:rPr>
        <w:t xml:space="preserve"> </w:t>
      </w:r>
    </w:p>
    <w:p w:rsidR="00440AB9" w:rsidRDefault="00756074">
      <w:pPr>
        <w:numPr>
          <w:ilvl w:val="3"/>
          <w:numId w:val="5"/>
        </w:numPr>
        <w:spacing w:after="218" w:line="256" w:lineRule="auto"/>
        <w:ind w:right="902" w:hanging="223"/>
        <w:jc w:val="both"/>
      </w:pPr>
      <w:r>
        <w:rPr>
          <w:rFonts w:ascii="Times New Roman" w:eastAsia="Times New Roman" w:hAnsi="Times New Roman" w:cs="Times New Roman"/>
        </w:rPr>
        <w:t>Алгоритм респираторной поддержки у пациента со СМА 5q .............................................. 101</w:t>
      </w:r>
      <w:r>
        <w:rPr>
          <w:sz w:val="24"/>
        </w:rPr>
        <w:t xml:space="preserve"> </w:t>
      </w:r>
    </w:p>
    <w:p w:rsidR="00440AB9" w:rsidRDefault="00756074">
      <w:pPr>
        <w:numPr>
          <w:ilvl w:val="3"/>
          <w:numId w:val="5"/>
        </w:numPr>
        <w:spacing w:after="218" w:line="256" w:lineRule="auto"/>
        <w:ind w:right="902" w:hanging="223"/>
        <w:jc w:val="both"/>
      </w:pPr>
      <w:r>
        <w:rPr>
          <w:rFonts w:ascii="Times New Roman" w:eastAsia="Times New Roman" w:hAnsi="Times New Roman" w:cs="Times New Roman"/>
        </w:rPr>
        <w:t>Алгоритм предсимптоматической терапии СМА 5q ............................................................. 103</w:t>
      </w:r>
      <w:r>
        <w:rPr>
          <w:sz w:val="24"/>
        </w:rPr>
        <w:t xml:space="preserve"> </w:t>
      </w:r>
    </w:p>
    <w:p w:rsidR="00440AB9" w:rsidRDefault="00756074">
      <w:pPr>
        <w:spacing w:after="155"/>
        <w:ind w:left="890" w:right="910" w:firstLine="9"/>
        <w:jc w:val="both"/>
      </w:pPr>
      <w:r>
        <w:rPr>
          <w:rFonts w:ascii="Times New Roman" w:eastAsia="Times New Roman" w:hAnsi="Times New Roman" w:cs="Times New Roman"/>
          <w:sz w:val="24"/>
        </w:rPr>
        <w:t xml:space="preserve">Приложение В. Информация для пациента </w:t>
      </w:r>
      <w:r>
        <w:rPr>
          <w:rFonts w:ascii="Times New Roman" w:eastAsia="Times New Roman" w:hAnsi="Times New Roman" w:cs="Times New Roman"/>
          <w:sz w:val="24"/>
        </w:rPr>
        <w:t>....................................................................... 104</w:t>
      </w:r>
      <w:r>
        <w:rPr>
          <w:sz w:val="24"/>
        </w:rPr>
        <w:t xml:space="preserve"> </w:t>
      </w:r>
    </w:p>
    <w:p w:rsidR="00440AB9" w:rsidRDefault="00756074">
      <w:pPr>
        <w:spacing w:after="5" w:line="388" w:lineRule="auto"/>
        <w:ind w:left="890" w:right="910" w:firstLine="9"/>
        <w:jc w:val="both"/>
      </w:pPr>
      <w:r>
        <w:rPr>
          <w:rFonts w:ascii="Times New Roman" w:eastAsia="Times New Roman" w:hAnsi="Times New Roman" w:cs="Times New Roman"/>
          <w:sz w:val="24"/>
        </w:rPr>
        <w:t>Приложение Г1-ГN. Шкалы оценки, вопросники и другие оценочные инструменты состояния пациента, приведенные в клинических рекомендациях ................................. 112</w:t>
      </w:r>
      <w:r>
        <w:rPr>
          <w:sz w:val="24"/>
        </w:rPr>
        <w:t xml:space="preserve"> </w:t>
      </w:r>
    </w:p>
    <w:p w:rsidR="00440AB9" w:rsidRDefault="00756074">
      <w:pPr>
        <w:spacing w:after="25" w:line="256" w:lineRule="auto"/>
        <w:ind w:left="1159" w:right="902" w:hanging="10"/>
        <w:jc w:val="both"/>
      </w:pPr>
      <w:r>
        <w:rPr>
          <w:rFonts w:ascii="Times New Roman" w:eastAsia="Times New Roman" w:hAnsi="Times New Roman" w:cs="Times New Roman"/>
        </w:rPr>
        <w:t>Прилож</w:t>
      </w:r>
      <w:r>
        <w:rPr>
          <w:rFonts w:ascii="Times New Roman" w:eastAsia="Times New Roman" w:hAnsi="Times New Roman" w:cs="Times New Roman"/>
        </w:rPr>
        <w:t xml:space="preserve">ение Г1. Название на русском языке: Ключевые этапы двигательной активности </w:t>
      </w:r>
    </w:p>
    <w:p w:rsidR="00440AB9" w:rsidRDefault="00756074">
      <w:pPr>
        <w:spacing w:after="193" w:line="256" w:lineRule="auto"/>
        <w:ind w:left="1159" w:right="902" w:hanging="10"/>
        <w:jc w:val="both"/>
      </w:pPr>
      <w:r>
        <w:rPr>
          <w:rFonts w:ascii="Times New Roman" w:eastAsia="Times New Roman" w:hAnsi="Times New Roman" w:cs="Times New Roman"/>
        </w:rPr>
        <w:t>(раздел 2)* ....................................................................................................................................... 112</w:t>
      </w:r>
      <w:r>
        <w:rPr>
          <w:sz w:val="24"/>
        </w:rPr>
        <w:t xml:space="preserve"> </w:t>
      </w:r>
    </w:p>
    <w:p w:rsidR="00440AB9" w:rsidRDefault="00756074">
      <w:pPr>
        <w:spacing w:after="21" w:line="256" w:lineRule="auto"/>
        <w:ind w:left="1159" w:right="902" w:hanging="10"/>
        <w:jc w:val="both"/>
      </w:pPr>
      <w:r>
        <w:rPr>
          <w:rFonts w:ascii="Times New Roman" w:eastAsia="Times New Roman" w:hAnsi="Times New Roman" w:cs="Times New Roman"/>
        </w:rPr>
        <w:t>Приложение Г 2. Название на</w:t>
      </w:r>
      <w:r>
        <w:rPr>
          <w:rFonts w:ascii="Times New Roman" w:eastAsia="Times New Roman" w:hAnsi="Times New Roman" w:cs="Times New Roman"/>
        </w:rPr>
        <w:t xml:space="preserve"> русском языке: Шкала оценки моторных функций при </w:t>
      </w:r>
    </w:p>
    <w:p w:rsidR="00440AB9" w:rsidRDefault="00756074">
      <w:pPr>
        <w:spacing w:after="196" w:line="256" w:lineRule="auto"/>
        <w:ind w:left="1159" w:right="902" w:hanging="10"/>
        <w:jc w:val="both"/>
      </w:pPr>
      <w:r>
        <w:rPr>
          <w:rFonts w:ascii="Times New Roman" w:eastAsia="Times New Roman" w:hAnsi="Times New Roman" w:cs="Times New Roman"/>
        </w:rPr>
        <w:t>СМА* ............................................................................................................................................... 114</w:t>
      </w:r>
      <w:r>
        <w:rPr>
          <w:sz w:val="24"/>
        </w:rPr>
        <w:t xml:space="preserve"> </w:t>
      </w:r>
    </w:p>
    <w:p w:rsidR="00440AB9" w:rsidRDefault="00756074">
      <w:pPr>
        <w:spacing w:after="218" w:line="256" w:lineRule="auto"/>
        <w:ind w:left="1149" w:right="902" w:firstLine="62"/>
        <w:jc w:val="both"/>
      </w:pPr>
      <w:r>
        <w:rPr>
          <w:rFonts w:ascii="Times New Roman" w:eastAsia="Times New Roman" w:hAnsi="Times New Roman" w:cs="Times New Roman"/>
        </w:rPr>
        <w:t>Приложение Г3. Название на русском языке: Пересмотр</w:t>
      </w:r>
      <w:r>
        <w:rPr>
          <w:rFonts w:ascii="Times New Roman" w:eastAsia="Times New Roman" w:hAnsi="Times New Roman" w:cs="Times New Roman"/>
        </w:rPr>
        <w:t>енный модуль оценки моторной функции верхних конечностей* ................................................................................................... 117</w:t>
      </w:r>
      <w:r>
        <w:rPr>
          <w:sz w:val="24"/>
        </w:rPr>
        <w:t xml:space="preserve"> </w:t>
      </w:r>
    </w:p>
    <w:p w:rsidR="00440AB9" w:rsidRDefault="00756074">
      <w:pPr>
        <w:spacing w:after="218" w:line="256" w:lineRule="auto"/>
        <w:ind w:left="1149" w:right="902" w:firstLine="62"/>
        <w:jc w:val="both"/>
      </w:pPr>
      <w:r>
        <w:rPr>
          <w:rFonts w:ascii="Times New Roman" w:eastAsia="Times New Roman" w:hAnsi="Times New Roman" w:cs="Times New Roman"/>
        </w:rPr>
        <w:t>Приложение Г4. Название на русском языке: Тест детской больницы Филадельфии для оценки двигательных функций пациентов с нервно-мышечными заболеваниями .............................. 121</w:t>
      </w:r>
      <w:r>
        <w:rPr>
          <w:sz w:val="24"/>
        </w:rPr>
        <w:t xml:space="preserve"> </w:t>
      </w:r>
    </w:p>
    <w:p w:rsidR="00440AB9" w:rsidRDefault="00756074">
      <w:pPr>
        <w:spacing w:after="196" w:line="256" w:lineRule="auto"/>
        <w:ind w:left="1159" w:right="902" w:hanging="10"/>
        <w:jc w:val="both"/>
      </w:pPr>
      <w:r>
        <w:rPr>
          <w:rFonts w:ascii="Times New Roman" w:eastAsia="Times New Roman" w:hAnsi="Times New Roman" w:cs="Times New Roman"/>
        </w:rPr>
        <w:t>Приложение Г5. Оценка моторных функций из 32 пунктов*................</w:t>
      </w:r>
      <w:r>
        <w:rPr>
          <w:rFonts w:ascii="Times New Roman" w:eastAsia="Times New Roman" w:hAnsi="Times New Roman" w:cs="Times New Roman"/>
        </w:rPr>
        <w:t>................................... 126</w:t>
      </w:r>
      <w:r>
        <w:rPr>
          <w:sz w:val="24"/>
        </w:rPr>
        <w:t xml:space="preserve"> </w:t>
      </w:r>
    </w:p>
    <w:p w:rsidR="00440AB9" w:rsidRDefault="00756074">
      <w:pPr>
        <w:spacing w:after="122"/>
        <w:ind w:left="881"/>
      </w:pPr>
      <w:r>
        <w:rPr>
          <w:rFonts w:ascii="Times New Roman" w:eastAsia="Times New Roman" w:hAnsi="Times New Roman" w:cs="Times New Roman"/>
        </w:rPr>
        <w:t xml:space="preserve"> </w:t>
      </w:r>
    </w:p>
    <w:p w:rsidR="00440AB9" w:rsidRDefault="00756074">
      <w:pPr>
        <w:spacing w:after="0"/>
        <w:ind w:left="881"/>
      </w:pPr>
      <w:r>
        <w:rPr>
          <w:rFonts w:ascii="Times New Roman" w:eastAsia="Times New Roman" w:hAnsi="Times New Roman" w:cs="Times New Roman"/>
          <w:sz w:val="24"/>
        </w:rPr>
        <w:t xml:space="preserve"> </w:t>
      </w:r>
      <w:r>
        <w:rPr>
          <w:rFonts w:ascii="Times New Roman" w:eastAsia="Times New Roman" w:hAnsi="Times New Roman" w:cs="Times New Roman"/>
          <w:sz w:val="24"/>
        </w:rPr>
        <w:tab/>
        <w:t xml:space="preserve"> </w:t>
      </w:r>
    </w:p>
    <w:p w:rsidR="00440AB9" w:rsidRDefault="00756074">
      <w:pPr>
        <w:pStyle w:val="Heading1"/>
        <w:spacing w:after="106" w:line="259" w:lineRule="auto"/>
        <w:ind w:left="884" w:right="909"/>
      </w:pPr>
      <w:r>
        <w:t xml:space="preserve">Список сокращений </w:t>
      </w:r>
    </w:p>
    <w:p w:rsidR="00440AB9" w:rsidRDefault="00756074">
      <w:pPr>
        <w:spacing w:after="158"/>
        <w:ind w:left="890" w:right="910" w:firstLine="9"/>
        <w:jc w:val="both"/>
      </w:pPr>
      <w:r>
        <w:rPr>
          <w:rFonts w:ascii="Times New Roman" w:eastAsia="Times New Roman" w:hAnsi="Times New Roman" w:cs="Times New Roman"/>
          <w:sz w:val="24"/>
        </w:rPr>
        <w:t>БиПАП —</w:t>
      </w:r>
      <w:r>
        <w:rPr>
          <w:rFonts w:ascii="Arial" w:eastAsia="Arial" w:hAnsi="Arial" w:cs="Arial"/>
          <w:color w:val="545454"/>
          <w:sz w:val="21"/>
        </w:rPr>
        <w:t xml:space="preserve"> </w:t>
      </w:r>
      <w:r>
        <w:rPr>
          <w:rFonts w:ascii="Times New Roman" w:eastAsia="Times New Roman" w:hAnsi="Times New Roman" w:cs="Times New Roman"/>
          <w:sz w:val="24"/>
        </w:rPr>
        <w:t xml:space="preserve">от англ. Biphasic Positive Airway Pressure, BPAP, BiPAP </w:t>
      </w:r>
    </w:p>
    <w:p w:rsidR="00440AB9" w:rsidRDefault="00756074">
      <w:pPr>
        <w:spacing w:after="161"/>
        <w:ind w:left="890" w:right="910" w:firstLine="9"/>
        <w:jc w:val="both"/>
      </w:pPr>
      <w:r>
        <w:rPr>
          <w:rFonts w:ascii="Times New Roman" w:eastAsia="Times New Roman" w:hAnsi="Times New Roman" w:cs="Times New Roman"/>
          <w:sz w:val="24"/>
        </w:rPr>
        <w:t>ВАШ Борга —</w:t>
      </w:r>
      <w:r>
        <w:rPr>
          <w:rFonts w:ascii="Arial" w:eastAsia="Arial" w:hAnsi="Arial" w:cs="Arial"/>
          <w:color w:val="545454"/>
          <w:sz w:val="21"/>
        </w:rPr>
        <w:t xml:space="preserve"> </w:t>
      </w:r>
      <w:r>
        <w:rPr>
          <w:rFonts w:ascii="Times New Roman" w:eastAsia="Times New Roman" w:hAnsi="Times New Roman" w:cs="Times New Roman"/>
          <w:sz w:val="24"/>
        </w:rPr>
        <w:t xml:space="preserve">визуально-аналоговая шкала Борга </w:t>
      </w:r>
    </w:p>
    <w:p w:rsidR="00440AB9" w:rsidRDefault="00756074">
      <w:pPr>
        <w:spacing w:after="159"/>
        <w:ind w:left="890" w:right="910" w:firstLine="9"/>
        <w:jc w:val="both"/>
      </w:pPr>
      <w:r>
        <w:rPr>
          <w:rFonts w:ascii="Times New Roman" w:eastAsia="Times New Roman" w:hAnsi="Times New Roman" w:cs="Times New Roman"/>
          <w:sz w:val="24"/>
        </w:rPr>
        <w:t xml:space="preserve">ВДП – верхние дыхательные пути </w:t>
      </w:r>
    </w:p>
    <w:p w:rsidR="00440AB9" w:rsidRDefault="00756074">
      <w:pPr>
        <w:spacing w:after="161"/>
        <w:ind w:left="890" w:right="910" w:firstLine="9"/>
        <w:jc w:val="both"/>
      </w:pPr>
      <w:r>
        <w:rPr>
          <w:rFonts w:ascii="Times New Roman" w:eastAsia="Times New Roman" w:hAnsi="Times New Roman" w:cs="Times New Roman"/>
          <w:sz w:val="24"/>
        </w:rPr>
        <w:t>ДН —</w:t>
      </w:r>
      <w:r>
        <w:rPr>
          <w:rFonts w:ascii="Arial" w:eastAsia="Arial" w:hAnsi="Arial" w:cs="Arial"/>
          <w:color w:val="545454"/>
          <w:sz w:val="21"/>
        </w:rPr>
        <w:t xml:space="preserve"> </w:t>
      </w:r>
      <w:r>
        <w:rPr>
          <w:rFonts w:ascii="Times New Roman" w:eastAsia="Times New Roman" w:hAnsi="Times New Roman" w:cs="Times New Roman"/>
          <w:sz w:val="24"/>
        </w:rPr>
        <w:t xml:space="preserve">дыхательная недостаточность </w:t>
      </w:r>
    </w:p>
    <w:p w:rsidR="00440AB9" w:rsidRDefault="00756074">
      <w:pPr>
        <w:spacing w:after="159"/>
        <w:ind w:left="890" w:right="910" w:firstLine="9"/>
        <w:jc w:val="both"/>
      </w:pPr>
      <w:r>
        <w:rPr>
          <w:rFonts w:ascii="Times New Roman" w:eastAsia="Times New Roman" w:hAnsi="Times New Roman" w:cs="Times New Roman"/>
          <w:sz w:val="24"/>
        </w:rPr>
        <w:t>ДНК —</w:t>
      </w:r>
      <w:r>
        <w:rPr>
          <w:rFonts w:ascii="Arial" w:eastAsia="Arial" w:hAnsi="Arial" w:cs="Arial"/>
          <w:color w:val="545454"/>
          <w:sz w:val="21"/>
        </w:rPr>
        <w:t xml:space="preserve"> </w:t>
      </w:r>
      <w:r>
        <w:rPr>
          <w:rFonts w:ascii="Times New Roman" w:eastAsia="Times New Roman" w:hAnsi="Times New Roman" w:cs="Times New Roman"/>
          <w:sz w:val="24"/>
        </w:rPr>
        <w:t>дезокси</w:t>
      </w:r>
      <w:r>
        <w:rPr>
          <w:rFonts w:ascii="Times New Roman" w:eastAsia="Times New Roman" w:hAnsi="Times New Roman" w:cs="Times New Roman"/>
          <w:sz w:val="24"/>
        </w:rPr>
        <w:t xml:space="preserve">рибонуклеиновая кислота </w:t>
      </w:r>
    </w:p>
    <w:p w:rsidR="00440AB9" w:rsidRDefault="00756074">
      <w:pPr>
        <w:spacing w:after="31" w:line="368" w:lineRule="auto"/>
        <w:ind w:left="866" w:right="5721"/>
      </w:pPr>
      <w:r>
        <w:rPr>
          <w:rFonts w:ascii="Times New Roman" w:eastAsia="Times New Roman" w:hAnsi="Times New Roman" w:cs="Times New Roman"/>
          <w:sz w:val="24"/>
        </w:rPr>
        <w:t>ЖЕЛ —</w:t>
      </w:r>
      <w:r>
        <w:rPr>
          <w:rFonts w:ascii="Arial" w:eastAsia="Arial" w:hAnsi="Arial" w:cs="Arial"/>
          <w:color w:val="545454"/>
          <w:sz w:val="21"/>
        </w:rPr>
        <w:t xml:space="preserve"> </w:t>
      </w:r>
      <w:r>
        <w:rPr>
          <w:rFonts w:ascii="Times New Roman" w:eastAsia="Times New Roman" w:hAnsi="Times New Roman" w:cs="Times New Roman"/>
          <w:sz w:val="24"/>
        </w:rPr>
        <w:t>жизненная емкость легких ИВЛ —искусственная вентиляция легких кДа —</w:t>
      </w:r>
      <w:r>
        <w:rPr>
          <w:rFonts w:ascii="Arial" w:eastAsia="Arial" w:hAnsi="Arial" w:cs="Arial"/>
          <w:color w:val="545454"/>
          <w:sz w:val="21"/>
        </w:rPr>
        <w:t xml:space="preserve"> </w:t>
      </w:r>
      <w:r>
        <w:rPr>
          <w:rFonts w:ascii="Times New Roman" w:eastAsia="Times New Roman" w:hAnsi="Times New Roman" w:cs="Times New Roman"/>
          <w:sz w:val="24"/>
        </w:rPr>
        <w:t xml:space="preserve">килодальтон </w:t>
      </w:r>
    </w:p>
    <w:p w:rsidR="00440AB9" w:rsidRDefault="00756074">
      <w:pPr>
        <w:spacing w:after="158"/>
        <w:ind w:left="890" w:right="910" w:firstLine="9"/>
        <w:jc w:val="both"/>
      </w:pPr>
      <w:r>
        <w:rPr>
          <w:rFonts w:ascii="Times New Roman" w:eastAsia="Times New Roman" w:hAnsi="Times New Roman" w:cs="Times New Roman"/>
          <w:sz w:val="24"/>
        </w:rPr>
        <w:t>КТ —</w:t>
      </w:r>
      <w:r>
        <w:rPr>
          <w:rFonts w:ascii="Arial" w:eastAsia="Arial" w:hAnsi="Arial" w:cs="Arial"/>
          <w:color w:val="545454"/>
          <w:sz w:val="21"/>
        </w:rPr>
        <w:t xml:space="preserve"> </w:t>
      </w:r>
      <w:r>
        <w:rPr>
          <w:rFonts w:ascii="Times New Roman" w:eastAsia="Times New Roman" w:hAnsi="Times New Roman" w:cs="Times New Roman"/>
          <w:sz w:val="24"/>
        </w:rPr>
        <w:t xml:space="preserve">компьютерная томография </w:t>
      </w:r>
    </w:p>
    <w:p w:rsidR="00440AB9" w:rsidRDefault="00756074">
      <w:pPr>
        <w:spacing w:after="161"/>
        <w:ind w:left="890" w:right="910" w:firstLine="9"/>
        <w:jc w:val="both"/>
      </w:pPr>
      <w:r>
        <w:rPr>
          <w:rFonts w:ascii="Times New Roman" w:eastAsia="Times New Roman" w:hAnsi="Times New Roman" w:cs="Times New Roman"/>
          <w:sz w:val="24"/>
        </w:rPr>
        <w:t>КФК —</w:t>
      </w:r>
      <w:r>
        <w:rPr>
          <w:rFonts w:ascii="Arial" w:eastAsia="Arial" w:hAnsi="Arial" w:cs="Arial"/>
          <w:color w:val="545454"/>
          <w:sz w:val="21"/>
        </w:rPr>
        <w:t xml:space="preserve"> </w:t>
      </w:r>
      <w:r>
        <w:rPr>
          <w:rFonts w:ascii="Times New Roman" w:eastAsia="Times New Roman" w:hAnsi="Times New Roman" w:cs="Times New Roman"/>
          <w:sz w:val="24"/>
        </w:rPr>
        <w:t xml:space="preserve">креатинфосфокиназа (синоним – креатинкиназа) </w:t>
      </w:r>
    </w:p>
    <w:p w:rsidR="00440AB9" w:rsidRDefault="00756074">
      <w:pPr>
        <w:spacing w:after="158"/>
        <w:ind w:left="890" w:right="910" w:firstLine="9"/>
        <w:jc w:val="both"/>
      </w:pPr>
      <w:r>
        <w:rPr>
          <w:rFonts w:ascii="Times New Roman" w:eastAsia="Times New Roman" w:hAnsi="Times New Roman" w:cs="Times New Roman"/>
          <w:sz w:val="24"/>
        </w:rPr>
        <w:t>ЛДГ —</w:t>
      </w:r>
      <w:r>
        <w:rPr>
          <w:rFonts w:ascii="Arial" w:eastAsia="Arial" w:hAnsi="Arial" w:cs="Arial"/>
          <w:color w:val="545454"/>
          <w:sz w:val="21"/>
        </w:rPr>
        <w:t xml:space="preserve"> </w:t>
      </w:r>
      <w:r>
        <w:rPr>
          <w:rFonts w:ascii="Times New Roman" w:eastAsia="Times New Roman" w:hAnsi="Times New Roman" w:cs="Times New Roman"/>
          <w:sz w:val="24"/>
        </w:rPr>
        <w:t xml:space="preserve">лактатдегидрогеназа </w:t>
      </w:r>
    </w:p>
    <w:p w:rsidR="00440AB9" w:rsidRDefault="00756074">
      <w:pPr>
        <w:spacing w:after="161"/>
        <w:ind w:left="890" w:right="910" w:firstLine="9"/>
        <w:jc w:val="both"/>
      </w:pPr>
      <w:r>
        <w:rPr>
          <w:rFonts w:ascii="Times New Roman" w:eastAsia="Times New Roman" w:hAnsi="Times New Roman" w:cs="Times New Roman"/>
          <w:sz w:val="24"/>
        </w:rPr>
        <w:t>МРТ —</w:t>
      </w:r>
      <w:r>
        <w:rPr>
          <w:rFonts w:ascii="Arial" w:eastAsia="Arial" w:hAnsi="Arial" w:cs="Arial"/>
          <w:color w:val="545454"/>
          <w:sz w:val="21"/>
        </w:rPr>
        <w:t xml:space="preserve"> </w:t>
      </w:r>
      <w:r>
        <w:rPr>
          <w:rFonts w:ascii="Times New Roman" w:eastAsia="Times New Roman" w:hAnsi="Times New Roman" w:cs="Times New Roman"/>
          <w:sz w:val="24"/>
        </w:rPr>
        <w:t>магнитно-</w:t>
      </w:r>
      <w:r>
        <w:rPr>
          <w:rFonts w:ascii="Times New Roman" w:eastAsia="Times New Roman" w:hAnsi="Times New Roman" w:cs="Times New Roman"/>
          <w:sz w:val="24"/>
        </w:rPr>
        <w:t xml:space="preserve">резонансная томография </w:t>
      </w:r>
    </w:p>
    <w:p w:rsidR="00440AB9" w:rsidRDefault="00756074">
      <w:pPr>
        <w:ind w:left="890" w:right="910" w:firstLine="9"/>
        <w:jc w:val="both"/>
      </w:pPr>
      <w:r>
        <w:rPr>
          <w:rFonts w:ascii="Times New Roman" w:eastAsia="Times New Roman" w:hAnsi="Times New Roman" w:cs="Times New Roman"/>
          <w:sz w:val="24"/>
        </w:rPr>
        <w:t>НИВЛ —</w:t>
      </w:r>
      <w:r>
        <w:rPr>
          <w:rFonts w:ascii="Arial" w:eastAsia="Arial" w:hAnsi="Arial" w:cs="Arial"/>
          <w:color w:val="545454"/>
          <w:sz w:val="21"/>
        </w:rPr>
        <w:t xml:space="preserve"> </w:t>
      </w:r>
      <w:r>
        <w:rPr>
          <w:rFonts w:ascii="Times New Roman" w:eastAsia="Times New Roman" w:hAnsi="Times New Roman" w:cs="Times New Roman"/>
          <w:sz w:val="24"/>
        </w:rPr>
        <w:t xml:space="preserve">неинвазивная искусственная вентиляция легких </w:t>
      </w:r>
    </w:p>
    <w:p w:rsidR="00440AB9" w:rsidRDefault="00756074">
      <w:pPr>
        <w:spacing w:after="5" w:line="388" w:lineRule="auto"/>
        <w:ind w:left="1598" w:right="910" w:hanging="708"/>
        <w:jc w:val="both"/>
      </w:pPr>
      <w:r>
        <w:rPr>
          <w:rFonts w:ascii="Times New Roman" w:eastAsia="Times New Roman" w:hAnsi="Times New Roman" w:cs="Times New Roman"/>
          <w:sz w:val="24"/>
        </w:rPr>
        <w:t>ОФВ1 —</w:t>
      </w:r>
      <w:r>
        <w:rPr>
          <w:rFonts w:ascii="Arial" w:eastAsia="Arial" w:hAnsi="Arial" w:cs="Arial"/>
          <w:color w:val="545454"/>
          <w:sz w:val="21"/>
        </w:rPr>
        <w:t xml:space="preserve"> </w:t>
      </w:r>
      <w:r>
        <w:rPr>
          <w:rFonts w:ascii="Times New Roman" w:eastAsia="Times New Roman" w:hAnsi="Times New Roman" w:cs="Times New Roman"/>
          <w:sz w:val="24"/>
        </w:rPr>
        <w:t xml:space="preserve">объем форсированного выдоха за первую секунду маневра форсированного выдоха </w:t>
      </w:r>
    </w:p>
    <w:p w:rsidR="00440AB9" w:rsidRDefault="00756074">
      <w:pPr>
        <w:spacing w:after="159"/>
        <w:ind w:left="890" w:right="910" w:firstLine="9"/>
        <w:jc w:val="both"/>
      </w:pPr>
      <w:r>
        <w:rPr>
          <w:rFonts w:ascii="Times New Roman" w:eastAsia="Times New Roman" w:hAnsi="Times New Roman" w:cs="Times New Roman"/>
          <w:sz w:val="24"/>
        </w:rPr>
        <w:t xml:space="preserve">ОРВИ — острая респираторная вирусная инфекция </w:t>
      </w:r>
    </w:p>
    <w:p w:rsidR="00440AB9" w:rsidRDefault="00756074">
      <w:pPr>
        <w:spacing w:after="161"/>
        <w:ind w:left="890" w:right="910" w:firstLine="9"/>
        <w:jc w:val="both"/>
      </w:pPr>
      <w:r>
        <w:rPr>
          <w:rFonts w:ascii="Times New Roman" w:eastAsia="Times New Roman" w:hAnsi="Times New Roman" w:cs="Times New Roman"/>
          <w:sz w:val="24"/>
        </w:rPr>
        <w:t>ПДЕ —</w:t>
      </w:r>
      <w:r>
        <w:rPr>
          <w:rFonts w:ascii="Arial" w:eastAsia="Arial" w:hAnsi="Arial" w:cs="Arial"/>
          <w:color w:val="545454"/>
          <w:sz w:val="21"/>
        </w:rPr>
        <w:t xml:space="preserve"> </w:t>
      </w:r>
      <w:r>
        <w:rPr>
          <w:rFonts w:ascii="Times New Roman" w:eastAsia="Times New Roman" w:hAnsi="Times New Roman" w:cs="Times New Roman"/>
          <w:sz w:val="24"/>
        </w:rPr>
        <w:t xml:space="preserve">потенциалы двигательных единиц </w:t>
      </w:r>
    </w:p>
    <w:p w:rsidR="00440AB9" w:rsidRDefault="00756074">
      <w:pPr>
        <w:spacing w:after="5" w:line="388" w:lineRule="auto"/>
        <w:ind w:left="1598" w:right="910" w:hanging="708"/>
        <w:jc w:val="both"/>
      </w:pPr>
      <w:r>
        <w:rPr>
          <w:rFonts w:ascii="Times New Roman" w:eastAsia="Times New Roman" w:hAnsi="Times New Roman" w:cs="Times New Roman"/>
          <w:sz w:val="24"/>
        </w:rPr>
        <w:t>ПДРФ —</w:t>
      </w:r>
      <w:r>
        <w:rPr>
          <w:rFonts w:ascii="Arial" w:eastAsia="Arial" w:hAnsi="Arial" w:cs="Arial"/>
          <w:color w:val="545454"/>
          <w:sz w:val="21"/>
        </w:rPr>
        <w:t xml:space="preserve"> </w:t>
      </w:r>
      <w:r>
        <w:rPr>
          <w:rFonts w:ascii="Times New Roman" w:eastAsia="Times New Roman" w:hAnsi="Times New Roman" w:cs="Times New Roman"/>
          <w:sz w:val="24"/>
        </w:rPr>
        <w:t xml:space="preserve">полиморфизм длин рестрикционных фрагментов (способ исследования </w:t>
      </w:r>
      <w:hyperlink r:id="rId8">
        <w:r>
          <w:rPr>
            <w:rFonts w:ascii="Times New Roman" w:eastAsia="Times New Roman" w:hAnsi="Times New Roman" w:cs="Times New Roman"/>
            <w:sz w:val="24"/>
          </w:rPr>
          <w:t>геномной</w:t>
        </w:r>
      </w:hyperlink>
      <w:hyperlink r:id="rId9">
        <w:r>
          <w:rPr>
            <w:rFonts w:ascii="Times New Roman" w:eastAsia="Times New Roman" w:hAnsi="Times New Roman" w:cs="Times New Roman"/>
            <w:sz w:val="24"/>
          </w:rPr>
          <w:t xml:space="preserve"> </w:t>
        </w:r>
      </w:hyperlink>
      <w:hyperlink r:id="rId10">
        <w:r>
          <w:rPr>
            <w:rFonts w:ascii="Times New Roman" w:eastAsia="Times New Roman" w:hAnsi="Times New Roman" w:cs="Times New Roman"/>
            <w:sz w:val="24"/>
          </w:rPr>
          <w:t>ДНК</w:t>
        </w:r>
      </w:hyperlink>
      <w:hyperlink r:id="rId11">
        <w:r>
          <w:rPr>
            <w:rFonts w:ascii="Times New Roman" w:eastAsia="Times New Roman" w:hAnsi="Times New Roman" w:cs="Times New Roman"/>
            <w:sz w:val="24"/>
          </w:rPr>
          <w:t>)</w:t>
        </w:r>
      </w:hyperlink>
      <w:r>
        <w:rPr>
          <w:rFonts w:ascii="Times New Roman" w:eastAsia="Times New Roman" w:hAnsi="Times New Roman" w:cs="Times New Roman"/>
          <w:sz w:val="24"/>
        </w:rPr>
        <w:t xml:space="preserve">  </w:t>
      </w:r>
    </w:p>
    <w:p w:rsidR="00440AB9" w:rsidRDefault="00756074">
      <w:pPr>
        <w:spacing w:after="159"/>
        <w:ind w:left="890" w:right="910" w:firstLine="9"/>
        <w:jc w:val="both"/>
      </w:pPr>
      <w:r>
        <w:rPr>
          <w:rFonts w:ascii="Times New Roman" w:eastAsia="Times New Roman" w:hAnsi="Times New Roman" w:cs="Times New Roman"/>
          <w:sz w:val="24"/>
        </w:rPr>
        <w:t>ПСВ —</w:t>
      </w:r>
      <w:r>
        <w:rPr>
          <w:rFonts w:ascii="Arial" w:eastAsia="Arial" w:hAnsi="Arial" w:cs="Arial"/>
          <w:color w:val="545454"/>
          <w:sz w:val="21"/>
        </w:rPr>
        <w:t xml:space="preserve"> </w:t>
      </w:r>
      <w:r>
        <w:rPr>
          <w:rFonts w:ascii="Times New Roman" w:eastAsia="Times New Roman" w:hAnsi="Times New Roman" w:cs="Times New Roman"/>
          <w:sz w:val="24"/>
        </w:rPr>
        <w:t xml:space="preserve">пиковая скорость выдоха </w:t>
      </w:r>
    </w:p>
    <w:p w:rsidR="00440AB9" w:rsidRDefault="00756074">
      <w:pPr>
        <w:spacing w:after="161"/>
        <w:ind w:left="890" w:right="910" w:firstLine="9"/>
        <w:jc w:val="both"/>
      </w:pPr>
      <w:r>
        <w:rPr>
          <w:rFonts w:ascii="Times New Roman" w:eastAsia="Times New Roman" w:hAnsi="Times New Roman" w:cs="Times New Roman"/>
          <w:sz w:val="24"/>
        </w:rPr>
        <w:t>ПСК —</w:t>
      </w:r>
      <w:r>
        <w:rPr>
          <w:rFonts w:ascii="Arial" w:eastAsia="Arial" w:hAnsi="Arial" w:cs="Arial"/>
          <w:color w:val="545454"/>
          <w:sz w:val="21"/>
        </w:rPr>
        <w:t xml:space="preserve"> </w:t>
      </w:r>
      <w:r>
        <w:rPr>
          <w:rFonts w:ascii="Times New Roman" w:eastAsia="Times New Roman" w:hAnsi="Times New Roman" w:cs="Times New Roman"/>
          <w:sz w:val="24"/>
        </w:rPr>
        <w:t xml:space="preserve">пиковая скорость кашля </w:t>
      </w:r>
    </w:p>
    <w:p w:rsidR="00440AB9" w:rsidRDefault="00756074">
      <w:pPr>
        <w:spacing w:after="159"/>
        <w:ind w:left="890" w:right="910" w:firstLine="9"/>
        <w:jc w:val="both"/>
      </w:pPr>
      <w:r>
        <w:rPr>
          <w:rFonts w:ascii="Times New Roman" w:eastAsia="Times New Roman" w:hAnsi="Times New Roman" w:cs="Times New Roman"/>
          <w:sz w:val="24"/>
        </w:rPr>
        <w:t>ПФМ —</w:t>
      </w:r>
      <w:r>
        <w:rPr>
          <w:rFonts w:ascii="Arial" w:eastAsia="Arial" w:hAnsi="Arial" w:cs="Arial"/>
          <w:color w:val="545454"/>
          <w:sz w:val="21"/>
        </w:rPr>
        <w:t xml:space="preserve"> </w:t>
      </w:r>
      <w:r>
        <w:rPr>
          <w:rFonts w:ascii="Times New Roman" w:eastAsia="Times New Roman" w:hAnsi="Times New Roman" w:cs="Times New Roman"/>
          <w:sz w:val="24"/>
        </w:rPr>
        <w:t xml:space="preserve">программа физического менеджмента </w:t>
      </w:r>
    </w:p>
    <w:p w:rsidR="00440AB9" w:rsidRDefault="00756074">
      <w:pPr>
        <w:spacing w:after="30" w:line="368" w:lineRule="auto"/>
        <w:ind w:left="866" w:right="6085"/>
      </w:pPr>
      <w:r>
        <w:rPr>
          <w:rFonts w:ascii="Times New Roman" w:eastAsia="Times New Roman" w:hAnsi="Times New Roman" w:cs="Times New Roman"/>
          <w:sz w:val="24"/>
        </w:rPr>
        <w:t>ПЦР —</w:t>
      </w:r>
      <w:r>
        <w:rPr>
          <w:rFonts w:ascii="Arial" w:eastAsia="Arial" w:hAnsi="Arial" w:cs="Arial"/>
          <w:color w:val="545454"/>
          <w:sz w:val="21"/>
        </w:rPr>
        <w:t xml:space="preserve"> </w:t>
      </w:r>
      <w:r>
        <w:rPr>
          <w:rFonts w:ascii="Times New Roman" w:eastAsia="Times New Roman" w:hAnsi="Times New Roman" w:cs="Times New Roman"/>
          <w:sz w:val="24"/>
        </w:rPr>
        <w:t>полимеразная цепная реакция РНК —</w:t>
      </w:r>
      <w:r>
        <w:rPr>
          <w:rFonts w:ascii="Arial" w:eastAsia="Arial" w:hAnsi="Arial" w:cs="Arial"/>
          <w:color w:val="545454"/>
          <w:sz w:val="21"/>
        </w:rPr>
        <w:t xml:space="preserve"> </w:t>
      </w:r>
      <w:r>
        <w:rPr>
          <w:rFonts w:ascii="Times New Roman" w:eastAsia="Times New Roman" w:hAnsi="Times New Roman" w:cs="Times New Roman"/>
          <w:sz w:val="24"/>
        </w:rPr>
        <w:t>рибону</w:t>
      </w:r>
      <w:r>
        <w:rPr>
          <w:rFonts w:ascii="Times New Roman" w:eastAsia="Times New Roman" w:hAnsi="Times New Roman" w:cs="Times New Roman"/>
          <w:sz w:val="24"/>
        </w:rPr>
        <w:t xml:space="preserve">клеиновая кислота рРНК — рибосомальная РНК мРНК — матричная РНК </w:t>
      </w:r>
    </w:p>
    <w:p w:rsidR="00440AB9" w:rsidRDefault="00756074">
      <w:pPr>
        <w:spacing w:after="159"/>
        <w:ind w:left="890" w:right="910" w:firstLine="9"/>
        <w:jc w:val="both"/>
      </w:pPr>
      <w:r>
        <w:rPr>
          <w:rFonts w:ascii="Times New Roman" w:eastAsia="Times New Roman" w:hAnsi="Times New Roman" w:cs="Times New Roman"/>
          <w:sz w:val="24"/>
        </w:rPr>
        <w:t>СиПАП —</w:t>
      </w:r>
      <w:r>
        <w:rPr>
          <w:rFonts w:ascii="Arial" w:eastAsia="Arial" w:hAnsi="Arial" w:cs="Arial"/>
          <w:color w:val="545454"/>
          <w:sz w:val="21"/>
        </w:rPr>
        <w:t xml:space="preserve"> </w:t>
      </w:r>
      <w:r>
        <w:rPr>
          <w:rFonts w:ascii="Times New Roman" w:eastAsia="Times New Roman" w:hAnsi="Times New Roman" w:cs="Times New Roman"/>
          <w:sz w:val="24"/>
        </w:rPr>
        <w:t xml:space="preserve">от англ. Constant Positive Airway Pressure, CPAP </w:t>
      </w:r>
    </w:p>
    <w:p w:rsidR="00440AB9" w:rsidRDefault="00756074">
      <w:pPr>
        <w:spacing w:after="156"/>
        <w:ind w:left="890" w:right="910" w:firstLine="9"/>
        <w:jc w:val="both"/>
      </w:pPr>
      <w:r>
        <w:rPr>
          <w:rFonts w:ascii="Times New Roman" w:eastAsia="Times New Roman" w:hAnsi="Times New Roman" w:cs="Times New Roman"/>
          <w:sz w:val="24"/>
        </w:rPr>
        <w:t>СМА —</w:t>
      </w:r>
      <w:r>
        <w:rPr>
          <w:rFonts w:ascii="Arial" w:eastAsia="Arial" w:hAnsi="Arial" w:cs="Arial"/>
          <w:color w:val="545454"/>
          <w:sz w:val="21"/>
        </w:rPr>
        <w:t xml:space="preserve"> </w:t>
      </w:r>
      <w:r>
        <w:rPr>
          <w:rFonts w:ascii="Times New Roman" w:eastAsia="Times New Roman" w:hAnsi="Times New Roman" w:cs="Times New Roman"/>
          <w:sz w:val="24"/>
        </w:rPr>
        <w:t xml:space="preserve">спинальная мышечная атрофия </w:t>
      </w:r>
    </w:p>
    <w:p w:rsidR="00440AB9" w:rsidRDefault="00756074">
      <w:pPr>
        <w:spacing w:after="161"/>
        <w:ind w:left="890" w:right="910" w:firstLine="9"/>
        <w:jc w:val="both"/>
      </w:pPr>
      <w:r>
        <w:rPr>
          <w:rFonts w:ascii="Times New Roman" w:eastAsia="Times New Roman" w:hAnsi="Times New Roman" w:cs="Times New Roman"/>
          <w:sz w:val="24"/>
        </w:rPr>
        <w:t>СМА I —</w:t>
      </w:r>
      <w:r>
        <w:rPr>
          <w:rFonts w:ascii="Arial" w:eastAsia="Arial" w:hAnsi="Arial" w:cs="Arial"/>
          <w:color w:val="545454"/>
          <w:sz w:val="21"/>
        </w:rPr>
        <w:t xml:space="preserve"> </w:t>
      </w:r>
      <w:r>
        <w:rPr>
          <w:rFonts w:ascii="Times New Roman" w:eastAsia="Times New Roman" w:hAnsi="Times New Roman" w:cs="Times New Roman"/>
          <w:sz w:val="24"/>
        </w:rPr>
        <w:t xml:space="preserve">спинальная мышечная атрофия, тип I </w:t>
      </w:r>
    </w:p>
    <w:p w:rsidR="00440AB9" w:rsidRDefault="00756074">
      <w:pPr>
        <w:spacing w:after="159"/>
        <w:ind w:left="890" w:right="910" w:firstLine="9"/>
        <w:jc w:val="both"/>
      </w:pPr>
      <w:r>
        <w:rPr>
          <w:rFonts w:ascii="Times New Roman" w:eastAsia="Times New Roman" w:hAnsi="Times New Roman" w:cs="Times New Roman"/>
          <w:sz w:val="24"/>
        </w:rPr>
        <w:t>ТСР —</w:t>
      </w:r>
      <w:r>
        <w:rPr>
          <w:rFonts w:ascii="Arial" w:eastAsia="Arial" w:hAnsi="Arial" w:cs="Arial"/>
          <w:color w:val="545454"/>
          <w:sz w:val="21"/>
        </w:rPr>
        <w:t xml:space="preserve"> </w:t>
      </w:r>
      <w:r>
        <w:rPr>
          <w:rFonts w:ascii="Times New Roman" w:eastAsia="Times New Roman" w:hAnsi="Times New Roman" w:cs="Times New Roman"/>
          <w:sz w:val="24"/>
        </w:rPr>
        <w:t xml:space="preserve">технические средства реабилитации </w:t>
      </w:r>
    </w:p>
    <w:p w:rsidR="00440AB9" w:rsidRDefault="00756074">
      <w:pPr>
        <w:spacing w:after="162"/>
        <w:ind w:left="890" w:right="910" w:firstLine="9"/>
        <w:jc w:val="both"/>
      </w:pPr>
      <w:r>
        <w:rPr>
          <w:rFonts w:ascii="Times New Roman" w:eastAsia="Times New Roman" w:hAnsi="Times New Roman" w:cs="Times New Roman"/>
          <w:sz w:val="24"/>
        </w:rPr>
        <w:t>ФЖЕЛ —</w:t>
      </w:r>
      <w:r>
        <w:rPr>
          <w:rFonts w:ascii="Arial" w:eastAsia="Arial" w:hAnsi="Arial" w:cs="Arial"/>
          <w:color w:val="545454"/>
          <w:sz w:val="21"/>
        </w:rPr>
        <w:t xml:space="preserve"> </w:t>
      </w:r>
      <w:r>
        <w:rPr>
          <w:rFonts w:ascii="Times New Roman" w:eastAsia="Times New Roman" w:hAnsi="Times New Roman" w:cs="Times New Roman"/>
          <w:sz w:val="24"/>
        </w:rPr>
        <w:t xml:space="preserve">функциональная жизненная емкость легких </w:t>
      </w:r>
    </w:p>
    <w:p w:rsidR="00440AB9" w:rsidRDefault="00756074">
      <w:pPr>
        <w:spacing w:after="159"/>
        <w:ind w:left="890" w:right="910" w:firstLine="9"/>
        <w:jc w:val="both"/>
      </w:pPr>
      <w:r>
        <w:rPr>
          <w:rFonts w:ascii="Times New Roman" w:eastAsia="Times New Roman" w:hAnsi="Times New Roman" w:cs="Times New Roman"/>
          <w:sz w:val="24"/>
        </w:rPr>
        <w:t>УУР —</w:t>
      </w:r>
      <w:r>
        <w:rPr>
          <w:rFonts w:ascii="Arial" w:eastAsia="Arial" w:hAnsi="Arial" w:cs="Arial"/>
          <w:color w:val="545454"/>
          <w:sz w:val="21"/>
        </w:rPr>
        <w:t xml:space="preserve"> </w:t>
      </w:r>
      <w:r>
        <w:rPr>
          <w:rFonts w:ascii="Times New Roman" w:eastAsia="Times New Roman" w:hAnsi="Times New Roman" w:cs="Times New Roman"/>
          <w:sz w:val="24"/>
        </w:rPr>
        <w:t xml:space="preserve">уровень убедительности рекомендаций </w:t>
      </w:r>
    </w:p>
    <w:p w:rsidR="00440AB9" w:rsidRDefault="00756074">
      <w:pPr>
        <w:spacing w:after="5"/>
        <w:ind w:left="890" w:right="910" w:firstLine="9"/>
        <w:jc w:val="both"/>
      </w:pPr>
      <w:r>
        <w:rPr>
          <w:rFonts w:ascii="Times New Roman" w:eastAsia="Times New Roman" w:hAnsi="Times New Roman" w:cs="Times New Roman"/>
          <w:sz w:val="24"/>
        </w:rPr>
        <w:t>УДД —</w:t>
      </w:r>
      <w:r>
        <w:rPr>
          <w:rFonts w:ascii="Arial" w:eastAsia="Arial" w:hAnsi="Arial" w:cs="Arial"/>
          <w:color w:val="545454"/>
          <w:sz w:val="21"/>
        </w:rPr>
        <w:t xml:space="preserve"> </w:t>
      </w:r>
      <w:r>
        <w:rPr>
          <w:rFonts w:ascii="Times New Roman" w:eastAsia="Times New Roman" w:hAnsi="Times New Roman" w:cs="Times New Roman"/>
          <w:sz w:val="24"/>
        </w:rPr>
        <w:t xml:space="preserve">уровень достоверности доказательств </w:t>
      </w:r>
    </w:p>
    <w:p w:rsidR="00440AB9" w:rsidRDefault="00756074">
      <w:pPr>
        <w:spacing w:after="161"/>
        <w:ind w:left="890" w:right="910" w:firstLine="9"/>
        <w:jc w:val="both"/>
      </w:pPr>
      <w:r>
        <w:rPr>
          <w:rFonts w:ascii="Times New Roman" w:eastAsia="Times New Roman" w:hAnsi="Times New Roman" w:cs="Times New Roman"/>
          <w:sz w:val="24"/>
        </w:rPr>
        <w:t>ЭКГ —</w:t>
      </w:r>
      <w:r>
        <w:rPr>
          <w:rFonts w:ascii="Arial" w:eastAsia="Arial" w:hAnsi="Arial" w:cs="Arial"/>
          <w:color w:val="545454"/>
          <w:sz w:val="21"/>
        </w:rPr>
        <w:t xml:space="preserve"> </w:t>
      </w:r>
      <w:r>
        <w:rPr>
          <w:rFonts w:ascii="Times New Roman" w:eastAsia="Times New Roman" w:hAnsi="Times New Roman" w:cs="Times New Roman"/>
          <w:sz w:val="24"/>
        </w:rPr>
        <w:t xml:space="preserve">электрокардиография </w:t>
      </w:r>
    </w:p>
    <w:p w:rsidR="00440AB9" w:rsidRDefault="00756074">
      <w:pPr>
        <w:spacing w:after="159"/>
        <w:ind w:left="890" w:right="910" w:firstLine="9"/>
        <w:jc w:val="both"/>
      </w:pPr>
      <w:r>
        <w:rPr>
          <w:rFonts w:ascii="Times New Roman" w:eastAsia="Times New Roman" w:hAnsi="Times New Roman" w:cs="Times New Roman"/>
          <w:sz w:val="24"/>
        </w:rPr>
        <w:t>ЭМГ —</w:t>
      </w:r>
      <w:r>
        <w:rPr>
          <w:rFonts w:ascii="Arial" w:eastAsia="Arial" w:hAnsi="Arial" w:cs="Arial"/>
          <w:color w:val="545454"/>
          <w:sz w:val="21"/>
        </w:rPr>
        <w:t xml:space="preserve"> </w:t>
      </w:r>
      <w:r>
        <w:rPr>
          <w:rFonts w:ascii="Times New Roman" w:eastAsia="Times New Roman" w:hAnsi="Times New Roman" w:cs="Times New Roman"/>
          <w:sz w:val="24"/>
        </w:rPr>
        <w:t xml:space="preserve">электромиография </w:t>
      </w:r>
    </w:p>
    <w:p w:rsidR="00440AB9" w:rsidRDefault="00756074">
      <w:pPr>
        <w:ind w:left="890" w:right="910" w:firstLine="9"/>
        <w:jc w:val="both"/>
      </w:pPr>
      <w:r>
        <w:rPr>
          <w:rFonts w:ascii="Times New Roman" w:eastAsia="Times New Roman" w:hAnsi="Times New Roman" w:cs="Times New Roman"/>
          <w:sz w:val="24"/>
        </w:rPr>
        <w:t>ЭНМГ —</w:t>
      </w:r>
      <w:r>
        <w:rPr>
          <w:rFonts w:ascii="Arial" w:eastAsia="Arial" w:hAnsi="Arial" w:cs="Arial"/>
          <w:color w:val="545454"/>
          <w:sz w:val="21"/>
        </w:rPr>
        <w:t xml:space="preserve"> </w:t>
      </w:r>
      <w:r>
        <w:rPr>
          <w:rFonts w:ascii="Times New Roman" w:eastAsia="Times New Roman" w:hAnsi="Times New Roman" w:cs="Times New Roman"/>
          <w:sz w:val="24"/>
        </w:rPr>
        <w:t xml:space="preserve">электронейромиография </w:t>
      </w:r>
    </w:p>
    <w:p w:rsidR="00440AB9" w:rsidRDefault="00756074">
      <w:pPr>
        <w:spacing w:after="151"/>
        <w:ind w:left="890" w:right="910" w:firstLine="9"/>
        <w:jc w:val="both"/>
      </w:pPr>
      <w:r>
        <w:rPr>
          <w:rFonts w:ascii="Times New Roman" w:eastAsia="Times New Roman" w:hAnsi="Times New Roman" w:cs="Times New Roman"/>
          <w:sz w:val="24"/>
        </w:rPr>
        <w:t>ЭХО-КГ —</w:t>
      </w:r>
      <w:r>
        <w:rPr>
          <w:rFonts w:ascii="Arial" w:eastAsia="Arial" w:hAnsi="Arial" w:cs="Arial"/>
          <w:color w:val="545454"/>
          <w:sz w:val="21"/>
        </w:rPr>
        <w:t xml:space="preserve"> </w:t>
      </w:r>
      <w:r>
        <w:rPr>
          <w:rFonts w:ascii="Times New Roman" w:eastAsia="Times New Roman" w:hAnsi="Times New Roman" w:cs="Times New Roman"/>
          <w:sz w:val="24"/>
        </w:rPr>
        <w:t xml:space="preserve">эхокардиография  </w:t>
      </w:r>
    </w:p>
    <w:p w:rsidR="00440AB9" w:rsidRDefault="00756074">
      <w:pPr>
        <w:spacing w:after="5" w:line="388" w:lineRule="auto"/>
        <w:ind w:left="1598" w:right="910" w:hanging="708"/>
        <w:jc w:val="both"/>
      </w:pPr>
      <w:r>
        <w:rPr>
          <w:rFonts w:ascii="Times New Roman" w:eastAsia="Times New Roman" w:hAnsi="Times New Roman" w:cs="Times New Roman"/>
          <w:sz w:val="24"/>
        </w:rPr>
        <w:t>MLPA —</w:t>
      </w:r>
      <w:r>
        <w:rPr>
          <w:rFonts w:ascii="Arial" w:eastAsia="Arial" w:hAnsi="Arial" w:cs="Arial"/>
          <w:color w:val="545454"/>
          <w:sz w:val="21"/>
        </w:rPr>
        <w:t xml:space="preserve"> </w:t>
      </w:r>
      <w:r>
        <w:rPr>
          <w:rFonts w:ascii="Times New Roman" w:eastAsia="Times New Roman" w:hAnsi="Times New Roman" w:cs="Times New Roman"/>
          <w:sz w:val="24"/>
        </w:rPr>
        <w:t xml:space="preserve">мультиплексная амплификация лигированных зондов (от англ. Multiplex Ligation-dependent Probe Amplification) </w:t>
      </w:r>
    </w:p>
    <w:p w:rsidR="00440AB9" w:rsidRDefault="00756074">
      <w:pPr>
        <w:spacing w:after="115"/>
        <w:ind w:left="890" w:right="910" w:firstLine="9"/>
        <w:jc w:val="both"/>
      </w:pPr>
      <w:r>
        <w:rPr>
          <w:rFonts w:ascii="Times New Roman" w:eastAsia="Times New Roman" w:hAnsi="Times New Roman" w:cs="Times New Roman"/>
          <w:sz w:val="24"/>
        </w:rPr>
        <w:t>NIPPV —</w:t>
      </w:r>
      <w:r>
        <w:rPr>
          <w:rFonts w:ascii="Arial" w:eastAsia="Arial" w:hAnsi="Arial" w:cs="Arial"/>
          <w:color w:val="545454"/>
          <w:sz w:val="21"/>
        </w:rPr>
        <w:t xml:space="preserve"> </w:t>
      </w:r>
      <w:r>
        <w:rPr>
          <w:rFonts w:ascii="Times New Roman" w:eastAsia="Times New Roman" w:hAnsi="Times New Roman" w:cs="Times New Roman"/>
          <w:sz w:val="24"/>
        </w:rPr>
        <w:t xml:space="preserve">неинвазивная вентиляция легких положительным давлением (от англ. </w:t>
      </w:r>
    </w:p>
    <w:p w:rsidR="00440AB9" w:rsidRDefault="00756074">
      <w:pPr>
        <w:spacing w:after="147"/>
        <w:ind w:left="1589" w:right="910" w:firstLine="9"/>
        <w:jc w:val="both"/>
      </w:pPr>
      <w:r>
        <w:rPr>
          <w:rFonts w:ascii="Times New Roman" w:eastAsia="Times New Roman" w:hAnsi="Times New Roman" w:cs="Times New Roman"/>
          <w:sz w:val="24"/>
        </w:rPr>
        <w:t xml:space="preserve">Noninvasive Positive Pressure Ventilation) </w:t>
      </w:r>
    </w:p>
    <w:p w:rsidR="00440AB9" w:rsidRDefault="00756074">
      <w:pPr>
        <w:spacing w:after="5" w:line="388" w:lineRule="auto"/>
        <w:ind w:left="1598" w:right="910" w:hanging="708"/>
        <w:jc w:val="both"/>
      </w:pPr>
      <w:r>
        <w:rPr>
          <w:rFonts w:ascii="Times New Roman" w:eastAsia="Times New Roman" w:hAnsi="Times New Roman" w:cs="Times New Roman"/>
          <w:sz w:val="24"/>
        </w:rPr>
        <w:t>OMIM — Онлайн-</w:t>
      </w:r>
      <w:r>
        <w:rPr>
          <w:rFonts w:ascii="Times New Roman" w:eastAsia="Times New Roman" w:hAnsi="Times New Roman" w:cs="Times New Roman"/>
          <w:sz w:val="24"/>
        </w:rPr>
        <w:t xml:space="preserve">каталог менделевского наследования человека (англ. Online Mendelian Inheritance in Man) </w:t>
      </w:r>
    </w:p>
    <w:p w:rsidR="00440AB9" w:rsidRDefault="00756074">
      <w:pPr>
        <w:spacing w:after="156"/>
        <w:ind w:left="890" w:right="910" w:firstLine="9"/>
        <w:jc w:val="both"/>
      </w:pPr>
      <w:r>
        <w:rPr>
          <w:rFonts w:ascii="Times New Roman" w:eastAsia="Times New Roman" w:hAnsi="Times New Roman" w:cs="Times New Roman"/>
          <w:sz w:val="24"/>
        </w:rPr>
        <w:t xml:space="preserve">PtcO2 – транскутанная пульсоксиметрия </w:t>
      </w:r>
    </w:p>
    <w:p w:rsidR="00440AB9" w:rsidRDefault="00756074">
      <w:pPr>
        <w:spacing w:after="157"/>
        <w:ind w:left="890" w:right="910" w:firstLine="9"/>
        <w:jc w:val="both"/>
      </w:pPr>
      <w:r>
        <w:rPr>
          <w:rFonts w:ascii="Times New Roman" w:eastAsia="Times New Roman" w:hAnsi="Times New Roman" w:cs="Times New Roman"/>
          <w:sz w:val="24"/>
        </w:rPr>
        <w:t xml:space="preserve">PetCO2 – парциальное давление CO2 в конце спокойного выдоха </w:t>
      </w:r>
    </w:p>
    <w:p w:rsidR="00440AB9" w:rsidRDefault="00756074">
      <w:pPr>
        <w:spacing w:after="5" w:line="388" w:lineRule="auto"/>
        <w:ind w:left="1598" w:right="910" w:hanging="708"/>
        <w:jc w:val="both"/>
      </w:pPr>
      <w:r>
        <w:rPr>
          <w:rFonts w:ascii="Times New Roman" w:eastAsia="Times New Roman" w:hAnsi="Times New Roman" w:cs="Times New Roman"/>
          <w:sz w:val="24"/>
        </w:rPr>
        <w:t>SpO2 —</w:t>
      </w:r>
      <w:r>
        <w:rPr>
          <w:rFonts w:ascii="Arial" w:eastAsia="Arial" w:hAnsi="Arial" w:cs="Arial"/>
          <w:color w:val="545454"/>
          <w:sz w:val="21"/>
        </w:rPr>
        <w:t xml:space="preserve"> </w:t>
      </w:r>
      <w:r>
        <w:rPr>
          <w:rFonts w:ascii="Times New Roman" w:eastAsia="Times New Roman" w:hAnsi="Times New Roman" w:cs="Times New Roman"/>
          <w:sz w:val="24"/>
        </w:rPr>
        <w:t>сатурация кислородом артериальной крови, измеренная неинвази</w:t>
      </w:r>
      <w:r>
        <w:rPr>
          <w:rFonts w:ascii="Times New Roman" w:eastAsia="Times New Roman" w:hAnsi="Times New Roman" w:cs="Times New Roman"/>
          <w:sz w:val="24"/>
        </w:rPr>
        <w:t>вным способом с помощью пульсоксиметрии (англ.</w:t>
      </w:r>
      <w:r>
        <w:rPr>
          <w:rFonts w:ascii="Times New Roman" w:eastAsia="Times New Roman" w:hAnsi="Times New Roman" w:cs="Times New Roman"/>
          <w:color w:val="222222"/>
          <w:sz w:val="24"/>
        </w:rPr>
        <w:t xml:space="preserve"> mean nighttime oxyhemoglobin </w:t>
      </w:r>
    </w:p>
    <w:p w:rsidR="00440AB9" w:rsidRDefault="00756074">
      <w:pPr>
        <w:spacing w:after="465" w:line="249" w:lineRule="auto"/>
        <w:ind w:left="1599" w:right="907" w:hanging="10"/>
        <w:jc w:val="both"/>
      </w:pPr>
      <w:r>
        <w:rPr>
          <w:rFonts w:ascii="Times New Roman" w:eastAsia="Times New Roman" w:hAnsi="Times New Roman" w:cs="Times New Roman"/>
          <w:color w:val="222222"/>
          <w:sz w:val="24"/>
        </w:rPr>
        <w:t>saturation)</w:t>
      </w:r>
      <w:r>
        <w:rPr>
          <w:rFonts w:ascii="Times New Roman" w:eastAsia="Times New Roman" w:hAnsi="Times New Roman" w:cs="Times New Roman"/>
          <w:sz w:val="24"/>
        </w:rPr>
        <w:t xml:space="preserve"> </w:t>
      </w:r>
    </w:p>
    <w:p w:rsidR="00440AB9" w:rsidRDefault="00756074">
      <w:pPr>
        <w:pStyle w:val="Heading1"/>
        <w:spacing w:after="129" w:line="259" w:lineRule="auto"/>
        <w:ind w:left="884" w:right="911"/>
      </w:pPr>
      <w:r>
        <w:t xml:space="preserve">Термины и определения </w:t>
      </w:r>
    </w:p>
    <w:p w:rsidR="00440AB9" w:rsidRDefault="00756074">
      <w:pPr>
        <w:spacing w:after="5" w:line="388" w:lineRule="auto"/>
        <w:ind w:left="890" w:right="910" w:firstLine="708"/>
        <w:jc w:val="both"/>
      </w:pPr>
      <w:r>
        <w:rPr>
          <w:rFonts w:ascii="Times New Roman" w:eastAsia="Times New Roman" w:hAnsi="Times New Roman" w:cs="Times New Roman"/>
          <w:sz w:val="24"/>
        </w:rPr>
        <w:t xml:space="preserve">Авто СиПАП </w:t>
      </w:r>
      <w:hyperlink r:id="rId12">
        <w:r>
          <w:rPr>
            <w:rFonts w:ascii="Times New Roman" w:eastAsia="Times New Roman" w:hAnsi="Times New Roman" w:cs="Times New Roman"/>
            <w:sz w:val="24"/>
          </w:rPr>
          <w:t>(</w:t>
        </w:r>
      </w:hyperlink>
      <w:hyperlink r:id="rId13">
        <w:r>
          <w:rPr>
            <w:rFonts w:ascii="Times New Roman" w:eastAsia="Times New Roman" w:hAnsi="Times New Roman" w:cs="Times New Roman"/>
            <w:sz w:val="24"/>
          </w:rPr>
          <w:t>англ</w:t>
        </w:r>
      </w:hyperlink>
      <w:hyperlink r:id="rId14">
        <w:r>
          <w:rPr>
            <w:rFonts w:ascii="Times New Roman" w:eastAsia="Times New Roman" w:hAnsi="Times New Roman" w:cs="Times New Roman"/>
            <w:sz w:val="24"/>
          </w:rPr>
          <w:t>.</w:t>
        </w:r>
      </w:hyperlink>
      <w:hyperlink r:id="rId15">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Auto CPAP; по номенклатуре медицинских изделий — Аппарат для искусственной вентиляции легких с постоянным положительным давлением Aut</w:t>
      </w:r>
      <w:r>
        <w:rPr>
          <w:rFonts w:ascii="Times New Roman" w:eastAsia="Times New Roman" w:hAnsi="Times New Roman" w:cs="Times New Roman"/>
          <w:sz w:val="24"/>
        </w:rPr>
        <w:t>o СРАР) — это СИПАП (см. далее) с автоматической настройкой давления нагнетаемого воздуха, определяющие уровень необходимого давления, подающие воздушный поток только в момент остановки дыхания, постепенно увеличивая его до тех пор, пока не произойдет вдох</w:t>
      </w:r>
      <w:r>
        <w:rPr>
          <w:rFonts w:ascii="Times New Roman" w:eastAsia="Times New Roman" w:hAnsi="Times New Roman" w:cs="Times New Roman"/>
          <w:sz w:val="24"/>
        </w:rPr>
        <w:t xml:space="preserve">. </w:t>
      </w:r>
    </w:p>
    <w:p w:rsidR="00440AB9" w:rsidRDefault="00756074">
      <w:pPr>
        <w:spacing w:after="5" w:line="388" w:lineRule="auto"/>
        <w:ind w:left="890" w:right="910" w:firstLine="708"/>
        <w:jc w:val="both"/>
      </w:pPr>
      <w:r>
        <w:rPr>
          <w:rFonts w:ascii="Times New Roman" w:eastAsia="Times New Roman" w:hAnsi="Times New Roman" w:cs="Times New Roman"/>
          <w:sz w:val="24"/>
        </w:rPr>
        <w:t xml:space="preserve">БиПА́ П (от </w:t>
      </w:r>
      <w:hyperlink r:id="rId16">
        <w:r>
          <w:rPr>
            <w:rFonts w:ascii="Times New Roman" w:eastAsia="Times New Roman" w:hAnsi="Times New Roman" w:cs="Times New Roman"/>
            <w:sz w:val="24"/>
          </w:rPr>
          <w:t>англ</w:t>
        </w:r>
      </w:hyperlink>
      <w:hyperlink r:id="rId17">
        <w:r>
          <w:rPr>
            <w:rFonts w:ascii="Times New Roman" w:eastAsia="Times New Roman" w:hAnsi="Times New Roman" w:cs="Times New Roman"/>
            <w:color w:val="0000FF"/>
            <w:sz w:val="24"/>
          </w:rPr>
          <w:t>.</w:t>
        </w:r>
      </w:hyperlink>
      <w:hyperlink r:id="rId18">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 xml:space="preserve">Biphasic Positive Airway Pressure, BPAP, BiPAP), </w:t>
      </w:r>
      <w:r>
        <w:rPr>
          <w:rFonts w:ascii="Times New Roman" w:eastAsia="Times New Roman" w:hAnsi="Times New Roman" w:cs="Times New Roman"/>
          <w:sz w:val="24"/>
        </w:rPr>
        <w:t>по номенклатуре медицинских изделий — Аппарат для искусственной вентиляции легких с постоянным положительным давлением ВРАР) —</w:t>
      </w:r>
      <w:r>
        <w:rPr>
          <w:rFonts w:ascii="Arial" w:eastAsia="Arial" w:hAnsi="Arial" w:cs="Arial"/>
          <w:color w:val="545454"/>
          <w:sz w:val="21"/>
        </w:rPr>
        <w:t xml:space="preserve"> </w:t>
      </w:r>
      <w:r>
        <w:rPr>
          <w:rFonts w:ascii="Times New Roman" w:eastAsia="Times New Roman" w:hAnsi="Times New Roman" w:cs="Times New Roman"/>
          <w:sz w:val="24"/>
        </w:rPr>
        <w:t xml:space="preserve">двухфазная вентиляция с положительным давлением в дыхательных путях — это аппарат, создающий на вдохе и выдохе пациента давление </w:t>
      </w:r>
      <w:r>
        <w:rPr>
          <w:rFonts w:ascii="Times New Roman" w:eastAsia="Times New Roman" w:hAnsi="Times New Roman" w:cs="Times New Roman"/>
          <w:sz w:val="24"/>
        </w:rPr>
        <w:t xml:space="preserve">различного уровня. </w:t>
      </w:r>
    </w:p>
    <w:p w:rsidR="00440AB9" w:rsidRDefault="00756074">
      <w:pPr>
        <w:spacing w:after="162"/>
        <w:ind w:left="876" w:right="1080" w:hanging="10"/>
        <w:jc w:val="center"/>
      </w:pPr>
      <w:r>
        <w:rPr>
          <w:rFonts w:ascii="Times New Roman" w:eastAsia="Times New Roman" w:hAnsi="Times New Roman" w:cs="Times New Roman"/>
          <w:sz w:val="24"/>
        </w:rPr>
        <w:t xml:space="preserve">Гипертрофия миокарда — это патологическое утолщение стенок сердца. </w:t>
      </w:r>
    </w:p>
    <w:p w:rsidR="00440AB9" w:rsidRDefault="00756074">
      <w:pPr>
        <w:spacing w:after="5" w:line="388" w:lineRule="auto"/>
        <w:ind w:left="890" w:right="910" w:firstLine="708"/>
        <w:jc w:val="both"/>
      </w:pPr>
      <w:r>
        <w:rPr>
          <w:rFonts w:ascii="Times New Roman" w:eastAsia="Times New Roman" w:hAnsi="Times New Roman" w:cs="Times New Roman"/>
          <w:sz w:val="24"/>
        </w:rPr>
        <w:t>Денситометрия — это</w:t>
      </w:r>
      <w:r>
        <w:rPr>
          <w:rFonts w:ascii="Times New Roman" w:eastAsia="Times New Roman" w:hAnsi="Times New Roman" w:cs="Times New Roman"/>
          <w:i/>
          <w:sz w:val="24"/>
        </w:rPr>
        <w:t xml:space="preserve"> </w:t>
      </w:r>
      <w:r>
        <w:rPr>
          <w:rFonts w:ascii="Times New Roman" w:eastAsia="Times New Roman" w:hAnsi="Times New Roman" w:cs="Times New Roman"/>
          <w:sz w:val="24"/>
        </w:rPr>
        <w:t xml:space="preserve">неинвазивный метод определения минеральной плотности костной ткани. </w:t>
      </w:r>
    </w:p>
    <w:p w:rsidR="00440AB9" w:rsidRDefault="00756074">
      <w:pPr>
        <w:ind w:left="10" w:right="911" w:hanging="10"/>
        <w:jc w:val="right"/>
      </w:pPr>
      <w:r>
        <w:rPr>
          <w:rFonts w:ascii="Times New Roman" w:eastAsia="Times New Roman" w:hAnsi="Times New Roman" w:cs="Times New Roman"/>
          <w:sz w:val="24"/>
        </w:rPr>
        <w:t xml:space="preserve">Дилатация камер сердца — это патологическое увеличение объема камер сердца. </w:t>
      </w:r>
    </w:p>
    <w:p w:rsidR="00440AB9" w:rsidRDefault="00756074">
      <w:pPr>
        <w:spacing w:after="5" w:line="388" w:lineRule="auto"/>
        <w:ind w:left="890" w:right="910" w:firstLine="708"/>
        <w:jc w:val="both"/>
      </w:pPr>
      <w:r>
        <w:rPr>
          <w:rFonts w:ascii="Times New Roman" w:eastAsia="Times New Roman" w:hAnsi="Times New Roman" w:cs="Times New Roman"/>
          <w:sz w:val="24"/>
        </w:rPr>
        <w:t xml:space="preserve">Дисфункция миокарда — это нарушение его функции; дисфункция бывает систолической (снижение сократимости миокарда), диастолической (замедление расслабления мышцы сердца) и электрической (нарушение распространения электрической деполяризации и реполяризации </w:t>
      </w:r>
      <w:r>
        <w:rPr>
          <w:rFonts w:ascii="Times New Roman" w:eastAsia="Times New Roman" w:hAnsi="Times New Roman" w:cs="Times New Roman"/>
          <w:sz w:val="24"/>
        </w:rPr>
        <w:t xml:space="preserve">по сердечной мышце). </w:t>
      </w:r>
    </w:p>
    <w:p w:rsidR="00440AB9" w:rsidRDefault="00756074">
      <w:pPr>
        <w:spacing w:after="5" w:line="388" w:lineRule="auto"/>
        <w:ind w:left="890" w:right="910" w:firstLine="708"/>
        <w:jc w:val="both"/>
      </w:pPr>
      <w:r>
        <w:rPr>
          <w:rFonts w:ascii="Times New Roman" w:eastAsia="Times New Roman" w:hAnsi="Times New Roman" w:cs="Times New Roman"/>
          <w:sz w:val="24"/>
        </w:rPr>
        <w:t>Кардиомиопатия — это гетерогенная группа ассоциированных с миокардом заболеваний, сопровождающихся механической и/или электрической дисфункцией, обычно (но не всегда) приводящих к гипертрофии или дилатации и имеющих различные (часто г</w:t>
      </w:r>
      <w:r>
        <w:rPr>
          <w:rFonts w:ascii="Times New Roman" w:eastAsia="Times New Roman" w:hAnsi="Times New Roman" w:cs="Times New Roman"/>
          <w:sz w:val="24"/>
        </w:rPr>
        <w:t xml:space="preserve">енетические) причины. </w:t>
      </w:r>
    </w:p>
    <w:p w:rsidR="00440AB9" w:rsidRDefault="00756074">
      <w:pPr>
        <w:spacing w:after="5" w:line="388" w:lineRule="auto"/>
        <w:ind w:left="890" w:right="910" w:firstLine="708"/>
        <w:jc w:val="both"/>
      </w:pPr>
      <w:r>
        <w:rPr>
          <w:rFonts w:ascii="Times New Roman" w:eastAsia="Times New Roman" w:hAnsi="Times New Roman" w:cs="Times New Roman"/>
          <w:sz w:val="24"/>
        </w:rPr>
        <w:t xml:space="preserve">Капнометрия и капнография — это измерение и цифровое отображение концентрации или парциального давления углекислого газа во вдыхаемом и выдыхаемом газе во время дыхательного цикла пациента. </w:t>
      </w:r>
    </w:p>
    <w:p w:rsidR="00440AB9" w:rsidRDefault="00756074">
      <w:pPr>
        <w:spacing w:after="0" w:line="398" w:lineRule="auto"/>
        <w:ind w:left="866" w:right="907" w:firstLine="852"/>
        <w:jc w:val="both"/>
      </w:pPr>
      <w:r>
        <w:rPr>
          <w:rFonts w:ascii="Times New Roman" w:eastAsia="Times New Roman" w:hAnsi="Times New Roman" w:cs="Times New Roman"/>
          <w:color w:val="222222"/>
          <w:sz w:val="24"/>
        </w:rPr>
        <w:t>Кислотно-основное состояние (кислотно-щело</w:t>
      </w:r>
      <w:r>
        <w:rPr>
          <w:rFonts w:ascii="Times New Roman" w:eastAsia="Times New Roman" w:hAnsi="Times New Roman" w:cs="Times New Roman"/>
          <w:color w:val="222222"/>
          <w:sz w:val="24"/>
        </w:rPr>
        <w:t>чной баланс, кислотно-щелочное состояние, КЩС) – это соотношение концентраций ионов водорода Н+ и гидроксильных групп ОН в биологических жидкостях организма.</w:t>
      </w:r>
      <w:r>
        <w:rPr>
          <w:rFonts w:ascii="Times New Roman" w:eastAsia="Times New Roman" w:hAnsi="Times New Roman" w:cs="Times New Roman"/>
          <w:sz w:val="24"/>
        </w:rPr>
        <w:t xml:space="preserve"> </w:t>
      </w:r>
    </w:p>
    <w:p w:rsidR="00440AB9" w:rsidRDefault="00756074">
      <w:pPr>
        <w:spacing w:after="162"/>
        <w:ind w:left="1589" w:right="910" w:firstLine="9"/>
        <w:jc w:val="both"/>
      </w:pPr>
      <w:r>
        <w:rPr>
          <w:rFonts w:ascii="Times New Roman" w:eastAsia="Times New Roman" w:hAnsi="Times New Roman" w:cs="Times New Roman"/>
          <w:sz w:val="24"/>
        </w:rPr>
        <w:t xml:space="preserve">Контрактура </w:t>
      </w:r>
      <w:r>
        <w:rPr>
          <w:rFonts w:ascii="Times New Roman" w:eastAsia="Times New Roman" w:hAnsi="Times New Roman" w:cs="Times New Roman"/>
          <w:i/>
          <w:sz w:val="24"/>
        </w:rPr>
        <w:t>–</w:t>
      </w:r>
      <w:r>
        <w:rPr>
          <w:rFonts w:ascii="Times New Roman" w:eastAsia="Times New Roman" w:hAnsi="Times New Roman" w:cs="Times New Roman"/>
          <w:sz w:val="24"/>
        </w:rPr>
        <w:t xml:space="preserve"> это ограничение пассивных движений в суставе. </w:t>
      </w:r>
    </w:p>
    <w:p w:rsidR="00440AB9" w:rsidRDefault="00756074">
      <w:pPr>
        <w:spacing w:after="5" w:line="388" w:lineRule="auto"/>
        <w:ind w:left="890" w:right="910" w:firstLine="708"/>
        <w:jc w:val="both"/>
      </w:pPr>
      <w:r>
        <w:rPr>
          <w:rFonts w:ascii="Times New Roman" w:eastAsia="Times New Roman" w:hAnsi="Times New Roman" w:cs="Times New Roman"/>
          <w:sz w:val="24"/>
        </w:rPr>
        <w:t xml:space="preserve">Патологическая установка конечности </w:t>
      </w:r>
      <w:r>
        <w:rPr>
          <w:rFonts w:ascii="Times New Roman" w:eastAsia="Times New Roman" w:hAnsi="Times New Roman" w:cs="Times New Roman"/>
          <w:sz w:val="24"/>
        </w:rPr>
        <w:t>или сегмента конечности —</w:t>
      </w:r>
      <w:r>
        <w:rPr>
          <w:rFonts w:ascii="Arial" w:eastAsia="Arial" w:hAnsi="Arial" w:cs="Arial"/>
          <w:color w:val="545454"/>
          <w:sz w:val="21"/>
        </w:rPr>
        <w:t xml:space="preserve"> </w:t>
      </w:r>
      <w:r>
        <w:rPr>
          <w:rFonts w:ascii="Times New Roman" w:eastAsia="Times New Roman" w:hAnsi="Times New Roman" w:cs="Times New Roman"/>
          <w:sz w:val="24"/>
        </w:rPr>
        <w:t>это</w:t>
      </w:r>
      <w:r>
        <w:rPr>
          <w:rFonts w:ascii="Times New Roman" w:eastAsia="Times New Roman" w:hAnsi="Times New Roman" w:cs="Times New Roman"/>
          <w:i/>
          <w:sz w:val="24"/>
        </w:rPr>
        <w:t xml:space="preserve"> </w:t>
      </w:r>
      <w:r>
        <w:rPr>
          <w:rFonts w:ascii="Times New Roman" w:eastAsia="Times New Roman" w:hAnsi="Times New Roman" w:cs="Times New Roman"/>
          <w:sz w:val="24"/>
        </w:rPr>
        <w:t xml:space="preserve">патологическое положение конечности или ее сегмента, возникшее в результате изменения мышечного тонуса при сохраненном объеме движений в суставе(ах). </w:t>
      </w:r>
    </w:p>
    <w:p w:rsidR="00440AB9" w:rsidRDefault="00756074">
      <w:pPr>
        <w:spacing w:after="5" w:line="388" w:lineRule="auto"/>
        <w:ind w:left="890" w:right="910" w:firstLine="708"/>
        <w:jc w:val="both"/>
      </w:pPr>
      <w:r>
        <w:rPr>
          <w:rFonts w:ascii="Times New Roman" w:eastAsia="Times New Roman" w:hAnsi="Times New Roman" w:cs="Times New Roman"/>
          <w:sz w:val="24"/>
        </w:rPr>
        <w:t>Пульсоксиметрия —</w:t>
      </w:r>
      <w:r>
        <w:rPr>
          <w:rFonts w:ascii="Arial" w:eastAsia="Arial" w:hAnsi="Arial" w:cs="Arial"/>
          <w:color w:val="545454"/>
          <w:sz w:val="21"/>
        </w:rPr>
        <w:t xml:space="preserve"> </w:t>
      </w:r>
      <w:r>
        <w:rPr>
          <w:rFonts w:ascii="Times New Roman" w:eastAsia="Times New Roman" w:hAnsi="Times New Roman" w:cs="Times New Roman"/>
          <w:sz w:val="24"/>
        </w:rPr>
        <w:t>это метод, позволяющий определить содержание О2 в крови и</w:t>
      </w:r>
      <w:r>
        <w:rPr>
          <w:rFonts w:ascii="Times New Roman" w:eastAsia="Times New Roman" w:hAnsi="Times New Roman" w:cs="Times New Roman"/>
          <w:sz w:val="24"/>
        </w:rPr>
        <w:t xml:space="preserve"> частоту пульса в минуту. </w:t>
      </w:r>
    </w:p>
    <w:p w:rsidR="00440AB9" w:rsidRDefault="00756074">
      <w:pPr>
        <w:spacing w:after="5" w:line="388" w:lineRule="auto"/>
        <w:ind w:left="890" w:right="910" w:firstLine="708"/>
        <w:jc w:val="both"/>
      </w:pPr>
      <w:r>
        <w:rPr>
          <w:rFonts w:ascii="Times New Roman" w:eastAsia="Times New Roman" w:hAnsi="Times New Roman" w:cs="Times New Roman"/>
          <w:sz w:val="24"/>
        </w:rPr>
        <w:t>Сердечная недостаточность —</w:t>
      </w:r>
      <w:r>
        <w:rPr>
          <w:rFonts w:ascii="Arial" w:eastAsia="Arial" w:hAnsi="Arial" w:cs="Arial"/>
          <w:color w:val="545454"/>
          <w:sz w:val="21"/>
        </w:rPr>
        <w:t xml:space="preserve"> </w:t>
      </w:r>
      <w:r>
        <w:rPr>
          <w:rFonts w:ascii="Times New Roman" w:eastAsia="Times New Roman" w:hAnsi="Times New Roman" w:cs="Times New Roman"/>
          <w:sz w:val="24"/>
        </w:rPr>
        <w:t xml:space="preserve">это снижение способности сердца обеспечивать насосную функцию. Бывает острой и хронической. </w:t>
      </w:r>
    </w:p>
    <w:p w:rsidR="00440AB9" w:rsidRDefault="00756074">
      <w:pPr>
        <w:spacing w:after="5" w:line="388" w:lineRule="auto"/>
        <w:ind w:left="890" w:right="910" w:firstLine="708"/>
        <w:jc w:val="both"/>
      </w:pPr>
      <w:r>
        <w:rPr>
          <w:rFonts w:ascii="Times New Roman" w:eastAsia="Times New Roman" w:hAnsi="Times New Roman" w:cs="Times New Roman"/>
          <w:sz w:val="24"/>
        </w:rPr>
        <w:t xml:space="preserve">СиПА́ П (от </w:t>
      </w:r>
      <w:hyperlink r:id="rId19">
        <w:r>
          <w:rPr>
            <w:rFonts w:ascii="Times New Roman" w:eastAsia="Times New Roman" w:hAnsi="Times New Roman" w:cs="Times New Roman"/>
            <w:sz w:val="24"/>
          </w:rPr>
          <w:t>англ</w:t>
        </w:r>
      </w:hyperlink>
      <w:hyperlink r:id="rId20">
        <w:r>
          <w:rPr>
            <w:rFonts w:ascii="Times New Roman" w:eastAsia="Times New Roman" w:hAnsi="Times New Roman" w:cs="Times New Roman"/>
            <w:color w:val="0000FF"/>
            <w:sz w:val="24"/>
          </w:rPr>
          <w:t>.</w:t>
        </w:r>
      </w:hyperlink>
      <w:hyperlink r:id="rId21">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Constant Positive Airway Pressure, CPAP</w:t>
      </w:r>
      <w:r>
        <w:rPr>
          <w:rFonts w:ascii="Times New Roman" w:eastAsia="Times New Roman" w:hAnsi="Times New Roman" w:cs="Times New Roman"/>
          <w:b/>
          <w:sz w:val="24"/>
        </w:rPr>
        <w:t xml:space="preserve"> </w:t>
      </w:r>
      <w:r>
        <w:rPr>
          <w:rFonts w:ascii="Times New Roman" w:eastAsia="Times New Roman" w:hAnsi="Times New Roman" w:cs="Times New Roman"/>
          <w:sz w:val="24"/>
        </w:rPr>
        <w:t>—</w:t>
      </w:r>
      <w:r>
        <w:rPr>
          <w:rFonts w:ascii="Arial" w:eastAsia="Arial" w:hAnsi="Arial" w:cs="Arial"/>
          <w:color w:val="545454"/>
          <w:sz w:val="21"/>
        </w:rPr>
        <w:t xml:space="preserve"> </w:t>
      </w:r>
      <w:r>
        <w:rPr>
          <w:rFonts w:ascii="Times New Roman" w:eastAsia="Times New Roman" w:hAnsi="Times New Roman" w:cs="Times New Roman"/>
          <w:sz w:val="24"/>
        </w:rPr>
        <w:t>постоянное положительное давление  в дыхательных путях; по номенклатуре медицинских изделий — Аппарат искусственной ве</w:t>
      </w:r>
      <w:r>
        <w:rPr>
          <w:rFonts w:ascii="Times New Roman" w:eastAsia="Times New Roman" w:hAnsi="Times New Roman" w:cs="Times New Roman"/>
          <w:sz w:val="24"/>
        </w:rPr>
        <w:t>нтиляции легких с постоянным положительным давлением СРАР) — это индивидуальный медицинский аппарат для автоматизированной длительной вспомогательной интраназальной вентиляции лёгких постоянным положительным давлением, применяемый пациентом во время ночног</w:t>
      </w:r>
      <w:r>
        <w:rPr>
          <w:rFonts w:ascii="Times New Roman" w:eastAsia="Times New Roman" w:hAnsi="Times New Roman" w:cs="Times New Roman"/>
          <w:sz w:val="24"/>
        </w:rPr>
        <w:t>о</w:t>
      </w:r>
      <w:hyperlink r:id="rId22">
        <w:r>
          <w:rPr>
            <w:rFonts w:ascii="Times New Roman" w:eastAsia="Times New Roman" w:hAnsi="Times New Roman" w:cs="Times New Roman"/>
            <w:sz w:val="24"/>
          </w:rPr>
          <w:t xml:space="preserve"> </w:t>
        </w:r>
      </w:hyperlink>
      <w:hyperlink r:id="rId23">
        <w:r>
          <w:rPr>
            <w:rFonts w:ascii="Times New Roman" w:eastAsia="Times New Roman" w:hAnsi="Times New Roman" w:cs="Times New Roman"/>
            <w:sz w:val="24"/>
          </w:rPr>
          <w:t>сна</w:t>
        </w:r>
      </w:hyperlink>
      <w:hyperlink r:id="rId24">
        <w:r>
          <w:rPr>
            <w:rFonts w:ascii="Times New Roman" w:eastAsia="Times New Roman" w:hAnsi="Times New Roman" w:cs="Times New Roman"/>
            <w:sz w:val="24"/>
          </w:rPr>
          <w:t>.</w:t>
        </w:r>
      </w:hyperlink>
      <w:r>
        <w:rPr>
          <w:rFonts w:ascii="Times New Roman" w:eastAsia="Times New Roman" w:hAnsi="Times New Roman" w:cs="Times New Roman"/>
          <w:sz w:val="24"/>
        </w:rPr>
        <w:t xml:space="preserve"> СИПАП представляет собой небольшой компрессор, который подае</w:t>
      </w:r>
      <w:r>
        <w:rPr>
          <w:rFonts w:ascii="Times New Roman" w:eastAsia="Times New Roman" w:hAnsi="Times New Roman" w:cs="Times New Roman"/>
          <w:sz w:val="24"/>
        </w:rPr>
        <w:t>т постоянный поток воздуха под определенным давлением в дыхательные пути через гибкую трубку и герметичную носовую или рото-носовую маску. Таким образом, он не даёт дыхательным путям смыкаться и блокировать поступление воздуха (и необходимого организму</w:t>
      </w:r>
      <w:hyperlink r:id="rId25">
        <w:r>
          <w:rPr>
            <w:rFonts w:ascii="Times New Roman" w:eastAsia="Times New Roman" w:hAnsi="Times New Roman" w:cs="Times New Roman"/>
            <w:sz w:val="24"/>
          </w:rPr>
          <w:t xml:space="preserve"> </w:t>
        </w:r>
      </w:hyperlink>
      <w:hyperlink r:id="rId26">
        <w:r>
          <w:rPr>
            <w:rFonts w:ascii="Times New Roman" w:eastAsia="Times New Roman" w:hAnsi="Times New Roman" w:cs="Times New Roman"/>
            <w:sz w:val="24"/>
          </w:rPr>
          <w:t>кислорода</w:t>
        </w:r>
      </w:hyperlink>
      <w:hyperlink r:id="rId27">
        <w:r>
          <w:rPr>
            <w:rFonts w:ascii="Times New Roman" w:eastAsia="Times New Roman" w:hAnsi="Times New Roman" w:cs="Times New Roman"/>
            <w:sz w:val="24"/>
          </w:rPr>
          <w:t>)</w:t>
        </w:r>
      </w:hyperlink>
      <w:r>
        <w:rPr>
          <w:rFonts w:ascii="Times New Roman" w:eastAsia="Times New Roman" w:hAnsi="Times New Roman" w:cs="Times New Roman"/>
          <w:sz w:val="24"/>
        </w:rPr>
        <w:t xml:space="preserve">. В результате исключается риск внезапной смерти от отсутствия </w:t>
      </w:r>
      <w:r>
        <w:rPr>
          <w:rFonts w:ascii="Times New Roman" w:eastAsia="Times New Roman" w:hAnsi="Times New Roman" w:cs="Times New Roman"/>
          <w:sz w:val="24"/>
        </w:rPr>
        <w:t>воздуха в дыхательных путях, а также обеспечивается нормальный</w:t>
      </w:r>
      <w:hyperlink r:id="rId28">
        <w:r>
          <w:rPr>
            <w:rFonts w:ascii="Times New Roman" w:eastAsia="Times New Roman" w:hAnsi="Times New Roman" w:cs="Times New Roman"/>
            <w:sz w:val="24"/>
          </w:rPr>
          <w:t xml:space="preserve"> </w:t>
        </w:r>
      </w:hyperlink>
      <w:hyperlink r:id="rId29">
        <w:r>
          <w:rPr>
            <w:rFonts w:ascii="Times New Roman" w:eastAsia="Times New Roman" w:hAnsi="Times New Roman" w:cs="Times New Roman"/>
            <w:sz w:val="24"/>
          </w:rPr>
          <w:t>сон</w:t>
        </w:r>
      </w:hyperlink>
      <w:hyperlink r:id="rId30">
        <w:r>
          <w:rPr>
            <w:rFonts w:ascii="Times New Roman" w:eastAsia="Times New Roman" w:hAnsi="Times New Roman" w:cs="Times New Roman"/>
            <w:sz w:val="24"/>
          </w:rPr>
          <w:t>.</w:t>
        </w:r>
      </w:hyperlink>
      <w:r>
        <w:rPr>
          <w:rFonts w:ascii="Times New Roman" w:eastAsia="Times New Roman" w:hAnsi="Times New Roman" w:cs="Times New Roman"/>
          <w:sz w:val="24"/>
        </w:rPr>
        <w:t xml:space="preserve"> </w:t>
      </w:r>
    </w:p>
    <w:p w:rsidR="00440AB9" w:rsidRDefault="00756074">
      <w:pPr>
        <w:spacing w:after="5"/>
        <w:ind w:left="1589" w:right="910" w:firstLine="9"/>
        <w:jc w:val="both"/>
      </w:pPr>
      <w:r>
        <w:rPr>
          <w:rFonts w:ascii="Times New Roman" w:eastAsia="Times New Roman" w:hAnsi="Times New Roman" w:cs="Times New Roman"/>
          <w:sz w:val="24"/>
        </w:rPr>
        <w:t>Сколиоз</w:t>
      </w:r>
      <w:r>
        <w:rPr>
          <w:rFonts w:ascii="Times New Roman" w:eastAsia="Times New Roman" w:hAnsi="Times New Roman" w:cs="Times New Roman"/>
          <w:i/>
          <w:sz w:val="24"/>
        </w:rPr>
        <w:t xml:space="preserve"> </w:t>
      </w:r>
      <w:r>
        <w:rPr>
          <w:rFonts w:ascii="Times New Roman" w:eastAsia="Times New Roman" w:hAnsi="Times New Roman" w:cs="Times New Roman"/>
          <w:sz w:val="24"/>
        </w:rPr>
        <w:t>—</w:t>
      </w:r>
      <w:r>
        <w:rPr>
          <w:rFonts w:ascii="Arial" w:eastAsia="Arial" w:hAnsi="Arial" w:cs="Arial"/>
          <w:color w:val="545454"/>
          <w:sz w:val="21"/>
        </w:rPr>
        <w:t xml:space="preserve"> </w:t>
      </w:r>
      <w:r>
        <w:rPr>
          <w:rFonts w:ascii="Times New Roman" w:eastAsia="Times New Roman" w:hAnsi="Times New Roman" w:cs="Times New Roman"/>
          <w:sz w:val="24"/>
        </w:rPr>
        <w:t>это трехплоскостная деформация позвоночника.</w:t>
      </w:r>
      <w:r>
        <w:rPr>
          <w:rFonts w:ascii="Times New Roman" w:eastAsia="Times New Roman" w:hAnsi="Times New Roman" w:cs="Times New Roman"/>
          <w:i/>
          <w:sz w:val="24"/>
        </w:rPr>
        <w:t xml:space="preserve"> </w:t>
      </w:r>
    </w:p>
    <w:p w:rsidR="00440AB9" w:rsidRDefault="00756074">
      <w:pPr>
        <w:spacing w:after="5" w:line="388" w:lineRule="auto"/>
        <w:ind w:left="890" w:right="910" w:firstLine="708"/>
        <w:jc w:val="both"/>
      </w:pPr>
      <w:r>
        <w:rPr>
          <w:rFonts w:ascii="Times New Roman" w:eastAsia="Times New Roman" w:hAnsi="Times New Roman" w:cs="Times New Roman"/>
          <w:sz w:val="24"/>
        </w:rPr>
        <w:t>Субмаксимальный режим нагрузки</w:t>
      </w:r>
      <w:r>
        <w:rPr>
          <w:rFonts w:ascii="Times New Roman" w:eastAsia="Times New Roman" w:hAnsi="Times New Roman" w:cs="Times New Roman"/>
          <w:i/>
          <w:sz w:val="24"/>
        </w:rPr>
        <w:t xml:space="preserve"> </w:t>
      </w:r>
      <w:r>
        <w:rPr>
          <w:rFonts w:ascii="Times New Roman" w:eastAsia="Times New Roman" w:hAnsi="Times New Roman" w:cs="Times New Roman"/>
          <w:sz w:val="24"/>
        </w:rPr>
        <w:t>—</w:t>
      </w:r>
      <w:r>
        <w:rPr>
          <w:rFonts w:ascii="Arial" w:eastAsia="Arial" w:hAnsi="Arial" w:cs="Arial"/>
          <w:color w:val="545454"/>
          <w:sz w:val="21"/>
        </w:rPr>
        <w:t xml:space="preserve"> </w:t>
      </w:r>
      <w:r>
        <w:rPr>
          <w:rFonts w:ascii="Times New Roman" w:eastAsia="Times New Roman" w:hAnsi="Times New Roman" w:cs="Times New Roman"/>
          <w:sz w:val="24"/>
        </w:rPr>
        <w:t>это режим, для которого характерны отсутствие одышки, чувства утомления и боли в мышцах.</w:t>
      </w:r>
      <w:r>
        <w:rPr>
          <w:rFonts w:ascii="Times New Roman" w:eastAsia="Times New Roman" w:hAnsi="Times New Roman" w:cs="Times New Roman"/>
          <w:i/>
          <w:sz w:val="24"/>
        </w:rPr>
        <w:t xml:space="preserve"> </w:t>
      </w:r>
    </w:p>
    <w:p w:rsidR="00440AB9" w:rsidRDefault="00756074">
      <w:pPr>
        <w:spacing w:after="14" w:line="385" w:lineRule="auto"/>
        <w:ind w:left="866" w:right="907" w:firstLine="708"/>
        <w:jc w:val="both"/>
      </w:pPr>
      <w:r>
        <w:rPr>
          <w:rFonts w:ascii="Times New Roman" w:eastAsia="Times New Roman" w:hAnsi="Times New Roman" w:cs="Times New Roman"/>
          <w:sz w:val="24"/>
        </w:rPr>
        <w:t xml:space="preserve">Электромиография </w:t>
      </w:r>
      <w:r>
        <w:rPr>
          <w:rFonts w:ascii="Times New Roman" w:eastAsia="Times New Roman" w:hAnsi="Times New Roman" w:cs="Times New Roman"/>
          <w:color w:val="222222"/>
          <w:sz w:val="24"/>
        </w:rPr>
        <w:t xml:space="preserve">(ЭМГ, ЭНМГ, миография, электронейромиография: мио </w:t>
      </w:r>
      <w:r>
        <w:rPr>
          <w:rFonts w:ascii="Times New Roman" w:eastAsia="Times New Roman" w:hAnsi="Times New Roman" w:cs="Times New Roman"/>
          <w:sz w:val="24"/>
        </w:rPr>
        <w:t>—</w:t>
      </w:r>
      <w:r>
        <w:rPr>
          <w:rFonts w:ascii="Arial" w:eastAsia="Arial" w:hAnsi="Arial" w:cs="Arial"/>
          <w:color w:val="545454"/>
          <w:sz w:val="21"/>
        </w:rPr>
        <w:t xml:space="preserve"> </w:t>
      </w:r>
      <w:r>
        <w:rPr>
          <w:rFonts w:ascii="Times New Roman" w:eastAsia="Times New Roman" w:hAnsi="Times New Roman" w:cs="Times New Roman"/>
          <w:color w:val="222222"/>
          <w:sz w:val="24"/>
        </w:rPr>
        <w:t xml:space="preserve">мышцы </w:t>
      </w:r>
      <w:r>
        <w:rPr>
          <w:rFonts w:ascii="Times New Roman" w:eastAsia="Times New Roman" w:hAnsi="Times New Roman" w:cs="Times New Roman"/>
          <w:color w:val="222222"/>
          <w:sz w:val="24"/>
        </w:rPr>
        <w:t xml:space="preserve">и …графо </w:t>
      </w:r>
      <w:r>
        <w:rPr>
          <w:rFonts w:ascii="Times New Roman" w:eastAsia="Times New Roman" w:hAnsi="Times New Roman" w:cs="Times New Roman"/>
          <w:sz w:val="24"/>
        </w:rPr>
        <w:t>—</w:t>
      </w:r>
      <w:r>
        <w:rPr>
          <w:rFonts w:ascii="Arial" w:eastAsia="Arial" w:hAnsi="Arial" w:cs="Arial"/>
          <w:color w:val="545454"/>
          <w:sz w:val="21"/>
        </w:rPr>
        <w:t xml:space="preserve"> </w:t>
      </w:r>
      <w:r>
        <w:rPr>
          <w:rFonts w:ascii="Times New Roman" w:eastAsia="Times New Roman" w:hAnsi="Times New Roman" w:cs="Times New Roman"/>
          <w:color w:val="222222"/>
          <w:sz w:val="24"/>
        </w:rPr>
        <w:t>пишу) — это метод исследования биоэлектрических потенциалов, возникающих в скелетных мышцах человека и животных при возбуждении мышечных волокон; регистрация электрической активности мышц.</w:t>
      </w:r>
      <w:r>
        <w:rPr>
          <w:rFonts w:ascii="Times New Roman" w:eastAsia="Times New Roman" w:hAnsi="Times New Roman" w:cs="Times New Roman"/>
          <w:sz w:val="24"/>
        </w:rPr>
        <w:t xml:space="preserve"> </w:t>
      </w:r>
    </w:p>
    <w:p w:rsidR="00440AB9" w:rsidRDefault="00756074">
      <w:pPr>
        <w:spacing w:after="5" w:line="388" w:lineRule="auto"/>
        <w:ind w:left="890" w:right="910" w:firstLine="708"/>
        <w:jc w:val="both"/>
      </w:pPr>
      <w:r>
        <w:rPr>
          <w:rFonts w:ascii="Times New Roman" w:eastAsia="Times New Roman" w:hAnsi="Times New Roman" w:cs="Times New Roman"/>
          <w:sz w:val="24"/>
        </w:rPr>
        <w:t>Энтеральное питание —</w:t>
      </w:r>
      <w:r>
        <w:rPr>
          <w:rFonts w:ascii="Arial" w:eastAsia="Arial" w:hAnsi="Arial" w:cs="Arial"/>
          <w:color w:val="545454"/>
          <w:sz w:val="21"/>
        </w:rPr>
        <w:t xml:space="preserve"> </w:t>
      </w:r>
      <w:r>
        <w:rPr>
          <w:rFonts w:ascii="Times New Roman" w:eastAsia="Times New Roman" w:hAnsi="Times New Roman" w:cs="Times New Roman"/>
          <w:sz w:val="24"/>
        </w:rPr>
        <w:t xml:space="preserve">это введение питательных веществ </w:t>
      </w:r>
      <w:r>
        <w:rPr>
          <w:rFonts w:ascii="Times New Roman" w:eastAsia="Times New Roman" w:hAnsi="Times New Roman" w:cs="Times New Roman"/>
          <w:sz w:val="24"/>
        </w:rPr>
        <w:t xml:space="preserve">в желудочнокишечный тракт (перорально, через зонды и стомы) с целью поддержания и коррекции нутритивного статуса в соответствии с текущими потребностями больного в энергии, белке, витаминах, минералах и микроэлементах.  </w:t>
      </w:r>
    </w:p>
    <w:p w:rsidR="00440AB9" w:rsidRDefault="00756074">
      <w:pPr>
        <w:spacing w:after="156"/>
        <w:ind w:left="1589"/>
      </w:pPr>
      <w:r>
        <w:rPr>
          <w:rFonts w:ascii="Times New Roman" w:eastAsia="Times New Roman" w:hAnsi="Times New Roman" w:cs="Times New Roman"/>
          <w:sz w:val="24"/>
        </w:rPr>
        <w:t xml:space="preserve">                                    </w:t>
      </w:r>
    </w:p>
    <w:p w:rsidR="00440AB9" w:rsidRDefault="00756074">
      <w:pPr>
        <w:spacing w:after="0"/>
        <w:ind w:left="5418"/>
      </w:pPr>
      <w:r>
        <w:rPr>
          <w:rFonts w:ascii="Times New Roman" w:eastAsia="Times New Roman" w:hAnsi="Times New Roman" w:cs="Times New Roman"/>
          <w:b/>
          <w:sz w:val="28"/>
        </w:rPr>
        <w:t xml:space="preserve"> </w:t>
      </w:r>
      <w:r>
        <w:rPr>
          <w:rFonts w:ascii="Times New Roman" w:eastAsia="Times New Roman" w:hAnsi="Times New Roman" w:cs="Times New Roman"/>
          <w:b/>
          <w:sz w:val="28"/>
        </w:rPr>
        <w:tab/>
        <w:t xml:space="preserve"> </w:t>
      </w:r>
      <w:r>
        <w:br w:type="page"/>
      </w:r>
    </w:p>
    <w:p w:rsidR="00440AB9" w:rsidRDefault="00756074">
      <w:pPr>
        <w:pStyle w:val="Heading1"/>
        <w:spacing w:after="207"/>
        <w:ind w:left="884" w:right="842"/>
      </w:pPr>
      <w:r>
        <w:t xml:space="preserve">1. Краткая информация по заболеванию или состоянию (группе заболеваний или состояний) </w:t>
      </w:r>
    </w:p>
    <w:p w:rsidR="00440AB9" w:rsidRDefault="00756074">
      <w:pPr>
        <w:spacing w:after="3" w:line="398" w:lineRule="auto"/>
        <w:ind w:left="881" w:right="900" w:firstLine="708"/>
        <w:jc w:val="both"/>
      </w:pPr>
      <w:r>
        <w:rPr>
          <w:rFonts w:ascii="Times New Roman" w:eastAsia="Times New Roman" w:hAnsi="Times New Roman" w:cs="Times New Roman"/>
          <w:b/>
          <w:sz w:val="24"/>
          <w:u w:val="single" w:color="000000"/>
        </w:rPr>
        <w:t>1.1 Определение заболевания или состояния (группы заболеваний или</w:t>
      </w:r>
      <w:r>
        <w:rPr>
          <w:rFonts w:ascii="Times New Roman" w:eastAsia="Times New Roman" w:hAnsi="Times New Roman" w:cs="Times New Roman"/>
          <w:b/>
          <w:sz w:val="24"/>
        </w:rPr>
        <w:t xml:space="preserve"> </w:t>
      </w:r>
    </w:p>
    <w:p w:rsidR="00440AB9" w:rsidRDefault="00756074">
      <w:pPr>
        <w:pStyle w:val="Heading2"/>
        <w:spacing w:after="3" w:line="398" w:lineRule="auto"/>
        <w:ind w:left="881" w:right="900" w:firstLine="708"/>
      </w:pPr>
      <w:r>
        <w:rPr>
          <w:u w:val="single" w:color="000000"/>
        </w:rPr>
        <w:t>состояний)</w:t>
      </w:r>
      <w:r>
        <w:t xml:space="preserve"> </w:t>
      </w:r>
    </w:p>
    <w:p w:rsidR="00440AB9" w:rsidRDefault="00756074">
      <w:pPr>
        <w:spacing w:after="211" w:line="388" w:lineRule="auto"/>
        <w:ind w:left="890" w:right="910" w:firstLine="492"/>
        <w:jc w:val="both"/>
      </w:pPr>
      <w:r>
        <w:rPr>
          <w:rFonts w:ascii="Times New Roman" w:eastAsia="Times New Roman" w:hAnsi="Times New Roman" w:cs="Times New Roman"/>
          <w:sz w:val="24"/>
        </w:rPr>
        <w:t>Проксимальная спинальная мышечная атрофия 5q (СМ</w:t>
      </w:r>
      <w:r>
        <w:rPr>
          <w:rFonts w:ascii="Times New Roman" w:eastAsia="Times New Roman" w:hAnsi="Times New Roman" w:cs="Times New Roman"/>
          <w:sz w:val="24"/>
        </w:rPr>
        <w:t>А) —</w:t>
      </w:r>
      <w:r>
        <w:rPr>
          <w:rFonts w:ascii="Arial" w:eastAsia="Arial" w:hAnsi="Arial" w:cs="Arial"/>
          <w:color w:val="545454"/>
          <w:sz w:val="21"/>
        </w:rPr>
        <w:t xml:space="preserve"> </w:t>
      </w:r>
      <w:r>
        <w:rPr>
          <w:rFonts w:ascii="Times New Roman" w:eastAsia="Times New Roman" w:hAnsi="Times New Roman" w:cs="Times New Roman"/>
          <w:sz w:val="24"/>
        </w:rPr>
        <w:t xml:space="preserve">это тяжелое аутосомно-рецессивное нервно-мышечное заболевание, характеризующееся прогрессирующими симптомами вялого паралича и мышечной атрофии вследствие дегенерации α-мотонейронов передних рогов спинного мозга [1]. </w:t>
      </w:r>
    </w:p>
    <w:p w:rsidR="00440AB9" w:rsidRDefault="00756074">
      <w:pPr>
        <w:pStyle w:val="Heading2"/>
        <w:spacing w:after="3" w:line="399" w:lineRule="auto"/>
        <w:ind w:left="881" w:right="900" w:firstLine="708"/>
      </w:pPr>
      <w:r>
        <w:rPr>
          <w:u w:val="single" w:color="000000"/>
        </w:rPr>
        <w:t>1.2 Этиология и патогенез заболевания или состояния (группы заболеваний</w:t>
      </w:r>
      <w:r>
        <w:t xml:space="preserve"> </w:t>
      </w:r>
      <w:r>
        <w:rPr>
          <w:u w:val="single" w:color="000000"/>
        </w:rPr>
        <w:t>или состояний)</w:t>
      </w:r>
      <w:r>
        <w:t xml:space="preserve"> </w:t>
      </w:r>
    </w:p>
    <w:p w:rsidR="00440AB9" w:rsidRDefault="00756074">
      <w:pPr>
        <w:spacing w:after="5" w:line="388" w:lineRule="auto"/>
        <w:ind w:left="890" w:right="910" w:firstLine="852"/>
        <w:jc w:val="both"/>
      </w:pPr>
      <w:r>
        <w:rPr>
          <w:rFonts w:ascii="Times New Roman" w:eastAsia="Times New Roman" w:hAnsi="Times New Roman" w:cs="Times New Roman"/>
          <w:sz w:val="24"/>
        </w:rPr>
        <w:t xml:space="preserve">Развитие проксимальной спинальной мышечной атрофии 5q обусловлено мутациями в гене </w:t>
      </w:r>
      <w:r>
        <w:rPr>
          <w:rFonts w:ascii="Times New Roman" w:eastAsia="Times New Roman" w:hAnsi="Times New Roman" w:cs="Times New Roman"/>
          <w:i/>
          <w:sz w:val="24"/>
        </w:rPr>
        <w:t xml:space="preserve">SMN1 (сокращ. </w:t>
      </w:r>
      <w:r>
        <w:rPr>
          <w:rFonts w:ascii="Times New Roman" w:eastAsia="Times New Roman" w:hAnsi="Times New Roman" w:cs="Times New Roman"/>
          <w:sz w:val="24"/>
        </w:rPr>
        <w:t>от англ, survival motor neuron), кодирующем белок выживаемости мотонейр</w:t>
      </w:r>
      <w:r>
        <w:rPr>
          <w:rFonts w:ascii="Times New Roman" w:eastAsia="Times New Roman" w:hAnsi="Times New Roman" w:cs="Times New Roman"/>
          <w:sz w:val="24"/>
        </w:rPr>
        <w:t xml:space="preserve">онов. Ген </w:t>
      </w:r>
      <w:r>
        <w:rPr>
          <w:rFonts w:ascii="Times New Roman" w:eastAsia="Times New Roman" w:hAnsi="Times New Roman" w:cs="Times New Roman"/>
          <w:i/>
          <w:sz w:val="24"/>
        </w:rPr>
        <w:t xml:space="preserve">SMN1 </w:t>
      </w:r>
      <w:r>
        <w:rPr>
          <w:rFonts w:ascii="Times New Roman" w:eastAsia="Times New Roman" w:hAnsi="Times New Roman" w:cs="Times New Roman"/>
          <w:sz w:val="24"/>
        </w:rPr>
        <w:t>картирован на хромосоме 5 в локусе 5q12.2q13.3 и имеет центромерную копию (</w:t>
      </w:r>
      <w:r>
        <w:rPr>
          <w:rFonts w:ascii="Times New Roman" w:eastAsia="Times New Roman" w:hAnsi="Times New Roman" w:cs="Times New Roman"/>
          <w:i/>
          <w:sz w:val="24"/>
        </w:rPr>
        <w:t>SMN2</w:t>
      </w:r>
      <w:r>
        <w:rPr>
          <w:rFonts w:ascii="Times New Roman" w:eastAsia="Times New Roman" w:hAnsi="Times New Roman" w:cs="Times New Roman"/>
          <w:sz w:val="24"/>
        </w:rPr>
        <w:t xml:space="preserve">). Оба гена состоят из девяти экзонов (1, 2a, 2b, 3-8) и различаются пятью нуклеотидами в последовательности ДНК [1, 2]. </w:t>
      </w:r>
    </w:p>
    <w:p w:rsidR="00440AB9" w:rsidRDefault="00756074">
      <w:pPr>
        <w:spacing w:after="5" w:line="388" w:lineRule="auto"/>
        <w:ind w:left="890" w:right="910" w:firstLine="9"/>
        <w:jc w:val="both"/>
      </w:pPr>
      <w:r>
        <w:rPr>
          <w:rFonts w:ascii="Times New Roman" w:eastAsia="Times New Roman" w:hAnsi="Times New Roman" w:cs="Times New Roman"/>
          <w:sz w:val="24"/>
        </w:rPr>
        <w:t>Критической точкой является замена цитоз</w:t>
      </w:r>
      <w:r>
        <w:rPr>
          <w:rFonts w:ascii="Times New Roman" w:eastAsia="Times New Roman" w:hAnsi="Times New Roman" w:cs="Times New Roman"/>
          <w:sz w:val="24"/>
        </w:rPr>
        <w:t xml:space="preserve">ина на тимин в экзоне 7 гена </w:t>
      </w:r>
      <w:r>
        <w:rPr>
          <w:rFonts w:ascii="Times New Roman" w:eastAsia="Times New Roman" w:hAnsi="Times New Roman" w:cs="Times New Roman"/>
          <w:i/>
          <w:sz w:val="24"/>
        </w:rPr>
        <w:t>SMN2</w:t>
      </w:r>
      <w:r>
        <w:rPr>
          <w:rFonts w:ascii="Times New Roman" w:eastAsia="Times New Roman" w:hAnsi="Times New Roman" w:cs="Times New Roman"/>
          <w:sz w:val="24"/>
        </w:rPr>
        <w:t xml:space="preserve"> (c. 840C&gt;T), создающая сайт связывания для репрессора сплайсинга. Вследствие этого различия в нуклеотидной последовательности основной транскрипт гена </w:t>
      </w:r>
      <w:r>
        <w:rPr>
          <w:rFonts w:ascii="Times New Roman" w:eastAsia="Times New Roman" w:hAnsi="Times New Roman" w:cs="Times New Roman"/>
          <w:i/>
          <w:sz w:val="24"/>
        </w:rPr>
        <w:t>SMN2</w:t>
      </w:r>
      <w:r>
        <w:rPr>
          <w:rFonts w:ascii="Times New Roman" w:eastAsia="Times New Roman" w:hAnsi="Times New Roman" w:cs="Times New Roman"/>
          <w:sz w:val="24"/>
        </w:rPr>
        <w:t xml:space="preserve"> не содержит экзона 7 и является функционально неполноценным [3]. О</w:t>
      </w:r>
      <w:r>
        <w:rPr>
          <w:rFonts w:ascii="Times New Roman" w:eastAsia="Times New Roman" w:hAnsi="Times New Roman" w:cs="Times New Roman"/>
          <w:sz w:val="24"/>
        </w:rPr>
        <w:t xml:space="preserve">днако ген </w:t>
      </w:r>
      <w:r>
        <w:rPr>
          <w:rFonts w:ascii="Times New Roman" w:eastAsia="Times New Roman" w:hAnsi="Times New Roman" w:cs="Times New Roman"/>
          <w:i/>
          <w:sz w:val="24"/>
        </w:rPr>
        <w:t>SMN2</w:t>
      </w:r>
      <w:r>
        <w:rPr>
          <w:rFonts w:ascii="Times New Roman" w:eastAsia="Times New Roman" w:hAnsi="Times New Roman" w:cs="Times New Roman"/>
          <w:sz w:val="24"/>
        </w:rPr>
        <w:t xml:space="preserve"> также продуцирует полноразмерный функциональный белок, но в относительно малых количествах (до 10%). </w:t>
      </w:r>
    </w:p>
    <w:p w:rsidR="00440AB9" w:rsidRDefault="00756074">
      <w:pPr>
        <w:spacing w:after="5" w:line="388" w:lineRule="auto"/>
        <w:ind w:left="890" w:right="910" w:firstLine="852"/>
        <w:jc w:val="both"/>
      </w:pPr>
      <w:r>
        <w:rPr>
          <w:rFonts w:ascii="Times New Roman" w:eastAsia="Times New Roman" w:hAnsi="Times New Roman" w:cs="Times New Roman"/>
          <w:sz w:val="24"/>
        </w:rPr>
        <w:t>К возникновению проксимальной СМА приводят мутации в теломерной копии гена (</w:t>
      </w:r>
      <w:r>
        <w:rPr>
          <w:rFonts w:ascii="Times New Roman" w:eastAsia="Times New Roman" w:hAnsi="Times New Roman" w:cs="Times New Roman"/>
          <w:i/>
          <w:sz w:val="24"/>
        </w:rPr>
        <w:t>SMN1</w:t>
      </w:r>
      <w:r>
        <w:rPr>
          <w:rFonts w:ascii="Times New Roman" w:eastAsia="Times New Roman" w:hAnsi="Times New Roman" w:cs="Times New Roman"/>
          <w:sz w:val="24"/>
        </w:rPr>
        <w:t>). Основным типом мутаций в этом гене являются гомозиготные</w:t>
      </w:r>
      <w:r>
        <w:rPr>
          <w:rFonts w:ascii="Times New Roman" w:eastAsia="Times New Roman" w:hAnsi="Times New Roman" w:cs="Times New Roman"/>
          <w:sz w:val="24"/>
        </w:rPr>
        <w:t xml:space="preserve"> делеции экзонов 7 или 7-8, которые выявляются у 95% пациентов. Остальные 5% пациентов являются компаунд-гетерозиготами по делеции в одной копии гена </w:t>
      </w:r>
      <w:r>
        <w:rPr>
          <w:rFonts w:ascii="Times New Roman" w:eastAsia="Times New Roman" w:hAnsi="Times New Roman" w:cs="Times New Roman"/>
          <w:i/>
          <w:sz w:val="24"/>
        </w:rPr>
        <w:t>SMN1</w:t>
      </w:r>
      <w:r>
        <w:rPr>
          <w:rFonts w:ascii="Times New Roman" w:eastAsia="Times New Roman" w:hAnsi="Times New Roman" w:cs="Times New Roman"/>
          <w:sz w:val="24"/>
        </w:rPr>
        <w:t xml:space="preserve"> и точковой мутации в другой, крайне редко – компаунд-гетерозиготами по двум минорным мутациям [4]. Му</w:t>
      </w:r>
      <w:r>
        <w:rPr>
          <w:rFonts w:ascii="Times New Roman" w:eastAsia="Times New Roman" w:hAnsi="Times New Roman" w:cs="Times New Roman"/>
          <w:sz w:val="24"/>
        </w:rPr>
        <w:t xml:space="preserve">тации гена </w:t>
      </w:r>
      <w:r>
        <w:rPr>
          <w:rFonts w:ascii="Times New Roman" w:eastAsia="Times New Roman" w:hAnsi="Times New Roman" w:cs="Times New Roman"/>
          <w:i/>
          <w:sz w:val="24"/>
        </w:rPr>
        <w:t>SMN2</w:t>
      </w:r>
      <w:r>
        <w:rPr>
          <w:rFonts w:ascii="Times New Roman" w:eastAsia="Times New Roman" w:hAnsi="Times New Roman" w:cs="Times New Roman"/>
          <w:sz w:val="24"/>
        </w:rPr>
        <w:t xml:space="preserve"> не могут быть причиной СМА, однако число его копий на сегодня является основным модификатором заболевания. Приблизительно у 80% людей в популяции наблюдается 1-2 копии. Для 5-10% здоровых людей описаны случаи делеции гена </w:t>
      </w:r>
      <w:r>
        <w:rPr>
          <w:rFonts w:ascii="Times New Roman" w:eastAsia="Times New Roman" w:hAnsi="Times New Roman" w:cs="Times New Roman"/>
          <w:i/>
          <w:sz w:val="24"/>
        </w:rPr>
        <w:t>SMN2</w:t>
      </w:r>
      <w:r>
        <w:rPr>
          <w:rFonts w:ascii="Times New Roman" w:eastAsia="Times New Roman" w:hAnsi="Times New Roman" w:cs="Times New Roman"/>
          <w:sz w:val="24"/>
        </w:rPr>
        <w:t xml:space="preserve"> в гомозиготно</w:t>
      </w:r>
      <w:r>
        <w:rPr>
          <w:rFonts w:ascii="Times New Roman" w:eastAsia="Times New Roman" w:hAnsi="Times New Roman" w:cs="Times New Roman"/>
          <w:sz w:val="24"/>
        </w:rPr>
        <w:t xml:space="preserve">м состоянии. У пациентов со СМА разнообразие числа копий гена </w:t>
      </w:r>
      <w:r>
        <w:rPr>
          <w:rFonts w:ascii="Times New Roman" w:eastAsia="Times New Roman" w:hAnsi="Times New Roman" w:cs="Times New Roman"/>
          <w:i/>
          <w:sz w:val="24"/>
        </w:rPr>
        <w:t>SMN2</w:t>
      </w:r>
      <w:r>
        <w:rPr>
          <w:rFonts w:ascii="Times New Roman" w:eastAsia="Times New Roman" w:hAnsi="Times New Roman" w:cs="Times New Roman"/>
          <w:sz w:val="24"/>
        </w:rPr>
        <w:t xml:space="preserve"> гораздо больше и может варьировать от 1 до 6 копий. То небольшое количество функционального белка, продуцируемого центромерной копией гена </w:t>
      </w:r>
      <w:r>
        <w:rPr>
          <w:rFonts w:ascii="Times New Roman" w:eastAsia="Times New Roman" w:hAnsi="Times New Roman" w:cs="Times New Roman"/>
          <w:i/>
          <w:sz w:val="24"/>
        </w:rPr>
        <w:t>SMN</w:t>
      </w:r>
      <w:r>
        <w:rPr>
          <w:rFonts w:ascii="Times New Roman" w:eastAsia="Times New Roman" w:hAnsi="Times New Roman" w:cs="Times New Roman"/>
          <w:sz w:val="24"/>
        </w:rPr>
        <w:t>, способно смягчать тяжесть течения заболевания</w:t>
      </w:r>
      <w:r>
        <w:rPr>
          <w:rFonts w:ascii="Times New Roman" w:eastAsia="Times New Roman" w:hAnsi="Times New Roman" w:cs="Times New Roman"/>
          <w:sz w:val="24"/>
        </w:rPr>
        <w:t xml:space="preserve"> у пациентов, имеющих увеличенное число копий гена </w:t>
      </w:r>
      <w:r>
        <w:rPr>
          <w:rFonts w:ascii="Times New Roman" w:eastAsia="Times New Roman" w:hAnsi="Times New Roman" w:cs="Times New Roman"/>
          <w:i/>
          <w:sz w:val="24"/>
        </w:rPr>
        <w:t>SMN2</w:t>
      </w:r>
      <w:r>
        <w:rPr>
          <w:rFonts w:ascii="Times New Roman" w:eastAsia="Times New Roman" w:hAnsi="Times New Roman" w:cs="Times New Roman"/>
          <w:sz w:val="24"/>
        </w:rPr>
        <w:t xml:space="preserve"> [5-8]. </w:t>
      </w:r>
    </w:p>
    <w:p w:rsidR="00440AB9" w:rsidRDefault="00756074">
      <w:pPr>
        <w:spacing w:after="5" w:line="388" w:lineRule="auto"/>
        <w:ind w:left="890" w:right="910" w:firstLine="852"/>
        <w:jc w:val="both"/>
      </w:pPr>
      <w:r>
        <w:rPr>
          <w:rFonts w:ascii="Times New Roman" w:eastAsia="Times New Roman" w:hAnsi="Times New Roman" w:cs="Times New Roman"/>
          <w:sz w:val="24"/>
        </w:rPr>
        <w:t xml:space="preserve">Продуктом гена </w:t>
      </w:r>
      <w:r>
        <w:rPr>
          <w:rFonts w:ascii="Times New Roman" w:eastAsia="Times New Roman" w:hAnsi="Times New Roman" w:cs="Times New Roman"/>
          <w:i/>
          <w:sz w:val="24"/>
        </w:rPr>
        <w:t>SMN</w:t>
      </w:r>
      <w:r>
        <w:rPr>
          <w:rFonts w:ascii="Times New Roman" w:eastAsia="Times New Roman" w:hAnsi="Times New Roman" w:cs="Times New Roman"/>
          <w:sz w:val="24"/>
        </w:rPr>
        <w:t xml:space="preserve"> является белок SMN, состоящий из 294 аминокислотных остатков, с молекулярным весом 38 кДа. Белок функционирует как в ядрах, так и в цитоплазме. В ядрах белок SMN локализуетс</w:t>
      </w:r>
      <w:r>
        <w:rPr>
          <w:rFonts w:ascii="Times New Roman" w:eastAsia="Times New Roman" w:hAnsi="Times New Roman" w:cs="Times New Roman"/>
          <w:sz w:val="24"/>
        </w:rPr>
        <w:t xml:space="preserve">я в сфероподобных структурах, называемых гемами, ассоциированных с тельцами Кахаля, вовлеченных в метаболизм РНК. Белок SMN играет важную роль в сплайсинге пре-рРНК и биогенезе малых ядерных рибонуклеопротеинов, в генной экспрессии на уровне транскрипции, </w:t>
      </w:r>
      <w:r>
        <w:rPr>
          <w:rFonts w:ascii="Times New Roman" w:eastAsia="Times New Roman" w:hAnsi="Times New Roman" w:cs="Times New Roman"/>
          <w:sz w:val="24"/>
        </w:rPr>
        <w:t xml:space="preserve">а также участвует в аксональном транспорте мРНК в альфа-мотонейронах [9]. </w:t>
      </w:r>
    </w:p>
    <w:p w:rsidR="00440AB9" w:rsidRDefault="00756074">
      <w:pPr>
        <w:spacing w:after="5" w:line="388" w:lineRule="auto"/>
        <w:ind w:left="890" w:right="910" w:firstLine="852"/>
        <w:jc w:val="both"/>
      </w:pPr>
      <w:r>
        <w:rPr>
          <w:rFonts w:ascii="Times New Roman" w:eastAsia="Times New Roman" w:hAnsi="Times New Roman" w:cs="Times New Roman"/>
          <w:sz w:val="24"/>
        </w:rPr>
        <w:t>Снижение уровня белка SMN приводит к аксональным дефектам двигательных нейронов, включая усечение и/или чрезмерное разветвление аксонов, замедление роста, нарушениям в нервно-</w:t>
      </w:r>
      <w:r>
        <w:rPr>
          <w:rFonts w:ascii="Times New Roman" w:eastAsia="Times New Roman" w:hAnsi="Times New Roman" w:cs="Times New Roman"/>
          <w:sz w:val="24"/>
        </w:rPr>
        <w:t xml:space="preserve">мышечных синапсах: накоплению нейрофиламентов в пресинаптических терминалях, формированию незрелых постсинаптических терминалей и функциональным аномалиям, нарушению процесса эндоцитоза [10, 11]. </w:t>
      </w:r>
    </w:p>
    <w:p w:rsidR="00440AB9" w:rsidRDefault="00756074">
      <w:pPr>
        <w:spacing w:after="5" w:line="388" w:lineRule="auto"/>
        <w:ind w:left="890" w:right="910" w:firstLine="708"/>
        <w:jc w:val="both"/>
      </w:pPr>
      <w:r>
        <w:rPr>
          <w:rFonts w:ascii="Times New Roman" w:eastAsia="Times New Roman" w:hAnsi="Times New Roman" w:cs="Times New Roman"/>
          <w:i/>
          <w:sz w:val="24"/>
        </w:rPr>
        <w:t>Модификаторы клинического течения заболевания.</w:t>
      </w:r>
      <w:r>
        <w:rPr>
          <w:rFonts w:ascii="Times New Roman" w:eastAsia="Times New Roman" w:hAnsi="Times New Roman" w:cs="Times New Roman"/>
          <w:sz w:val="24"/>
        </w:rPr>
        <w:t xml:space="preserve"> Клиническое </w:t>
      </w:r>
      <w:r>
        <w:rPr>
          <w:rFonts w:ascii="Times New Roman" w:eastAsia="Times New Roman" w:hAnsi="Times New Roman" w:cs="Times New Roman"/>
          <w:sz w:val="24"/>
        </w:rPr>
        <w:t xml:space="preserve">разнообразие проксимальной СМА 5q может объясняться наличием модифицирующих факторов. Модификаторы можно разделить на две основные группы: влияющие на уровень белка SMN и, соответственно, не оказывающие влияния на количество белка SMN. </w:t>
      </w:r>
    </w:p>
    <w:p w:rsidR="00440AB9" w:rsidRDefault="00756074">
      <w:pPr>
        <w:spacing w:after="5" w:line="388" w:lineRule="auto"/>
        <w:ind w:left="890" w:right="910" w:firstLine="708"/>
        <w:jc w:val="both"/>
      </w:pPr>
      <w:r>
        <w:rPr>
          <w:rFonts w:ascii="Times New Roman" w:eastAsia="Times New Roman" w:hAnsi="Times New Roman" w:cs="Times New Roman"/>
          <w:sz w:val="24"/>
          <w:u w:val="single" w:color="000000"/>
        </w:rPr>
        <w:t>Факторы, влияющие н</w:t>
      </w:r>
      <w:r>
        <w:rPr>
          <w:rFonts w:ascii="Times New Roman" w:eastAsia="Times New Roman" w:hAnsi="Times New Roman" w:cs="Times New Roman"/>
          <w:sz w:val="24"/>
          <w:u w:val="single" w:color="000000"/>
        </w:rPr>
        <w:t>а уровень белка SMN.</w:t>
      </w:r>
      <w:r>
        <w:rPr>
          <w:rFonts w:ascii="Times New Roman" w:eastAsia="Times New Roman" w:hAnsi="Times New Roman" w:cs="Times New Roman"/>
          <w:sz w:val="24"/>
        </w:rPr>
        <w:t xml:space="preserve"> На сегодня основным модифицирующим фактором СМА считается ген </w:t>
      </w:r>
      <w:r>
        <w:rPr>
          <w:rFonts w:ascii="Times New Roman" w:eastAsia="Times New Roman" w:hAnsi="Times New Roman" w:cs="Times New Roman"/>
          <w:i/>
          <w:sz w:val="24"/>
        </w:rPr>
        <w:t>SMN2</w:t>
      </w:r>
      <w:r>
        <w:rPr>
          <w:rFonts w:ascii="Times New Roman" w:eastAsia="Times New Roman" w:hAnsi="Times New Roman" w:cs="Times New Roman"/>
          <w:sz w:val="24"/>
        </w:rPr>
        <w:t xml:space="preserve"> - число его копий и различные внутригенные варианты. Имеются данные о корреляции тяжести течения заболевания и числа копий гена </w:t>
      </w:r>
      <w:r>
        <w:rPr>
          <w:rFonts w:ascii="Times New Roman" w:eastAsia="Times New Roman" w:hAnsi="Times New Roman" w:cs="Times New Roman"/>
          <w:i/>
          <w:sz w:val="24"/>
        </w:rPr>
        <w:t>SMN2</w:t>
      </w:r>
      <w:r>
        <w:rPr>
          <w:rFonts w:ascii="Times New Roman" w:eastAsia="Times New Roman" w:hAnsi="Times New Roman" w:cs="Times New Roman"/>
          <w:sz w:val="24"/>
        </w:rPr>
        <w:t xml:space="preserve"> [12]. Чем больше копий гена </w:t>
      </w:r>
      <w:r>
        <w:rPr>
          <w:rFonts w:ascii="Times New Roman" w:eastAsia="Times New Roman" w:hAnsi="Times New Roman" w:cs="Times New Roman"/>
          <w:i/>
          <w:sz w:val="24"/>
        </w:rPr>
        <w:t>SMN2</w:t>
      </w:r>
      <w:r>
        <w:rPr>
          <w:rFonts w:ascii="Times New Roman" w:eastAsia="Times New Roman" w:hAnsi="Times New Roman" w:cs="Times New Roman"/>
          <w:sz w:val="24"/>
        </w:rPr>
        <w:t>, т</w:t>
      </w:r>
      <w:r>
        <w:rPr>
          <w:rFonts w:ascii="Times New Roman" w:eastAsia="Times New Roman" w:hAnsi="Times New Roman" w:cs="Times New Roman"/>
          <w:sz w:val="24"/>
        </w:rPr>
        <w:t xml:space="preserve">ем, как правило, менее выражены клинические симптомы СМА. Однако установление типа СМА только на основании числа копий гена </w:t>
      </w:r>
      <w:r>
        <w:rPr>
          <w:rFonts w:ascii="Times New Roman" w:eastAsia="Times New Roman" w:hAnsi="Times New Roman" w:cs="Times New Roman"/>
          <w:i/>
          <w:sz w:val="24"/>
        </w:rPr>
        <w:t>SMN2</w:t>
      </w:r>
      <w:r>
        <w:rPr>
          <w:rFonts w:ascii="Times New Roman" w:eastAsia="Times New Roman" w:hAnsi="Times New Roman" w:cs="Times New Roman"/>
          <w:sz w:val="24"/>
        </w:rPr>
        <w:t xml:space="preserve"> недопустимо и проводится врачом на основании всей совокупной информации о заболевании у конкретного пациента [12].  </w:t>
      </w:r>
    </w:p>
    <w:p w:rsidR="00440AB9" w:rsidRDefault="00756074">
      <w:pPr>
        <w:spacing w:after="5" w:line="388" w:lineRule="auto"/>
        <w:ind w:left="890" w:right="910" w:firstLine="708"/>
        <w:jc w:val="both"/>
      </w:pPr>
      <w:r>
        <w:rPr>
          <w:rFonts w:ascii="Times New Roman" w:eastAsia="Times New Roman" w:hAnsi="Times New Roman" w:cs="Times New Roman"/>
          <w:sz w:val="24"/>
        </w:rPr>
        <w:t>Еще один м</w:t>
      </w:r>
      <w:r>
        <w:rPr>
          <w:rFonts w:ascii="Times New Roman" w:eastAsia="Times New Roman" w:hAnsi="Times New Roman" w:cs="Times New Roman"/>
          <w:sz w:val="24"/>
        </w:rPr>
        <w:t xml:space="preserve">одифицирующий фактор СМА, связанный непосредственно с центромерной копией гена SMN, — это однонуклеотидная замена с.859G&gt;C в экзоне 7 гена </w:t>
      </w:r>
      <w:r>
        <w:rPr>
          <w:rFonts w:ascii="Times New Roman" w:eastAsia="Times New Roman" w:hAnsi="Times New Roman" w:cs="Times New Roman"/>
          <w:i/>
          <w:sz w:val="24"/>
        </w:rPr>
        <w:t>SMN2</w:t>
      </w:r>
      <w:r>
        <w:rPr>
          <w:rFonts w:ascii="Times New Roman" w:eastAsia="Times New Roman" w:hAnsi="Times New Roman" w:cs="Times New Roman"/>
          <w:sz w:val="24"/>
        </w:rPr>
        <w:t>, которая приводит к образованию нового энхансер-связывающего сайта сплайсинга, результатом чего является включен</w:t>
      </w:r>
      <w:r>
        <w:rPr>
          <w:rFonts w:ascii="Times New Roman" w:eastAsia="Times New Roman" w:hAnsi="Times New Roman" w:cs="Times New Roman"/>
          <w:sz w:val="24"/>
        </w:rPr>
        <w:t xml:space="preserve">ие в транскрипт с гена </w:t>
      </w:r>
      <w:r>
        <w:rPr>
          <w:rFonts w:ascii="Times New Roman" w:eastAsia="Times New Roman" w:hAnsi="Times New Roman" w:cs="Times New Roman"/>
          <w:i/>
          <w:sz w:val="24"/>
        </w:rPr>
        <w:t>SMN2</w:t>
      </w:r>
      <w:r>
        <w:rPr>
          <w:rFonts w:ascii="Times New Roman" w:eastAsia="Times New Roman" w:hAnsi="Times New Roman" w:cs="Times New Roman"/>
          <w:sz w:val="24"/>
        </w:rPr>
        <w:t xml:space="preserve"> экзона 7. Данный вариант ассоциирован с увеличением в крови количества полноразмерного белка SMN у пациентов со СМА II-III типа [13</w:t>
      </w:r>
      <w:r>
        <w:rPr>
          <w:sz w:val="24"/>
        </w:rPr>
        <w:t>].</w:t>
      </w:r>
      <w:r>
        <w:rPr>
          <w:rFonts w:ascii="Times New Roman" w:eastAsia="Times New Roman" w:hAnsi="Times New Roman" w:cs="Times New Roman"/>
          <w:sz w:val="24"/>
        </w:rPr>
        <w:t xml:space="preserve"> </w:t>
      </w:r>
    </w:p>
    <w:p w:rsidR="00440AB9" w:rsidRDefault="00756074">
      <w:pPr>
        <w:spacing w:after="115"/>
        <w:ind w:left="876" w:right="777" w:hanging="10"/>
        <w:jc w:val="center"/>
      </w:pPr>
      <w:r>
        <w:rPr>
          <w:rFonts w:ascii="Times New Roman" w:eastAsia="Times New Roman" w:hAnsi="Times New Roman" w:cs="Times New Roman"/>
          <w:sz w:val="24"/>
        </w:rPr>
        <w:t xml:space="preserve">Другие факторы, влияющие на уровень белка SMN, приведены в таблице 1. </w:t>
      </w:r>
    </w:p>
    <w:p w:rsidR="00440AB9" w:rsidRDefault="00756074">
      <w:pPr>
        <w:spacing w:after="112"/>
        <w:ind w:left="1589"/>
      </w:pPr>
      <w:r>
        <w:rPr>
          <w:rFonts w:ascii="Times New Roman" w:eastAsia="Times New Roman" w:hAnsi="Times New Roman" w:cs="Times New Roman"/>
          <w:sz w:val="24"/>
        </w:rPr>
        <w:t xml:space="preserve"> </w:t>
      </w:r>
    </w:p>
    <w:p w:rsidR="00440AB9" w:rsidRDefault="00756074">
      <w:pPr>
        <w:spacing w:after="0"/>
        <w:ind w:left="881"/>
      </w:pPr>
      <w:r>
        <w:rPr>
          <w:rFonts w:ascii="Times New Roman" w:eastAsia="Times New Roman" w:hAnsi="Times New Roman" w:cs="Times New Roman"/>
          <w:sz w:val="24"/>
        </w:rPr>
        <w:t xml:space="preserve"> </w:t>
      </w:r>
    </w:p>
    <w:p w:rsidR="00440AB9" w:rsidRDefault="00756074">
      <w:pPr>
        <w:spacing w:after="121"/>
        <w:ind w:left="1589"/>
      </w:pPr>
      <w:r>
        <w:rPr>
          <w:rFonts w:ascii="Times New Roman" w:eastAsia="Times New Roman" w:hAnsi="Times New Roman" w:cs="Times New Roman"/>
          <w:sz w:val="24"/>
        </w:rPr>
        <w:t xml:space="preserve"> </w:t>
      </w:r>
    </w:p>
    <w:p w:rsidR="00440AB9" w:rsidRDefault="00756074">
      <w:pPr>
        <w:spacing w:after="159"/>
        <w:ind w:left="1589" w:right="910" w:firstLine="9"/>
        <w:jc w:val="both"/>
      </w:pPr>
      <w:r>
        <w:rPr>
          <w:rFonts w:ascii="Times New Roman" w:eastAsia="Times New Roman" w:hAnsi="Times New Roman" w:cs="Times New Roman"/>
          <w:sz w:val="24"/>
        </w:rPr>
        <w:t xml:space="preserve">                                                                                                                    Таблица 1 </w:t>
      </w:r>
    </w:p>
    <w:p w:rsidR="00440AB9" w:rsidRDefault="00756074">
      <w:pPr>
        <w:spacing w:after="5"/>
        <w:ind w:left="1589" w:right="910" w:firstLine="9"/>
        <w:jc w:val="both"/>
      </w:pPr>
      <w:r>
        <w:rPr>
          <w:rFonts w:ascii="Times New Roman" w:eastAsia="Times New Roman" w:hAnsi="Times New Roman" w:cs="Times New Roman"/>
          <w:sz w:val="24"/>
        </w:rPr>
        <w:t>Дополнительные факторы, влияющие на уровень белка SMN</w:t>
      </w:r>
      <w:r>
        <w:rPr>
          <w:rFonts w:ascii="Arial" w:eastAsia="Arial" w:hAnsi="Arial" w:cs="Arial"/>
          <w:sz w:val="24"/>
        </w:rPr>
        <w:t xml:space="preserve"> </w:t>
      </w:r>
    </w:p>
    <w:tbl>
      <w:tblPr>
        <w:tblStyle w:val="TableGrid"/>
        <w:tblW w:w="9429" w:type="dxa"/>
        <w:tblInd w:w="704" w:type="dxa"/>
        <w:tblCellMar>
          <w:top w:w="38" w:type="dxa"/>
          <w:left w:w="108" w:type="dxa"/>
          <w:bottom w:w="0" w:type="dxa"/>
          <w:right w:w="82" w:type="dxa"/>
        </w:tblCellMar>
        <w:tblLook w:val="04A0" w:firstRow="1" w:lastRow="0" w:firstColumn="1" w:lastColumn="0" w:noHBand="0" w:noVBand="1"/>
      </w:tblPr>
      <w:tblGrid>
        <w:gridCol w:w="2763"/>
        <w:gridCol w:w="1910"/>
        <w:gridCol w:w="4755"/>
      </w:tblGrid>
      <w:tr w:rsidR="00440AB9">
        <w:trPr>
          <w:trHeight w:val="749"/>
        </w:trPr>
        <w:tc>
          <w:tcPr>
            <w:tcW w:w="2763"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741"/>
              <w:jc w:val="center"/>
            </w:pPr>
            <w:r>
              <w:rPr>
                <w:rFonts w:ascii="Times New Roman" w:eastAsia="Times New Roman" w:hAnsi="Times New Roman" w:cs="Times New Roman"/>
                <w:sz w:val="24"/>
              </w:rPr>
              <w:t xml:space="preserve"> </w:t>
            </w:r>
          </w:p>
        </w:tc>
        <w:tc>
          <w:tcPr>
            <w:tcW w:w="1910" w:type="dxa"/>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0"/>
            </w:pPr>
            <w:r>
              <w:rPr>
                <w:rFonts w:ascii="Times New Roman" w:eastAsia="Times New Roman" w:hAnsi="Times New Roman" w:cs="Times New Roman"/>
                <w:sz w:val="24"/>
              </w:rPr>
              <w:t xml:space="preserve">Фактор </w:t>
            </w:r>
          </w:p>
        </w:tc>
        <w:tc>
          <w:tcPr>
            <w:tcW w:w="4755" w:type="dxa"/>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0"/>
              <w:ind w:left="683"/>
              <w:jc w:val="center"/>
            </w:pPr>
            <w:r>
              <w:rPr>
                <w:rFonts w:ascii="Times New Roman" w:eastAsia="Times New Roman" w:hAnsi="Times New Roman" w:cs="Times New Roman"/>
                <w:sz w:val="24"/>
              </w:rPr>
              <w:t xml:space="preserve">Эффект </w:t>
            </w:r>
          </w:p>
        </w:tc>
      </w:tr>
      <w:tr w:rsidR="00440AB9">
        <w:trPr>
          <w:trHeight w:val="840"/>
        </w:trPr>
        <w:tc>
          <w:tcPr>
            <w:tcW w:w="2763" w:type="dxa"/>
            <w:vMerge w:val="restart"/>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0"/>
              <w:ind w:left="34" w:firstLine="679"/>
            </w:pPr>
            <w:r>
              <w:rPr>
                <w:rFonts w:ascii="Times New Roman" w:eastAsia="Times New Roman" w:hAnsi="Times New Roman" w:cs="Times New Roman"/>
                <w:sz w:val="24"/>
              </w:rPr>
              <w:t xml:space="preserve">Сплайсингрегулирующие факторы </w:t>
            </w:r>
          </w:p>
        </w:tc>
        <w:tc>
          <w:tcPr>
            <w:tcW w:w="1910" w:type="dxa"/>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0"/>
              <w:ind w:left="67"/>
            </w:pPr>
            <w:r>
              <w:rPr>
                <w:rFonts w:ascii="Times New Roman" w:eastAsia="Times New Roman" w:hAnsi="Times New Roman" w:cs="Times New Roman"/>
                <w:sz w:val="24"/>
              </w:rPr>
              <w:t xml:space="preserve">Tra2β </w:t>
            </w:r>
          </w:p>
        </w:tc>
        <w:tc>
          <w:tcPr>
            <w:tcW w:w="4755" w:type="dxa"/>
            <w:tcBorders>
              <w:top w:val="single" w:sz="4" w:space="0" w:color="000000"/>
              <w:left w:val="single" w:sz="4" w:space="0" w:color="000000"/>
              <w:bottom w:val="single" w:sz="4" w:space="0" w:color="000000"/>
              <w:right w:val="single" w:sz="4" w:space="0" w:color="000000"/>
            </w:tcBorders>
          </w:tcPr>
          <w:p w:rsidR="00440AB9" w:rsidRDefault="00756074">
            <w:pPr>
              <w:spacing w:after="158"/>
              <w:ind w:left="68"/>
            </w:pPr>
            <w:r>
              <w:rPr>
                <w:rFonts w:ascii="Times New Roman" w:eastAsia="Times New Roman" w:hAnsi="Times New Roman" w:cs="Times New Roman"/>
                <w:sz w:val="24"/>
              </w:rPr>
              <w:t xml:space="preserve">↑ увеличивает включение экзона 7 </w:t>
            </w:r>
          </w:p>
          <w:p w:rsidR="00440AB9" w:rsidRDefault="00756074">
            <w:pPr>
              <w:spacing w:after="0"/>
              <w:ind w:left="68"/>
            </w:pPr>
            <w:r>
              <w:rPr>
                <w:rFonts w:ascii="Times New Roman" w:eastAsia="Times New Roman" w:hAnsi="Times New Roman" w:cs="Times New Roman"/>
                <w:sz w:val="24"/>
              </w:rPr>
              <w:t xml:space="preserve">↓ приводит к экзон-скиппингу экзона 7 </w:t>
            </w:r>
          </w:p>
        </w:tc>
      </w:tr>
      <w:tr w:rsidR="00440AB9">
        <w:trPr>
          <w:trHeight w:val="749"/>
        </w:trPr>
        <w:tc>
          <w:tcPr>
            <w:tcW w:w="0" w:type="auto"/>
            <w:vMerge/>
            <w:tcBorders>
              <w:top w:val="nil"/>
              <w:left w:val="single" w:sz="4" w:space="0" w:color="000000"/>
              <w:bottom w:val="nil"/>
              <w:right w:val="single" w:sz="4" w:space="0" w:color="000000"/>
            </w:tcBorders>
          </w:tcPr>
          <w:p w:rsidR="00440AB9" w:rsidRDefault="00440AB9"/>
        </w:tc>
        <w:tc>
          <w:tcPr>
            <w:tcW w:w="1910" w:type="dxa"/>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24"/>
              </w:rPr>
              <w:t xml:space="preserve">SF2/ASF </w:t>
            </w:r>
          </w:p>
        </w:tc>
        <w:tc>
          <w:tcPr>
            <w:tcW w:w="4755" w:type="dxa"/>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0"/>
            </w:pPr>
            <w:r>
              <w:rPr>
                <w:rFonts w:ascii="Times New Roman" w:eastAsia="Times New Roman" w:hAnsi="Times New Roman" w:cs="Times New Roman"/>
                <w:sz w:val="24"/>
              </w:rPr>
              <w:t xml:space="preserve">↑ увеличивает включение экзона 7 </w:t>
            </w:r>
          </w:p>
        </w:tc>
      </w:tr>
      <w:tr w:rsidR="00440AB9">
        <w:trPr>
          <w:trHeight w:val="838"/>
        </w:trPr>
        <w:tc>
          <w:tcPr>
            <w:tcW w:w="0" w:type="auto"/>
            <w:vMerge/>
            <w:tcBorders>
              <w:top w:val="nil"/>
              <w:left w:val="single" w:sz="4" w:space="0" w:color="000000"/>
              <w:bottom w:val="single" w:sz="4" w:space="0" w:color="000000"/>
              <w:right w:val="single" w:sz="4" w:space="0" w:color="000000"/>
            </w:tcBorders>
          </w:tcPr>
          <w:p w:rsidR="00440AB9" w:rsidRDefault="00440AB9"/>
        </w:tc>
        <w:tc>
          <w:tcPr>
            <w:tcW w:w="1910" w:type="dxa"/>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24"/>
              </w:rPr>
              <w:t xml:space="preserve">hnRNPA1 </w:t>
            </w:r>
          </w:p>
        </w:tc>
        <w:tc>
          <w:tcPr>
            <w:tcW w:w="4755" w:type="dxa"/>
            <w:tcBorders>
              <w:top w:val="single" w:sz="4" w:space="0" w:color="000000"/>
              <w:left w:val="single" w:sz="4" w:space="0" w:color="000000"/>
              <w:bottom w:val="single" w:sz="4" w:space="0" w:color="000000"/>
              <w:right w:val="single" w:sz="4" w:space="0" w:color="000000"/>
            </w:tcBorders>
          </w:tcPr>
          <w:p w:rsidR="00440AB9" w:rsidRDefault="00756074">
            <w:pPr>
              <w:spacing w:after="115"/>
            </w:pPr>
            <w:r>
              <w:rPr>
                <w:rFonts w:ascii="Times New Roman" w:eastAsia="Times New Roman" w:hAnsi="Times New Roman" w:cs="Times New Roman"/>
                <w:sz w:val="24"/>
              </w:rPr>
              <w:t xml:space="preserve">↑ ингибирует включение экзона 7 гена </w:t>
            </w:r>
          </w:p>
          <w:p w:rsidR="00440AB9" w:rsidRDefault="00756074">
            <w:pPr>
              <w:spacing w:after="0"/>
            </w:pPr>
            <w:r>
              <w:rPr>
                <w:rFonts w:ascii="Times New Roman" w:eastAsia="Times New Roman" w:hAnsi="Times New Roman" w:cs="Times New Roman"/>
                <w:i/>
                <w:sz w:val="24"/>
              </w:rPr>
              <w:t>SMN2</w:t>
            </w:r>
            <w:r>
              <w:rPr>
                <w:rFonts w:ascii="Times New Roman" w:eastAsia="Times New Roman" w:hAnsi="Times New Roman" w:cs="Times New Roman"/>
                <w:sz w:val="24"/>
              </w:rPr>
              <w:t xml:space="preserve"> </w:t>
            </w:r>
          </w:p>
        </w:tc>
      </w:tr>
      <w:tr w:rsidR="00440AB9">
        <w:trPr>
          <w:trHeight w:val="554"/>
        </w:trPr>
        <w:tc>
          <w:tcPr>
            <w:tcW w:w="2763" w:type="dxa"/>
            <w:vMerge w:val="restart"/>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0"/>
              <w:ind w:left="506" w:firstLine="382"/>
            </w:pPr>
            <w:r>
              <w:rPr>
                <w:rFonts w:ascii="Times New Roman" w:eastAsia="Times New Roman" w:hAnsi="Times New Roman" w:cs="Times New Roman"/>
                <w:sz w:val="24"/>
              </w:rPr>
              <w:t xml:space="preserve">Факторы, регулирующие транскрипцию </w:t>
            </w:r>
          </w:p>
        </w:tc>
        <w:tc>
          <w:tcPr>
            <w:tcW w:w="1910" w:type="dxa"/>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24"/>
              </w:rPr>
              <w:t xml:space="preserve">CREB1 </w:t>
            </w:r>
          </w:p>
        </w:tc>
        <w:tc>
          <w:tcPr>
            <w:tcW w:w="4755" w:type="dxa"/>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0"/>
            </w:pPr>
            <w:r>
              <w:rPr>
                <w:rFonts w:ascii="Times New Roman" w:eastAsia="Times New Roman" w:hAnsi="Times New Roman" w:cs="Times New Roman"/>
                <w:sz w:val="24"/>
              </w:rPr>
              <w:t xml:space="preserve">↑ увеличивает транскрипцию белка SMN </w:t>
            </w:r>
          </w:p>
        </w:tc>
      </w:tr>
      <w:tr w:rsidR="00440AB9">
        <w:trPr>
          <w:trHeight w:val="511"/>
        </w:trPr>
        <w:tc>
          <w:tcPr>
            <w:tcW w:w="0" w:type="auto"/>
            <w:vMerge/>
            <w:tcBorders>
              <w:top w:val="nil"/>
              <w:left w:val="single" w:sz="4" w:space="0" w:color="000000"/>
              <w:bottom w:val="nil"/>
              <w:right w:val="single" w:sz="4" w:space="0" w:color="000000"/>
            </w:tcBorders>
          </w:tcPr>
          <w:p w:rsidR="00440AB9" w:rsidRDefault="00440AB9"/>
        </w:tc>
        <w:tc>
          <w:tcPr>
            <w:tcW w:w="1910" w:type="dxa"/>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24"/>
              </w:rPr>
              <w:t xml:space="preserve">STAT3 </w:t>
            </w:r>
          </w:p>
        </w:tc>
        <w:tc>
          <w:tcPr>
            <w:tcW w:w="4755" w:type="dxa"/>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24"/>
              </w:rPr>
              <w:t xml:space="preserve">↑ способствует росту аксонов </w:t>
            </w:r>
          </w:p>
        </w:tc>
      </w:tr>
      <w:tr w:rsidR="00440AB9">
        <w:trPr>
          <w:trHeight w:val="571"/>
        </w:trPr>
        <w:tc>
          <w:tcPr>
            <w:tcW w:w="0" w:type="auto"/>
            <w:vMerge/>
            <w:tcBorders>
              <w:top w:val="nil"/>
              <w:left w:val="single" w:sz="4" w:space="0" w:color="000000"/>
              <w:bottom w:val="nil"/>
              <w:right w:val="single" w:sz="4" w:space="0" w:color="000000"/>
            </w:tcBorders>
          </w:tcPr>
          <w:p w:rsidR="00440AB9" w:rsidRDefault="00440AB9"/>
        </w:tc>
        <w:tc>
          <w:tcPr>
            <w:tcW w:w="1910" w:type="dxa"/>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24"/>
              </w:rPr>
              <w:t xml:space="preserve">IRF-1 </w:t>
            </w:r>
          </w:p>
        </w:tc>
        <w:tc>
          <w:tcPr>
            <w:tcW w:w="4755" w:type="dxa"/>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0"/>
            </w:pPr>
            <w:r>
              <w:rPr>
                <w:rFonts w:ascii="Times New Roman" w:eastAsia="Times New Roman" w:hAnsi="Times New Roman" w:cs="Times New Roman"/>
                <w:sz w:val="24"/>
              </w:rPr>
              <w:t xml:space="preserve">↑ увеличивает уровень белка SMN </w:t>
            </w:r>
          </w:p>
        </w:tc>
      </w:tr>
      <w:tr w:rsidR="00440AB9">
        <w:trPr>
          <w:trHeight w:val="838"/>
        </w:trPr>
        <w:tc>
          <w:tcPr>
            <w:tcW w:w="0" w:type="auto"/>
            <w:vMerge/>
            <w:tcBorders>
              <w:top w:val="nil"/>
              <w:left w:val="single" w:sz="4" w:space="0" w:color="000000"/>
              <w:bottom w:val="nil"/>
              <w:right w:val="single" w:sz="4" w:space="0" w:color="000000"/>
            </w:tcBorders>
          </w:tcPr>
          <w:p w:rsidR="00440AB9" w:rsidRDefault="00440AB9"/>
        </w:tc>
        <w:tc>
          <w:tcPr>
            <w:tcW w:w="1910" w:type="dxa"/>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24"/>
              </w:rPr>
              <w:t xml:space="preserve">PRL </w:t>
            </w:r>
          </w:p>
        </w:tc>
        <w:tc>
          <w:tcPr>
            <w:tcW w:w="4755" w:type="dxa"/>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24"/>
              </w:rPr>
              <w:t xml:space="preserve">↑ увеличивает продолжительность жизни у тяжелых СМА-мышей </w:t>
            </w:r>
          </w:p>
        </w:tc>
      </w:tr>
      <w:tr w:rsidR="00440AB9">
        <w:trPr>
          <w:trHeight w:val="1668"/>
        </w:trPr>
        <w:tc>
          <w:tcPr>
            <w:tcW w:w="0" w:type="auto"/>
            <w:vMerge/>
            <w:tcBorders>
              <w:top w:val="nil"/>
              <w:left w:val="single" w:sz="4" w:space="0" w:color="000000"/>
              <w:bottom w:val="single" w:sz="4" w:space="0" w:color="000000"/>
              <w:right w:val="single" w:sz="4" w:space="0" w:color="000000"/>
            </w:tcBorders>
          </w:tcPr>
          <w:p w:rsidR="00440AB9" w:rsidRDefault="00440AB9"/>
        </w:tc>
        <w:tc>
          <w:tcPr>
            <w:tcW w:w="1910" w:type="dxa"/>
            <w:tcBorders>
              <w:top w:val="single" w:sz="4" w:space="0" w:color="000000"/>
              <w:left w:val="single" w:sz="4" w:space="0" w:color="000000"/>
              <w:bottom w:val="single" w:sz="4" w:space="0" w:color="000000"/>
              <w:right w:val="single" w:sz="4" w:space="0" w:color="000000"/>
            </w:tcBorders>
          </w:tcPr>
          <w:p w:rsidR="00440AB9" w:rsidRDefault="00756074">
            <w:pPr>
              <w:spacing w:after="0" w:line="357" w:lineRule="auto"/>
            </w:pPr>
            <w:r>
              <w:rPr>
                <w:rFonts w:ascii="Times New Roman" w:eastAsia="Times New Roman" w:hAnsi="Times New Roman" w:cs="Times New Roman"/>
                <w:sz w:val="24"/>
              </w:rPr>
              <w:t xml:space="preserve">Метилирование промоторной области гена </w:t>
            </w:r>
          </w:p>
          <w:p w:rsidR="00440AB9" w:rsidRDefault="00756074">
            <w:pPr>
              <w:spacing w:after="0"/>
            </w:pPr>
            <w:r>
              <w:rPr>
                <w:rFonts w:ascii="Times New Roman" w:eastAsia="Times New Roman" w:hAnsi="Times New Roman" w:cs="Times New Roman"/>
                <w:i/>
                <w:sz w:val="24"/>
              </w:rPr>
              <w:t>SMN2</w:t>
            </w:r>
            <w:r>
              <w:rPr>
                <w:rFonts w:ascii="Times New Roman" w:eastAsia="Times New Roman" w:hAnsi="Times New Roman" w:cs="Times New Roman"/>
                <w:sz w:val="24"/>
              </w:rPr>
              <w:t xml:space="preserve"> </w:t>
            </w:r>
          </w:p>
        </w:tc>
        <w:tc>
          <w:tcPr>
            <w:tcW w:w="4755" w:type="dxa"/>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24"/>
              </w:rPr>
              <w:t xml:space="preserve">↑ снижает уровень экспрессии гена </w:t>
            </w:r>
            <w:r>
              <w:rPr>
                <w:rFonts w:ascii="Times New Roman" w:eastAsia="Times New Roman" w:hAnsi="Times New Roman" w:cs="Times New Roman"/>
                <w:i/>
                <w:sz w:val="24"/>
              </w:rPr>
              <w:t>SMN2</w:t>
            </w:r>
            <w:r>
              <w:rPr>
                <w:rFonts w:ascii="Times New Roman" w:eastAsia="Times New Roman" w:hAnsi="Times New Roman" w:cs="Times New Roman"/>
                <w:sz w:val="24"/>
              </w:rPr>
              <w:t xml:space="preserve"> </w:t>
            </w:r>
          </w:p>
        </w:tc>
      </w:tr>
      <w:tr w:rsidR="00440AB9">
        <w:trPr>
          <w:trHeight w:val="480"/>
        </w:trPr>
        <w:tc>
          <w:tcPr>
            <w:tcW w:w="2763" w:type="dxa"/>
            <w:vMerge w:val="restart"/>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0"/>
              <w:ind w:left="319"/>
            </w:pPr>
            <w:r>
              <w:rPr>
                <w:rFonts w:ascii="Times New Roman" w:eastAsia="Times New Roman" w:hAnsi="Times New Roman" w:cs="Times New Roman"/>
                <w:sz w:val="24"/>
              </w:rPr>
              <w:t xml:space="preserve">Стабилизация мРНК </w:t>
            </w:r>
          </w:p>
        </w:tc>
        <w:tc>
          <w:tcPr>
            <w:tcW w:w="1910" w:type="dxa"/>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24"/>
              </w:rPr>
              <w:t xml:space="preserve">U1A </w:t>
            </w:r>
          </w:p>
        </w:tc>
        <w:tc>
          <w:tcPr>
            <w:tcW w:w="4755" w:type="dxa"/>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24"/>
              </w:rPr>
              <w:t xml:space="preserve">↑ уменьшает уровень белка SMN </w:t>
            </w:r>
          </w:p>
        </w:tc>
      </w:tr>
      <w:tr w:rsidR="00440AB9">
        <w:trPr>
          <w:trHeight w:val="838"/>
        </w:trPr>
        <w:tc>
          <w:tcPr>
            <w:tcW w:w="0" w:type="auto"/>
            <w:vMerge/>
            <w:tcBorders>
              <w:top w:val="nil"/>
              <w:left w:val="single" w:sz="4" w:space="0" w:color="000000"/>
              <w:bottom w:val="single" w:sz="4" w:space="0" w:color="000000"/>
              <w:right w:val="single" w:sz="4" w:space="0" w:color="000000"/>
            </w:tcBorders>
          </w:tcPr>
          <w:p w:rsidR="00440AB9" w:rsidRDefault="00440AB9"/>
        </w:tc>
        <w:tc>
          <w:tcPr>
            <w:tcW w:w="1910" w:type="dxa"/>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24"/>
              </w:rPr>
              <w:t xml:space="preserve">HuR/p38 </w:t>
            </w:r>
          </w:p>
        </w:tc>
        <w:tc>
          <w:tcPr>
            <w:tcW w:w="4755" w:type="dxa"/>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24"/>
              </w:rPr>
              <w:t xml:space="preserve">↑ увеличивает продолжительность жизни у тяжелых СМА-мышей </w:t>
            </w:r>
          </w:p>
        </w:tc>
      </w:tr>
      <w:tr w:rsidR="00440AB9">
        <w:trPr>
          <w:trHeight w:val="591"/>
        </w:trPr>
        <w:tc>
          <w:tcPr>
            <w:tcW w:w="2763"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29" w:firstLine="293"/>
            </w:pPr>
            <w:r>
              <w:rPr>
                <w:rFonts w:ascii="Times New Roman" w:eastAsia="Times New Roman" w:hAnsi="Times New Roman" w:cs="Times New Roman"/>
                <w:sz w:val="24"/>
              </w:rPr>
              <w:t xml:space="preserve">Факторы, влияющие на посттрансляционную модификацию </w:t>
            </w:r>
          </w:p>
        </w:tc>
        <w:tc>
          <w:tcPr>
            <w:tcW w:w="1910" w:type="dxa"/>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24"/>
              </w:rPr>
              <w:t xml:space="preserve">PKA </w:t>
            </w:r>
          </w:p>
        </w:tc>
        <w:tc>
          <w:tcPr>
            <w:tcW w:w="4755" w:type="dxa"/>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0"/>
            </w:pPr>
            <w:r>
              <w:rPr>
                <w:rFonts w:ascii="Times New Roman" w:eastAsia="Times New Roman" w:hAnsi="Times New Roman" w:cs="Times New Roman"/>
                <w:sz w:val="24"/>
              </w:rPr>
              <w:t xml:space="preserve">↑ ингибирует деградацию белка SMN </w:t>
            </w:r>
          </w:p>
        </w:tc>
      </w:tr>
      <w:tr w:rsidR="00440AB9">
        <w:trPr>
          <w:trHeight w:val="708"/>
        </w:trPr>
        <w:tc>
          <w:tcPr>
            <w:tcW w:w="0" w:type="auto"/>
            <w:vMerge/>
            <w:tcBorders>
              <w:top w:val="nil"/>
              <w:left w:val="single" w:sz="4" w:space="0" w:color="000000"/>
              <w:bottom w:val="single" w:sz="4" w:space="0" w:color="000000"/>
              <w:right w:val="single" w:sz="4" w:space="0" w:color="000000"/>
            </w:tcBorders>
          </w:tcPr>
          <w:p w:rsidR="00440AB9" w:rsidRDefault="00440AB9"/>
        </w:tc>
        <w:tc>
          <w:tcPr>
            <w:tcW w:w="1910" w:type="dxa"/>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24"/>
              </w:rPr>
              <w:t xml:space="preserve">GSK3 </w:t>
            </w:r>
          </w:p>
        </w:tc>
        <w:tc>
          <w:tcPr>
            <w:tcW w:w="4755" w:type="dxa"/>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0"/>
            </w:pPr>
            <w:r>
              <w:rPr>
                <w:rFonts w:ascii="Times New Roman" w:eastAsia="Times New Roman" w:hAnsi="Times New Roman" w:cs="Times New Roman"/>
                <w:sz w:val="24"/>
              </w:rPr>
              <w:t xml:space="preserve">↓ умеренно увеличивает выживаемость </w:t>
            </w:r>
          </w:p>
        </w:tc>
      </w:tr>
      <w:tr w:rsidR="00440AB9">
        <w:trPr>
          <w:trHeight w:val="838"/>
        </w:trPr>
        <w:tc>
          <w:tcPr>
            <w:tcW w:w="2763" w:type="dxa"/>
            <w:vMerge w:val="restart"/>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0"/>
              <w:ind w:left="295"/>
            </w:pPr>
            <w:r>
              <w:rPr>
                <w:rFonts w:ascii="Times New Roman" w:eastAsia="Times New Roman" w:hAnsi="Times New Roman" w:cs="Times New Roman"/>
                <w:sz w:val="24"/>
              </w:rPr>
              <w:t xml:space="preserve">Экзогенные факторы </w:t>
            </w:r>
          </w:p>
        </w:tc>
        <w:tc>
          <w:tcPr>
            <w:tcW w:w="1910" w:type="dxa"/>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0"/>
            </w:pPr>
            <w:r>
              <w:rPr>
                <w:rFonts w:ascii="Times New Roman" w:eastAsia="Times New Roman" w:hAnsi="Times New Roman" w:cs="Times New Roman"/>
                <w:sz w:val="24"/>
              </w:rPr>
              <w:t xml:space="preserve">Голодание </w:t>
            </w:r>
          </w:p>
        </w:tc>
        <w:tc>
          <w:tcPr>
            <w:tcW w:w="4755" w:type="dxa"/>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24"/>
              </w:rPr>
              <w:t xml:space="preserve">↓↓↓ Оказывает положительное влияние на выживаемость </w:t>
            </w:r>
          </w:p>
        </w:tc>
      </w:tr>
      <w:tr w:rsidR="00440AB9">
        <w:trPr>
          <w:trHeight w:val="1253"/>
        </w:trPr>
        <w:tc>
          <w:tcPr>
            <w:tcW w:w="0" w:type="auto"/>
            <w:vMerge/>
            <w:tcBorders>
              <w:top w:val="nil"/>
              <w:left w:val="single" w:sz="4" w:space="0" w:color="000000"/>
              <w:bottom w:val="nil"/>
              <w:right w:val="single" w:sz="4" w:space="0" w:color="000000"/>
            </w:tcBorders>
          </w:tcPr>
          <w:p w:rsidR="00440AB9" w:rsidRDefault="00440AB9"/>
        </w:tc>
        <w:tc>
          <w:tcPr>
            <w:tcW w:w="1910" w:type="dxa"/>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0"/>
            </w:pPr>
            <w:r>
              <w:rPr>
                <w:rFonts w:ascii="Times New Roman" w:eastAsia="Times New Roman" w:hAnsi="Times New Roman" w:cs="Times New Roman"/>
                <w:sz w:val="24"/>
              </w:rPr>
              <w:t xml:space="preserve">Гипоксия </w:t>
            </w:r>
          </w:p>
        </w:tc>
        <w:tc>
          <w:tcPr>
            <w:tcW w:w="4755" w:type="dxa"/>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24"/>
              </w:rPr>
              <w:t xml:space="preserve">↓↓↓ Увеличивает уровень полноразмерного белка SMN. Дыхательная поддержка улучшает симптоматику. </w:t>
            </w:r>
          </w:p>
        </w:tc>
      </w:tr>
      <w:tr w:rsidR="00440AB9">
        <w:trPr>
          <w:trHeight w:val="838"/>
        </w:trPr>
        <w:tc>
          <w:tcPr>
            <w:tcW w:w="0" w:type="auto"/>
            <w:vMerge/>
            <w:tcBorders>
              <w:top w:val="nil"/>
              <w:left w:val="single" w:sz="4" w:space="0" w:color="000000"/>
              <w:bottom w:val="single" w:sz="4" w:space="0" w:color="000000"/>
              <w:right w:val="single" w:sz="4" w:space="0" w:color="000000"/>
            </w:tcBorders>
          </w:tcPr>
          <w:p w:rsidR="00440AB9" w:rsidRDefault="00440AB9"/>
        </w:tc>
        <w:tc>
          <w:tcPr>
            <w:tcW w:w="1910" w:type="dxa"/>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24"/>
              </w:rPr>
              <w:t xml:space="preserve">Оксидативный стресс </w:t>
            </w:r>
          </w:p>
        </w:tc>
        <w:tc>
          <w:tcPr>
            <w:tcW w:w="4755" w:type="dxa"/>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0"/>
            </w:pPr>
            <w:r>
              <w:rPr>
                <w:rFonts w:ascii="Times New Roman" w:eastAsia="Times New Roman" w:hAnsi="Times New Roman" w:cs="Times New Roman"/>
                <w:sz w:val="24"/>
              </w:rPr>
              <w:t xml:space="preserve">↓↓↓ Усиливает прогрессирование болезни </w:t>
            </w:r>
          </w:p>
        </w:tc>
      </w:tr>
    </w:tbl>
    <w:p w:rsidR="00440AB9" w:rsidRDefault="00756074">
      <w:pPr>
        <w:spacing w:after="162"/>
        <w:ind w:left="10" w:right="911" w:hanging="10"/>
        <w:jc w:val="right"/>
      </w:pPr>
      <w:r>
        <w:rPr>
          <w:rFonts w:ascii="Times New Roman" w:eastAsia="Times New Roman" w:hAnsi="Times New Roman" w:cs="Times New Roman"/>
          <w:sz w:val="24"/>
        </w:rPr>
        <w:t xml:space="preserve">Однако, влияние большинства из этих факторов оценивалось in vitro. В живом </w:t>
      </w:r>
    </w:p>
    <w:p w:rsidR="00440AB9" w:rsidRDefault="00756074">
      <w:pPr>
        <w:ind w:left="890" w:right="910" w:firstLine="9"/>
        <w:jc w:val="both"/>
      </w:pPr>
      <w:r>
        <w:rPr>
          <w:rFonts w:ascii="Times New Roman" w:eastAsia="Times New Roman" w:hAnsi="Times New Roman" w:cs="Times New Roman"/>
          <w:sz w:val="24"/>
        </w:rPr>
        <w:t xml:space="preserve">организме механизмы взаимодействия намного сложнее и требуют глубокого изучения. </w:t>
      </w:r>
    </w:p>
    <w:p w:rsidR="00440AB9" w:rsidRDefault="00756074">
      <w:pPr>
        <w:spacing w:after="5" w:line="388" w:lineRule="auto"/>
        <w:ind w:left="890" w:right="910" w:firstLine="708"/>
        <w:jc w:val="both"/>
      </w:pPr>
      <w:r>
        <w:rPr>
          <w:rFonts w:ascii="Times New Roman" w:eastAsia="Times New Roman" w:hAnsi="Times New Roman" w:cs="Times New Roman"/>
          <w:sz w:val="24"/>
          <w:u w:val="single" w:color="000000"/>
        </w:rPr>
        <w:t>Факторы, не влияющие на уровень белка SMN.</w:t>
      </w:r>
      <w:r>
        <w:rPr>
          <w:rFonts w:ascii="Times New Roman" w:eastAsia="Times New Roman" w:hAnsi="Times New Roman" w:cs="Times New Roman"/>
          <w:sz w:val="24"/>
        </w:rPr>
        <w:t xml:space="preserve"> Модификаторов, не ассоциированных с геном </w:t>
      </w:r>
      <w:r>
        <w:rPr>
          <w:rFonts w:ascii="Times New Roman" w:eastAsia="Times New Roman" w:hAnsi="Times New Roman" w:cs="Times New Roman"/>
          <w:i/>
          <w:sz w:val="24"/>
        </w:rPr>
        <w:t>SMN</w:t>
      </w:r>
      <w:r>
        <w:rPr>
          <w:rFonts w:ascii="Times New Roman" w:eastAsia="Times New Roman" w:hAnsi="Times New Roman" w:cs="Times New Roman"/>
          <w:sz w:val="24"/>
        </w:rPr>
        <w:t xml:space="preserve"> и его пр</w:t>
      </w:r>
      <w:r>
        <w:rPr>
          <w:rFonts w:ascii="Times New Roman" w:eastAsia="Times New Roman" w:hAnsi="Times New Roman" w:cs="Times New Roman"/>
          <w:sz w:val="24"/>
        </w:rPr>
        <w:t>одуктом, также очень много. С каждым годом открывается все больше механизмов. В последнее время интерес прикован к ряду белков, улучшающих процесс эндоцитоза в синапсах, т. к. недавно было установлено, что именно эндоцитоз является одним из ключевых наруша</w:t>
      </w:r>
      <w:r>
        <w:rPr>
          <w:rFonts w:ascii="Times New Roman" w:eastAsia="Times New Roman" w:hAnsi="Times New Roman" w:cs="Times New Roman"/>
          <w:sz w:val="24"/>
        </w:rPr>
        <w:t xml:space="preserve">емых механизмов при СМА. Эти белки представлены пластином 3 (PLS3) и коронином (CORO1C) [14], нейрокальцином дельта (NCALD) [15] и кальцийневриноподобным белком (CHP1) [16].  </w:t>
      </w:r>
    </w:p>
    <w:p w:rsidR="00440AB9" w:rsidRDefault="00756074">
      <w:pPr>
        <w:spacing w:after="263" w:line="388" w:lineRule="auto"/>
        <w:ind w:left="890" w:right="910" w:firstLine="708"/>
        <w:jc w:val="both"/>
      </w:pPr>
      <w:r>
        <w:rPr>
          <w:rFonts w:ascii="Times New Roman" w:eastAsia="Times New Roman" w:hAnsi="Times New Roman" w:cs="Times New Roman"/>
          <w:sz w:val="24"/>
        </w:rPr>
        <w:t xml:space="preserve">Особый интерес представляет метилирование ДНК, </w:t>
      </w:r>
      <w:r>
        <w:rPr>
          <w:rFonts w:ascii="Times New Roman" w:eastAsia="Times New Roman" w:hAnsi="Times New Roman" w:cs="Times New Roman"/>
          <w:sz w:val="24"/>
        </w:rPr>
        <w:t>как наиболее стабильная модификация, изменяющая характер экспрессии генов. Была выявлена связь метилирования ряда генов (</w:t>
      </w:r>
      <w:r>
        <w:rPr>
          <w:rFonts w:ascii="Times New Roman" w:eastAsia="Times New Roman" w:hAnsi="Times New Roman" w:cs="Times New Roman"/>
          <w:i/>
          <w:sz w:val="24"/>
        </w:rPr>
        <w:t>SLC23A2</w:t>
      </w:r>
      <w:r>
        <w:rPr>
          <w:rFonts w:ascii="Times New Roman" w:eastAsia="Times New Roman" w:hAnsi="Times New Roman" w:cs="Times New Roman"/>
          <w:sz w:val="24"/>
        </w:rPr>
        <w:t xml:space="preserve">, </w:t>
      </w:r>
      <w:r>
        <w:rPr>
          <w:rFonts w:ascii="Times New Roman" w:eastAsia="Times New Roman" w:hAnsi="Times New Roman" w:cs="Times New Roman"/>
          <w:i/>
          <w:sz w:val="24"/>
        </w:rPr>
        <w:t>NCOR2</w:t>
      </w:r>
      <w:r>
        <w:rPr>
          <w:rFonts w:ascii="Times New Roman" w:eastAsia="Times New Roman" w:hAnsi="Times New Roman" w:cs="Times New Roman"/>
          <w:sz w:val="24"/>
        </w:rPr>
        <w:t xml:space="preserve">, </w:t>
      </w:r>
      <w:r>
        <w:rPr>
          <w:rFonts w:ascii="Times New Roman" w:eastAsia="Times New Roman" w:hAnsi="Times New Roman" w:cs="Times New Roman"/>
          <w:i/>
          <w:sz w:val="24"/>
        </w:rPr>
        <w:t>DYNC1H1</w:t>
      </w:r>
      <w:r>
        <w:rPr>
          <w:rFonts w:ascii="Times New Roman" w:eastAsia="Times New Roman" w:hAnsi="Times New Roman" w:cs="Times New Roman"/>
          <w:sz w:val="24"/>
        </w:rPr>
        <w:t xml:space="preserve">), которые могут быть вовлечены в патогенез СМА, и тяжестью заболевания [17-19].  </w:t>
      </w:r>
    </w:p>
    <w:p w:rsidR="00440AB9" w:rsidRDefault="00756074">
      <w:pPr>
        <w:pStyle w:val="Heading2"/>
        <w:spacing w:after="3" w:line="398" w:lineRule="auto"/>
        <w:ind w:left="881" w:right="900" w:firstLine="708"/>
      </w:pPr>
      <w:r>
        <w:rPr>
          <w:u w:val="single" w:color="000000"/>
        </w:rPr>
        <w:t>1.3 Эпидемиология заболевания</w:t>
      </w:r>
      <w:r>
        <w:rPr>
          <w:u w:val="single" w:color="000000"/>
        </w:rPr>
        <w:t xml:space="preserve"> или состояния (группы заболеваний или</w:t>
      </w:r>
      <w:r>
        <w:t xml:space="preserve"> </w:t>
      </w:r>
      <w:r>
        <w:rPr>
          <w:u w:val="single" w:color="000000"/>
        </w:rPr>
        <w:t>состояний)</w:t>
      </w:r>
      <w:r>
        <w:t xml:space="preserve"> </w:t>
      </w:r>
    </w:p>
    <w:p w:rsidR="00440AB9" w:rsidRDefault="00756074">
      <w:pPr>
        <w:spacing w:after="258" w:line="388" w:lineRule="auto"/>
        <w:ind w:left="890" w:right="910" w:firstLine="708"/>
        <w:jc w:val="both"/>
      </w:pPr>
      <w:r>
        <w:rPr>
          <w:rFonts w:ascii="Times New Roman" w:eastAsia="Times New Roman" w:hAnsi="Times New Roman" w:cs="Times New Roman"/>
          <w:sz w:val="24"/>
        </w:rPr>
        <w:t>Распространенность проксимальной спинальной мышечной атрофии составляет 1 на 6000-10 000 новорожденных [20]. Данные по распространенности заболевания в РФ отсутствуют. Частота носительства заболевания —</w:t>
      </w:r>
      <w:r>
        <w:rPr>
          <w:rFonts w:ascii="Arial" w:eastAsia="Arial" w:hAnsi="Arial" w:cs="Arial"/>
          <w:color w:val="545454"/>
          <w:sz w:val="21"/>
        </w:rPr>
        <w:t xml:space="preserve"> </w:t>
      </w:r>
      <w:r>
        <w:rPr>
          <w:rFonts w:ascii="Times New Roman" w:eastAsia="Times New Roman" w:hAnsi="Times New Roman" w:cs="Times New Roman"/>
          <w:sz w:val="24"/>
        </w:rPr>
        <w:t>1/</w:t>
      </w:r>
      <w:r>
        <w:rPr>
          <w:rFonts w:ascii="Times New Roman" w:eastAsia="Times New Roman" w:hAnsi="Times New Roman" w:cs="Times New Roman"/>
          <w:sz w:val="24"/>
        </w:rPr>
        <w:t xml:space="preserve">40-1/50 в популяции в целом [21, 22]. По данным ФГБНУ МГНЦ имени академика Н. П. Бочкова частота носительства мутации в гене </w:t>
      </w:r>
      <w:r>
        <w:rPr>
          <w:rFonts w:ascii="Times New Roman" w:eastAsia="Times New Roman" w:hAnsi="Times New Roman" w:cs="Times New Roman"/>
          <w:i/>
          <w:sz w:val="24"/>
        </w:rPr>
        <w:t>SMN1</w:t>
      </w:r>
      <w:r>
        <w:rPr>
          <w:rFonts w:ascii="Times New Roman" w:eastAsia="Times New Roman" w:hAnsi="Times New Roman" w:cs="Times New Roman"/>
          <w:sz w:val="24"/>
        </w:rPr>
        <w:t xml:space="preserve"> в России —</w:t>
      </w:r>
      <w:r>
        <w:rPr>
          <w:rFonts w:ascii="Arial" w:eastAsia="Arial" w:hAnsi="Arial" w:cs="Arial"/>
          <w:color w:val="545454"/>
          <w:sz w:val="21"/>
        </w:rPr>
        <w:t xml:space="preserve"> </w:t>
      </w:r>
      <w:r>
        <w:rPr>
          <w:rFonts w:ascii="Times New Roman" w:eastAsia="Times New Roman" w:hAnsi="Times New Roman" w:cs="Times New Roman"/>
          <w:sz w:val="24"/>
        </w:rPr>
        <w:t xml:space="preserve">1/36 человек и расчетная частота рождения ребенка со СМА 1 на 5184 новорожденных [23]. </w:t>
      </w:r>
    </w:p>
    <w:p w:rsidR="00440AB9" w:rsidRDefault="00756074">
      <w:pPr>
        <w:pStyle w:val="Heading2"/>
        <w:spacing w:line="265" w:lineRule="auto"/>
        <w:ind w:left="891" w:right="900"/>
      </w:pPr>
      <w:r>
        <w:rPr>
          <w:u w:val="single" w:color="000000"/>
        </w:rPr>
        <w:t>1.4 Особенности кодирования</w:t>
      </w:r>
      <w:r>
        <w:rPr>
          <w:u w:val="single" w:color="000000"/>
        </w:rPr>
        <w:t xml:space="preserve"> заболевания или состояния (группы</w:t>
      </w:r>
      <w:r>
        <w:t xml:space="preserve"> </w:t>
      </w:r>
      <w:r>
        <w:rPr>
          <w:u w:val="single" w:color="000000"/>
        </w:rPr>
        <w:t>заболеваний или состояний) по Международной статистической классификации</w:t>
      </w:r>
      <w:r>
        <w:t xml:space="preserve"> </w:t>
      </w:r>
      <w:r>
        <w:rPr>
          <w:u w:val="single" w:color="000000"/>
        </w:rPr>
        <w:t>болезней и проблем, связанных со здоровьем</w:t>
      </w:r>
      <w:r>
        <w:t xml:space="preserve"> </w:t>
      </w:r>
    </w:p>
    <w:p w:rsidR="00440AB9" w:rsidRDefault="00756074">
      <w:pPr>
        <w:spacing w:after="258" w:line="388" w:lineRule="auto"/>
        <w:ind w:left="2016" w:right="910" w:firstLine="9"/>
        <w:jc w:val="both"/>
      </w:pPr>
      <w:r>
        <w:rPr>
          <w:rFonts w:ascii="Times New Roman" w:eastAsia="Times New Roman" w:hAnsi="Times New Roman" w:cs="Times New Roman"/>
          <w:sz w:val="24"/>
        </w:rPr>
        <w:t>G12.0 Детская спинальная мышечная атрофия, I тип [Верднига-Гоффмана] G12.1 Другие наследственные спиналь</w:t>
      </w:r>
      <w:r>
        <w:rPr>
          <w:rFonts w:ascii="Times New Roman" w:eastAsia="Times New Roman" w:hAnsi="Times New Roman" w:cs="Times New Roman"/>
          <w:sz w:val="24"/>
        </w:rPr>
        <w:t xml:space="preserve">ные мышечные атрофии </w:t>
      </w:r>
    </w:p>
    <w:p w:rsidR="00440AB9" w:rsidRDefault="00756074">
      <w:pPr>
        <w:pStyle w:val="Heading3"/>
        <w:spacing w:line="401" w:lineRule="auto"/>
        <w:ind w:left="881" w:right="900" w:firstLine="708"/>
      </w:pPr>
      <w:r>
        <w:t>1.5 Классификация заболевания или состояния (группы заболеваний или</w:t>
      </w:r>
      <w:r>
        <w:rPr>
          <w:u w:val="none"/>
        </w:rPr>
        <w:t xml:space="preserve"> </w:t>
      </w:r>
      <w:r>
        <w:t>состояний)</w:t>
      </w:r>
      <w:r>
        <w:rPr>
          <w:u w:val="none"/>
        </w:rPr>
        <w:t xml:space="preserve"> </w:t>
      </w:r>
    </w:p>
    <w:p w:rsidR="00440AB9" w:rsidRDefault="00756074">
      <w:pPr>
        <w:spacing w:after="5" w:line="388" w:lineRule="auto"/>
        <w:ind w:left="890" w:right="910" w:firstLine="708"/>
        <w:jc w:val="both"/>
      </w:pPr>
      <w:r>
        <w:rPr>
          <w:rFonts w:ascii="Times New Roman" w:eastAsia="Times New Roman" w:hAnsi="Times New Roman" w:cs="Times New Roman"/>
          <w:sz w:val="24"/>
        </w:rPr>
        <w:t>Клиническая классификация заболевания основывается на возрасте дебюта, тяжести течения заболевания и продолжительности жизни [20</w:t>
      </w:r>
      <w:r>
        <w:rPr>
          <w:sz w:val="24"/>
        </w:rPr>
        <w:t>]</w:t>
      </w:r>
      <w:r>
        <w:rPr>
          <w:rFonts w:ascii="Times New Roman" w:eastAsia="Times New Roman" w:hAnsi="Times New Roman" w:cs="Times New Roman"/>
          <w:sz w:val="24"/>
        </w:rPr>
        <w:t xml:space="preserve">. (Таб. 2) </w:t>
      </w:r>
    </w:p>
    <w:p w:rsidR="00440AB9" w:rsidRDefault="00756074">
      <w:pPr>
        <w:spacing w:after="45" w:line="356" w:lineRule="auto"/>
        <w:ind w:left="1589" w:right="1961"/>
      </w:pPr>
      <w:r>
        <w:rPr>
          <w:rFonts w:ascii="Times New Roman" w:eastAsia="Times New Roman" w:hAnsi="Times New Roman" w:cs="Times New Roman"/>
          <w:sz w:val="24"/>
        </w:rPr>
        <w:t xml:space="preserve">             </w:t>
      </w:r>
      <w:r>
        <w:rPr>
          <w:rFonts w:ascii="Times New Roman" w:eastAsia="Times New Roman" w:hAnsi="Times New Roman" w:cs="Times New Roman"/>
          <w:sz w:val="24"/>
        </w:rPr>
        <w:t xml:space="preserve">                                                                                                              </w:t>
      </w:r>
    </w:p>
    <w:p w:rsidR="00440AB9" w:rsidRDefault="00756074">
      <w:pPr>
        <w:spacing w:after="114"/>
        <w:ind w:left="10" w:right="911" w:hanging="10"/>
        <w:jc w:val="right"/>
      </w:pPr>
      <w:r>
        <w:rPr>
          <w:rFonts w:ascii="Times New Roman" w:eastAsia="Times New Roman" w:hAnsi="Times New Roman" w:cs="Times New Roman"/>
          <w:sz w:val="24"/>
        </w:rPr>
        <w:t xml:space="preserve"> Таблица 2.  </w:t>
      </w:r>
    </w:p>
    <w:p w:rsidR="00440AB9" w:rsidRDefault="00756074">
      <w:pPr>
        <w:spacing w:after="0"/>
        <w:ind w:left="10" w:right="911" w:hanging="10"/>
        <w:jc w:val="right"/>
      </w:pPr>
      <w:r>
        <w:rPr>
          <w:rFonts w:ascii="Times New Roman" w:eastAsia="Times New Roman" w:hAnsi="Times New Roman" w:cs="Times New Roman"/>
          <w:sz w:val="24"/>
        </w:rPr>
        <w:t xml:space="preserve">Клиническая классификация проксимальной спинальной мышечной атрофии 5q.* </w:t>
      </w:r>
    </w:p>
    <w:tbl>
      <w:tblPr>
        <w:tblStyle w:val="TableGrid"/>
        <w:tblW w:w="9347" w:type="dxa"/>
        <w:tblInd w:w="886" w:type="dxa"/>
        <w:tblCellMar>
          <w:top w:w="92" w:type="dxa"/>
          <w:left w:w="74" w:type="dxa"/>
          <w:bottom w:w="0" w:type="dxa"/>
          <w:right w:w="88" w:type="dxa"/>
        </w:tblCellMar>
        <w:tblLook w:val="04A0" w:firstRow="1" w:lastRow="0" w:firstColumn="1" w:lastColumn="0" w:noHBand="0" w:noVBand="1"/>
      </w:tblPr>
      <w:tblGrid>
        <w:gridCol w:w="2053"/>
        <w:gridCol w:w="1838"/>
        <w:gridCol w:w="2544"/>
        <w:gridCol w:w="2912"/>
      </w:tblGrid>
      <w:tr w:rsidR="00440AB9">
        <w:trPr>
          <w:trHeight w:val="982"/>
        </w:trPr>
        <w:tc>
          <w:tcPr>
            <w:tcW w:w="2053" w:type="dxa"/>
            <w:tcBorders>
              <w:top w:val="single" w:sz="4" w:space="0" w:color="000000"/>
              <w:left w:val="single" w:sz="4" w:space="0" w:color="000000"/>
              <w:bottom w:val="single" w:sz="29" w:space="0" w:color="FFFFFF"/>
              <w:right w:val="single" w:sz="4" w:space="0" w:color="000000"/>
            </w:tcBorders>
            <w:vAlign w:val="center"/>
          </w:tcPr>
          <w:p w:rsidR="00440AB9" w:rsidRDefault="00756074">
            <w:pPr>
              <w:spacing w:after="0"/>
              <w:ind w:right="78"/>
              <w:jc w:val="right"/>
            </w:pPr>
            <w:r>
              <w:rPr>
                <w:rFonts w:ascii="Times New Roman" w:eastAsia="Times New Roman" w:hAnsi="Times New Roman" w:cs="Times New Roman"/>
                <w:sz w:val="24"/>
              </w:rPr>
              <w:t xml:space="preserve">Тип СМА </w:t>
            </w:r>
          </w:p>
        </w:tc>
        <w:tc>
          <w:tcPr>
            <w:tcW w:w="1838" w:type="dxa"/>
            <w:tcBorders>
              <w:top w:val="single" w:sz="4" w:space="0" w:color="000000"/>
              <w:left w:val="single" w:sz="4" w:space="0" w:color="000000"/>
              <w:bottom w:val="single" w:sz="29" w:space="0" w:color="FFFFFF"/>
              <w:right w:val="single" w:sz="4" w:space="0" w:color="000000"/>
            </w:tcBorders>
            <w:vAlign w:val="center"/>
          </w:tcPr>
          <w:p w:rsidR="00440AB9" w:rsidRDefault="00756074">
            <w:pPr>
              <w:spacing w:after="0"/>
              <w:ind w:left="473" w:firstLine="319"/>
            </w:pPr>
            <w:r>
              <w:rPr>
                <w:rFonts w:ascii="Times New Roman" w:eastAsia="Times New Roman" w:hAnsi="Times New Roman" w:cs="Times New Roman"/>
                <w:sz w:val="24"/>
              </w:rPr>
              <w:t xml:space="preserve">Возраст дебюта </w:t>
            </w:r>
          </w:p>
        </w:tc>
        <w:tc>
          <w:tcPr>
            <w:tcW w:w="2544" w:type="dxa"/>
            <w:tcBorders>
              <w:top w:val="single" w:sz="4" w:space="0" w:color="000000"/>
              <w:left w:val="single" w:sz="4" w:space="0" w:color="000000"/>
              <w:bottom w:val="single" w:sz="29" w:space="0" w:color="FFFFFF"/>
              <w:right w:val="single" w:sz="4" w:space="0" w:color="000000"/>
            </w:tcBorders>
          </w:tcPr>
          <w:p w:rsidR="00440AB9" w:rsidRDefault="00756074">
            <w:pPr>
              <w:spacing w:after="0"/>
              <w:ind w:left="178" w:firstLine="408"/>
            </w:pPr>
            <w:r>
              <w:rPr>
                <w:rFonts w:ascii="Times New Roman" w:eastAsia="Times New Roman" w:hAnsi="Times New Roman" w:cs="Times New Roman"/>
                <w:sz w:val="24"/>
              </w:rPr>
              <w:t xml:space="preserve">Ожидаемая продолжительность жизни </w:t>
            </w:r>
          </w:p>
        </w:tc>
        <w:tc>
          <w:tcPr>
            <w:tcW w:w="2912" w:type="dxa"/>
            <w:tcBorders>
              <w:top w:val="single" w:sz="4" w:space="0" w:color="000000"/>
              <w:left w:val="single" w:sz="4" w:space="0" w:color="000000"/>
              <w:bottom w:val="single" w:sz="29" w:space="0" w:color="FFFFFF"/>
              <w:right w:val="single" w:sz="4" w:space="0" w:color="000000"/>
            </w:tcBorders>
            <w:vAlign w:val="center"/>
          </w:tcPr>
          <w:p w:rsidR="00440AB9" w:rsidRDefault="00756074">
            <w:pPr>
              <w:spacing w:after="0"/>
              <w:ind w:right="74"/>
              <w:jc w:val="right"/>
            </w:pPr>
            <w:r>
              <w:rPr>
                <w:rFonts w:ascii="Times New Roman" w:eastAsia="Times New Roman" w:hAnsi="Times New Roman" w:cs="Times New Roman"/>
                <w:sz w:val="24"/>
              </w:rPr>
              <w:t xml:space="preserve">Двигательные навыки** </w:t>
            </w:r>
          </w:p>
        </w:tc>
      </w:tr>
      <w:tr w:rsidR="00440AB9">
        <w:trPr>
          <w:trHeight w:val="430"/>
        </w:trPr>
        <w:tc>
          <w:tcPr>
            <w:tcW w:w="2053" w:type="dxa"/>
            <w:tcBorders>
              <w:top w:val="single" w:sz="29" w:space="0" w:color="FFFFFF"/>
              <w:left w:val="single" w:sz="4" w:space="0" w:color="000000"/>
              <w:bottom w:val="single" w:sz="4" w:space="0" w:color="000000"/>
              <w:right w:val="single" w:sz="4" w:space="0" w:color="000000"/>
            </w:tcBorders>
          </w:tcPr>
          <w:p w:rsidR="00440AB9" w:rsidRDefault="00756074">
            <w:pPr>
              <w:spacing w:after="0"/>
              <w:ind w:left="393"/>
              <w:jc w:val="center"/>
            </w:pPr>
            <w:r>
              <w:rPr>
                <w:rFonts w:ascii="Times New Roman" w:eastAsia="Times New Roman" w:hAnsi="Times New Roman" w:cs="Times New Roman"/>
                <w:sz w:val="24"/>
              </w:rPr>
              <w:t xml:space="preserve">СМА 0 </w:t>
            </w:r>
          </w:p>
        </w:tc>
        <w:tc>
          <w:tcPr>
            <w:tcW w:w="1838" w:type="dxa"/>
            <w:tcBorders>
              <w:top w:val="single" w:sz="29" w:space="0" w:color="FFFFFF"/>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24"/>
              </w:rPr>
              <w:t xml:space="preserve">внутриутробно </w:t>
            </w:r>
          </w:p>
        </w:tc>
        <w:tc>
          <w:tcPr>
            <w:tcW w:w="2544" w:type="dxa"/>
            <w:tcBorders>
              <w:top w:val="single" w:sz="29" w:space="0" w:color="FFFFFF"/>
              <w:left w:val="single" w:sz="4" w:space="0" w:color="000000"/>
              <w:bottom w:val="single" w:sz="4" w:space="0" w:color="000000"/>
              <w:right w:val="single" w:sz="4" w:space="0" w:color="000000"/>
            </w:tcBorders>
          </w:tcPr>
          <w:p w:rsidR="00440AB9" w:rsidRDefault="00756074">
            <w:pPr>
              <w:spacing w:after="0"/>
              <w:ind w:left="154"/>
            </w:pPr>
            <w:r>
              <w:rPr>
                <w:rFonts w:ascii="Times New Roman" w:eastAsia="Times New Roman" w:hAnsi="Times New Roman" w:cs="Times New Roman"/>
                <w:sz w:val="24"/>
              </w:rPr>
              <w:t xml:space="preserve">до 6 месяцев </w:t>
            </w:r>
          </w:p>
        </w:tc>
        <w:tc>
          <w:tcPr>
            <w:tcW w:w="2912" w:type="dxa"/>
            <w:tcBorders>
              <w:top w:val="single" w:sz="29" w:space="0" w:color="FFFFFF"/>
              <w:left w:val="single" w:sz="4" w:space="0" w:color="000000"/>
              <w:bottom w:val="single" w:sz="4" w:space="0" w:color="000000"/>
              <w:right w:val="single" w:sz="4" w:space="0" w:color="000000"/>
            </w:tcBorders>
          </w:tcPr>
          <w:p w:rsidR="00440AB9" w:rsidRDefault="00756074">
            <w:pPr>
              <w:spacing w:after="0"/>
              <w:ind w:left="70"/>
            </w:pPr>
            <w:r>
              <w:rPr>
                <w:rFonts w:ascii="Times New Roman" w:eastAsia="Times New Roman" w:hAnsi="Times New Roman" w:cs="Times New Roman"/>
                <w:sz w:val="24"/>
              </w:rPr>
              <w:t xml:space="preserve">Нет </w:t>
            </w:r>
          </w:p>
        </w:tc>
      </w:tr>
      <w:tr w:rsidR="00440AB9">
        <w:trPr>
          <w:trHeight w:val="1258"/>
        </w:trPr>
        <w:tc>
          <w:tcPr>
            <w:tcW w:w="2053" w:type="dxa"/>
            <w:tcBorders>
              <w:top w:val="single" w:sz="4" w:space="0" w:color="000000"/>
              <w:left w:val="single" w:sz="4" w:space="0" w:color="000000"/>
              <w:bottom w:val="single" w:sz="29" w:space="0" w:color="FFFFFF"/>
              <w:right w:val="single" w:sz="4" w:space="0" w:color="000000"/>
            </w:tcBorders>
            <w:vAlign w:val="center"/>
          </w:tcPr>
          <w:p w:rsidR="00440AB9" w:rsidRDefault="00756074">
            <w:pPr>
              <w:spacing w:after="0"/>
              <w:ind w:left="354"/>
              <w:jc w:val="center"/>
            </w:pPr>
            <w:r>
              <w:rPr>
                <w:rFonts w:ascii="Times New Roman" w:eastAsia="Times New Roman" w:hAnsi="Times New Roman" w:cs="Times New Roman"/>
                <w:sz w:val="24"/>
              </w:rPr>
              <w:t xml:space="preserve">СМА I </w:t>
            </w:r>
          </w:p>
          <w:p w:rsidR="00440AB9" w:rsidRDefault="00756074">
            <w:pPr>
              <w:spacing w:after="0"/>
              <w:ind w:left="778"/>
            </w:pPr>
            <w:r>
              <w:rPr>
                <w:rFonts w:ascii="Times New Roman" w:eastAsia="Times New Roman" w:hAnsi="Times New Roman" w:cs="Times New Roman"/>
                <w:sz w:val="24"/>
              </w:rPr>
              <w:t xml:space="preserve"> </w:t>
            </w:r>
          </w:p>
          <w:p w:rsidR="00440AB9" w:rsidRDefault="00756074">
            <w:pPr>
              <w:spacing w:after="0"/>
              <w:ind w:left="70"/>
            </w:pPr>
            <w:r>
              <w:rPr>
                <w:rFonts w:ascii="Times New Roman" w:eastAsia="Times New Roman" w:hAnsi="Times New Roman" w:cs="Times New Roman"/>
                <w:sz w:val="24"/>
              </w:rPr>
              <w:t xml:space="preserve">(OMIM#253300) </w:t>
            </w:r>
          </w:p>
        </w:tc>
        <w:tc>
          <w:tcPr>
            <w:tcW w:w="1838" w:type="dxa"/>
            <w:tcBorders>
              <w:top w:val="single" w:sz="4" w:space="0" w:color="000000"/>
              <w:left w:val="single" w:sz="4" w:space="0" w:color="000000"/>
              <w:bottom w:val="single" w:sz="29" w:space="0" w:color="FFFFFF"/>
              <w:right w:val="single" w:sz="4" w:space="0" w:color="000000"/>
            </w:tcBorders>
            <w:vAlign w:val="center"/>
          </w:tcPr>
          <w:p w:rsidR="00440AB9" w:rsidRDefault="00756074">
            <w:pPr>
              <w:spacing w:after="0"/>
            </w:pPr>
            <w:r>
              <w:rPr>
                <w:rFonts w:ascii="Times New Roman" w:eastAsia="Times New Roman" w:hAnsi="Times New Roman" w:cs="Times New Roman"/>
                <w:sz w:val="24"/>
              </w:rPr>
              <w:t xml:space="preserve">до 6 месяцев </w:t>
            </w:r>
          </w:p>
        </w:tc>
        <w:tc>
          <w:tcPr>
            <w:tcW w:w="2544" w:type="dxa"/>
            <w:tcBorders>
              <w:top w:val="single" w:sz="4" w:space="0" w:color="000000"/>
              <w:left w:val="single" w:sz="4" w:space="0" w:color="000000"/>
              <w:bottom w:val="single" w:sz="29" w:space="0" w:color="FFFFFF"/>
              <w:right w:val="single" w:sz="4" w:space="0" w:color="000000"/>
            </w:tcBorders>
            <w:vAlign w:val="center"/>
          </w:tcPr>
          <w:p w:rsidR="00440AB9" w:rsidRDefault="00756074">
            <w:pPr>
              <w:spacing w:after="0"/>
              <w:ind w:left="154"/>
            </w:pPr>
            <w:r>
              <w:rPr>
                <w:rFonts w:ascii="Times New Roman" w:eastAsia="Times New Roman" w:hAnsi="Times New Roman" w:cs="Times New Roman"/>
                <w:sz w:val="24"/>
              </w:rPr>
              <w:t xml:space="preserve">до 2-х лет </w:t>
            </w:r>
          </w:p>
        </w:tc>
        <w:tc>
          <w:tcPr>
            <w:tcW w:w="2912" w:type="dxa"/>
            <w:tcBorders>
              <w:top w:val="single" w:sz="4" w:space="0" w:color="000000"/>
              <w:left w:val="single" w:sz="4" w:space="0" w:color="000000"/>
              <w:bottom w:val="single" w:sz="29" w:space="0" w:color="FFFFFF"/>
              <w:right w:val="single" w:sz="4" w:space="0" w:color="000000"/>
            </w:tcBorders>
          </w:tcPr>
          <w:p w:rsidR="00440AB9" w:rsidRDefault="00756074">
            <w:pPr>
              <w:spacing w:after="0" w:line="276" w:lineRule="auto"/>
              <w:ind w:left="70"/>
            </w:pPr>
            <w:r>
              <w:rPr>
                <w:rFonts w:ascii="Times New Roman" w:eastAsia="Times New Roman" w:hAnsi="Times New Roman" w:cs="Times New Roman"/>
                <w:sz w:val="24"/>
              </w:rPr>
              <w:t xml:space="preserve">неспособность держать голову, </w:t>
            </w:r>
          </w:p>
          <w:p w:rsidR="00440AB9" w:rsidRDefault="00756074">
            <w:pPr>
              <w:spacing w:after="0"/>
              <w:ind w:left="70"/>
            </w:pPr>
            <w:r>
              <w:rPr>
                <w:rFonts w:ascii="Times New Roman" w:eastAsia="Times New Roman" w:hAnsi="Times New Roman" w:cs="Times New Roman"/>
                <w:sz w:val="24"/>
              </w:rPr>
              <w:t xml:space="preserve">переворачиваться, сидеть без поддержки </w:t>
            </w:r>
          </w:p>
        </w:tc>
      </w:tr>
      <w:tr w:rsidR="00440AB9">
        <w:trPr>
          <w:trHeight w:val="985"/>
        </w:trPr>
        <w:tc>
          <w:tcPr>
            <w:tcW w:w="2053" w:type="dxa"/>
            <w:tcBorders>
              <w:top w:val="single" w:sz="29" w:space="0" w:color="FFFFFF"/>
              <w:left w:val="single" w:sz="4" w:space="0" w:color="000000"/>
              <w:bottom w:val="single" w:sz="4" w:space="0" w:color="000000"/>
              <w:right w:val="single" w:sz="4" w:space="0" w:color="000000"/>
            </w:tcBorders>
          </w:tcPr>
          <w:p w:rsidR="00440AB9" w:rsidRDefault="00756074">
            <w:pPr>
              <w:spacing w:after="0"/>
              <w:ind w:left="778"/>
            </w:pPr>
            <w:r>
              <w:rPr>
                <w:rFonts w:ascii="Times New Roman" w:eastAsia="Times New Roman" w:hAnsi="Times New Roman" w:cs="Times New Roman"/>
                <w:sz w:val="24"/>
              </w:rPr>
              <w:t xml:space="preserve">СМА II </w:t>
            </w:r>
          </w:p>
          <w:p w:rsidR="00440AB9" w:rsidRDefault="00756074">
            <w:pPr>
              <w:spacing w:after="0"/>
              <w:ind w:left="778"/>
            </w:pPr>
            <w:r>
              <w:rPr>
                <w:rFonts w:ascii="Times New Roman" w:eastAsia="Times New Roman" w:hAnsi="Times New Roman" w:cs="Times New Roman"/>
                <w:sz w:val="24"/>
              </w:rPr>
              <w:t xml:space="preserve"> </w:t>
            </w:r>
          </w:p>
          <w:p w:rsidR="00440AB9" w:rsidRDefault="00756074">
            <w:pPr>
              <w:spacing w:after="0"/>
              <w:ind w:left="70"/>
            </w:pPr>
            <w:r>
              <w:rPr>
                <w:rFonts w:ascii="Times New Roman" w:eastAsia="Times New Roman" w:hAnsi="Times New Roman" w:cs="Times New Roman"/>
                <w:sz w:val="24"/>
              </w:rPr>
              <w:t xml:space="preserve">(OMIM#253550) </w:t>
            </w:r>
          </w:p>
        </w:tc>
        <w:tc>
          <w:tcPr>
            <w:tcW w:w="1838" w:type="dxa"/>
            <w:tcBorders>
              <w:top w:val="single" w:sz="29" w:space="0" w:color="FFFFFF"/>
              <w:left w:val="single" w:sz="4" w:space="0" w:color="000000"/>
              <w:bottom w:val="single" w:sz="4" w:space="0" w:color="000000"/>
              <w:right w:val="single" w:sz="4" w:space="0" w:color="000000"/>
            </w:tcBorders>
            <w:vAlign w:val="center"/>
          </w:tcPr>
          <w:p w:rsidR="00440AB9" w:rsidRDefault="00756074">
            <w:pPr>
              <w:spacing w:after="0"/>
            </w:pPr>
            <w:r>
              <w:rPr>
                <w:rFonts w:ascii="Times New Roman" w:eastAsia="Times New Roman" w:hAnsi="Times New Roman" w:cs="Times New Roman"/>
                <w:sz w:val="24"/>
              </w:rPr>
              <w:t>6-</w:t>
            </w:r>
            <w:r>
              <w:rPr>
                <w:rFonts w:ascii="Times New Roman" w:eastAsia="Times New Roman" w:hAnsi="Times New Roman" w:cs="Times New Roman"/>
                <w:sz w:val="24"/>
              </w:rPr>
              <w:t xml:space="preserve">18 месяцев </w:t>
            </w:r>
          </w:p>
        </w:tc>
        <w:tc>
          <w:tcPr>
            <w:tcW w:w="2544" w:type="dxa"/>
            <w:tcBorders>
              <w:top w:val="single" w:sz="29" w:space="0" w:color="FFFFFF"/>
              <w:left w:val="single" w:sz="4" w:space="0" w:color="000000"/>
              <w:bottom w:val="single" w:sz="4" w:space="0" w:color="000000"/>
              <w:right w:val="single" w:sz="4" w:space="0" w:color="000000"/>
            </w:tcBorders>
            <w:vAlign w:val="center"/>
          </w:tcPr>
          <w:p w:rsidR="00440AB9" w:rsidRDefault="00756074">
            <w:pPr>
              <w:spacing w:after="0"/>
              <w:ind w:left="70" w:firstLine="84"/>
            </w:pPr>
            <w:r>
              <w:rPr>
                <w:rFonts w:ascii="Times New Roman" w:eastAsia="Times New Roman" w:hAnsi="Times New Roman" w:cs="Times New Roman"/>
                <w:sz w:val="24"/>
              </w:rPr>
              <w:t xml:space="preserve">70% доживают до 25 лет </w:t>
            </w:r>
          </w:p>
        </w:tc>
        <w:tc>
          <w:tcPr>
            <w:tcW w:w="2912" w:type="dxa"/>
            <w:tcBorders>
              <w:top w:val="single" w:sz="29" w:space="0" w:color="FFFFFF"/>
              <w:left w:val="single" w:sz="4" w:space="0" w:color="000000"/>
              <w:bottom w:val="single" w:sz="4" w:space="0" w:color="000000"/>
              <w:right w:val="single" w:sz="4" w:space="0" w:color="000000"/>
            </w:tcBorders>
            <w:vAlign w:val="center"/>
          </w:tcPr>
          <w:p w:rsidR="00440AB9" w:rsidRDefault="00756074">
            <w:pPr>
              <w:spacing w:after="0"/>
              <w:ind w:left="70"/>
            </w:pPr>
            <w:r>
              <w:rPr>
                <w:rFonts w:ascii="Times New Roman" w:eastAsia="Times New Roman" w:hAnsi="Times New Roman" w:cs="Times New Roman"/>
                <w:sz w:val="24"/>
              </w:rPr>
              <w:t xml:space="preserve">способность сидеть без поддержки </w:t>
            </w:r>
          </w:p>
        </w:tc>
      </w:tr>
      <w:tr w:rsidR="00440AB9">
        <w:trPr>
          <w:trHeight w:val="953"/>
        </w:trPr>
        <w:tc>
          <w:tcPr>
            <w:tcW w:w="2053"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778"/>
            </w:pPr>
            <w:r>
              <w:rPr>
                <w:rFonts w:ascii="Times New Roman" w:eastAsia="Times New Roman" w:hAnsi="Times New Roman" w:cs="Times New Roman"/>
                <w:sz w:val="24"/>
              </w:rPr>
              <w:t xml:space="preserve">СМА III </w:t>
            </w:r>
          </w:p>
          <w:p w:rsidR="00440AB9" w:rsidRDefault="00756074">
            <w:pPr>
              <w:spacing w:after="0"/>
              <w:ind w:left="778"/>
            </w:pPr>
            <w:r>
              <w:rPr>
                <w:rFonts w:ascii="Times New Roman" w:eastAsia="Times New Roman" w:hAnsi="Times New Roman" w:cs="Times New Roman"/>
                <w:sz w:val="24"/>
              </w:rPr>
              <w:t xml:space="preserve"> </w:t>
            </w:r>
          </w:p>
          <w:p w:rsidR="00440AB9" w:rsidRDefault="00756074">
            <w:pPr>
              <w:spacing w:after="0"/>
              <w:ind w:left="70"/>
            </w:pPr>
            <w:r>
              <w:rPr>
                <w:rFonts w:ascii="Times New Roman" w:eastAsia="Times New Roman" w:hAnsi="Times New Roman" w:cs="Times New Roman"/>
                <w:sz w:val="24"/>
              </w:rPr>
              <w:t xml:space="preserve">(OMIM#253400) </w:t>
            </w:r>
          </w:p>
        </w:tc>
        <w:tc>
          <w:tcPr>
            <w:tcW w:w="1838" w:type="dxa"/>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20"/>
            </w:pPr>
            <w:r>
              <w:rPr>
                <w:rFonts w:ascii="Times New Roman" w:eastAsia="Times New Roman" w:hAnsi="Times New Roman" w:cs="Times New Roman"/>
                <w:sz w:val="24"/>
              </w:rPr>
              <w:t xml:space="preserve">старше 18 </w:t>
            </w:r>
          </w:p>
          <w:p w:rsidR="00440AB9" w:rsidRDefault="00756074">
            <w:pPr>
              <w:spacing w:after="0"/>
              <w:ind w:left="70"/>
            </w:pPr>
            <w:r>
              <w:rPr>
                <w:rFonts w:ascii="Times New Roman" w:eastAsia="Times New Roman" w:hAnsi="Times New Roman" w:cs="Times New Roman"/>
                <w:sz w:val="24"/>
              </w:rPr>
              <w:t xml:space="preserve">месяцев </w:t>
            </w:r>
          </w:p>
        </w:tc>
        <w:tc>
          <w:tcPr>
            <w:tcW w:w="2544" w:type="dxa"/>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0"/>
              <w:ind w:left="70" w:firstLine="84"/>
            </w:pPr>
            <w:r>
              <w:rPr>
                <w:rFonts w:ascii="Times New Roman" w:eastAsia="Times New Roman" w:hAnsi="Times New Roman" w:cs="Times New Roman"/>
                <w:sz w:val="24"/>
              </w:rPr>
              <w:t xml:space="preserve">10-40 лет после манифестации </w:t>
            </w:r>
          </w:p>
        </w:tc>
        <w:tc>
          <w:tcPr>
            <w:tcW w:w="2912" w:type="dxa"/>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0"/>
              <w:ind w:left="70"/>
            </w:pPr>
            <w:r>
              <w:rPr>
                <w:rFonts w:ascii="Times New Roman" w:eastAsia="Times New Roman" w:hAnsi="Times New Roman" w:cs="Times New Roman"/>
                <w:sz w:val="24"/>
              </w:rPr>
              <w:t xml:space="preserve">способность стоять и ходить без поддержки </w:t>
            </w:r>
          </w:p>
        </w:tc>
      </w:tr>
    </w:tbl>
    <w:p w:rsidR="00440AB9" w:rsidRDefault="00756074">
      <w:pPr>
        <w:spacing w:after="5" w:line="388" w:lineRule="auto"/>
        <w:ind w:left="1601" w:right="910" w:firstLine="9"/>
        <w:jc w:val="both"/>
      </w:pPr>
      <w:r>
        <w:rPr>
          <w:rFonts w:ascii="Times New Roman" w:eastAsia="Times New Roman" w:hAnsi="Times New Roman" w:cs="Times New Roman"/>
          <w:sz w:val="24"/>
        </w:rPr>
        <w:t xml:space="preserve">*существует и CМА IV </w:t>
      </w:r>
      <w:r>
        <w:rPr>
          <w:rFonts w:ascii="Times New Roman" w:eastAsia="Times New Roman" w:hAnsi="Times New Roman" w:cs="Times New Roman"/>
          <w:sz w:val="24"/>
        </w:rPr>
        <w:t xml:space="preserve">типа, но при этом типе заболевание манифестирует во взрослом возрасте </w:t>
      </w:r>
    </w:p>
    <w:p w:rsidR="00440AB9" w:rsidRDefault="00756074">
      <w:pPr>
        <w:spacing w:after="409"/>
        <w:ind w:left="1589" w:right="910" w:firstLine="9"/>
        <w:jc w:val="both"/>
      </w:pPr>
      <w:r>
        <w:rPr>
          <w:rFonts w:ascii="Times New Roman" w:eastAsia="Times New Roman" w:hAnsi="Times New Roman" w:cs="Times New Roman"/>
          <w:sz w:val="24"/>
        </w:rPr>
        <w:t xml:space="preserve">**при естественном течении заболевания </w:t>
      </w:r>
    </w:p>
    <w:p w:rsidR="00440AB9" w:rsidRDefault="00756074">
      <w:pPr>
        <w:pStyle w:val="Heading3"/>
        <w:spacing w:line="401" w:lineRule="auto"/>
        <w:ind w:left="881" w:right="900" w:firstLine="708"/>
      </w:pPr>
      <w:r>
        <w:t>1.6 Клиническая картина заболевания или состояния (группы заболеваний</w:t>
      </w:r>
      <w:r>
        <w:rPr>
          <w:u w:val="none"/>
        </w:rPr>
        <w:t xml:space="preserve"> </w:t>
      </w:r>
      <w:r>
        <w:t>или состояний)</w:t>
      </w:r>
      <w:r>
        <w:rPr>
          <w:u w:val="none"/>
        </w:rPr>
        <w:t xml:space="preserve"> </w:t>
      </w:r>
    </w:p>
    <w:p w:rsidR="00440AB9" w:rsidRDefault="00756074">
      <w:pPr>
        <w:spacing w:after="5" w:line="388" w:lineRule="auto"/>
        <w:ind w:left="890" w:right="910" w:firstLine="708"/>
        <w:jc w:val="both"/>
      </w:pPr>
      <w:r>
        <w:rPr>
          <w:rFonts w:ascii="Times New Roman" w:eastAsia="Times New Roman" w:hAnsi="Times New Roman" w:cs="Times New Roman"/>
          <w:sz w:val="24"/>
        </w:rPr>
        <w:t>Проксимальная спинальная мышечная атрофия 0 типа, или врожденная СМА с послеродовой асфиксией — наиболее тяжелый вариант течения заболевания. На 30-34 неделе беременности отмечают малоподвижность плода. После рождения движения практически отсутствуют, нали</w:t>
      </w:r>
      <w:r>
        <w:rPr>
          <w:rFonts w:ascii="Times New Roman" w:eastAsia="Times New Roman" w:hAnsi="Times New Roman" w:cs="Times New Roman"/>
          <w:sz w:val="24"/>
        </w:rPr>
        <w:t xml:space="preserve">чие контрактур, трудности с глотанием и дыханием — без обеспечения дыхательной поддержки ребенок погибает [24]. </w:t>
      </w:r>
    </w:p>
    <w:p w:rsidR="00440AB9" w:rsidRDefault="00756074">
      <w:pPr>
        <w:spacing w:after="5" w:line="388" w:lineRule="auto"/>
        <w:ind w:left="890" w:right="910" w:firstLine="708"/>
        <w:jc w:val="both"/>
      </w:pPr>
      <w:r>
        <w:rPr>
          <w:rFonts w:ascii="Times New Roman" w:eastAsia="Times New Roman" w:hAnsi="Times New Roman" w:cs="Times New Roman"/>
          <w:sz w:val="24"/>
        </w:rPr>
        <w:t>Проксимальная спинальная мышечная атрофия I типа, или болезнь ВерднигаГоффмана, возникает в возрасте до 6 месяцев и характеризуется тяжелой мыш</w:t>
      </w:r>
      <w:r>
        <w:rPr>
          <w:rFonts w:ascii="Times New Roman" w:eastAsia="Times New Roman" w:hAnsi="Times New Roman" w:cs="Times New Roman"/>
          <w:sz w:val="24"/>
        </w:rPr>
        <w:t xml:space="preserve">ечной слабостью. Больные дети не способны держать голову, переворачиваться, сидеть без поддержки. Проксимальная, симметричная мышечная слабость, отсутствие моторного развития и мышечная гипотония являются основными клиническими признаками СМА </w:t>
      </w:r>
    </w:p>
    <w:p w:rsidR="00440AB9" w:rsidRDefault="00756074">
      <w:pPr>
        <w:spacing w:after="5" w:line="388" w:lineRule="auto"/>
        <w:ind w:left="890" w:right="910" w:firstLine="9"/>
        <w:jc w:val="both"/>
      </w:pPr>
      <w:r>
        <w:rPr>
          <w:rFonts w:ascii="Times New Roman" w:eastAsia="Times New Roman" w:hAnsi="Times New Roman" w:cs="Times New Roman"/>
          <w:sz w:val="24"/>
        </w:rPr>
        <w:t>I типа. Част</w:t>
      </w:r>
      <w:r>
        <w:rPr>
          <w:rFonts w:ascii="Times New Roman" w:eastAsia="Times New Roman" w:hAnsi="Times New Roman" w:cs="Times New Roman"/>
          <w:sz w:val="24"/>
        </w:rPr>
        <w:t>о отмечают наличие контрактур в коленных и лучезапястных суставах, реже —</w:t>
      </w:r>
      <w:r>
        <w:rPr>
          <w:rFonts w:ascii="Arial" w:eastAsia="Arial" w:hAnsi="Arial" w:cs="Arial"/>
          <w:color w:val="545454"/>
          <w:sz w:val="21"/>
        </w:rPr>
        <w:t xml:space="preserve"> </w:t>
      </w:r>
      <w:r>
        <w:rPr>
          <w:rFonts w:ascii="Times New Roman" w:eastAsia="Times New Roman" w:hAnsi="Times New Roman" w:cs="Times New Roman"/>
          <w:sz w:val="24"/>
        </w:rPr>
        <w:t>в локтевых. В неонатальном периоде или в течение первых трех месяцев жизни дети со смертельным прогнозом испытывают трудности с сосанием и глотанием и часто демонстрируют диафрагмаль</w:t>
      </w:r>
      <w:r>
        <w:rPr>
          <w:rFonts w:ascii="Times New Roman" w:eastAsia="Times New Roman" w:hAnsi="Times New Roman" w:cs="Times New Roman"/>
          <w:sz w:val="24"/>
        </w:rPr>
        <w:t>ное дыхание. Сама диафрагма не вовлекается в патологический процесс до последней стадии течения заболевания. Нарушения глотания могут приводить к аспирационной пневмонии и летальному исходу. У пациентов наблюдаются фасцикуляции мышц языка и постуральный тр</w:t>
      </w:r>
      <w:r>
        <w:rPr>
          <w:rFonts w:ascii="Times New Roman" w:eastAsia="Times New Roman" w:hAnsi="Times New Roman" w:cs="Times New Roman"/>
          <w:sz w:val="24"/>
        </w:rPr>
        <w:t xml:space="preserve">емор пальцев. Большинство больных детей со СМА I типа без медицинского сопровождения и особого ухода погибает в возрасте до двух лет [25]. </w:t>
      </w:r>
    </w:p>
    <w:p w:rsidR="00440AB9" w:rsidRDefault="00756074">
      <w:pPr>
        <w:spacing w:after="5" w:line="388" w:lineRule="auto"/>
        <w:ind w:left="890" w:right="910" w:firstLine="708"/>
        <w:jc w:val="both"/>
      </w:pPr>
      <w:r>
        <w:rPr>
          <w:rFonts w:ascii="Times New Roman" w:eastAsia="Times New Roman" w:hAnsi="Times New Roman" w:cs="Times New Roman"/>
          <w:sz w:val="24"/>
        </w:rPr>
        <w:t xml:space="preserve">Проксимальная спинальная мышечная атрофия II типа или хроническая СМА (болезнь Дубовица) имеет более позднее начало </w:t>
      </w:r>
      <w:r>
        <w:rPr>
          <w:rFonts w:ascii="Times New Roman" w:eastAsia="Times New Roman" w:hAnsi="Times New Roman" w:cs="Times New Roman"/>
          <w:sz w:val="24"/>
        </w:rPr>
        <w:t xml:space="preserve">в возрасте 6-18 месяцев и менее тяжелое течение. Такие дети сохраняют способность сидеть и удерживать голову самостоятельно. У пациентов со СМА II наблюдаются фасцикуляции мышц языка, тремор пальцев вытянутых рук, фасцикулярные и фибриллярные подергивания </w:t>
      </w:r>
      <w:r>
        <w:rPr>
          <w:rFonts w:ascii="Times New Roman" w:eastAsia="Times New Roman" w:hAnsi="Times New Roman" w:cs="Times New Roman"/>
          <w:sz w:val="24"/>
        </w:rPr>
        <w:t>мышц проксимальных отделов конечностей, выраженный сколиоз, слабость межреберной мускулатуры, диафрагмальное дыхание. У детей возникают трудности при кашле и глубоком дыхании во время сна для поддержания нормального уровня кислорода и диоксида углерода [26</w:t>
      </w:r>
      <w:r>
        <w:rPr>
          <w:rFonts w:ascii="Times New Roman" w:eastAsia="Times New Roman" w:hAnsi="Times New Roman" w:cs="Times New Roman"/>
          <w:sz w:val="24"/>
        </w:rPr>
        <w:t>, 27]. Развиваются и прогрессируют скелетные деформации. Характерны также плохой сон ночью, усталость после ночного сна, сонливость в дневное время, возможно развитие утренней гипертензии (те же изменения, но в более старшем возрасте, развиваются при СМА I</w:t>
      </w:r>
      <w:r>
        <w:rPr>
          <w:rFonts w:ascii="Times New Roman" w:eastAsia="Times New Roman" w:hAnsi="Times New Roman" w:cs="Times New Roman"/>
          <w:sz w:val="24"/>
        </w:rPr>
        <w:t xml:space="preserve">II типа).  </w:t>
      </w:r>
    </w:p>
    <w:p w:rsidR="00440AB9" w:rsidRDefault="00756074">
      <w:pPr>
        <w:spacing w:after="5" w:line="388" w:lineRule="auto"/>
        <w:ind w:left="890" w:right="910" w:firstLine="708"/>
        <w:jc w:val="both"/>
      </w:pPr>
      <w:r>
        <w:rPr>
          <w:rFonts w:ascii="Times New Roman" w:eastAsia="Times New Roman" w:hAnsi="Times New Roman" w:cs="Times New Roman"/>
          <w:sz w:val="24"/>
        </w:rPr>
        <w:t>Начало проксимальной спинальной мышечной атрофии III типа (юношеская форма), или болезни Кугельберга-Веландер, варьирует в возрасте начиная с 18 месяцев и до юношеского возраста. Пациенты со СМА III сохраняют способность передвигаться самостоят</w:t>
      </w:r>
      <w:r>
        <w:rPr>
          <w:rFonts w:ascii="Times New Roman" w:eastAsia="Times New Roman" w:hAnsi="Times New Roman" w:cs="Times New Roman"/>
          <w:sz w:val="24"/>
        </w:rPr>
        <w:t>ельно, но могут часто падать или испытывать трудности при подъеме и спуске по лестнице, беге, наклоне, подъеме из положения сидя. Нижние конечности при данном типе заболевания поражены сильнее, чем верхние. У пациентов со СМА III также сохраняется тремор п</w:t>
      </w:r>
      <w:r>
        <w:rPr>
          <w:rFonts w:ascii="Times New Roman" w:eastAsia="Times New Roman" w:hAnsi="Times New Roman" w:cs="Times New Roman"/>
          <w:sz w:val="24"/>
        </w:rPr>
        <w:t xml:space="preserve">альцев вытянутых рук [26-28]. </w:t>
      </w:r>
    </w:p>
    <w:p w:rsidR="00440AB9" w:rsidRDefault="00756074">
      <w:pPr>
        <w:spacing w:after="5" w:line="388" w:lineRule="auto"/>
        <w:ind w:left="890" w:right="910" w:firstLine="708"/>
        <w:jc w:val="both"/>
      </w:pPr>
      <w:r>
        <w:rPr>
          <w:rFonts w:ascii="Times New Roman" w:eastAsia="Times New Roman" w:hAnsi="Times New Roman" w:cs="Times New Roman"/>
          <w:sz w:val="24"/>
        </w:rPr>
        <w:t>При всех типах СМА могут поражаться основные группы дыхательных мышц, включая мышцы вдоха и выдоха и бульбарную мускулатуру, при этом степень поражения и механизмы, ведущие к нарушению дыхания, могут различаться в зависимости</w:t>
      </w:r>
      <w:r>
        <w:rPr>
          <w:rFonts w:ascii="Times New Roman" w:eastAsia="Times New Roman" w:hAnsi="Times New Roman" w:cs="Times New Roman"/>
          <w:sz w:val="24"/>
        </w:rPr>
        <w:t xml:space="preserve"> от типа СМА и стадии заболевания. Первоначально гиповентиляция, обусловленная нарушением дыхания, развивается во сне, но потом и в дневное время. Гиповентиляция во сне приводит к развитию апноэ. Нарушения дыхания – основная причина возникновения осложнени</w:t>
      </w:r>
      <w:r>
        <w:rPr>
          <w:rFonts w:ascii="Times New Roman" w:eastAsia="Times New Roman" w:hAnsi="Times New Roman" w:cs="Times New Roman"/>
          <w:sz w:val="24"/>
        </w:rPr>
        <w:t xml:space="preserve">й и смертности пациентов со СМА I и СМА II; кроме того, они также могут развиваться у небольшой доли пациентов со СМА III. </w:t>
      </w:r>
    </w:p>
    <w:p w:rsidR="00440AB9" w:rsidRDefault="00756074">
      <w:pPr>
        <w:spacing w:after="5" w:line="388" w:lineRule="auto"/>
        <w:ind w:left="890" w:right="910" w:firstLine="708"/>
        <w:jc w:val="both"/>
      </w:pPr>
      <w:r>
        <w:rPr>
          <w:rFonts w:ascii="Times New Roman" w:eastAsia="Times New Roman" w:hAnsi="Times New Roman" w:cs="Times New Roman"/>
          <w:sz w:val="24"/>
        </w:rPr>
        <w:t xml:space="preserve">При всех типах СМА может выявляться кардиологическая патология (нарушения ритма сердца, кардиомиопатия и т.д.). </w:t>
      </w:r>
    </w:p>
    <w:p w:rsidR="00440AB9" w:rsidRDefault="00756074">
      <w:pPr>
        <w:pStyle w:val="Heading1"/>
        <w:ind w:right="1033"/>
        <w:jc w:val="right"/>
      </w:pPr>
      <w:r>
        <w:t>2. Диагностика забо</w:t>
      </w:r>
      <w:r>
        <w:t xml:space="preserve">левания или состояния (группы заболеваний или состояний), медицинские показания и противопоказания к применению методов диагностики </w:t>
      </w:r>
    </w:p>
    <w:p w:rsidR="00440AB9" w:rsidRDefault="00756074">
      <w:pPr>
        <w:spacing w:after="13" w:line="387" w:lineRule="auto"/>
        <w:ind w:left="881" w:right="909" w:firstLine="708"/>
        <w:jc w:val="both"/>
      </w:pPr>
      <w:r>
        <w:rPr>
          <w:rFonts w:ascii="Times New Roman" w:eastAsia="Times New Roman" w:hAnsi="Times New Roman" w:cs="Times New Roman"/>
          <w:b/>
          <w:i/>
          <w:sz w:val="24"/>
        </w:rPr>
        <w:t>Критерии установления диагноза/состояния</w:t>
      </w:r>
      <w:r>
        <w:rPr>
          <w:rFonts w:ascii="Times New Roman" w:eastAsia="Times New Roman" w:hAnsi="Times New Roman" w:cs="Times New Roman"/>
          <w:i/>
          <w:sz w:val="24"/>
        </w:rPr>
        <w:t>: результаты проведения молекулярно-генетического обследования</w:t>
      </w:r>
      <w:r>
        <w:rPr>
          <w:rFonts w:ascii="Times New Roman" w:eastAsia="Times New Roman" w:hAnsi="Times New Roman" w:cs="Times New Roman"/>
          <w:sz w:val="24"/>
        </w:rPr>
        <w:t xml:space="preserve"> (</w:t>
      </w:r>
      <w:r>
        <w:rPr>
          <w:rFonts w:ascii="Times New Roman" w:eastAsia="Times New Roman" w:hAnsi="Times New Roman" w:cs="Times New Roman"/>
          <w:i/>
          <w:sz w:val="24"/>
        </w:rPr>
        <w:t xml:space="preserve">обнаружение делеции экзонов 7 или 7-8 в гомозиготном состоянии (т.е. в обеих копиях гена) или точковых замен в гене SMN1 в гомозиготном состоянии или точковой замены и делеции экзона в компаундгетерозиготном состоянии). </w:t>
      </w:r>
      <w:r>
        <w:rPr>
          <w:rFonts w:ascii="Times New Roman" w:eastAsia="Times New Roman" w:hAnsi="Times New Roman" w:cs="Times New Roman"/>
          <w:sz w:val="24"/>
        </w:rPr>
        <w:t xml:space="preserve"> </w:t>
      </w:r>
    </w:p>
    <w:p w:rsidR="00440AB9" w:rsidRDefault="00756074">
      <w:pPr>
        <w:pStyle w:val="Heading2"/>
        <w:spacing w:after="149" w:line="265" w:lineRule="auto"/>
        <w:ind w:left="1584" w:right="900"/>
      </w:pPr>
      <w:r>
        <w:rPr>
          <w:u w:val="single" w:color="000000"/>
        </w:rPr>
        <w:t>2.1 Жалобы и анамнез</w:t>
      </w:r>
      <w:r>
        <w:t xml:space="preserve"> </w:t>
      </w:r>
    </w:p>
    <w:p w:rsidR="00440AB9" w:rsidRDefault="00756074">
      <w:pPr>
        <w:spacing w:after="13" w:line="387" w:lineRule="auto"/>
        <w:ind w:left="881" w:right="909" w:firstLine="708"/>
        <w:jc w:val="both"/>
      </w:pPr>
      <w:r>
        <w:rPr>
          <w:rFonts w:ascii="Times New Roman" w:eastAsia="Times New Roman" w:hAnsi="Times New Roman" w:cs="Times New Roman"/>
          <w:i/>
          <w:sz w:val="24"/>
        </w:rPr>
        <w:t>Основные жал</w:t>
      </w:r>
      <w:r>
        <w:rPr>
          <w:rFonts w:ascii="Times New Roman" w:eastAsia="Times New Roman" w:hAnsi="Times New Roman" w:cs="Times New Roman"/>
          <w:i/>
          <w:sz w:val="24"/>
        </w:rPr>
        <w:t xml:space="preserve">обы и анамнез описаны в разделе «Клиническая картина заболевания или состояния (группы заболеваний или состояний)». Ниже приведены жалобы, требующие отдельного уточнения: </w:t>
      </w:r>
    </w:p>
    <w:p w:rsidR="00440AB9" w:rsidRDefault="00756074">
      <w:pPr>
        <w:numPr>
          <w:ilvl w:val="0"/>
          <w:numId w:val="6"/>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уточнить жалобы на храп и частые пробуждения во сне, утренние головные</w:t>
      </w:r>
      <w:r>
        <w:rPr>
          <w:rFonts w:ascii="Times New Roman" w:eastAsia="Times New Roman" w:hAnsi="Times New Roman" w:cs="Times New Roman"/>
          <w:sz w:val="24"/>
        </w:rPr>
        <w:t xml:space="preserve"> боли, сонливость в течение дня, у родителей пациентов со СМА 5q для ранней диагностики гиповентиляции и апноэ сна [29].</w:t>
      </w:r>
      <w:r>
        <w:rPr>
          <w:rFonts w:ascii="Times New Roman" w:eastAsia="Times New Roman" w:hAnsi="Times New Roman" w:cs="Times New Roman"/>
          <w:b/>
          <w:sz w:val="24"/>
        </w:rPr>
        <w:t xml:space="preserve"> </w:t>
      </w:r>
    </w:p>
    <w:p w:rsidR="00440AB9" w:rsidRDefault="00756074">
      <w:pPr>
        <w:spacing w:after="150" w:line="265" w:lineRule="auto"/>
        <w:ind w:left="10" w:right="1002" w:hanging="10"/>
        <w:jc w:val="right"/>
      </w:pPr>
      <w:r>
        <w:rPr>
          <w:rFonts w:ascii="Times New Roman" w:eastAsia="Times New Roman" w:hAnsi="Times New Roman" w:cs="Times New Roman"/>
          <w:b/>
          <w:sz w:val="24"/>
        </w:rPr>
        <w:t xml:space="preserve">Уровень убедительности рекомендаций В (уровень достоверности доказательств – 3) </w:t>
      </w:r>
    </w:p>
    <w:p w:rsidR="00440AB9" w:rsidRDefault="00756074">
      <w:pPr>
        <w:numPr>
          <w:ilvl w:val="0"/>
          <w:numId w:val="6"/>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уточнять частоту инфекционных заболеван</w:t>
      </w:r>
      <w:r>
        <w:rPr>
          <w:rFonts w:ascii="Times New Roman" w:eastAsia="Times New Roman" w:hAnsi="Times New Roman" w:cs="Times New Roman"/>
          <w:sz w:val="24"/>
        </w:rPr>
        <w:t>ий и антибиотикотерапии за последние 6-12 месяцев (в зависимости от кратности наблюдения) у родителей пациентов со СМА 5q для адекватной оценки соматического статуса пациентов [30</w:t>
      </w:r>
      <w:r>
        <w:rPr>
          <w:sz w:val="24"/>
        </w:rPr>
        <w:t>]</w:t>
      </w:r>
      <w:r>
        <w:rPr>
          <w:rFonts w:ascii="Times New Roman" w:eastAsia="Times New Roman" w:hAnsi="Times New Roman" w:cs="Times New Roman"/>
          <w:sz w:val="24"/>
        </w:rPr>
        <w:t xml:space="preserve">. </w:t>
      </w:r>
    </w:p>
    <w:p w:rsidR="00440AB9" w:rsidRDefault="00756074">
      <w:pPr>
        <w:spacing w:after="116" w:line="265" w:lineRule="auto"/>
        <w:ind w:left="10" w:right="1002" w:hanging="10"/>
        <w:jc w:val="right"/>
      </w:pPr>
      <w:r>
        <w:rPr>
          <w:rFonts w:ascii="Times New Roman" w:eastAsia="Times New Roman" w:hAnsi="Times New Roman" w:cs="Times New Roman"/>
          <w:b/>
          <w:sz w:val="24"/>
        </w:rPr>
        <w:t xml:space="preserve">Уровень убедительности рекомендаций С (уровень достоверности доказательств – 5) </w:t>
      </w:r>
    </w:p>
    <w:p w:rsidR="00440AB9" w:rsidRDefault="00756074">
      <w:pPr>
        <w:numPr>
          <w:ilvl w:val="0"/>
          <w:numId w:val="6"/>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 xml:space="preserve">уточнять жалобы на нарушения глотания жидкости и/или твердой пищи, ощущение застревания пищи в горле во время глотания, кашель или поперхивание до, во время или </w:t>
      </w:r>
      <w:r>
        <w:rPr>
          <w:rFonts w:ascii="Times New Roman" w:eastAsia="Times New Roman" w:hAnsi="Times New Roman" w:cs="Times New Roman"/>
          <w:sz w:val="24"/>
        </w:rPr>
        <w:t xml:space="preserve">после глотания, наличие хриплого или «влажного» голоса после акта глотания, а также влияние процесса приема пищи на качество жизни у родителей пациентов со СМА 5q для исключения </w:t>
      </w:r>
      <w:r>
        <w:rPr>
          <w:rFonts w:ascii="Times New Roman" w:eastAsia="Times New Roman" w:hAnsi="Times New Roman" w:cs="Times New Roman"/>
          <w:sz w:val="23"/>
        </w:rPr>
        <w:t xml:space="preserve">дисфагии </w:t>
      </w:r>
      <w:r>
        <w:rPr>
          <w:rFonts w:ascii="Times New Roman" w:eastAsia="Times New Roman" w:hAnsi="Times New Roman" w:cs="Times New Roman"/>
          <w:sz w:val="24"/>
        </w:rPr>
        <w:t xml:space="preserve">[20]. </w:t>
      </w:r>
    </w:p>
    <w:p w:rsidR="00440AB9" w:rsidRDefault="00756074">
      <w:pPr>
        <w:spacing w:after="399" w:line="265" w:lineRule="auto"/>
        <w:ind w:left="10" w:right="1002" w:hanging="10"/>
        <w:jc w:val="right"/>
      </w:pPr>
      <w:r>
        <w:rPr>
          <w:rFonts w:ascii="Times New Roman" w:eastAsia="Times New Roman" w:hAnsi="Times New Roman" w:cs="Times New Roman"/>
          <w:b/>
          <w:sz w:val="24"/>
        </w:rPr>
        <w:t>Уровень убедительности рекомендаций С (уровень достоверности д</w:t>
      </w:r>
      <w:r>
        <w:rPr>
          <w:rFonts w:ascii="Times New Roman" w:eastAsia="Times New Roman" w:hAnsi="Times New Roman" w:cs="Times New Roman"/>
          <w:b/>
          <w:sz w:val="24"/>
        </w:rPr>
        <w:t xml:space="preserve">оказательств – 5) </w:t>
      </w:r>
    </w:p>
    <w:p w:rsidR="00440AB9" w:rsidRDefault="00756074">
      <w:pPr>
        <w:pStyle w:val="Heading2"/>
        <w:spacing w:after="222" w:line="265" w:lineRule="auto"/>
        <w:ind w:left="1584" w:right="900"/>
      </w:pPr>
      <w:r>
        <w:rPr>
          <w:u w:val="single" w:color="000000"/>
        </w:rPr>
        <w:t>2.2 Физикальное обследование</w:t>
      </w:r>
      <w:r>
        <w:t xml:space="preserve"> </w:t>
      </w:r>
    </w:p>
    <w:p w:rsidR="00440AB9" w:rsidRDefault="00756074">
      <w:pPr>
        <w:spacing w:after="114" w:line="387" w:lineRule="auto"/>
        <w:ind w:left="881" w:right="909" w:firstLine="852"/>
        <w:jc w:val="both"/>
      </w:pPr>
      <w:r>
        <w:rPr>
          <w:rFonts w:ascii="Times New Roman" w:eastAsia="Times New Roman" w:hAnsi="Times New Roman" w:cs="Times New Roman"/>
          <w:i/>
          <w:sz w:val="24"/>
        </w:rPr>
        <w:t xml:space="preserve">Клиническое обследование CMA включает в себя проведение физикального осмотра с акцентом на костно-мышечную систему, и связанных с ней функциональных нарушений. Выбор используемых обследований будет зависеть </w:t>
      </w:r>
      <w:r>
        <w:rPr>
          <w:rFonts w:ascii="Times New Roman" w:eastAsia="Times New Roman" w:hAnsi="Times New Roman" w:cs="Times New Roman"/>
          <w:i/>
          <w:sz w:val="24"/>
        </w:rPr>
        <w:t xml:space="preserve">от аспектов, которые более актуальны для каждой степени тяжести. Данные физикального обследования описаны в разделе «Клиническая картина заболевания или состояния (группы заболеваний </w:t>
      </w:r>
      <w:r>
        <w:rPr>
          <w:rFonts w:ascii="Times New Roman" w:eastAsia="Times New Roman" w:hAnsi="Times New Roman" w:cs="Times New Roman"/>
          <w:i/>
          <w:sz w:val="24"/>
        </w:rPr>
        <w:tab/>
        <w:t xml:space="preserve">или </w:t>
      </w:r>
      <w:r>
        <w:rPr>
          <w:rFonts w:ascii="Times New Roman" w:eastAsia="Times New Roman" w:hAnsi="Times New Roman" w:cs="Times New Roman"/>
          <w:i/>
          <w:sz w:val="24"/>
        </w:rPr>
        <w:tab/>
        <w:t xml:space="preserve">состояний)». </w:t>
      </w:r>
      <w:r>
        <w:rPr>
          <w:rFonts w:ascii="Times New Roman" w:eastAsia="Times New Roman" w:hAnsi="Times New Roman" w:cs="Times New Roman"/>
          <w:i/>
          <w:sz w:val="24"/>
        </w:rPr>
        <w:tab/>
        <w:t xml:space="preserve">Ниже </w:t>
      </w:r>
      <w:r>
        <w:rPr>
          <w:rFonts w:ascii="Times New Roman" w:eastAsia="Times New Roman" w:hAnsi="Times New Roman" w:cs="Times New Roman"/>
          <w:i/>
          <w:sz w:val="24"/>
        </w:rPr>
        <w:tab/>
        <w:t xml:space="preserve">отражены </w:t>
      </w:r>
      <w:r>
        <w:rPr>
          <w:rFonts w:ascii="Times New Roman" w:eastAsia="Times New Roman" w:hAnsi="Times New Roman" w:cs="Times New Roman"/>
          <w:i/>
          <w:sz w:val="24"/>
        </w:rPr>
        <w:tab/>
        <w:t xml:space="preserve">особенности </w:t>
      </w:r>
      <w:r>
        <w:rPr>
          <w:rFonts w:ascii="Times New Roman" w:eastAsia="Times New Roman" w:hAnsi="Times New Roman" w:cs="Times New Roman"/>
          <w:i/>
          <w:sz w:val="24"/>
        </w:rPr>
        <w:tab/>
        <w:t>физикального обследовани</w:t>
      </w:r>
      <w:r>
        <w:rPr>
          <w:rFonts w:ascii="Times New Roman" w:eastAsia="Times New Roman" w:hAnsi="Times New Roman" w:cs="Times New Roman"/>
          <w:i/>
          <w:sz w:val="24"/>
        </w:rPr>
        <w:t xml:space="preserve">я: </w:t>
      </w:r>
    </w:p>
    <w:p w:rsidR="00440AB9" w:rsidRDefault="00756074">
      <w:pPr>
        <w:numPr>
          <w:ilvl w:val="0"/>
          <w:numId w:val="7"/>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оценка физического развития (измерение массы тела и роста) в динамике пациентам со СМА 5q для оценки нутритивного статуса [31].</w:t>
      </w:r>
      <w:r>
        <w:rPr>
          <w:rFonts w:ascii="Times New Roman" w:eastAsia="Times New Roman" w:hAnsi="Times New Roman" w:cs="Times New Roman"/>
          <w:b/>
          <w:sz w:val="24"/>
        </w:rPr>
        <w:t xml:space="preserve"> </w:t>
      </w:r>
    </w:p>
    <w:p w:rsidR="00440AB9" w:rsidRDefault="00756074">
      <w:pPr>
        <w:spacing w:after="13" w:line="387" w:lineRule="auto"/>
        <w:ind w:left="593" w:right="909" w:hanging="10"/>
        <w:jc w:val="both"/>
      </w:pPr>
      <w:r>
        <w:rPr>
          <w:rFonts w:ascii="Times New Roman" w:eastAsia="Times New Roman" w:hAnsi="Times New Roman" w:cs="Times New Roman"/>
          <w:b/>
          <w:sz w:val="24"/>
        </w:rPr>
        <w:t xml:space="preserve">Уровень убедительности рекомендаций С (уровень достоверности доказательств – 4) Комментарии: </w:t>
      </w:r>
      <w:r>
        <w:rPr>
          <w:rFonts w:ascii="Times New Roman" w:eastAsia="Times New Roman" w:hAnsi="Times New Roman" w:cs="Times New Roman"/>
          <w:i/>
          <w:sz w:val="24"/>
        </w:rPr>
        <w:t>у пациентов со С</w:t>
      </w:r>
      <w:r>
        <w:rPr>
          <w:rFonts w:ascii="Times New Roman" w:eastAsia="Times New Roman" w:hAnsi="Times New Roman" w:cs="Times New Roman"/>
          <w:i/>
          <w:sz w:val="24"/>
        </w:rPr>
        <w:t>МА часто отмечаются изменения в нутритивном статусе. У лежачих пациентов и пациентов с дисфагией повышается риск недостаточности питания. Сидячие и ходячие пациенты подвержены риску избыточной массы тела/ожирению в связи со снижением энерготрат из-за умень</w:t>
      </w:r>
      <w:r>
        <w:rPr>
          <w:rFonts w:ascii="Times New Roman" w:eastAsia="Times New Roman" w:hAnsi="Times New Roman" w:cs="Times New Roman"/>
          <w:i/>
          <w:sz w:val="24"/>
        </w:rPr>
        <w:t>шения активности при утрате способности к ходьбе.   После установления диагноза СМА всем пациентам необходимо проводить измерение роста и массы тела с периодичностью не менее 1 раза в 3-6 месяцев у детей до 7 лет и ежегодно у детей старше семи лет и чаще п</w:t>
      </w:r>
      <w:r>
        <w:rPr>
          <w:rFonts w:ascii="Times New Roman" w:eastAsia="Times New Roman" w:hAnsi="Times New Roman" w:cs="Times New Roman"/>
          <w:i/>
          <w:sz w:val="24"/>
        </w:rPr>
        <w:t>о показаниям.</w:t>
      </w:r>
      <w:r>
        <w:rPr>
          <w:rFonts w:ascii="Times New Roman" w:eastAsia="Times New Roman" w:hAnsi="Times New Roman" w:cs="Times New Roman"/>
          <w:sz w:val="24"/>
        </w:rPr>
        <w:t xml:space="preserve"> </w:t>
      </w:r>
    </w:p>
    <w:p w:rsidR="00440AB9" w:rsidRDefault="00756074">
      <w:pPr>
        <w:numPr>
          <w:ilvl w:val="0"/>
          <w:numId w:val="7"/>
        </w:numPr>
        <w:spacing w:after="5" w:line="388" w:lineRule="auto"/>
        <w:ind w:right="910" w:hanging="284"/>
        <w:jc w:val="both"/>
      </w:pP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оценка функции жевания и глотания пациентам со СМА 5q для исключения дисфагии [20, 32]. </w:t>
      </w:r>
    </w:p>
    <w:p w:rsidR="00440AB9" w:rsidRDefault="00756074">
      <w:pPr>
        <w:spacing w:after="36" w:line="387" w:lineRule="auto"/>
        <w:ind w:left="593" w:right="909" w:hanging="10"/>
        <w:jc w:val="both"/>
      </w:pPr>
      <w:r>
        <w:rPr>
          <w:rFonts w:ascii="Times New Roman" w:eastAsia="Times New Roman" w:hAnsi="Times New Roman" w:cs="Times New Roman"/>
          <w:b/>
          <w:sz w:val="24"/>
        </w:rPr>
        <w:t xml:space="preserve">Уровень убедительности рекомендаций С (уровень достоверности доказательств – 4) Комментарии: </w:t>
      </w:r>
      <w:r>
        <w:rPr>
          <w:rFonts w:ascii="Times New Roman" w:eastAsia="Times New Roman" w:hAnsi="Times New Roman" w:cs="Times New Roman"/>
          <w:i/>
          <w:sz w:val="24"/>
        </w:rPr>
        <w:t>отдельное внимание при осмотре уделяется возм</w:t>
      </w:r>
      <w:r>
        <w:rPr>
          <w:rFonts w:ascii="Times New Roman" w:eastAsia="Times New Roman" w:hAnsi="Times New Roman" w:cs="Times New Roman"/>
          <w:i/>
          <w:sz w:val="24"/>
        </w:rPr>
        <w:t xml:space="preserve">ожным нарушениям глотания при кормлении </w:t>
      </w:r>
      <w:r>
        <w:rPr>
          <w:rFonts w:ascii="Times New Roman" w:eastAsia="Times New Roman" w:hAnsi="Times New Roman" w:cs="Times New Roman"/>
          <w:sz w:val="24"/>
        </w:rPr>
        <w:t>—</w:t>
      </w:r>
      <w:r>
        <w:rPr>
          <w:rFonts w:ascii="Arial" w:eastAsia="Arial" w:hAnsi="Arial" w:cs="Arial"/>
          <w:color w:val="545454"/>
          <w:sz w:val="21"/>
        </w:rPr>
        <w:t xml:space="preserve"> </w:t>
      </w:r>
      <w:r>
        <w:rPr>
          <w:rFonts w:ascii="Times New Roman" w:eastAsia="Times New Roman" w:hAnsi="Times New Roman" w:cs="Times New Roman"/>
          <w:i/>
          <w:sz w:val="24"/>
        </w:rPr>
        <w:t>снижению и отсутствию глоточного и небного рефлексов, ослабленному сосанию у маленького ребенка, трудностям с жеванием и проглатыванием пищи, увеличению длительности ее приема, наличию контрактуры челюстного сустав</w:t>
      </w:r>
      <w:r>
        <w:rPr>
          <w:rFonts w:ascii="Times New Roman" w:eastAsia="Times New Roman" w:hAnsi="Times New Roman" w:cs="Times New Roman"/>
          <w:i/>
          <w:sz w:val="24"/>
        </w:rPr>
        <w:t>а.</w:t>
      </w:r>
      <w:r>
        <w:rPr>
          <w:rFonts w:ascii="Times New Roman" w:eastAsia="Times New Roman" w:hAnsi="Times New Roman" w:cs="Times New Roman"/>
          <w:sz w:val="24"/>
        </w:rPr>
        <w:t xml:space="preserve"> </w:t>
      </w:r>
    </w:p>
    <w:p w:rsidR="00440AB9" w:rsidRDefault="00756074">
      <w:pPr>
        <w:numPr>
          <w:ilvl w:val="0"/>
          <w:numId w:val="7"/>
        </w:numPr>
        <w:spacing w:after="27"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 xml:space="preserve">клиническая оценка дыхания </w:t>
      </w:r>
      <w:r>
        <w:rPr>
          <w:rFonts w:ascii="Times New Roman" w:eastAsia="Times New Roman" w:hAnsi="Times New Roman" w:cs="Times New Roman"/>
          <w:sz w:val="24"/>
        </w:rPr>
        <w:t>(Оценка включает определение цвета кожных покровов, эффективности откашливания, измерение частоты дыхания, измерение окружности грудной клетки, определение экскурсии грудной клетки, признаков дисфункции дыхательной мускулатуры (наличие парадоксального дыха</w:t>
      </w:r>
      <w:r>
        <w:rPr>
          <w:rFonts w:ascii="Times New Roman" w:eastAsia="Times New Roman" w:hAnsi="Times New Roman" w:cs="Times New Roman"/>
          <w:sz w:val="24"/>
        </w:rPr>
        <w:t>ния, использование вспомогательной дыхательной мускулатуры</w:t>
      </w:r>
      <w:r>
        <w:rPr>
          <w:rFonts w:ascii="Times New Roman" w:eastAsia="Times New Roman" w:hAnsi="Times New Roman" w:cs="Times New Roman"/>
          <w:i/>
          <w:sz w:val="24"/>
        </w:rPr>
        <w:t>)</w:t>
      </w:r>
      <w:r>
        <w:rPr>
          <w:rFonts w:ascii="Times New Roman" w:eastAsia="Times New Roman" w:hAnsi="Times New Roman" w:cs="Times New Roman"/>
          <w:sz w:val="24"/>
        </w:rPr>
        <w:t xml:space="preserve"> пациентам со СМА 5q для исключения наличия дыхательных нарушений [33</w:t>
      </w:r>
      <w:r>
        <w:rPr>
          <w:sz w:val="24"/>
        </w:rPr>
        <w:t>].</w:t>
      </w:r>
      <w:r>
        <w:rPr>
          <w:rFonts w:ascii="Times New Roman" w:eastAsia="Times New Roman" w:hAnsi="Times New Roman" w:cs="Times New Roman"/>
          <w:sz w:val="24"/>
        </w:rPr>
        <w:t xml:space="preserve"> </w:t>
      </w:r>
    </w:p>
    <w:p w:rsidR="00440AB9" w:rsidRDefault="00756074">
      <w:pPr>
        <w:spacing w:after="150" w:line="265" w:lineRule="auto"/>
        <w:ind w:left="10" w:right="1002" w:hanging="10"/>
        <w:jc w:val="right"/>
      </w:pPr>
      <w:r>
        <w:rPr>
          <w:rFonts w:ascii="Times New Roman" w:eastAsia="Times New Roman" w:hAnsi="Times New Roman" w:cs="Times New Roman"/>
          <w:b/>
          <w:sz w:val="24"/>
        </w:rPr>
        <w:t xml:space="preserve">Уровень убедительности рекомендаций С (уровень достоверности доказательств – 4) </w:t>
      </w:r>
    </w:p>
    <w:p w:rsidR="00440AB9" w:rsidRDefault="00756074">
      <w:pPr>
        <w:spacing w:after="40" w:line="387" w:lineRule="auto"/>
        <w:ind w:left="598" w:right="909" w:hanging="284"/>
        <w:jc w:val="both"/>
      </w:pPr>
      <w:r>
        <w:rPr>
          <w:rFonts w:ascii="Times New Roman" w:eastAsia="Times New Roman" w:hAnsi="Times New Roman" w:cs="Times New Roman"/>
          <w:b/>
          <w:sz w:val="24"/>
        </w:rPr>
        <w:t xml:space="preserve">  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периодичность проведения оце</w:t>
      </w:r>
      <w:r>
        <w:rPr>
          <w:rFonts w:ascii="Times New Roman" w:eastAsia="Times New Roman" w:hAnsi="Times New Roman" w:cs="Times New Roman"/>
          <w:i/>
          <w:sz w:val="24"/>
        </w:rPr>
        <w:t>нки и мониторинга дыхательных функций зависит от клинического состояния и степени прогрессирования болезни у каждого больного. Частота проведения оценки составляет в среднем один раз в 3-6 месяцев у нетяжелых пациентов со СМА II и СМА III. Дыхательные функ</w:t>
      </w:r>
      <w:r>
        <w:rPr>
          <w:rFonts w:ascii="Times New Roman" w:eastAsia="Times New Roman" w:hAnsi="Times New Roman" w:cs="Times New Roman"/>
          <w:i/>
          <w:sz w:val="24"/>
        </w:rPr>
        <w:t>ции оцениваются реже у пациентов, способных к самостоятельному передвижению, в стабильном состоянии, с большей частотой у лежащих пациентов, с нестабильным течением заболевания. С частотой 1 раз в 3 месяца может проводится оценка дыхания у пациентов, получ</w:t>
      </w:r>
      <w:r>
        <w:rPr>
          <w:rFonts w:ascii="Times New Roman" w:eastAsia="Times New Roman" w:hAnsi="Times New Roman" w:cs="Times New Roman"/>
          <w:i/>
          <w:sz w:val="24"/>
        </w:rPr>
        <w:t>ающих инвазивную вентиляцию легких. Для детей, находящихся на НИВЛ, желательно проводить оценку 1 раз в месяц. При СМА I, если ребенок не находится на НИВЛ, дыхательные нарушения могут нарастать очень быстро, и иногда требуется еще более частая их оценка.</w:t>
      </w:r>
      <w:r>
        <w:rPr>
          <w:rFonts w:ascii="Times New Roman" w:eastAsia="Times New Roman" w:hAnsi="Times New Roman" w:cs="Times New Roman"/>
          <w:sz w:val="24"/>
        </w:rPr>
        <w:t xml:space="preserve"> </w:t>
      </w:r>
    </w:p>
    <w:p w:rsidR="00440AB9" w:rsidRDefault="00756074">
      <w:pPr>
        <w:numPr>
          <w:ilvl w:val="0"/>
          <w:numId w:val="7"/>
        </w:numPr>
        <w:spacing w:after="26"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осмотр позвоночника пациентам со СМА 5q для исключения сколиоза и кифоза [34, 35</w:t>
      </w:r>
      <w:r>
        <w:rPr>
          <w:sz w:val="24"/>
        </w:rPr>
        <w:t>].</w:t>
      </w:r>
      <w:r>
        <w:rPr>
          <w:rFonts w:ascii="Times New Roman" w:eastAsia="Times New Roman" w:hAnsi="Times New Roman" w:cs="Times New Roman"/>
          <w:sz w:val="24"/>
        </w:rPr>
        <w:t xml:space="preserve"> </w:t>
      </w:r>
    </w:p>
    <w:p w:rsidR="00440AB9" w:rsidRDefault="00756074">
      <w:pPr>
        <w:pStyle w:val="Heading2"/>
        <w:ind w:left="593" w:right="903"/>
      </w:pPr>
      <w:r>
        <w:t xml:space="preserve">Уровень убедительности рекомендаций С (уровень достоверности доказательств – 4) </w:t>
      </w:r>
    </w:p>
    <w:p w:rsidR="00440AB9" w:rsidRDefault="00756074">
      <w:pPr>
        <w:spacing w:after="13" w:line="387" w:lineRule="auto"/>
        <w:ind w:left="598" w:right="909" w:hanging="284"/>
        <w:jc w:val="both"/>
      </w:pPr>
      <w:r>
        <w:rPr>
          <w:rFonts w:ascii="Times New Roman" w:eastAsia="Times New Roman" w:hAnsi="Times New Roman" w:cs="Times New Roman"/>
          <w:b/>
          <w:sz w:val="24"/>
        </w:rPr>
        <w:t xml:space="preserve">  Комментарии: </w:t>
      </w:r>
      <w:r>
        <w:rPr>
          <w:rFonts w:ascii="Times New Roman" w:eastAsia="Times New Roman" w:hAnsi="Times New Roman" w:cs="Times New Roman"/>
          <w:i/>
          <w:sz w:val="24"/>
        </w:rPr>
        <w:t xml:space="preserve">при </w:t>
      </w:r>
      <w:r>
        <w:rPr>
          <w:rFonts w:ascii="Times New Roman" w:eastAsia="Times New Roman" w:hAnsi="Times New Roman" w:cs="Times New Roman"/>
          <w:i/>
          <w:sz w:val="24"/>
        </w:rPr>
        <w:t>всех формах СМА развиваются скелетные деформации. Искривление позвоночника, с пониженным мышечным тонусом, непрерывно прогрессирует на</w:t>
      </w:r>
      <w:r>
        <w:rPr>
          <w:rFonts w:ascii="Times New Roman" w:eastAsia="Times New Roman" w:hAnsi="Times New Roman" w:cs="Times New Roman"/>
          <w:b/>
          <w:i/>
          <w:sz w:val="24"/>
        </w:rPr>
        <w:t xml:space="preserve"> </w:t>
      </w:r>
      <w:r>
        <w:rPr>
          <w:rFonts w:ascii="Times New Roman" w:eastAsia="Times New Roman" w:hAnsi="Times New Roman" w:cs="Times New Roman"/>
          <w:i/>
          <w:sz w:val="24"/>
        </w:rPr>
        <w:t>протяжении всей жизни. Также у большинства пациентов развивается кифоз грудного отдела позвоночника разной степени выраже</w:t>
      </w:r>
      <w:r>
        <w:rPr>
          <w:rFonts w:ascii="Times New Roman" w:eastAsia="Times New Roman" w:hAnsi="Times New Roman" w:cs="Times New Roman"/>
          <w:i/>
          <w:sz w:val="24"/>
        </w:rPr>
        <w:t xml:space="preserve">нности. </w:t>
      </w:r>
    </w:p>
    <w:p w:rsidR="00440AB9" w:rsidRDefault="00756074">
      <w:pPr>
        <w:numPr>
          <w:ilvl w:val="0"/>
          <w:numId w:val="8"/>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оценка функционального двигательного статуса по релевантным функциональным шкалам и временным тестам пациентам со СМА 5q для определения исходного статуса пациента, а также для мониторинга двигательных функций и для оценки эффективно</w:t>
      </w:r>
      <w:r>
        <w:rPr>
          <w:rFonts w:ascii="Times New Roman" w:eastAsia="Times New Roman" w:hAnsi="Times New Roman" w:cs="Times New Roman"/>
          <w:sz w:val="24"/>
        </w:rPr>
        <w:t>сти патогенетической терапии</w:t>
      </w:r>
      <w:r>
        <w:rPr>
          <w:rFonts w:ascii="Times New Roman" w:eastAsia="Times New Roman" w:hAnsi="Times New Roman" w:cs="Times New Roman"/>
          <w:b/>
          <w:sz w:val="24"/>
        </w:rPr>
        <w:t xml:space="preserve"> </w:t>
      </w:r>
      <w:r>
        <w:rPr>
          <w:rFonts w:ascii="Times New Roman" w:eastAsia="Times New Roman" w:hAnsi="Times New Roman" w:cs="Times New Roman"/>
          <w:sz w:val="24"/>
        </w:rPr>
        <w:t>[36-39</w:t>
      </w:r>
      <w:r>
        <w:rPr>
          <w:sz w:val="24"/>
        </w:rPr>
        <w:t>].</w:t>
      </w:r>
      <w:r>
        <w:rPr>
          <w:rFonts w:ascii="Times New Roman" w:eastAsia="Times New Roman" w:hAnsi="Times New Roman" w:cs="Times New Roman"/>
          <w:sz w:val="24"/>
        </w:rPr>
        <w:t xml:space="preserve"> </w:t>
      </w:r>
    </w:p>
    <w:p w:rsidR="00440AB9" w:rsidRDefault="00756074">
      <w:pPr>
        <w:spacing w:after="13" w:line="387" w:lineRule="auto"/>
        <w:ind w:left="593" w:right="909" w:hanging="10"/>
        <w:jc w:val="both"/>
      </w:pPr>
      <w:r>
        <w:rPr>
          <w:rFonts w:ascii="Times New Roman" w:eastAsia="Times New Roman" w:hAnsi="Times New Roman" w:cs="Times New Roman"/>
          <w:b/>
          <w:sz w:val="24"/>
        </w:rPr>
        <w:t xml:space="preserve">Уровень убедительности рекомендаций С (уровень достоверности доказательств – 4) Комментарии: </w:t>
      </w:r>
      <w:r>
        <w:rPr>
          <w:rFonts w:ascii="Times New Roman" w:eastAsia="Times New Roman" w:hAnsi="Times New Roman" w:cs="Times New Roman"/>
          <w:i/>
          <w:sz w:val="24"/>
        </w:rPr>
        <w:t xml:space="preserve">шкалы приведены в </w:t>
      </w:r>
      <w:r>
        <w:rPr>
          <w:rFonts w:ascii="Times New Roman" w:eastAsia="Times New Roman" w:hAnsi="Times New Roman" w:cs="Times New Roman"/>
          <w:b/>
          <w:i/>
          <w:sz w:val="24"/>
        </w:rPr>
        <w:t xml:space="preserve">Приложениях Г1-Г5. </w:t>
      </w:r>
      <w:r>
        <w:rPr>
          <w:rFonts w:ascii="Times New Roman" w:eastAsia="Times New Roman" w:hAnsi="Times New Roman" w:cs="Times New Roman"/>
          <w:i/>
          <w:sz w:val="24"/>
        </w:rPr>
        <w:t>Желательно, чтобы оценку по шкалам проводили сертифицированные специалисты регулярно ка</w:t>
      </w:r>
      <w:r>
        <w:rPr>
          <w:rFonts w:ascii="Times New Roman" w:eastAsia="Times New Roman" w:hAnsi="Times New Roman" w:cs="Times New Roman"/>
          <w:i/>
          <w:sz w:val="24"/>
        </w:rPr>
        <w:t>ждые шесть месяцев, если нет особых обстоятельств, требующих другой частоты наблюдения. Динамическое обследование ребенка по специальным шкалам особенно важно при оценке эффективности получаемой таргетной терапии. При отсутствии сертифицированного специали</w:t>
      </w:r>
      <w:r>
        <w:rPr>
          <w:rFonts w:ascii="Times New Roman" w:eastAsia="Times New Roman" w:hAnsi="Times New Roman" w:cs="Times New Roman"/>
          <w:i/>
          <w:sz w:val="24"/>
        </w:rPr>
        <w:t xml:space="preserve">ста желательно направить пациента в тот центр, где такие специалисты есть. </w:t>
      </w:r>
    </w:p>
    <w:p w:rsidR="00440AB9" w:rsidRDefault="00756074">
      <w:pPr>
        <w:numPr>
          <w:ilvl w:val="0"/>
          <w:numId w:val="8"/>
        </w:numPr>
        <w:spacing w:after="5" w:line="388" w:lineRule="auto"/>
        <w:ind w:right="910" w:hanging="284"/>
        <w:jc w:val="both"/>
      </w:pPr>
      <w:r>
        <w:rPr>
          <w:rFonts w:ascii="Times New Roman" w:eastAsia="Times New Roman" w:hAnsi="Times New Roman" w:cs="Times New Roman"/>
          <w:b/>
          <w:sz w:val="24"/>
        </w:rPr>
        <w:t>Рекомендуется</w:t>
      </w:r>
      <w:r>
        <w:rPr>
          <w:rFonts w:ascii="Times New Roman" w:eastAsia="Times New Roman" w:hAnsi="Times New Roman" w:cs="Times New Roman"/>
          <w:color w:val="FF0000"/>
          <w:sz w:val="24"/>
        </w:rPr>
        <w:t xml:space="preserve"> </w:t>
      </w:r>
      <w:r>
        <w:rPr>
          <w:rFonts w:ascii="Times New Roman" w:eastAsia="Times New Roman" w:hAnsi="Times New Roman" w:cs="Times New Roman"/>
          <w:sz w:val="24"/>
        </w:rPr>
        <w:t>оценить потребление и выведение из организма микроэлементов, особенно кальция и витамина D, пациентам со СМА 5q с нарушениями нутритивного статуса для контроля за сос</w:t>
      </w:r>
      <w:r>
        <w:rPr>
          <w:rFonts w:ascii="Times New Roman" w:eastAsia="Times New Roman" w:hAnsi="Times New Roman" w:cs="Times New Roman"/>
          <w:sz w:val="24"/>
        </w:rPr>
        <w:t>тоянием костной ткани [20</w:t>
      </w:r>
      <w:r>
        <w:rPr>
          <w:sz w:val="24"/>
        </w:rPr>
        <w:t>]</w:t>
      </w:r>
      <w:r>
        <w:rPr>
          <w:rFonts w:ascii="Times New Roman" w:eastAsia="Times New Roman" w:hAnsi="Times New Roman" w:cs="Times New Roman"/>
          <w:sz w:val="24"/>
        </w:rPr>
        <w:t>.</w:t>
      </w:r>
      <w:r>
        <w:rPr>
          <w:rFonts w:ascii="Times New Roman" w:eastAsia="Times New Roman" w:hAnsi="Times New Roman" w:cs="Times New Roman"/>
          <w:b/>
          <w:sz w:val="24"/>
        </w:rPr>
        <w:t xml:space="preserve"> </w:t>
      </w:r>
    </w:p>
    <w:p w:rsidR="00440AB9" w:rsidRDefault="00756074">
      <w:pPr>
        <w:pStyle w:val="Heading2"/>
        <w:spacing w:after="114"/>
        <w:ind w:left="593" w:right="903"/>
      </w:pPr>
      <w:r>
        <w:t xml:space="preserve">Уровень убедительности рекомендаций С (уровень достоверности доказательств – 5)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установление типа спинальной мышечной дистрофии 5q на основании клинической картины заболевания в соответствии с классификацией всем пациентам с подтвержденным (клинически и/или генетически) диагнозом для определения прогноза заболевания</w:t>
      </w:r>
      <w:r>
        <w:rPr>
          <w:rFonts w:ascii="Times New Roman" w:eastAsia="Times New Roman" w:hAnsi="Times New Roman" w:cs="Times New Roman"/>
          <w:b/>
          <w:sz w:val="24"/>
        </w:rPr>
        <w:t xml:space="preserve"> </w:t>
      </w:r>
      <w:r>
        <w:rPr>
          <w:rFonts w:ascii="Times New Roman" w:eastAsia="Times New Roman" w:hAnsi="Times New Roman" w:cs="Times New Roman"/>
          <w:sz w:val="24"/>
        </w:rPr>
        <w:t xml:space="preserve">[20]. </w:t>
      </w:r>
    </w:p>
    <w:p w:rsidR="00440AB9" w:rsidRDefault="00756074">
      <w:pPr>
        <w:pStyle w:val="Heading2"/>
        <w:spacing w:after="197"/>
        <w:ind w:left="593" w:right="903"/>
      </w:pPr>
      <w:r>
        <w:t>Уровень убе</w:t>
      </w:r>
      <w:r>
        <w:t xml:space="preserve">дительности рекомендаций С (уровень достоверности доказательств – 5) </w:t>
      </w:r>
    </w:p>
    <w:p w:rsidR="00440AB9" w:rsidRDefault="00756074">
      <w:pPr>
        <w:spacing w:after="91" w:line="328" w:lineRule="auto"/>
        <w:ind w:left="593" w:right="909" w:hanging="10"/>
        <w:jc w:val="both"/>
      </w:pPr>
      <w:r>
        <w:rPr>
          <w:rFonts w:ascii="Times New Roman" w:eastAsia="Times New Roman" w:hAnsi="Times New Roman" w:cs="Times New Roman"/>
          <w:b/>
          <w:sz w:val="24"/>
        </w:rPr>
        <w:t>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 xml:space="preserve">типы СМА 5q (СМА 1, СМА 2 и СМА 3) смотреть в разделе 1.5 Классификация заболевания или состояния (группы заболеваний или состояний). </w:t>
      </w:r>
    </w:p>
    <w:p w:rsidR="00440AB9" w:rsidRDefault="00756074">
      <w:pPr>
        <w:spacing w:after="172"/>
        <w:ind w:left="598"/>
      </w:pPr>
      <w:r>
        <w:rPr>
          <w:rFonts w:ascii="Times New Roman" w:eastAsia="Times New Roman" w:hAnsi="Times New Roman" w:cs="Times New Roman"/>
          <w:i/>
          <w:sz w:val="24"/>
        </w:rPr>
        <w:t xml:space="preserve"> </w:t>
      </w:r>
    </w:p>
    <w:p w:rsidR="00440AB9" w:rsidRDefault="00756074">
      <w:pPr>
        <w:spacing w:after="0"/>
        <w:ind w:left="598"/>
      </w:pPr>
      <w:r>
        <w:rPr>
          <w:rFonts w:ascii="Times New Roman" w:eastAsia="Times New Roman" w:hAnsi="Times New Roman" w:cs="Times New Roman"/>
          <w:i/>
          <w:sz w:val="24"/>
        </w:rPr>
        <w:t xml:space="preserve"> </w:t>
      </w:r>
    </w:p>
    <w:p w:rsidR="00440AB9" w:rsidRDefault="00756074">
      <w:pPr>
        <w:pStyle w:val="Heading3"/>
        <w:spacing w:after="149"/>
        <w:ind w:left="1584" w:right="900"/>
      </w:pPr>
      <w:r>
        <w:t>2.3 Лабораторные диагностические и</w:t>
      </w:r>
      <w:r>
        <w:t>сследования</w:t>
      </w:r>
      <w:r>
        <w:rPr>
          <w:u w:val="none"/>
        </w:rPr>
        <w:t xml:space="preserve"> </w:t>
      </w:r>
    </w:p>
    <w:p w:rsidR="00440AB9" w:rsidRDefault="00756074">
      <w:pPr>
        <w:numPr>
          <w:ilvl w:val="0"/>
          <w:numId w:val="9"/>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 xml:space="preserve">Молекулярно-генетическое исследование делеций 7-го/ или 8-го экзонов гена </w:t>
      </w:r>
      <w:r>
        <w:rPr>
          <w:rFonts w:ascii="Times New Roman" w:eastAsia="Times New Roman" w:hAnsi="Times New Roman" w:cs="Times New Roman"/>
          <w:i/>
          <w:sz w:val="24"/>
        </w:rPr>
        <w:t>SMN1</w:t>
      </w:r>
      <w:r>
        <w:rPr>
          <w:rFonts w:ascii="Times New Roman" w:eastAsia="Times New Roman" w:hAnsi="Times New Roman" w:cs="Times New Roman"/>
          <w:sz w:val="24"/>
        </w:rPr>
        <w:t xml:space="preserve"> (спинальная амиотрофия) в крови всем пациентам с подозрением на СМА 5q с целью выявления делеции экзонов 7 или 7-8 и молекулярно-генетического подтвер</w:t>
      </w:r>
      <w:r>
        <w:rPr>
          <w:rFonts w:ascii="Times New Roman" w:eastAsia="Times New Roman" w:hAnsi="Times New Roman" w:cs="Times New Roman"/>
          <w:sz w:val="24"/>
        </w:rPr>
        <w:t>ждения диагноза [40].</w:t>
      </w:r>
      <w:r>
        <w:rPr>
          <w:rFonts w:ascii="Times New Roman" w:eastAsia="Times New Roman" w:hAnsi="Times New Roman" w:cs="Times New Roman"/>
          <w:b/>
          <w:sz w:val="24"/>
        </w:rPr>
        <w:t xml:space="preserve"> </w:t>
      </w:r>
    </w:p>
    <w:p w:rsidR="00440AB9" w:rsidRDefault="00756074">
      <w:pPr>
        <w:spacing w:after="150" w:line="265" w:lineRule="auto"/>
        <w:ind w:left="10" w:right="1002" w:hanging="10"/>
        <w:jc w:val="right"/>
      </w:pPr>
      <w:r>
        <w:rPr>
          <w:rFonts w:ascii="Times New Roman" w:eastAsia="Times New Roman" w:hAnsi="Times New Roman" w:cs="Times New Roman"/>
          <w:b/>
          <w:sz w:val="24"/>
        </w:rPr>
        <w:t xml:space="preserve">Уровень убедительности рекомендаций B (уровень достоверности доказательств – 2) </w:t>
      </w:r>
    </w:p>
    <w:p w:rsidR="00440AB9" w:rsidRDefault="00756074">
      <w:pPr>
        <w:spacing w:after="13" w:line="387" w:lineRule="auto"/>
        <w:ind w:left="598" w:right="909" w:hanging="284"/>
        <w:jc w:val="both"/>
      </w:pPr>
      <w:r>
        <w:rPr>
          <w:rFonts w:ascii="Times New Roman" w:eastAsia="Times New Roman" w:hAnsi="Times New Roman" w:cs="Times New Roman"/>
          <w:b/>
          <w:sz w:val="24"/>
        </w:rPr>
        <w:t>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 xml:space="preserve">«золотым стандартом» молекулярно-генетического исследования при СМА 5q является количественный анализ — </w:t>
      </w:r>
      <w:r>
        <w:rPr>
          <w:rFonts w:ascii="Times New Roman" w:eastAsia="Times New Roman" w:hAnsi="Times New Roman" w:cs="Times New Roman"/>
          <w:i/>
          <w:sz w:val="24"/>
        </w:rPr>
        <w:t>анализ числа копий генов SMN1 и SMN2. Данное исследование проводится методами ПЦР в реальном времени или количественного MLPAанализа. Диагноз подтверждается при обнаружении делеции экзонов 7 или 7-8 в гомозиготном состоянии (т.е. в обеих копиях гена). Моле</w:t>
      </w:r>
      <w:r>
        <w:rPr>
          <w:rFonts w:ascii="Times New Roman" w:eastAsia="Times New Roman" w:hAnsi="Times New Roman" w:cs="Times New Roman"/>
          <w:i/>
          <w:sz w:val="24"/>
        </w:rPr>
        <w:t>кулярно-генетическое исследование делеций 7-го/ или 8-го экзонов гена SMN1 (ПЦР в реальном времени или MLPAанализ) также показано родителям пациента или родителям умершего ребенка с предположительным диагнозом СМА и отсутствием его биологического материала</w:t>
      </w:r>
      <w:r>
        <w:rPr>
          <w:rFonts w:ascii="Times New Roman" w:eastAsia="Times New Roman" w:hAnsi="Times New Roman" w:cs="Times New Roman"/>
          <w:i/>
          <w:sz w:val="24"/>
        </w:rPr>
        <w:t xml:space="preserve"> для ДНК-диагностики, в повторных браках родителей больных детей </w:t>
      </w:r>
      <w:r>
        <w:rPr>
          <w:rFonts w:ascii="Times New Roman" w:eastAsia="Times New Roman" w:hAnsi="Times New Roman" w:cs="Times New Roman"/>
          <w:sz w:val="24"/>
        </w:rPr>
        <w:t>—</w:t>
      </w:r>
      <w:r>
        <w:rPr>
          <w:rFonts w:ascii="Arial" w:eastAsia="Arial" w:hAnsi="Arial" w:cs="Arial"/>
          <w:color w:val="545454"/>
          <w:sz w:val="21"/>
        </w:rPr>
        <w:t xml:space="preserve"> </w:t>
      </w:r>
      <w:r>
        <w:rPr>
          <w:rFonts w:ascii="Times New Roman" w:eastAsia="Times New Roman" w:hAnsi="Times New Roman" w:cs="Times New Roman"/>
          <w:i/>
          <w:sz w:val="24"/>
        </w:rPr>
        <w:t>их новым супругам (если планируется деторождение), супругам взрослых пациентов с СМА при планировании деторождения; близким родственникам (сибсы пациентов и сибсы родителей пацинтов) для пр</w:t>
      </w:r>
      <w:r>
        <w:rPr>
          <w:rFonts w:ascii="Times New Roman" w:eastAsia="Times New Roman" w:hAnsi="Times New Roman" w:cs="Times New Roman"/>
          <w:i/>
          <w:sz w:val="24"/>
        </w:rPr>
        <w:t>огноза их потомства; донорам спермы и яйцеклеток при экстракорпоральном ополодотворении. Молекулярно-генетическое исследование делеций 7-го/ или 8-го экзонов гена SMN1, как и при ряде других частых аутосомно-рецессивных болезней, необходимо при планировани</w:t>
      </w:r>
      <w:r>
        <w:rPr>
          <w:rFonts w:ascii="Times New Roman" w:eastAsia="Times New Roman" w:hAnsi="Times New Roman" w:cs="Times New Roman"/>
          <w:i/>
          <w:sz w:val="24"/>
        </w:rPr>
        <w:t xml:space="preserve">и беременности в кровнородственных браках. Необходимо информировать родителей детей с молекулярно верифицированным диагнозом, а также пары, в которых каждый из партнеров является подтвержденным гетерозиготным носителем делеции 7 или 7-8 экзонов гена SMN1, </w:t>
      </w:r>
      <w:r>
        <w:rPr>
          <w:rFonts w:ascii="Times New Roman" w:eastAsia="Times New Roman" w:hAnsi="Times New Roman" w:cs="Times New Roman"/>
          <w:i/>
          <w:sz w:val="24"/>
        </w:rPr>
        <w:t>о возможности проведения пренатальной (во время беременности) или предимплантационной (с использованием экстракорпорального оплодотворения) ДНК-диагностики [44]. Также возможно проведение</w:t>
      </w:r>
      <w:r>
        <w:rPr>
          <w:rFonts w:ascii="Times New Roman" w:eastAsia="Times New Roman" w:hAnsi="Times New Roman" w:cs="Times New Roman"/>
          <w:b/>
          <w:i/>
          <w:sz w:val="24"/>
        </w:rPr>
        <w:t xml:space="preserve"> </w:t>
      </w:r>
      <w:r>
        <w:rPr>
          <w:rFonts w:ascii="Times New Roman" w:eastAsia="Times New Roman" w:hAnsi="Times New Roman" w:cs="Times New Roman"/>
          <w:i/>
          <w:sz w:val="24"/>
        </w:rPr>
        <w:t>молекулярно-генетическое исследование мутаций в гене</w:t>
      </w:r>
      <w:r>
        <w:rPr>
          <w:rFonts w:ascii="Times New Roman" w:eastAsia="Times New Roman" w:hAnsi="Times New Roman" w:cs="Times New Roman"/>
          <w:b/>
          <w:i/>
          <w:sz w:val="24"/>
        </w:rPr>
        <w:t xml:space="preserve"> </w:t>
      </w:r>
      <w:r>
        <w:rPr>
          <w:rFonts w:ascii="Times New Roman" w:eastAsia="Times New Roman" w:hAnsi="Times New Roman" w:cs="Times New Roman"/>
          <w:i/>
          <w:sz w:val="24"/>
        </w:rPr>
        <w:t xml:space="preserve">SMN1 у плода и </w:t>
      </w:r>
      <w:r>
        <w:rPr>
          <w:rFonts w:ascii="Times New Roman" w:eastAsia="Times New Roman" w:hAnsi="Times New Roman" w:cs="Times New Roman"/>
          <w:i/>
          <w:sz w:val="24"/>
        </w:rPr>
        <w:t xml:space="preserve">преимплантационная генетическая диагностика эмбриона (с использованием экстракорпорального оплодотворения) родителям пациента со СМА5q, а также парам, в которых каждый из партнеров является подтвержденным гетерозиготным носителем делеции 7 или 7-8 экзонов </w:t>
      </w:r>
      <w:r>
        <w:rPr>
          <w:rFonts w:ascii="Times New Roman" w:eastAsia="Times New Roman" w:hAnsi="Times New Roman" w:cs="Times New Roman"/>
          <w:i/>
          <w:sz w:val="24"/>
        </w:rPr>
        <w:t>гена SMN1, с целью предотвращения повторного рождения ребенка со СМА в семье [27]. Проведение пренатальной ДНК-диагностики возможно на разных сроках беременности: 8-12 недель (ворсины хориона), 15-18 недель (амниотическая жидкость), 20-24 недели</w:t>
      </w:r>
      <w:r>
        <w:rPr>
          <w:rFonts w:ascii="Times New Roman" w:eastAsia="Times New Roman" w:hAnsi="Times New Roman" w:cs="Times New Roman"/>
          <w:b/>
          <w:i/>
          <w:sz w:val="24"/>
        </w:rPr>
        <w:t xml:space="preserve"> </w:t>
      </w:r>
      <w:r>
        <w:rPr>
          <w:rFonts w:ascii="Times New Roman" w:eastAsia="Times New Roman" w:hAnsi="Times New Roman" w:cs="Times New Roman"/>
          <w:i/>
          <w:sz w:val="24"/>
        </w:rPr>
        <w:t>(пуповинна</w:t>
      </w:r>
      <w:r>
        <w:rPr>
          <w:rFonts w:ascii="Times New Roman" w:eastAsia="Times New Roman" w:hAnsi="Times New Roman" w:cs="Times New Roman"/>
          <w:i/>
          <w:sz w:val="24"/>
        </w:rPr>
        <w:t>я кровь). Оптимальным является исследование биоптата хориона: при неблагоприятном прогнозе беременность может быть прервана в сроки обычного медицинского аборта.</w:t>
      </w:r>
      <w:r>
        <w:rPr>
          <w:rFonts w:ascii="Times New Roman" w:eastAsia="Times New Roman" w:hAnsi="Times New Roman" w:cs="Times New Roman"/>
          <w:b/>
          <w:i/>
          <w:sz w:val="24"/>
        </w:rPr>
        <w:t xml:space="preserve"> </w:t>
      </w:r>
    </w:p>
    <w:p w:rsidR="00440AB9" w:rsidRDefault="00756074">
      <w:pPr>
        <w:numPr>
          <w:ilvl w:val="0"/>
          <w:numId w:val="9"/>
        </w:numPr>
        <w:spacing w:after="5" w:line="388" w:lineRule="auto"/>
        <w:ind w:right="910" w:hanging="284"/>
        <w:jc w:val="both"/>
      </w:pPr>
      <w:r>
        <w:rPr>
          <w:rFonts w:ascii="Times New Roman" w:eastAsia="Times New Roman" w:hAnsi="Times New Roman" w:cs="Times New Roman"/>
          <w:b/>
          <w:sz w:val="24"/>
        </w:rPr>
        <w:t xml:space="preserve">Не рекомендуется </w:t>
      </w:r>
      <w:r>
        <w:rPr>
          <w:rFonts w:ascii="Times New Roman" w:eastAsia="Times New Roman" w:hAnsi="Times New Roman" w:cs="Times New Roman"/>
          <w:sz w:val="24"/>
        </w:rPr>
        <w:t>использовать ПЦР-ПДРФ-</w:t>
      </w:r>
      <w:r>
        <w:rPr>
          <w:rFonts w:ascii="Times New Roman" w:eastAsia="Times New Roman" w:hAnsi="Times New Roman" w:cs="Times New Roman"/>
          <w:sz w:val="24"/>
        </w:rPr>
        <w:t>анализ и другие качественные  методы исследования как метода выбора пациентам с подозрением на СМА 5q с целью подтверждения диагноза [41].</w:t>
      </w:r>
      <w:r>
        <w:rPr>
          <w:rFonts w:ascii="Times New Roman" w:eastAsia="Times New Roman" w:hAnsi="Times New Roman" w:cs="Times New Roman"/>
          <w:b/>
          <w:sz w:val="24"/>
        </w:rPr>
        <w:t xml:space="preserve"> </w:t>
      </w:r>
    </w:p>
    <w:p w:rsidR="00440AB9" w:rsidRDefault="00756074">
      <w:pPr>
        <w:pStyle w:val="Heading2"/>
        <w:ind w:left="593" w:right="903"/>
      </w:pPr>
      <w:r>
        <w:t xml:space="preserve">Уровень убедительности рекомендаций С (уровень достоверности доказательств – 3) </w:t>
      </w:r>
    </w:p>
    <w:p w:rsidR="00440AB9" w:rsidRDefault="00756074">
      <w:pPr>
        <w:numPr>
          <w:ilvl w:val="0"/>
          <w:numId w:val="10"/>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выполнять поиск точеч</w:t>
      </w:r>
      <w:r>
        <w:rPr>
          <w:rFonts w:ascii="Times New Roman" w:eastAsia="Times New Roman" w:hAnsi="Times New Roman" w:cs="Times New Roman"/>
          <w:sz w:val="24"/>
        </w:rPr>
        <w:t xml:space="preserve">ных мутаций в гене </w:t>
      </w:r>
      <w:r>
        <w:rPr>
          <w:rFonts w:ascii="Times New Roman" w:eastAsia="Times New Roman" w:hAnsi="Times New Roman" w:cs="Times New Roman"/>
          <w:i/>
          <w:sz w:val="24"/>
        </w:rPr>
        <w:t>SMN1</w:t>
      </w:r>
      <w:r>
        <w:rPr>
          <w:rFonts w:ascii="Times New Roman" w:eastAsia="Times New Roman" w:hAnsi="Times New Roman" w:cs="Times New Roman"/>
          <w:sz w:val="24"/>
        </w:rPr>
        <w:t xml:space="preserve"> методом прямого автоматического секвенирования по Сэнгеру пациентам с выявленной делецией в гетерозиготном состоянии с целью установления диагноза [42]. </w:t>
      </w:r>
    </w:p>
    <w:p w:rsidR="00440AB9" w:rsidRDefault="00756074">
      <w:pPr>
        <w:spacing w:after="13" w:line="387" w:lineRule="auto"/>
        <w:ind w:left="593" w:right="909" w:hanging="10"/>
        <w:jc w:val="both"/>
      </w:pPr>
      <w:r>
        <w:rPr>
          <w:rFonts w:ascii="Times New Roman" w:eastAsia="Times New Roman" w:hAnsi="Times New Roman" w:cs="Times New Roman"/>
          <w:b/>
          <w:sz w:val="24"/>
        </w:rPr>
        <w:t>Уровень убедительности рекомендаций С (уровень достоверности доказательств – 2</w:t>
      </w:r>
      <w:r>
        <w:rPr>
          <w:rFonts w:ascii="Times New Roman" w:eastAsia="Times New Roman" w:hAnsi="Times New Roman" w:cs="Times New Roman"/>
          <w:b/>
          <w:sz w:val="24"/>
        </w:rPr>
        <w:t xml:space="preserve">) Комментарии: </w:t>
      </w:r>
      <w:r>
        <w:rPr>
          <w:rFonts w:ascii="Times New Roman" w:eastAsia="Times New Roman" w:hAnsi="Times New Roman" w:cs="Times New Roman"/>
          <w:i/>
          <w:sz w:val="24"/>
        </w:rPr>
        <w:t>наличие делеции в гетерозиготном состоянии определяется как наличие одной копии гена SMN1.</w:t>
      </w:r>
      <w:r>
        <w:rPr>
          <w:rFonts w:ascii="Times New Roman" w:eastAsia="Times New Roman" w:hAnsi="Times New Roman" w:cs="Times New Roman"/>
          <w:b/>
          <w:i/>
          <w:sz w:val="24"/>
        </w:rPr>
        <w:t xml:space="preserve"> </w:t>
      </w:r>
      <w:r>
        <w:rPr>
          <w:rFonts w:ascii="Times New Roman" w:eastAsia="Times New Roman" w:hAnsi="Times New Roman" w:cs="Times New Roman"/>
          <w:i/>
          <w:sz w:val="24"/>
        </w:rPr>
        <w:t>Обнаружение патогенной мутации во второй копии гена SMN1 подтверждает диагноз СМА.</w:t>
      </w:r>
      <w:r>
        <w:rPr>
          <w:rFonts w:ascii="Times New Roman" w:eastAsia="Times New Roman" w:hAnsi="Times New Roman" w:cs="Times New Roman"/>
          <w:sz w:val="24"/>
        </w:rPr>
        <w:t xml:space="preserve"> </w:t>
      </w:r>
    </w:p>
    <w:p w:rsidR="00440AB9" w:rsidRDefault="00756074">
      <w:pPr>
        <w:numPr>
          <w:ilvl w:val="0"/>
          <w:numId w:val="10"/>
        </w:numPr>
        <w:spacing w:after="5" w:line="388" w:lineRule="auto"/>
        <w:ind w:right="910" w:hanging="284"/>
        <w:jc w:val="both"/>
      </w:pPr>
      <w:r>
        <w:rPr>
          <w:rFonts w:ascii="Times New Roman" w:eastAsia="Times New Roman" w:hAnsi="Times New Roman" w:cs="Times New Roman"/>
          <w:b/>
          <w:sz w:val="24"/>
        </w:rPr>
        <w:t xml:space="preserve">Не рекомендуется </w:t>
      </w:r>
      <w:r>
        <w:rPr>
          <w:rFonts w:ascii="Times New Roman" w:eastAsia="Times New Roman" w:hAnsi="Times New Roman" w:cs="Times New Roman"/>
          <w:sz w:val="24"/>
        </w:rPr>
        <w:t>установление диагноза СМА 5q пациентам с отсутств</w:t>
      </w:r>
      <w:r>
        <w:rPr>
          <w:rFonts w:ascii="Times New Roman" w:eastAsia="Times New Roman" w:hAnsi="Times New Roman" w:cs="Times New Roman"/>
          <w:sz w:val="24"/>
        </w:rPr>
        <w:t xml:space="preserve">ием делеции экзонов 7 или 7-8 гена </w:t>
      </w:r>
      <w:r>
        <w:rPr>
          <w:rFonts w:ascii="Times New Roman" w:eastAsia="Times New Roman" w:hAnsi="Times New Roman" w:cs="Times New Roman"/>
          <w:i/>
          <w:sz w:val="24"/>
        </w:rPr>
        <w:t>SMN1</w:t>
      </w:r>
      <w:r>
        <w:rPr>
          <w:rFonts w:ascii="Times New Roman" w:eastAsia="Times New Roman" w:hAnsi="Times New Roman" w:cs="Times New Roman"/>
          <w:sz w:val="24"/>
        </w:rPr>
        <w:t xml:space="preserve"> [20]. </w:t>
      </w:r>
    </w:p>
    <w:p w:rsidR="00440AB9" w:rsidRDefault="00756074">
      <w:pPr>
        <w:pStyle w:val="Heading2"/>
        <w:ind w:left="593" w:right="903"/>
      </w:pPr>
      <w:r>
        <w:t xml:space="preserve">Уровень убедительности рекомендаций С (уровень достоверности доказательств – 5) </w:t>
      </w:r>
    </w:p>
    <w:p w:rsidR="00440AB9" w:rsidRDefault="00756074">
      <w:pPr>
        <w:spacing w:after="13" w:line="387" w:lineRule="auto"/>
        <w:ind w:left="593" w:right="909" w:hanging="10"/>
        <w:jc w:val="both"/>
      </w:pPr>
      <w:r>
        <w:rPr>
          <w:rFonts w:ascii="Times New Roman" w:eastAsia="Times New Roman" w:hAnsi="Times New Roman" w:cs="Times New Roman"/>
          <w:b/>
          <w:sz w:val="24"/>
        </w:rPr>
        <w:t xml:space="preserve">Комментарии: </w:t>
      </w:r>
      <w:r>
        <w:rPr>
          <w:rFonts w:ascii="Times New Roman" w:eastAsia="Times New Roman" w:hAnsi="Times New Roman" w:cs="Times New Roman"/>
          <w:i/>
          <w:sz w:val="24"/>
        </w:rPr>
        <w:t>отсутствие делеции</w:t>
      </w:r>
      <w:r>
        <w:rPr>
          <w:i/>
        </w:rPr>
        <w:t xml:space="preserve"> </w:t>
      </w:r>
      <w:r>
        <w:rPr>
          <w:rFonts w:ascii="Times New Roman" w:eastAsia="Times New Roman" w:hAnsi="Times New Roman" w:cs="Times New Roman"/>
          <w:i/>
          <w:sz w:val="24"/>
        </w:rPr>
        <w:t>экзонов 7 или 7-8 гена SMN1 определяется как наличие 2 и более копий гена SMN1 методами ПЦР в ре</w:t>
      </w:r>
      <w:r>
        <w:rPr>
          <w:rFonts w:ascii="Times New Roman" w:eastAsia="Times New Roman" w:hAnsi="Times New Roman" w:cs="Times New Roman"/>
          <w:i/>
          <w:sz w:val="24"/>
        </w:rPr>
        <w:t>альном времени или количественного MLPAанализа. В случае кровнородственных браков обязательно провести поиск точечных мутаций в гене SMN1 методом прямого автоматического секвенирования по Сэнгеру даже в случае отсутствия делеции экзонов 7 или 7-8 гена SMN1</w:t>
      </w:r>
      <w:r>
        <w:rPr>
          <w:rFonts w:ascii="Times New Roman" w:eastAsia="Times New Roman" w:hAnsi="Times New Roman" w:cs="Times New Roman"/>
          <w:i/>
          <w:sz w:val="24"/>
        </w:rPr>
        <w:t>.</w:t>
      </w:r>
      <w:r>
        <w:rPr>
          <w:rFonts w:ascii="Times New Roman" w:eastAsia="Times New Roman" w:hAnsi="Times New Roman" w:cs="Times New Roman"/>
          <w:b/>
          <w:i/>
          <w:sz w:val="24"/>
        </w:rPr>
        <w:t xml:space="preserve">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 xml:space="preserve">определение числа копий гена </w:t>
      </w:r>
      <w:r>
        <w:rPr>
          <w:rFonts w:ascii="Times New Roman" w:eastAsia="Times New Roman" w:hAnsi="Times New Roman" w:cs="Times New Roman"/>
          <w:i/>
          <w:sz w:val="24"/>
        </w:rPr>
        <w:t xml:space="preserve">SMN2 </w:t>
      </w:r>
      <w:r>
        <w:rPr>
          <w:rFonts w:ascii="Times New Roman" w:eastAsia="Times New Roman" w:hAnsi="Times New Roman" w:cs="Times New Roman"/>
          <w:sz w:val="24"/>
        </w:rPr>
        <w:t>у</w:t>
      </w:r>
      <w:r>
        <w:rPr>
          <w:rFonts w:ascii="Times New Roman" w:eastAsia="Times New Roman" w:hAnsi="Times New Roman" w:cs="Times New Roman"/>
          <w:i/>
          <w:sz w:val="24"/>
        </w:rPr>
        <w:t xml:space="preserve"> </w:t>
      </w:r>
      <w:r>
        <w:rPr>
          <w:rFonts w:ascii="Times New Roman" w:eastAsia="Times New Roman" w:hAnsi="Times New Roman" w:cs="Times New Roman"/>
          <w:sz w:val="24"/>
        </w:rPr>
        <w:t>пациента с подтвержденным генетическим диагнозом СМА 5q для определения прогноза течения болезни</w:t>
      </w:r>
      <w:r>
        <w:rPr>
          <w:rFonts w:ascii="Times New Roman" w:eastAsia="Times New Roman" w:hAnsi="Times New Roman" w:cs="Times New Roman"/>
          <w:i/>
          <w:sz w:val="24"/>
        </w:rPr>
        <w:t xml:space="preserve"> </w:t>
      </w:r>
      <w:r>
        <w:rPr>
          <w:rFonts w:ascii="Times New Roman" w:eastAsia="Times New Roman" w:hAnsi="Times New Roman" w:cs="Times New Roman"/>
          <w:sz w:val="24"/>
        </w:rPr>
        <w:t>[43].</w:t>
      </w:r>
      <w:r>
        <w:rPr>
          <w:rFonts w:ascii="Times New Roman" w:eastAsia="Times New Roman" w:hAnsi="Times New Roman" w:cs="Times New Roman"/>
          <w:b/>
          <w:sz w:val="24"/>
        </w:rPr>
        <w:t xml:space="preserve"> </w:t>
      </w:r>
    </w:p>
    <w:p w:rsidR="00440AB9" w:rsidRDefault="00756074">
      <w:pPr>
        <w:pStyle w:val="Heading2"/>
        <w:ind w:left="593" w:right="903"/>
      </w:pPr>
      <w:r>
        <w:t xml:space="preserve">Уровень убедительности рекомендаций С (уровень достоверности доказательств – 4) </w:t>
      </w:r>
    </w:p>
    <w:p w:rsidR="00440AB9" w:rsidRDefault="00756074">
      <w:pPr>
        <w:spacing w:after="13" w:line="387" w:lineRule="auto"/>
        <w:ind w:left="598" w:right="909" w:hanging="284"/>
        <w:jc w:val="both"/>
      </w:pPr>
      <w:r>
        <w:rPr>
          <w:rFonts w:ascii="Times New Roman" w:eastAsia="Times New Roman" w:hAnsi="Times New Roman" w:cs="Times New Roman"/>
          <w:b/>
          <w:sz w:val="24"/>
        </w:rPr>
        <w:t xml:space="preserve"> Комментарии: </w:t>
      </w:r>
      <w:r>
        <w:rPr>
          <w:rFonts w:ascii="Times New Roman" w:eastAsia="Times New Roman" w:hAnsi="Times New Roman" w:cs="Times New Roman"/>
          <w:i/>
          <w:sz w:val="24"/>
        </w:rPr>
        <w:t>не</w:t>
      </w:r>
      <w:r>
        <w:rPr>
          <w:rFonts w:ascii="Times New Roman" w:eastAsia="Times New Roman" w:hAnsi="Times New Roman" w:cs="Times New Roman"/>
          <w:i/>
          <w:sz w:val="24"/>
        </w:rPr>
        <w:t>обходимо помнить, что тип СМА у конкретного пациента не может быть установлен по числу копий гена SMN2, он определяется только клинически. Необходимо учитывать число копий гена SMN2 при прогнозе течения заболевания, поскольку это важный фактор, определяющи</w:t>
      </w:r>
      <w:r>
        <w:rPr>
          <w:rFonts w:ascii="Times New Roman" w:eastAsia="Times New Roman" w:hAnsi="Times New Roman" w:cs="Times New Roman"/>
          <w:i/>
          <w:sz w:val="24"/>
        </w:rPr>
        <w:t xml:space="preserve">й тяжесть клинической картины. Необходимо оговаривать при консультировании пациентов и их семей, что несмотря на сильную связь количества копий SMN2 с прогнозом, имеются исключения.  </w:t>
      </w:r>
    </w:p>
    <w:p w:rsidR="00440AB9" w:rsidRDefault="00756074">
      <w:pPr>
        <w:numPr>
          <w:ilvl w:val="0"/>
          <w:numId w:val="11"/>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пациентам со СМА</w:t>
      </w:r>
      <w:r>
        <w:rPr>
          <w:rFonts w:ascii="Times New Roman" w:eastAsia="Times New Roman" w:hAnsi="Times New Roman" w:cs="Times New Roman"/>
          <w:b/>
          <w:sz w:val="24"/>
        </w:rPr>
        <w:t xml:space="preserve"> </w:t>
      </w:r>
      <w:r>
        <w:rPr>
          <w:rFonts w:ascii="Times New Roman" w:eastAsia="Times New Roman" w:hAnsi="Times New Roman" w:cs="Times New Roman"/>
          <w:sz w:val="24"/>
        </w:rPr>
        <w:t xml:space="preserve">проведение общего (клинического) анализа крови развернутого (исследование уровня общего гемоглобина в крови, исследование уровня эритроцитов в крови, определение цветового показателя, исследование уровня лейкоцитов в крови, исследование уровня тромбоцитов </w:t>
      </w:r>
      <w:r>
        <w:rPr>
          <w:rFonts w:ascii="Times New Roman" w:eastAsia="Times New Roman" w:hAnsi="Times New Roman" w:cs="Times New Roman"/>
          <w:sz w:val="24"/>
        </w:rPr>
        <w:t xml:space="preserve">в крови, дифференцированный подсчет лейкоцитов (лейкоцитарная формула), исследование скорости оседания эритроцитов), для оценки основных параметров кроветворения и наличия воспалительных процессов [111, 130]. </w:t>
      </w:r>
    </w:p>
    <w:p w:rsidR="00440AB9" w:rsidRDefault="00756074">
      <w:pPr>
        <w:spacing w:after="13" w:line="387" w:lineRule="auto"/>
        <w:ind w:left="593" w:right="909" w:hanging="10"/>
        <w:jc w:val="both"/>
      </w:pPr>
      <w:r>
        <w:rPr>
          <w:rFonts w:ascii="Times New Roman" w:eastAsia="Times New Roman" w:hAnsi="Times New Roman" w:cs="Times New Roman"/>
          <w:b/>
          <w:sz w:val="24"/>
        </w:rPr>
        <w:t>Уровень убедительности рекомендаций С (уровень</w:t>
      </w:r>
      <w:r>
        <w:rPr>
          <w:rFonts w:ascii="Times New Roman" w:eastAsia="Times New Roman" w:hAnsi="Times New Roman" w:cs="Times New Roman"/>
          <w:b/>
          <w:sz w:val="24"/>
        </w:rPr>
        <w:t xml:space="preserve"> достоверности доказательств – 4) Комментарии: </w:t>
      </w:r>
      <w:r>
        <w:rPr>
          <w:rFonts w:ascii="Times New Roman" w:eastAsia="Times New Roman" w:hAnsi="Times New Roman" w:cs="Times New Roman"/>
          <w:i/>
          <w:sz w:val="24"/>
        </w:rPr>
        <w:t>данное исследование в динамике проводят в зависимости от патогенетической терапии, но не реже 2 раз в год [101, 105-107].</w:t>
      </w:r>
      <w:r>
        <w:rPr>
          <w:rFonts w:ascii="Times New Roman" w:eastAsia="Times New Roman" w:hAnsi="Times New Roman" w:cs="Times New Roman"/>
          <w:b/>
          <w:i/>
          <w:sz w:val="24"/>
        </w:rPr>
        <w:t xml:space="preserve"> </w:t>
      </w:r>
    </w:p>
    <w:p w:rsidR="00440AB9" w:rsidRDefault="00756074">
      <w:pPr>
        <w:numPr>
          <w:ilvl w:val="0"/>
          <w:numId w:val="11"/>
        </w:numPr>
        <w:spacing w:after="5" w:line="388" w:lineRule="auto"/>
        <w:ind w:right="910" w:hanging="284"/>
        <w:jc w:val="both"/>
      </w:pPr>
      <w:r>
        <w:rPr>
          <w:rFonts w:ascii="Times New Roman" w:eastAsia="Times New Roman" w:hAnsi="Times New Roman" w:cs="Times New Roman"/>
          <w:b/>
          <w:sz w:val="24"/>
        </w:rPr>
        <w:t>Рекомендовано</w:t>
      </w:r>
      <w:r>
        <w:rPr>
          <w:rFonts w:ascii="Times New Roman" w:eastAsia="Times New Roman" w:hAnsi="Times New Roman" w:cs="Times New Roman"/>
          <w:sz w:val="24"/>
        </w:rPr>
        <w:t xml:space="preserve"> пациентам со СМА анализ крови биохимический общетерапевтический (Исследо</w:t>
      </w:r>
      <w:r>
        <w:rPr>
          <w:rFonts w:ascii="Times New Roman" w:eastAsia="Times New Roman" w:hAnsi="Times New Roman" w:cs="Times New Roman"/>
          <w:sz w:val="24"/>
        </w:rPr>
        <w:t>вание уровня глюкозы в крови, исследование уровня общего белка в крови, определение соотношения белковых фракций методом электрофореза, исследование уровня холестерина в крови, исследование уровня триглицеридов в крови, исследование уровня холестерина липо</w:t>
      </w:r>
      <w:r>
        <w:rPr>
          <w:rFonts w:ascii="Times New Roman" w:eastAsia="Times New Roman" w:hAnsi="Times New Roman" w:cs="Times New Roman"/>
          <w:sz w:val="24"/>
        </w:rPr>
        <w:t>протеинов низкой плотности, исследование уровня холестерина липопротеинов высокой плотности в крови, определение активности щелочной фосфатазы в крови, определение активности гамма-глютамилтрансферазы в крови, исследование уровня креатинина в крови, исслед</w:t>
      </w:r>
      <w:r>
        <w:rPr>
          <w:rFonts w:ascii="Times New Roman" w:eastAsia="Times New Roman" w:hAnsi="Times New Roman" w:cs="Times New Roman"/>
          <w:sz w:val="24"/>
        </w:rPr>
        <w:t>ование уровня мочевины в крови, определение активности аланинаминотрансферазы в крови, определение активности аспартатаминотрансферазы в крови, исследование уровня общего кальция в крови, исследование уровня ионизированного кальция в крови, исследование ур</w:t>
      </w:r>
      <w:r>
        <w:rPr>
          <w:rFonts w:ascii="Times New Roman" w:eastAsia="Times New Roman" w:hAnsi="Times New Roman" w:cs="Times New Roman"/>
          <w:sz w:val="24"/>
        </w:rPr>
        <w:t>овня натрия в крови, исследование уровня калия в крови, исследование уровня неорганического фосфора в крови, исследование уровня железа сыворотки крови, исследование уровня ферритина в крови) для оценки функционального состояния внутренних органов, наличия</w:t>
      </w:r>
      <w:r>
        <w:rPr>
          <w:rFonts w:ascii="Times New Roman" w:eastAsia="Times New Roman" w:hAnsi="Times New Roman" w:cs="Times New Roman"/>
          <w:sz w:val="24"/>
        </w:rPr>
        <w:t xml:space="preserve"> инфекционных осложнений  и нутритивного статуса пациента [112-115]. </w:t>
      </w:r>
    </w:p>
    <w:p w:rsidR="00440AB9" w:rsidRDefault="00756074">
      <w:pPr>
        <w:spacing w:after="13" w:line="387" w:lineRule="auto"/>
        <w:ind w:left="593" w:right="909" w:hanging="10"/>
        <w:jc w:val="both"/>
      </w:pPr>
      <w:r>
        <w:rPr>
          <w:rFonts w:ascii="Times New Roman" w:eastAsia="Times New Roman" w:hAnsi="Times New Roman" w:cs="Times New Roman"/>
          <w:b/>
          <w:sz w:val="24"/>
        </w:rPr>
        <w:t>Уровень убедительности рекомендаций С (уровень достоверности доказательств – 5) 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 xml:space="preserve">данное исследования в динамике проводят </w:t>
      </w:r>
      <w:r>
        <w:rPr>
          <w:rFonts w:ascii="Times New Roman" w:eastAsia="Times New Roman" w:hAnsi="Times New Roman" w:cs="Times New Roman"/>
          <w:i/>
          <w:sz w:val="24"/>
        </w:rPr>
        <w:t xml:space="preserve">в зависимости от патогенетической терапии, но не реже 1 раза в год [101, 105-107]. </w:t>
      </w:r>
    </w:p>
    <w:p w:rsidR="00440AB9" w:rsidRDefault="00756074">
      <w:pPr>
        <w:numPr>
          <w:ilvl w:val="0"/>
          <w:numId w:val="11"/>
        </w:numPr>
        <w:spacing w:after="32"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проведение коагулограммы (ориентировочного исследования гомеостаза) (Активированное частичное тромбопластиновое время (АЧТВ), определение международного норма</w:t>
      </w:r>
      <w:r>
        <w:rPr>
          <w:rFonts w:ascii="Times New Roman" w:eastAsia="Times New Roman" w:hAnsi="Times New Roman" w:cs="Times New Roman"/>
          <w:sz w:val="24"/>
        </w:rPr>
        <w:t xml:space="preserve">лизованного отношения </w:t>
      </w:r>
      <w:r>
        <w:rPr>
          <w:rFonts w:ascii="Times New Roman" w:eastAsia="Times New Roman" w:hAnsi="Times New Roman" w:cs="Times New Roman"/>
          <w:sz w:val="20"/>
        </w:rPr>
        <w:t>(</w:t>
      </w:r>
      <w:r>
        <w:rPr>
          <w:rFonts w:ascii="Times New Roman" w:eastAsia="Times New Roman" w:hAnsi="Times New Roman" w:cs="Times New Roman"/>
          <w:sz w:val="24"/>
        </w:rPr>
        <w:t xml:space="preserve">МНО), определение протромбинового (тромбопластинового) времени в крови или в плазме (протромбиновое время, протромбиновый индекс), исследование уровня фибриногена в крови) пациентам со СМА для оценки функционального состояния печени </w:t>
      </w:r>
      <w:r>
        <w:rPr>
          <w:rFonts w:ascii="Times New Roman" w:eastAsia="Times New Roman" w:hAnsi="Times New Roman" w:cs="Times New Roman"/>
          <w:sz w:val="24"/>
        </w:rPr>
        <w:t xml:space="preserve">и свертывающей системы крови [88, 116]. </w:t>
      </w:r>
      <w:r>
        <w:rPr>
          <w:rFonts w:ascii="Times New Roman" w:eastAsia="Times New Roman" w:hAnsi="Times New Roman" w:cs="Times New Roman"/>
          <w:b/>
          <w:sz w:val="24"/>
        </w:rPr>
        <w:t>Уровень убедительности рекомендаций С (уровень достоверности доказательств – 4) 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 xml:space="preserve">данное исследование в динамике проводят по мере необходимости. </w:t>
      </w:r>
    </w:p>
    <w:p w:rsidR="00440AB9" w:rsidRDefault="00756074">
      <w:pPr>
        <w:numPr>
          <w:ilvl w:val="0"/>
          <w:numId w:val="11"/>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пациентам со СМА проведение общего (клиническ</w:t>
      </w:r>
      <w:r>
        <w:rPr>
          <w:rFonts w:ascii="Times New Roman" w:eastAsia="Times New Roman" w:hAnsi="Times New Roman" w:cs="Times New Roman"/>
          <w:sz w:val="24"/>
        </w:rPr>
        <w:t xml:space="preserve">ого) анализа мочи для оценки состояния мочевыводящих путей и почек [115, 117]. </w:t>
      </w:r>
    </w:p>
    <w:p w:rsidR="00440AB9" w:rsidRDefault="00756074">
      <w:pPr>
        <w:spacing w:after="0" w:line="395" w:lineRule="auto"/>
        <w:ind w:left="593" w:right="903" w:hanging="10"/>
        <w:jc w:val="both"/>
      </w:pPr>
      <w:r>
        <w:rPr>
          <w:rFonts w:ascii="Times New Roman" w:eastAsia="Times New Roman" w:hAnsi="Times New Roman" w:cs="Times New Roman"/>
          <w:b/>
          <w:sz w:val="24"/>
        </w:rPr>
        <w:t>Уровень убедительности рекомендаций С (уровень достоверности доказательств – 4) 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 xml:space="preserve">данное исследование в динамике проводят 2 раза в год. </w:t>
      </w:r>
    </w:p>
    <w:p w:rsidR="00440AB9" w:rsidRDefault="00756074">
      <w:pPr>
        <w:numPr>
          <w:ilvl w:val="0"/>
          <w:numId w:val="11"/>
        </w:numPr>
        <w:spacing w:after="5" w:line="388" w:lineRule="auto"/>
        <w:ind w:right="910" w:hanging="284"/>
        <w:jc w:val="both"/>
      </w:pPr>
      <w:r>
        <w:rPr>
          <w:rFonts w:ascii="Times New Roman" w:eastAsia="Times New Roman" w:hAnsi="Times New Roman" w:cs="Times New Roman"/>
          <w:b/>
          <w:sz w:val="24"/>
        </w:rPr>
        <w:t xml:space="preserve">Не рекомендуется </w:t>
      </w:r>
      <w:r>
        <w:rPr>
          <w:rFonts w:ascii="Times New Roman" w:eastAsia="Times New Roman" w:hAnsi="Times New Roman" w:cs="Times New Roman"/>
          <w:sz w:val="24"/>
        </w:rPr>
        <w:t>исключать д</w:t>
      </w:r>
      <w:r>
        <w:rPr>
          <w:rFonts w:ascii="Times New Roman" w:eastAsia="Times New Roman" w:hAnsi="Times New Roman" w:cs="Times New Roman"/>
          <w:sz w:val="24"/>
        </w:rPr>
        <w:t xml:space="preserve">иагноз СМА у пациентов с нетипичной клинической картиной СМА 5q на основании умеренно повышенной активности креатинкиназы [45]. </w:t>
      </w:r>
      <w:r>
        <w:rPr>
          <w:rFonts w:ascii="Times New Roman" w:eastAsia="Times New Roman" w:hAnsi="Times New Roman" w:cs="Times New Roman"/>
          <w:b/>
          <w:sz w:val="24"/>
        </w:rPr>
        <w:t xml:space="preserve">Уровень убедительности рекомендаций C (уровень достоверности доказательств – 3) </w:t>
      </w:r>
    </w:p>
    <w:p w:rsidR="00440AB9" w:rsidRDefault="00756074">
      <w:pPr>
        <w:spacing w:after="36" w:line="387" w:lineRule="auto"/>
        <w:ind w:left="598" w:right="909" w:hanging="284"/>
        <w:jc w:val="both"/>
      </w:pPr>
      <w:r>
        <w:rPr>
          <w:rFonts w:ascii="Times New Roman" w:eastAsia="Times New Roman" w:hAnsi="Times New Roman" w:cs="Times New Roman"/>
          <w:b/>
          <w:sz w:val="24"/>
        </w:rPr>
        <w:t xml:space="preserve"> Комментарии: </w:t>
      </w:r>
      <w:r>
        <w:rPr>
          <w:rFonts w:ascii="Times New Roman" w:eastAsia="Times New Roman" w:hAnsi="Times New Roman" w:cs="Times New Roman"/>
          <w:i/>
          <w:sz w:val="24"/>
        </w:rPr>
        <w:t>уровень креатининазы (креатифосфо</w:t>
      </w:r>
      <w:r>
        <w:rPr>
          <w:rFonts w:ascii="Times New Roman" w:eastAsia="Times New Roman" w:hAnsi="Times New Roman" w:cs="Times New Roman"/>
          <w:i/>
          <w:sz w:val="24"/>
        </w:rPr>
        <w:t xml:space="preserve">киназа, КФК) обычно нормален или повышен незначительно, тем  не менее описаны единичные случаи с высоким (в 10 раз) повышением уровня активности фермента. Таким образом, повышение уровня фермента не обязательно исключает диагноз СМА. </w:t>
      </w:r>
    </w:p>
    <w:p w:rsidR="00440AB9" w:rsidRDefault="00756074">
      <w:pPr>
        <w:numPr>
          <w:ilvl w:val="0"/>
          <w:numId w:val="11"/>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пациент</w:t>
      </w:r>
      <w:r>
        <w:rPr>
          <w:rFonts w:ascii="Times New Roman" w:eastAsia="Times New Roman" w:hAnsi="Times New Roman" w:cs="Times New Roman"/>
          <w:sz w:val="24"/>
        </w:rPr>
        <w:t xml:space="preserve">ам с установленным диагнозом СМА 5q, особенно пациентам со СМА I, исследование кислотно-основного состояния и газов крови для оценки степени компенсации дыхательных нарушений и определения тактики респираторной поддержки </w:t>
      </w:r>
    </w:p>
    <w:p w:rsidR="00440AB9" w:rsidRDefault="00756074">
      <w:pPr>
        <w:spacing w:after="169"/>
        <w:ind w:left="598" w:right="910" w:firstLine="9"/>
        <w:jc w:val="both"/>
      </w:pPr>
      <w:r>
        <w:rPr>
          <w:rFonts w:ascii="Times New Roman" w:eastAsia="Times New Roman" w:hAnsi="Times New Roman" w:cs="Times New Roman"/>
          <w:sz w:val="24"/>
        </w:rPr>
        <w:t xml:space="preserve">[46]. </w:t>
      </w:r>
    </w:p>
    <w:p w:rsidR="00440AB9" w:rsidRDefault="00756074">
      <w:pPr>
        <w:pStyle w:val="Heading2"/>
        <w:ind w:left="593" w:right="903"/>
      </w:pPr>
      <w:r>
        <w:t>Уровень убедительности реко</w:t>
      </w:r>
      <w:r>
        <w:t xml:space="preserve">мендаций С (уровень достоверности доказательств – 4) </w:t>
      </w:r>
    </w:p>
    <w:p w:rsidR="00440AB9" w:rsidRDefault="00756074">
      <w:pPr>
        <w:spacing w:after="13" w:line="387" w:lineRule="auto"/>
        <w:ind w:left="598" w:right="909" w:hanging="284"/>
        <w:jc w:val="both"/>
      </w:pPr>
      <w:r>
        <w:rPr>
          <w:rFonts w:ascii="Times New Roman" w:eastAsia="Times New Roman" w:hAnsi="Times New Roman" w:cs="Times New Roman"/>
          <w:b/>
          <w:sz w:val="24"/>
        </w:rPr>
        <w:t xml:space="preserve"> Комментарии: </w:t>
      </w:r>
      <w:r>
        <w:rPr>
          <w:rFonts w:ascii="Times New Roman" w:eastAsia="Times New Roman" w:hAnsi="Times New Roman" w:cs="Times New Roman"/>
          <w:i/>
          <w:sz w:val="24"/>
        </w:rPr>
        <w:t>изменения</w:t>
      </w:r>
      <w:r>
        <w:rPr>
          <w:rFonts w:ascii="Times New Roman" w:eastAsia="Times New Roman" w:hAnsi="Times New Roman" w:cs="Times New Roman"/>
          <w:b/>
          <w:i/>
          <w:sz w:val="24"/>
        </w:rPr>
        <w:t xml:space="preserve"> </w:t>
      </w:r>
      <w:r>
        <w:rPr>
          <w:rFonts w:ascii="Times New Roman" w:eastAsia="Times New Roman" w:hAnsi="Times New Roman" w:cs="Times New Roman"/>
          <w:i/>
          <w:sz w:val="24"/>
        </w:rPr>
        <w:t>в кислотно-основном равновесии возникают на далеко зашедших стадиях дыхательной недостаточности. Желательно для своевременной диагностики использовать более информативные инструм</w:t>
      </w:r>
      <w:r>
        <w:rPr>
          <w:rFonts w:ascii="Times New Roman" w:eastAsia="Times New Roman" w:hAnsi="Times New Roman" w:cs="Times New Roman"/>
          <w:i/>
          <w:sz w:val="24"/>
        </w:rPr>
        <w:t xml:space="preserve">ентальные методы исследования (капнометрию и др. </w:t>
      </w:r>
      <w:r>
        <w:rPr>
          <w:rFonts w:ascii="Times New Roman" w:eastAsia="Times New Roman" w:hAnsi="Times New Roman" w:cs="Times New Roman"/>
          <w:sz w:val="24"/>
        </w:rPr>
        <w:t>—</w:t>
      </w:r>
      <w:r>
        <w:rPr>
          <w:rFonts w:ascii="Arial" w:eastAsia="Arial" w:hAnsi="Arial" w:cs="Arial"/>
          <w:color w:val="545454"/>
          <w:sz w:val="21"/>
        </w:rPr>
        <w:t xml:space="preserve"> </w:t>
      </w:r>
      <w:r>
        <w:rPr>
          <w:rFonts w:ascii="Times New Roman" w:eastAsia="Times New Roman" w:hAnsi="Times New Roman" w:cs="Times New Roman"/>
          <w:i/>
          <w:sz w:val="24"/>
        </w:rPr>
        <w:t xml:space="preserve">см. ниже). Декомпенсация дыхательных нарушений констатируется при наличии гиперкапнии и ацидоза.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 xml:space="preserve">всем пациентам с установленным диагнозом СМА 5q исследование уровня глюкозы в крови </w:t>
      </w:r>
      <w:r>
        <w:rPr>
          <w:rFonts w:ascii="Times New Roman" w:eastAsia="Times New Roman" w:hAnsi="Times New Roman" w:cs="Times New Roman"/>
          <w:sz w:val="24"/>
        </w:rPr>
        <w:t>для исключения гипогликемии [113].</w:t>
      </w:r>
      <w:r>
        <w:rPr>
          <w:rFonts w:ascii="Times New Roman" w:eastAsia="Times New Roman" w:hAnsi="Times New Roman" w:cs="Times New Roman"/>
          <w:b/>
          <w:sz w:val="24"/>
        </w:rPr>
        <w:t xml:space="preserve"> </w:t>
      </w:r>
    </w:p>
    <w:p w:rsidR="00440AB9" w:rsidRDefault="00756074">
      <w:pPr>
        <w:pStyle w:val="Heading2"/>
        <w:ind w:left="593" w:right="903"/>
      </w:pPr>
      <w:r>
        <w:t xml:space="preserve">Уровень убедительности рекомендаций С (уровень достоверности доказательств – 4)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 xml:space="preserve">исследование уровня 25-ОН витамина Д в крови всем пациентам с установленным диагнозом СМА 5q </w:t>
      </w:r>
      <w:r>
        <w:rPr>
          <w:rFonts w:ascii="Times New Roman" w:eastAsia="Times New Roman" w:hAnsi="Times New Roman" w:cs="Times New Roman"/>
          <w:sz w:val="24"/>
        </w:rPr>
        <w:t>для исключения возможных нарушений его обмена и последующей коррекции [20</w:t>
      </w:r>
      <w:r>
        <w:rPr>
          <w:sz w:val="24"/>
        </w:rPr>
        <w:t>]</w:t>
      </w:r>
      <w:r>
        <w:rPr>
          <w:rFonts w:ascii="Times New Roman" w:eastAsia="Times New Roman" w:hAnsi="Times New Roman" w:cs="Times New Roman"/>
          <w:sz w:val="24"/>
        </w:rPr>
        <w:t xml:space="preserve">. </w:t>
      </w:r>
    </w:p>
    <w:p w:rsidR="00440AB9" w:rsidRDefault="00756074">
      <w:pPr>
        <w:spacing w:after="13" w:line="387" w:lineRule="auto"/>
        <w:ind w:left="593" w:right="909" w:hanging="10"/>
        <w:jc w:val="both"/>
      </w:pPr>
      <w:r>
        <w:rPr>
          <w:rFonts w:ascii="Times New Roman" w:eastAsia="Times New Roman" w:hAnsi="Times New Roman" w:cs="Times New Roman"/>
          <w:b/>
          <w:sz w:val="24"/>
        </w:rPr>
        <w:t xml:space="preserve">Уровень убедительности рекомендаций С (уровень достоверности доказательств – 5) Комментарии: </w:t>
      </w:r>
      <w:r>
        <w:rPr>
          <w:rFonts w:ascii="Times New Roman" w:eastAsia="Times New Roman" w:hAnsi="Times New Roman" w:cs="Times New Roman"/>
          <w:i/>
          <w:sz w:val="24"/>
        </w:rPr>
        <w:t>существует консенсус по поводу необходимости проведения данного исследования по меньше</w:t>
      </w:r>
      <w:r>
        <w:rPr>
          <w:rFonts w:ascii="Times New Roman" w:eastAsia="Times New Roman" w:hAnsi="Times New Roman" w:cs="Times New Roman"/>
          <w:i/>
          <w:sz w:val="24"/>
        </w:rPr>
        <w:t xml:space="preserve">й мере 1 раз в год. </w:t>
      </w:r>
    </w:p>
    <w:p w:rsidR="00440AB9" w:rsidRDefault="00756074">
      <w:pPr>
        <w:pStyle w:val="Heading3"/>
        <w:spacing w:after="156"/>
        <w:ind w:left="1584" w:right="900"/>
      </w:pPr>
      <w:r>
        <w:t>2.4 Инструментальные диагностические исследования</w:t>
      </w:r>
      <w:r>
        <w:rPr>
          <w:u w:val="none"/>
        </w:rPr>
        <w:t xml:space="preserve"> </w:t>
      </w:r>
    </w:p>
    <w:p w:rsidR="00440AB9" w:rsidRDefault="00756074">
      <w:pPr>
        <w:spacing w:after="157"/>
        <w:ind w:left="10" w:right="620" w:hanging="10"/>
        <w:jc w:val="center"/>
      </w:pPr>
      <w:r>
        <w:rPr>
          <w:rFonts w:ascii="Times New Roman" w:eastAsia="Times New Roman" w:hAnsi="Times New Roman" w:cs="Times New Roman"/>
          <w:b/>
          <w:sz w:val="24"/>
          <w:u w:val="single" w:color="000000"/>
        </w:rPr>
        <w:t>2.4.1 Инструментальные исследования для диагностики СМА 5q</w:t>
      </w:r>
      <w:r>
        <w:rPr>
          <w:rFonts w:ascii="Times New Roman" w:eastAsia="Times New Roman" w:hAnsi="Times New Roman" w:cs="Times New Roman"/>
          <w:b/>
          <w:sz w:val="24"/>
        </w:rPr>
        <w:t xml:space="preserve"> </w:t>
      </w:r>
    </w:p>
    <w:p w:rsidR="00440AB9" w:rsidRDefault="00756074">
      <w:pPr>
        <w:numPr>
          <w:ilvl w:val="0"/>
          <w:numId w:val="12"/>
        </w:numPr>
        <w:spacing w:after="26"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электромиография игольчатая (одна мышца) и электронейромиография стимуляционная одного нерва (одновременно) па</w:t>
      </w:r>
      <w:r>
        <w:rPr>
          <w:rFonts w:ascii="Times New Roman" w:eastAsia="Times New Roman" w:hAnsi="Times New Roman" w:cs="Times New Roman"/>
          <w:sz w:val="24"/>
        </w:rPr>
        <w:t xml:space="preserve">циентам с развитием симптомов проксимальной мышечной слабости, с отсутствием или снижением сухожильных рефлексов после 18 месяцев (характерно для CМА III), а также при более раннем развитии этих симптомов, но без типичных клинических проявлений СМА I и II </w:t>
      </w:r>
      <w:r>
        <w:rPr>
          <w:rFonts w:ascii="Times New Roman" w:eastAsia="Times New Roman" w:hAnsi="Times New Roman" w:cs="Times New Roman"/>
          <w:sz w:val="24"/>
        </w:rPr>
        <w:t xml:space="preserve">типа c целью установления диагноза [48, 49]. </w:t>
      </w:r>
    </w:p>
    <w:p w:rsidR="00440AB9" w:rsidRDefault="00756074">
      <w:pPr>
        <w:spacing w:after="13" w:line="387" w:lineRule="auto"/>
        <w:ind w:left="598" w:right="909" w:hanging="284"/>
        <w:jc w:val="both"/>
      </w:pPr>
      <w:r>
        <w:rPr>
          <w:rFonts w:ascii="Times New Roman" w:eastAsia="Times New Roman" w:hAnsi="Times New Roman" w:cs="Times New Roman"/>
          <w:b/>
          <w:sz w:val="24"/>
        </w:rPr>
        <w:t xml:space="preserve">  Уровень убедительности рекомендаций С (уровень достоверности доказательств – 4) 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при обследовании пациентов со СМА должны применяться электромиография игольчатая (одна мышца) (ЭМГ) и электронейром</w:t>
      </w:r>
      <w:r>
        <w:rPr>
          <w:rFonts w:ascii="Times New Roman" w:eastAsia="Times New Roman" w:hAnsi="Times New Roman" w:cs="Times New Roman"/>
          <w:i/>
          <w:sz w:val="24"/>
        </w:rPr>
        <w:t xml:space="preserve">иография стимуляционная одного нерва (ЭНМГ). Электронейромиография стимуляционная одного нерва позволяет оценить ответ мотонейронов спинного мозга при исследовании F-волн. При электронейромиографии стимуляционной одного нерва определяются изменения Fволн: </w:t>
      </w:r>
      <w:r>
        <w:rPr>
          <w:rFonts w:ascii="Times New Roman" w:eastAsia="Times New Roman" w:hAnsi="Times New Roman" w:cs="Times New Roman"/>
          <w:i/>
          <w:sz w:val="24"/>
        </w:rPr>
        <w:t xml:space="preserve">появление гигантских F-волн, парных и повторных F-волн, или рассыпанных F-волн или их отсутствие (блоки F-волн). Скорости проведения импульса и амплитуды Мответов по периферическим двигательным волокнам могут быть как нормальными, так и немного сниженными </w:t>
      </w:r>
      <w:r>
        <w:rPr>
          <w:rFonts w:ascii="Times New Roman" w:eastAsia="Times New Roman" w:hAnsi="Times New Roman" w:cs="Times New Roman"/>
          <w:i/>
          <w:sz w:val="24"/>
        </w:rPr>
        <w:t>за счет вторичных аксональных изменений. Электромиография игольчатая (одна мышца) позволяет исследовать конкретную мышцу и определить степень денервационной активности. При электромиографии игольчатой (одной мышцы) характерно: увеличение амплитуды интерфер</w:t>
      </w:r>
      <w:r>
        <w:rPr>
          <w:rFonts w:ascii="Times New Roman" w:eastAsia="Times New Roman" w:hAnsi="Times New Roman" w:cs="Times New Roman"/>
          <w:i/>
          <w:sz w:val="24"/>
        </w:rPr>
        <w:t xml:space="preserve">енционной кривой, разреженность интерференционной кривой, появления различных потенциалов спонтанной активности, складывающихся в так называемый «ритм частокола» [49]. </w:t>
      </w:r>
    </w:p>
    <w:p w:rsidR="00440AB9" w:rsidRDefault="00756074">
      <w:pPr>
        <w:numPr>
          <w:ilvl w:val="0"/>
          <w:numId w:val="12"/>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магнитно-резонансная томография мышечной системы пациентам с проксимально</w:t>
      </w:r>
      <w:r>
        <w:rPr>
          <w:rFonts w:ascii="Times New Roman" w:eastAsia="Times New Roman" w:hAnsi="Times New Roman" w:cs="Times New Roman"/>
          <w:sz w:val="24"/>
        </w:rPr>
        <w:t>й мышечной гипотонией и мышечной слабостью, не имеющим генетического подтверждения диагноза, с целью дифференциальной диагностики СМА 5q и других нервно-мышечных заболеваний</w:t>
      </w:r>
      <w:r>
        <w:rPr>
          <w:rFonts w:ascii="Times New Roman" w:eastAsia="Times New Roman" w:hAnsi="Times New Roman" w:cs="Times New Roman"/>
          <w:b/>
          <w:sz w:val="24"/>
        </w:rPr>
        <w:t xml:space="preserve"> </w:t>
      </w:r>
      <w:r>
        <w:rPr>
          <w:rFonts w:ascii="Times New Roman" w:eastAsia="Times New Roman" w:hAnsi="Times New Roman" w:cs="Times New Roman"/>
          <w:sz w:val="24"/>
        </w:rPr>
        <w:t>[50</w:t>
      </w:r>
      <w:r>
        <w:rPr>
          <w:sz w:val="24"/>
        </w:rPr>
        <w:t>]</w:t>
      </w:r>
      <w:r>
        <w:rPr>
          <w:rFonts w:ascii="Times New Roman" w:eastAsia="Times New Roman" w:hAnsi="Times New Roman" w:cs="Times New Roman"/>
          <w:sz w:val="24"/>
        </w:rPr>
        <w:t>.</w:t>
      </w:r>
      <w:r>
        <w:rPr>
          <w:rFonts w:ascii="Times New Roman" w:eastAsia="Times New Roman" w:hAnsi="Times New Roman" w:cs="Times New Roman"/>
          <w:b/>
          <w:sz w:val="24"/>
        </w:rPr>
        <w:t xml:space="preserve"> </w:t>
      </w:r>
    </w:p>
    <w:p w:rsidR="00440AB9" w:rsidRDefault="00756074">
      <w:pPr>
        <w:pStyle w:val="Heading2"/>
        <w:ind w:left="593" w:right="903"/>
      </w:pPr>
      <w:r>
        <w:t xml:space="preserve">Уровень убедительности рекомендаций C (уровень достоверности доказательств </w:t>
      </w:r>
      <w:r>
        <w:t xml:space="preserve">– 4) </w:t>
      </w:r>
    </w:p>
    <w:p w:rsidR="00440AB9" w:rsidRDefault="00756074">
      <w:pPr>
        <w:spacing w:after="13" w:line="387" w:lineRule="auto"/>
        <w:ind w:left="593" w:right="909" w:hanging="10"/>
        <w:jc w:val="both"/>
      </w:pPr>
      <w:r>
        <w:rPr>
          <w:rFonts w:ascii="Times New Roman" w:eastAsia="Times New Roman" w:hAnsi="Times New Roman" w:cs="Times New Roman"/>
          <w:b/>
          <w:sz w:val="24"/>
        </w:rPr>
        <w:t>Комментарии:</w:t>
      </w:r>
      <w:r>
        <w:rPr>
          <w:rFonts w:ascii="Times New Roman" w:eastAsia="Times New Roman" w:hAnsi="Times New Roman" w:cs="Times New Roman"/>
          <w:i/>
          <w:sz w:val="24"/>
        </w:rPr>
        <w:t xml:space="preserve"> МРТ мышечной системы выявляет жировое замещение мышечной ткани. Визуализируется характерный паттерн поражения — гипертрофия и относительная сохранность m. adductor longus (длинной головки аддуктора), который является довольно </w:t>
      </w:r>
    </w:p>
    <w:p w:rsidR="00440AB9" w:rsidRDefault="00756074">
      <w:pPr>
        <w:spacing w:after="13" w:line="387" w:lineRule="auto"/>
        <w:ind w:left="593" w:right="909" w:hanging="10"/>
        <w:jc w:val="both"/>
      </w:pPr>
      <w:r>
        <w:rPr>
          <w:rFonts w:ascii="Times New Roman" w:eastAsia="Times New Roman" w:hAnsi="Times New Roman" w:cs="Times New Roman"/>
          <w:i/>
          <w:sz w:val="24"/>
        </w:rPr>
        <w:t>специфичны</w:t>
      </w:r>
      <w:r>
        <w:rPr>
          <w:rFonts w:ascii="Times New Roman" w:eastAsia="Times New Roman" w:hAnsi="Times New Roman" w:cs="Times New Roman"/>
          <w:i/>
          <w:sz w:val="24"/>
        </w:rPr>
        <w:t xml:space="preserve">м для спинальной мышечной атрофии. Однако специфический паттерн поражения проявляется на поздней стадии заболевания, в самом начале заболевания и у маленьких детей выявить его довольно трудно.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биопсия мышцы пациенту с атипичным вариантом спинальной мышечной атрофии, если диагноз CМА 5q не подтвержден генетически, с целью дифференциального диагноза СМА 5q и других нервно-мышечных заболеваний [51].</w:t>
      </w:r>
      <w:r>
        <w:rPr>
          <w:rFonts w:ascii="Times New Roman" w:eastAsia="Times New Roman" w:hAnsi="Times New Roman" w:cs="Times New Roman"/>
          <w:b/>
          <w:sz w:val="24"/>
        </w:rPr>
        <w:t xml:space="preserve"> </w:t>
      </w:r>
    </w:p>
    <w:p w:rsidR="00440AB9" w:rsidRDefault="00756074">
      <w:pPr>
        <w:pStyle w:val="Heading2"/>
        <w:ind w:left="593" w:right="903"/>
      </w:pPr>
      <w:r>
        <w:t>Уровень убедительности рекомендаций C (уровень д</w:t>
      </w:r>
      <w:r>
        <w:t xml:space="preserve">остоверности доказательств – 4)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патолого-анатомическое исследование биопсийного (операционного) материала мышечной ткани с применением иммуногистохимических методов пациенту с атипичным вариантом спинальной мышечной атрофии, если диагноз C</w:t>
      </w:r>
      <w:r>
        <w:rPr>
          <w:rFonts w:ascii="Times New Roman" w:eastAsia="Times New Roman" w:hAnsi="Times New Roman" w:cs="Times New Roman"/>
          <w:sz w:val="24"/>
        </w:rPr>
        <w:t>МА 5q не подтвержден генетически, с целью дифференциального диагноза [51].</w:t>
      </w:r>
      <w:r>
        <w:rPr>
          <w:rFonts w:ascii="Times New Roman" w:eastAsia="Times New Roman" w:hAnsi="Times New Roman" w:cs="Times New Roman"/>
          <w:b/>
          <w:sz w:val="24"/>
        </w:rPr>
        <w:t xml:space="preserve"> </w:t>
      </w:r>
    </w:p>
    <w:p w:rsidR="00440AB9" w:rsidRDefault="00756074">
      <w:pPr>
        <w:spacing w:after="13" w:line="387" w:lineRule="auto"/>
        <w:ind w:left="593" w:right="909" w:hanging="10"/>
        <w:jc w:val="both"/>
      </w:pPr>
      <w:r>
        <w:rPr>
          <w:rFonts w:ascii="Times New Roman" w:eastAsia="Times New Roman" w:hAnsi="Times New Roman" w:cs="Times New Roman"/>
          <w:b/>
          <w:sz w:val="24"/>
        </w:rPr>
        <w:t>Уровень убедительности рекомендаций C (уровень достоверности доказательств – 4) 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 xml:space="preserve">при патолого-анатомическом исследовании биопсийного (операционного) материала мышечной </w:t>
      </w:r>
      <w:r>
        <w:rPr>
          <w:rFonts w:ascii="Times New Roman" w:eastAsia="Times New Roman" w:hAnsi="Times New Roman" w:cs="Times New Roman"/>
          <w:i/>
          <w:sz w:val="24"/>
        </w:rPr>
        <w:t>ткани у пациентов со спинальной мышечной атрофией выявляются неспецифические признаки пучковой атрофии и группировки мышечных волокон. Большинство увеличенных мышечных волокон относятся к I типу. Все иммуногистохимические маркеры будут нормальными. Ультрас</w:t>
      </w:r>
      <w:r>
        <w:rPr>
          <w:rFonts w:ascii="Times New Roman" w:eastAsia="Times New Roman" w:hAnsi="Times New Roman" w:cs="Times New Roman"/>
          <w:i/>
          <w:sz w:val="24"/>
        </w:rPr>
        <w:t xml:space="preserve">труктурные изменения также будут неспецифическими. </w:t>
      </w:r>
    </w:p>
    <w:p w:rsidR="00440AB9" w:rsidRDefault="00756074">
      <w:pPr>
        <w:pStyle w:val="Heading3"/>
        <w:spacing w:line="397" w:lineRule="auto"/>
        <w:ind w:left="881" w:right="900" w:firstLine="708"/>
      </w:pPr>
      <w:r>
        <w:t>2.4.2 Инструментальные исследования для диагностики кардиологических</w:t>
      </w:r>
      <w:r>
        <w:rPr>
          <w:u w:val="none"/>
        </w:rPr>
        <w:t xml:space="preserve"> </w:t>
      </w:r>
      <w:r>
        <w:t>осложнений СМА 5q</w:t>
      </w:r>
      <w:r>
        <w:rPr>
          <w:u w:val="none"/>
        </w:rPr>
        <w:t xml:space="preserve">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регистрация электрокардиограммы всем пациентам со CМА 5q для исключения нарушений ритма сердца [52].</w:t>
      </w:r>
      <w:r>
        <w:rPr>
          <w:rFonts w:ascii="Times New Roman" w:eastAsia="Times New Roman" w:hAnsi="Times New Roman" w:cs="Times New Roman"/>
          <w:b/>
          <w:sz w:val="24"/>
        </w:rPr>
        <w:t xml:space="preserve"> </w:t>
      </w:r>
    </w:p>
    <w:p w:rsidR="00440AB9" w:rsidRDefault="00756074">
      <w:pPr>
        <w:pStyle w:val="Heading2"/>
        <w:ind w:left="593" w:right="903"/>
      </w:pPr>
      <w:r>
        <w:t xml:space="preserve">Уровень убедительности рекомендаций В (уровень достоверности доказательств – 3) </w:t>
      </w:r>
    </w:p>
    <w:p w:rsidR="00440AB9" w:rsidRDefault="00756074">
      <w:pPr>
        <w:spacing w:after="13" w:line="387" w:lineRule="auto"/>
        <w:ind w:left="598" w:right="909" w:hanging="284"/>
        <w:jc w:val="both"/>
      </w:pPr>
      <w:r>
        <w:rPr>
          <w:rFonts w:ascii="Times New Roman" w:eastAsia="Times New Roman" w:hAnsi="Times New Roman" w:cs="Times New Roman"/>
          <w:b/>
          <w:sz w:val="24"/>
        </w:rPr>
        <w:t xml:space="preserve"> 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у пациентов с СМА I типа превалируют врожденные структурные нарушения (дефекты перегородок, дефекты выносящих трактов). У пациентов с менее тяжелыми формами СМ</w:t>
      </w:r>
      <w:r>
        <w:rPr>
          <w:rFonts w:ascii="Times New Roman" w:eastAsia="Times New Roman" w:hAnsi="Times New Roman" w:cs="Times New Roman"/>
          <w:i/>
          <w:sz w:val="24"/>
        </w:rPr>
        <w:t xml:space="preserve">А превалируют приобретённые нарушения ритма, наиболее часто </w:t>
      </w:r>
      <w:r>
        <w:rPr>
          <w:rFonts w:ascii="Times New Roman" w:eastAsia="Times New Roman" w:hAnsi="Times New Roman" w:cs="Times New Roman"/>
          <w:sz w:val="24"/>
        </w:rPr>
        <w:t>—</w:t>
      </w:r>
      <w:r>
        <w:rPr>
          <w:rFonts w:ascii="Arial" w:eastAsia="Arial" w:hAnsi="Arial" w:cs="Arial"/>
          <w:color w:val="545454"/>
          <w:sz w:val="21"/>
        </w:rPr>
        <w:t xml:space="preserve"> </w:t>
      </w:r>
      <w:r>
        <w:rPr>
          <w:rFonts w:ascii="Times New Roman" w:eastAsia="Times New Roman" w:hAnsi="Times New Roman" w:cs="Times New Roman"/>
          <w:i/>
          <w:sz w:val="24"/>
        </w:rPr>
        <w:t>нарушения инициации ритма. При появлении жалоб или клинической симптоматики поражения сердечно-сосудистой системы вопрос кратности наблюдений решается индивидуально у каждого пациента. Исследова</w:t>
      </w:r>
      <w:r>
        <w:rPr>
          <w:rFonts w:ascii="Times New Roman" w:eastAsia="Times New Roman" w:hAnsi="Times New Roman" w:cs="Times New Roman"/>
          <w:i/>
          <w:sz w:val="24"/>
        </w:rPr>
        <w:t xml:space="preserve">ние необходимо проводить не реже 1 раза в год, а также перед оперативным ортопедическим вмешательством. </w:t>
      </w:r>
    </w:p>
    <w:p w:rsidR="00440AB9" w:rsidRDefault="00756074">
      <w:pPr>
        <w:spacing w:after="27"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эхокардиография пациенту с установленным диагнозом CМА 5q</w:t>
      </w:r>
      <w:r>
        <w:rPr>
          <w:rFonts w:ascii="Times New Roman" w:eastAsia="Times New Roman" w:hAnsi="Times New Roman" w:cs="Times New Roman"/>
          <w:b/>
          <w:sz w:val="24"/>
        </w:rPr>
        <w:t xml:space="preserve"> </w:t>
      </w:r>
      <w:r>
        <w:rPr>
          <w:rFonts w:ascii="Times New Roman" w:eastAsia="Times New Roman" w:hAnsi="Times New Roman" w:cs="Times New Roman"/>
          <w:sz w:val="24"/>
        </w:rPr>
        <w:t xml:space="preserve">не реже 1 раза в год для исключения или оценки степени тяжести и мониторинга </w:t>
      </w:r>
      <w:r>
        <w:rPr>
          <w:rFonts w:ascii="Times New Roman" w:eastAsia="Times New Roman" w:hAnsi="Times New Roman" w:cs="Times New Roman"/>
          <w:sz w:val="24"/>
        </w:rPr>
        <w:t>врожденной или приобретённой патологии сердца [53</w:t>
      </w:r>
      <w:r>
        <w:rPr>
          <w:sz w:val="24"/>
        </w:rPr>
        <w:t>]</w:t>
      </w:r>
      <w:r>
        <w:rPr>
          <w:rFonts w:ascii="Times New Roman" w:eastAsia="Times New Roman" w:hAnsi="Times New Roman" w:cs="Times New Roman"/>
          <w:sz w:val="24"/>
        </w:rPr>
        <w:t xml:space="preserve">. </w:t>
      </w:r>
    </w:p>
    <w:p w:rsidR="00440AB9" w:rsidRDefault="00756074">
      <w:pPr>
        <w:pStyle w:val="Heading2"/>
        <w:ind w:left="593" w:right="903"/>
      </w:pPr>
      <w:r>
        <w:t xml:space="preserve">Уровень убедительности рекомендаций С (уровень достоверности доказательств – 4) </w:t>
      </w:r>
    </w:p>
    <w:p w:rsidR="00440AB9" w:rsidRDefault="00756074">
      <w:pPr>
        <w:spacing w:after="13" w:line="387" w:lineRule="auto"/>
        <w:ind w:left="593" w:right="909" w:hanging="10"/>
        <w:jc w:val="both"/>
      </w:pPr>
      <w:r>
        <w:rPr>
          <w:rFonts w:ascii="Times New Roman" w:eastAsia="Times New Roman" w:hAnsi="Times New Roman" w:cs="Times New Roman"/>
          <w:b/>
          <w:sz w:val="24"/>
        </w:rPr>
        <w:t>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врожденные пороки сердца иногда встречаются при СМА I. Кардиомиопатия чаще наблюдается у пациентов со спиналь</w:t>
      </w:r>
      <w:r>
        <w:rPr>
          <w:rFonts w:ascii="Times New Roman" w:eastAsia="Times New Roman" w:hAnsi="Times New Roman" w:cs="Times New Roman"/>
          <w:i/>
          <w:sz w:val="24"/>
        </w:rPr>
        <w:t>ной мышечной атрофией 1 и 2 типов и протекает по типу дилатационной. В тяжелых случаях может развиваться классическая картина легочной гипертензии (одышка, цианоз, гемодинамические нарушения вплоть до отека легких из-за сдавления расширенными правыми отдел</w:t>
      </w:r>
      <w:r>
        <w:rPr>
          <w:rFonts w:ascii="Times New Roman" w:eastAsia="Times New Roman" w:hAnsi="Times New Roman" w:cs="Times New Roman"/>
          <w:i/>
          <w:sz w:val="24"/>
        </w:rPr>
        <w:t>ами левого желудочка и снижения эвакуаторной способности левого желудочка). ЭХО-КГ необходимо проводить пациентам с менее тяжелыми формами СМА 5q при наличии клинических симптомов, а также всем пациентам СМА 5q в качестве обследования перед хирургическим в</w:t>
      </w:r>
      <w:r>
        <w:rPr>
          <w:rFonts w:ascii="Times New Roman" w:eastAsia="Times New Roman" w:hAnsi="Times New Roman" w:cs="Times New Roman"/>
          <w:i/>
          <w:sz w:val="24"/>
        </w:rPr>
        <w:t xml:space="preserve">мешательством. </w:t>
      </w:r>
    </w:p>
    <w:p w:rsidR="00440AB9" w:rsidRDefault="00756074">
      <w:pPr>
        <w:pStyle w:val="Heading3"/>
        <w:spacing w:line="401" w:lineRule="auto"/>
        <w:ind w:left="881" w:right="900" w:firstLine="708"/>
      </w:pPr>
      <w:r>
        <w:t>2.4.3 Инструментальные исследования для диагностики осложнений СМА 5q</w:t>
      </w:r>
      <w:r>
        <w:rPr>
          <w:u w:val="none"/>
        </w:rPr>
        <w:t xml:space="preserve"> </w:t>
      </w:r>
      <w:r>
        <w:t>со стороны опорно-двигательной системы</w:t>
      </w:r>
      <w:r>
        <w:rPr>
          <w:u w:val="none"/>
        </w:rPr>
        <w:t xml:space="preserve"> </w:t>
      </w:r>
    </w:p>
    <w:p w:rsidR="00440AB9" w:rsidRDefault="00756074">
      <w:pPr>
        <w:numPr>
          <w:ilvl w:val="0"/>
          <w:numId w:val="13"/>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рентгеноденситометрия поясничного отдела позвоночника</w:t>
      </w:r>
      <w:r>
        <w:rPr>
          <w:rFonts w:ascii="Times New Roman" w:eastAsia="Times New Roman" w:hAnsi="Times New Roman" w:cs="Times New Roman"/>
          <w:b/>
          <w:sz w:val="24"/>
        </w:rPr>
        <w:t xml:space="preserve"> </w:t>
      </w:r>
      <w:r>
        <w:rPr>
          <w:rFonts w:ascii="Times New Roman" w:eastAsia="Times New Roman" w:hAnsi="Times New Roman" w:cs="Times New Roman"/>
          <w:sz w:val="24"/>
        </w:rPr>
        <w:t xml:space="preserve">пациенту с диагнозом СМА 5q старше 6 лет </w:t>
      </w:r>
      <w:r>
        <w:rPr>
          <w:rFonts w:ascii="Times New Roman" w:eastAsia="Times New Roman" w:hAnsi="Times New Roman" w:cs="Times New Roman"/>
          <w:sz w:val="24"/>
        </w:rPr>
        <w:t>с частотой 1 раз в год для исключения остеопороза. При обнаружении остеопороза в поясничном отделе позвоночника рекомендуется рентгеноденситометрия (Рентгеноденситометрия проксимального отдела бедренной кости; Рентгеноденситометрия лучевой кости)</w:t>
      </w:r>
      <w:r>
        <w:rPr>
          <w:rFonts w:ascii="Times New Roman" w:eastAsia="Times New Roman" w:hAnsi="Times New Roman" w:cs="Times New Roman"/>
          <w:i/>
          <w:sz w:val="24"/>
        </w:rPr>
        <w:t>.</w:t>
      </w:r>
      <w:r>
        <w:rPr>
          <w:rFonts w:ascii="Times New Roman" w:eastAsia="Times New Roman" w:hAnsi="Times New Roman" w:cs="Times New Roman"/>
          <w:sz w:val="24"/>
        </w:rPr>
        <w:t xml:space="preserve"> Также ре</w:t>
      </w:r>
      <w:r>
        <w:rPr>
          <w:rFonts w:ascii="Times New Roman" w:eastAsia="Times New Roman" w:hAnsi="Times New Roman" w:cs="Times New Roman"/>
          <w:sz w:val="24"/>
        </w:rPr>
        <w:t>комендуется проведение этого исследования при подготовке к ортопедическому хирургическому вмешательству [54].</w:t>
      </w:r>
      <w:r>
        <w:rPr>
          <w:rFonts w:ascii="Times New Roman" w:eastAsia="Times New Roman" w:hAnsi="Times New Roman" w:cs="Times New Roman"/>
          <w:b/>
          <w:sz w:val="24"/>
        </w:rPr>
        <w:t xml:space="preserve"> </w:t>
      </w:r>
    </w:p>
    <w:p w:rsidR="00440AB9" w:rsidRDefault="00756074">
      <w:pPr>
        <w:spacing w:after="13" w:line="387" w:lineRule="auto"/>
        <w:ind w:left="593" w:right="909" w:hanging="10"/>
        <w:jc w:val="both"/>
      </w:pPr>
      <w:r>
        <w:rPr>
          <w:rFonts w:ascii="Times New Roman" w:eastAsia="Times New Roman" w:hAnsi="Times New Roman" w:cs="Times New Roman"/>
          <w:b/>
          <w:sz w:val="24"/>
        </w:rPr>
        <w:t xml:space="preserve">Уровень убедительности рекомендаций C (уровень достоверности доказательств – 4) Комментарии: </w:t>
      </w:r>
      <w:r>
        <w:rPr>
          <w:rFonts w:ascii="Times New Roman" w:eastAsia="Times New Roman" w:hAnsi="Times New Roman" w:cs="Times New Roman"/>
          <w:i/>
          <w:sz w:val="24"/>
        </w:rPr>
        <w:t>для пациентов со СМА характерна высокая частота пере</w:t>
      </w:r>
      <w:r>
        <w:rPr>
          <w:rFonts w:ascii="Times New Roman" w:eastAsia="Times New Roman" w:hAnsi="Times New Roman" w:cs="Times New Roman"/>
          <w:i/>
          <w:sz w:val="24"/>
        </w:rPr>
        <w:t xml:space="preserve">ломов и остеопении. Данные риски обусловлены не только мышечной слабостью и низкой подвижностью пациентов, но и тем, что ген SMN играет определенную роль в метаболизме костной ткани [54]. </w:t>
      </w:r>
    </w:p>
    <w:p w:rsidR="00440AB9" w:rsidRDefault="00756074">
      <w:pPr>
        <w:numPr>
          <w:ilvl w:val="0"/>
          <w:numId w:val="13"/>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рентгенография позвоночника (Рентгенография позвоночн</w:t>
      </w:r>
      <w:r>
        <w:rPr>
          <w:rFonts w:ascii="Times New Roman" w:eastAsia="Times New Roman" w:hAnsi="Times New Roman" w:cs="Times New Roman"/>
          <w:sz w:val="24"/>
        </w:rPr>
        <w:t>ика, специальные исследования и проекции, Рентгенография шейного отдела позвоночника, Рентгенография грудного отдела позвоночника, Рентгенография грудного и поясничного отдела позвоночника, Рентгенография поясничного отдела позвоночника), специальные иссле</w:t>
      </w:r>
      <w:r>
        <w:rPr>
          <w:rFonts w:ascii="Times New Roman" w:eastAsia="Times New Roman" w:hAnsi="Times New Roman" w:cs="Times New Roman"/>
          <w:sz w:val="24"/>
        </w:rPr>
        <w:t>дования и проекции c измерением угла Кобба пациенту со СМА 5q с нарушением осанки и/или видимыми деформациями грудной клетки и позвоночника для исключения кифосколиоза и определения дальнейшей ортопедической тактики ведения пациента</w:t>
      </w:r>
      <w:r>
        <w:rPr>
          <w:rFonts w:ascii="Times New Roman" w:eastAsia="Times New Roman" w:hAnsi="Times New Roman" w:cs="Times New Roman"/>
          <w:b/>
          <w:sz w:val="24"/>
        </w:rPr>
        <w:t xml:space="preserve"> </w:t>
      </w:r>
      <w:r>
        <w:rPr>
          <w:rFonts w:ascii="Times New Roman" w:eastAsia="Times New Roman" w:hAnsi="Times New Roman" w:cs="Times New Roman"/>
          <w:sz w:val="24"/>
        </w:rPr>
        <w:t>[55].</w:t>
      </w:r>
      <w:r>
        <w:rPr>
          <w:rFonts w:ascii="Times New Roman" w:eastAsia="Times New Roman" w:hAnsi="Times New Roman" w:cs="Times New Roman"/>
          <w:b/>
          <w:sz w:val="24"/>
        </w:rPr>
        <w:t xml:space="preserve"> </w:t>
      </w:r>
    </w:p>
    <w:p w:rsidR="00440AB9" w:rsidRDefault="00756074">
      <w:pPr>
        <w:spacing w:after="269" w:line="265" w:lineRule="auto"/>
        <w:ind w:left="10" w:right="1002" w:hanging="10"/>
        <w:jc w:val="right"/>
      </w:pPr>
      <w:r>
        <w:rPr>
          <w:rFonts w:ascii="Times New Roman" w:eastAsia="Times New Roman" w:hAnsi="Times New Roman" w:cs="Times New Roman"/>
          <w:b/>
          <w:sz w:val="24"/>
        </w:rPr>
        <w:t>Уровень убедител</w:t>
      </w:r>
      <w:r>
        <w:rPr>
          <w:rFonts w:ascii="Times New Roman" w:eastAsia="Times New Roman" w:hAnsi="Times New Roman" w:cs="Times New Roman"/>
          <w:b/>
          <w:sz w:val="24"/>
        </w:rPr>
        <w:t xml:space="preserve">ьности рекомендаций С (уровень достоверности доказательств – 4) </w:t>
      </w:r>
    </w:p>
    <w:p w:rsidR="00440AB9" w:rsidRDefault="00756074">
      <w:pPr>
        <w:spacing w:after="13" w:line="311" w:lineRule="auto"/>
        <w:ind w:left="593" w:right="909" w:hanging="10"/>
        <w:jc w:val="both"/>
      </w:pPr>
      <w:r>
        <w:rPr>
          <w:rFonts w:ascii="Times New Roman" w:eastAsia="Times New Roman" w:hAnsi="Times New Roman" w:cs="Times New Roman"/>
          <w:b/>
          <w:sz w:val="24"/>
        </w:rPr>
        <w:t>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рентгенограмма позвоночника (Рентгенография позвоночника, специальные исследования и проекции, Рентгенография шейного отдела позвоночника, Рентгенография грудного отдела позвоноч</w:t>
      </w:r>
      <w:r>
        <w:rPr>
          <w:rFonts w:ascii="Times New Roman" w:eastAsia="Times New Roman" w:hAnsi="Times New Roman" w:cs="Times New Roman"/>
          <w:i/>
          <w:sz w:val="24"/>
        </w:rPr>
        <w:t>ника, Рентгенография грудного и поясничного отдела позвоночника, Рентгенография поясничного отдела позвоночника, Рентгенография таза) выполняется в переднезадней и боковой проекциях. Исследование проводится в наиболее возможном вертикальном положении пацие</w:t>
      </w:r>
      <w:r>
        <w:rPr>
          <w:rFonts w:ascii="Times New Roman" w:eastAsia="Times New Roman" w:hAnsi="Times New Roman" w:cs="Times New Roman"/>
          <w:i/>
          <w:sz w:val="24"/>
        </w:rPr>
        <w:t xml:space="preserve">нта, принимаемом независимо от вспомогательных устройств (т.е. сидя у детей, которые могут сидеть самостоятельно, стоя при CMA III, лежа у лежачих пациентов) для определения и количественной оценки степени деформации позвоночника как во фронтальной, так и </w:t>
      </w:r>
      <w:r>
        <w:rPr>
          <w:rFonts w:ascii="Times New Roman" w:eastAsia="Times New Roman" w:hAnsi="Times New Roman" w:cs="Times New Roman"/>
          <w:i/>
          <w:sz w:val="24"/>
        </w:rPr>
        <w:t xml:space="preserve">в сагиттальной плоскостях. </w:t>
      </w:r>
    </w:p>
    <w:p w:rsidR="00440AB9" w:rsidRDefault="00756074">
      <w:pPr>
        <w:spacing w:after="129" w:line="294" w:lineRule="auto"/>
        <w:ind w:left="593" w:right="909" w:hanging="10"/>
        <w:jc w:val="both"/>
      </w:pPr>
      <w:r>
        <w:rPr>
          <w:rFonts w:ascii="Times New Roman" w:eastAsia="Times New Roman" w:hAnsi="Times New Roman" w:cs="Times New Roman"/>
          <w:i/>
          <w:sz w:val="24"/>
        </w:rPr>
        <w:t>Рентгенография проводится пациентам со CMA I и СМА II со сколиозом &gt;20° (рентгенография позвоночника в прямой проекции в положении сидя и лежа) 1 раз в 6 мес., и затем ежегодно после полного развития скелета для контроля за дина</w:t>
      </w:r>
      <w:r>
        <w:rPr>
          <w:rFonts w:ascii="Times New Roman" w:eastAsia="Times New Roman" w:hAnsi="Times New Roman" w:cs="Times New Roman"/>
          <w:i/>
          <w:sz w:val="24"/>
        </w:rPr>
        <w:t>микой кифосколиоза и определения дальнейшей ортопедической тактики ведения пациента. При отдельных показаниях (появление новых клинических проявлений патологии и их отрицательная динамика) исследование проводится чаще. При этом частота осмотров должна быть</w:t>
      </w:r>
      <w:r>
        <w:rPr>
          <w:rFonts w:ascii="Times New Roman" w:eastAsia="Times New Roman" w:hAnsi="Times New Roman" w:cs="Times New Roman"/>
          <w:i/>
          <w:sz w:val="24"/>
        </w:rPr>
        <w:t xml:space="preserve"> определена профильным специалистом или мультидисциплинарным консилиумом.  </w:t>
      </w:r>
    </w:p>
    <w:p w:rsidR="00440AB9" w:rsidRDefault="00756074">
      <w:pPr>
        <w:spacing w:after="142" w:line="388" w:lineRule="auto"/>
        <w:ind w:left="598" w:right="910" w:firstLine="9"/>
        <w:jc w:val="both"/>
      </w:pPr>
      <w:r>
        <w:rPr>
          <w:rFonts w:ascii="Times New Roman" w:eastAsia="Times New Roman" w:hAnsi="Times New Roman" w:cs="Times New Roman"/>
          <w:i/>
          <w:sz w:val="24"/>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проведение магнитно-резонансной томографии позвоночника (одного отдела)/ компьютерной томографии позвоночника (одного отдела)/ ультразвукового исследования позвоноч</w:t>
      </w:r>
      <w:r>
        <w:rPr>
          <w:rFonts w:ascii="Times New Roman" w:eastAsia="Times New Roman" w:hAnsi="Times New Roman" w:cs="Times New Roman"/>
          <w:sz w:val="24"/>
        </w:rPr>
        <w:t xml:space="preserve">ника пациентам со СМА 5q при необходимости [122, 123, 124] </w:t>
      </w:r>
    </w:p>
    <w:p w:rsidR="00440AB9" w:rsidRDefault="00756074">
      <w:pPr>
        <w:spacing w:after="122" w:line="328" w:lineRule="auto"/>
        <w:ind w:left="593" w:right="903" w:hanging="10"/>
        <w:jc w:val="both"/>
      </w:pPr>
      <w:r>
        <w:rPr>
          <w:rFonts w:ascii="Times New Roman" w:eastAsia="Times New Roman" w:hAnsi="Times New Roman" w:cs="Times New Roman"/>
          <w:b/>
          <w:sz w:val="24"/>
        </w:rPr>
        <w:t xml:space="preserve">Для компьютерной томографии позвоночника (один отдел) Уровень убедительности рекомендаций С (уровень достоверности доказательств – 3) </w:t>
      </w:r>
    </w:p>
    <w:p w:rsidR="00440AB9" w:rsidRDefault="00756074">
      <w:pPr>
        <w:pStyle w:val="Heading2"/>
        <w:spacing w:after="177"/>
        <w:ind w:left="593" w:right="903"/>
      </w:pPr>
      <w:r>
        <w:t>Для магнитно-резонансной томографии позвоночника (один отдел)</w:t>
      </w:r>
      <w:r>
        <w:t xml:space="preserve"> и ультразвукового исследования позвоночника Уровень убедительности рекомендаций С (уровень достоверности доказательств – 4) </w:t>
      </w:r>
    </w:p>
    <w:p w:rsidR="00440AB9" w:rsidRDefault="00756074">
      <w:pPr>
        <w:spacing w:after="134" w:line="387" w:lineRule="auto"/>
        <w:ind w:left="593" w:right="909" w:hanging="10"/>
        <w:jc w:val="both"/>
      </w:pPr>
      <w:r>
        <w:rPr>
          <w:rFonts w:ascii="Times New Roman" w:eastAsia="Times New Roman" w:hAnsi="Times New Roman" w:cs="Times New Roman"/>
          <w:b/>
          <w:sz w:val="24"/>
        </w:rPr>
        <w:t>Комментарии:</w:t>
      </w:r>
      <w:r>
        <w:rPr>
          <w:rFonts w:ascii="Times New Roman" w:eastAsia="Times New Roman" w:hAnsi="Times New Roman" w:cs="Times New Roman"/>
          <w:i/>
          <w:sz w:val="24"/>
        </w:rPr>
        <w:t xml:space="preserve"> проведение дополнительных исследований особенно </w:t>
      </w:r>
      <w:r>
        <w:rPr>
          <w:rFonts w:ascii="Times New Roman" w:eastAsia="Times New Roman" w:hAnsi="Times New Roman" w:cs="Times New Roman"/>
          <w:i/>
          <w:sz w:val="24"/>
        </w:rPr>
        <w:t xml:space="preserve">показано в случае применения препарат нусинерсен**, в случае, если рассматривается выполнение люмбальной пункции на уровне C1-C2. </w:t>
      </w:r>
    </w:p>
    <w:p w:rsidR="00440AB9" w:rsidRDefault="00756074">
      <w:pPr>
        <w:spacing w:after="139" w:line="388" w:lineRule="auto"/>
        <w:ind w:left="598" w:right="910" w:firstLine="9"/>
        <w:jc w:val="both"/>
      </w:pPr>
      <w:r>
        <w:rPr>
          <w:rFonts w:ascii="Times New Roman" w:eastAsia="Times New Roman" w:hAnsi="Times New Roman" w:cs="Times New Roman"/>
          <w:i/>
          <w:sz w:val="24"/>
        </w:rPr>
        <w:t xml:space="preserve">● </w:t>
      </w: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рентгенография тазобедренного сустава (тазобедренных суставов) всем пациентам с диагнозом СМА 5q, для исключе</w:t>
      </w:r>
      <w:r>
        <w:rPr>
          <w:rFonts w:ascii="Times New Roman" w:eastAsia="Times New Roman" w:hAnsi="Times New Roman" w:cs="Times New Roman"/>
          <w:sz w:val="24"/>
        </w:rPr>
        <w:t>ния формирования вывиха, подвывиха в тазобедренных суставах и определения дальнейшей ортопедической тактики ведения пациента [166, 167].</w:t>
      </w:r>
      <w:r>
        <w:rPr>
          <w:rFonts w:ascii="Times New Roman" w:eastAsia="Times New Roman" w:hAnsi="Times New Roman" w:cs="Times New Roman"/>
          <w:i/>
          <w:sz w:val="24"/>
        </w:rPr>
        <w:t xml:space="preserve"> </w:t>
      </w:r>
    </w:p>
    <w:p w:rsidR="00440AB9" w:rsidRDefault="00756074">
      <w:pPr>
        <w:pStyle w:val="Heading2"/>
        <w:spacing w:after="184"/>
        <w:ind w:left="593" w:right="903"/>
      </w:pPr>
      <w:r>
        <w:t xml:space="preserve">Уровень убедительности рекомендаций С (уровень достоверности доказательств – 4) </w:t>
      </w:r>
    </w:p>
    <w:p w:rsidR="00440AB9" w:rsidRDefault="00756074">
      <w:pPr>
        <w:spacing w:after="13" w:line="387" w:lineRule="auto"/>
        <w:ind w:left="593" w:right="909" w:hanging="10"/>
        <w:jc w:val="both"/>
      </w:pPr>
      <w:r>
        <w:rPr>
          <w:rFonts w:ascii="Times New Roman" w:eastAsia="Times New Roman" w:hAnsi="Times New Roman" w:cs="Times New Roman"/>
          <w:b/>
          <w:sz w:val="24"/>
        </w:rPr>
        <w:t>Комментарии:</w:t>
      </w:r>
      <w:r>
        <w:rPr>
          <w:rFonts w:ascii="Times New Roman" w:eastAsia="Times New Roman" w:hAnsi="Times New Roman" w:cs="Times New Roman"/>
          <w:i/>
          <w:sz w:val="24"/>
        </w:rPr>
        <w:t xml:space="preserve"> рентгенография тазобедре</w:t>
      </w:r>
      <w:r>
        <w:rPr>
          <w:rFonts w:ascii="Times New Roman" w:eastAsia="Times New Roman" w:hAnsi="Times New Roman" w:cs="Times New Roman"/>
          <w:i/>
          <w:sz w:val="24"/>
        </w:rPr>
        <w:t>нного сустава (тазобедренных суставов) выполняется в прямой проекции с оценкой индекса миграции головки бедренной кости и угла вертикального соответствия.  При наличии признаков миграции головок бедренных костей проводится рентгенография в передне-задней п</w:t>
      </w:r>
      <w:r>
        <w:rPr>
          <w:rFonts w:ascii="Times New Roman" w:eastAsia="Times New Roman" w:hAnsi="Times New Roman" w:cs="Times New Roman"/>
          <w:i/>
          <w:sz w:val="24"/>
        </w:rPr>
        <w:t>роекции с максимально возможным отведением бедер для уточнения степени центрации головок бедренных костей при отведении. При наличии у пациента выраженного гиперлордоза или сгибательных контрактур в тазобедренных суставах требуется коррекция укладки с устр</w:t>
      </w:r>
      <w:r>
        <w:rPr>
          <w:rFonts w:ascii="Times New Roman" w:eastAsia="Times New Roman" w:hAnsi="Times New Roman" w:cs="Times New Roman"/>
          <w:i/>
          <w:sz w:val="24"/>
        </w:rPr>
        <w:t>анением лордоза за счет размещения валика в подколенной области или изменения центрации трубки рентгеновского аппарата с учетом наклона таза. Рентгенография тазобедренного сустава (тазобедренных суставов) проводится всем пациентам категории “лежачий” и “си</w:t>
      </w:r>
      <w:r>
        <w:rPr>
          <w:rFonts w:ascii="Times New Roman" w:eastAsia="Times New Roman" w:hAnsi="Times New Roman" w:cs="Times New Roman"/>
          <w:i/>
          <w:sz w:val="24"/>
        </w:rPr>
        <w:t>дячий” 1 раз в 6 мес. при наличии рентгенологических признаков миграции головок бедренных костей. У пациентов категории “ходячий” рентгенография выполняется однократно при установке диагноза и повторяется только при наличии клинических или рентгенологическ</w:t>
      </w:r>
      <w:r>
        <w:rPr>
          <w:rFonts w:ascii="Times New Roman" w:eastAsia="Times New Roman" w:hAnsi="Times New Roman" w:cs="Times New Roman"/>
          <w:i/>
          <w:sz w:val="24"/>
        </w:rPr>
        <w:t>их признаков изменений в суставах. При отдельных показаниях (появление новых клинических проявлений патологии и их отрицательная динамика) исследование проводится чаще. При этом частота исследований должна быть определена профильным специалистом или мульти</w:t>
      </w:r>
      <w:r>
        <w:rPr>
          <w:rFonts w:ascii="Times New Roman" w:eastAsia="Times New Roman" w:hAnsi="Times New Roman" w:cs="Times New Roman"/>
          <w:i/>
          <w:sz w:val="24"/>
        </w:rPr>
        <w:t xml:space="preserve">дисциплинарным консилиумом. </w:t>
      </w:r>
    </w:p>
    <w:p w:rsidR="00440AB9" w:rsidRDefault="00756074">
      <w:pPr>
        <w:pStyle w:val="Heading3"/>
        <w:spacing w:line="402" w:lineRule="auto"/>
        <w:ind w:left="881" w:right="900" w:firstLine="708"/>
      </w:pPr>
      <w:r>
        <w:t>2.4.4 Инструментальные исследования для диагностики осложнений СМА 5q</w:t>
      </w:r>
      <w:r>
        <w:rPr>
          <w:u w:val="none"/>
        </w:rPr>
        <w:t xml:space="preserve"> </w:t>
      </w:r>
      <w:r>
        <w:t>со стороны дыхательной системы</w:t>
      </w:r>
      <w:r>
        <w:rPr>
          <w:u w:val="none"/>
        </w:rPr>
        <w:t xml:space="preserve">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прицельная рентгенография органов грудной клетки всем пациентам со СМА 5q для исключения ателектазов [30].</w:t>
      </w:r>
      <w:r>
        <w:rPr>
          <w:rFonts w:ascii="Times New Roman" w:eastAsia="Times New Roman" w:hAnsi="Times New Roman" w:cs="Times New Roman"/>
          <w:b/>
          <w:sz w:val="24"/>
        </w:rPr>
        <w:t xml:space="preserve"> </w:t>
      </w:r>
    </w:p>
    <w:p w:rsidR="00440AB9" w:rsidRDefault="00756074">
      <w:pPr>
        <w:pStyle w:val="Heading2"/>
        <w:ind w:left="593" w:right="903"/>
      </w:pPr>
      <w:r>
        <w:t>У</w:t>
      </w:r>
      <w:r>
        <w:t xml:space="preserve">ровень убедительности рекомендаций С (уровень достоверности доказательств – 5) </w:t>
      </w:r>
    </w:p>
    <w:p w:rsidR="00440AB9" w:rsidRDefault="00756074">
      <w:pPr>
        <w:ind w:left="593" w:right="909" w:hanging="10"/>
        <w:jc w:val="both"/>
      </w:pPr>
      <w:r>
        <w:rPr>
          <w:rFonts w:ascii="Times New Roman" w:eastAsia="Times New Roman" w:hAnsi="Times New Roman" w:cs="Times New Roman"/>
          <w:b/>
          <w:sz w:val="24"/>
        </w:rPr>
        <w:t xml:space="preserve">Комментарий: </w:t>
      </w:r>
      <w:r>
        <w:rPr>
          <w:rFonts w:ascii="Times New Roman" w:eastAsia="Times New Roman" w:hAnsi="Times New Roman" w:cs="Times New Roman"/>
          <w:i/>
          <w:sz w:val="24"/>
        </w:rPr>
        <w:t>данное исследование проводят не реже чем 1 раз в 2 года</w:t>
      </w:r>
      <w:r>
        <w:rPr>
          <w:rFonts w:ascii="Times New Roman" w:eastAsia="Times New Roman" w:hAnsi="Times New Roman" w:cs="Times New Roman"/>
          <w:sz w:val="24"/>
        </w:rPr>
        <w:t xml:space="preserve">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проведение капнометрии пациентам со СМА I типа для определения наличия и оценки гиповентил</w:t>
      </w:r>
      <w:r>
        <w:rPr>
          <w:rFonts w:ascii="Times New Roman" w:eastAsia="Times New Roman" w:hAnsi="Times New Roman" w:cs="Times New Roman"/>
          <w:sz w:val="24"/>
        </w:rPr>
        <w:t>яции</w:t>
      </w:r>
      <w:r>
        <w:rPr>
          <w:rFonts w:ascii="Times New Roman" w:eastAsia="Times New Roman" w:hAnsi="Times New Roman" w:cs="Times New Roman"/>
          <w:b/>
          <w:sz w:val="24"/>
        </w:rPr>
        <w:t xml:space="preserve"> </w:t>
      </w:r>
      <w:r>
        <w:rPr>
          <w:rFonts w:ascii="Times New Roman" w:eastAsia="Times New Roman" w:hAnsi="Times New Roman" w:cs="Times New Roman"/>
          <w:sz w:val="24"/>
        </w:rPr>
        <w:t>[57</w:t>
      </w:r>
      <w:r>
        <w:rPr>
          <w:sz w:val="24"/>
        </w:rPr>
        <w:t>].</w:t>
      </w:r>
      <w:r>
        <w:rPr>
          <w:rFonts w:ascii="Times New Roman" w:eastAsia="Times New Roman" w:hAnsi="Times New Roman" w:cs="Times New Roman"/>
          <w:sz w:val="24"/>
        </w:rPr>
        <w:t xml:space="preserve"> </w:t>
      </w:r>
    </w:p>
    <w:p w:rsidR="00440AB9" w:rsidRDefault="00756074">
      <w:pPr>
        <w:pStyle w:val="Heading2"/>
        <w:ind w:left="593" w:right="903"/>
      </w:pPr>
      <w:r>
        <w:t xml:space="preserve">Уровень убедительности рекомендаций С (уровень достоверности доказательств – 5) </w:t>
      </w:r>
    </w:p>
    <w:p w:rsidR="00440AB9" w:rsidRDefault="00756074">
      <w:pPr>
        <w:spacing w:after="13" w:line="387" w:lineRule="auto"/>
        <w:ind w:left="598" w:right="909" w:hanging="284"/>
        <w:jc w:val="both"/>
      </w:pPr>
      <w:r>
        <w:rPr>
          <w:rFonts w:ascii="Times New Roman" w:eastAsia="Times New Roman" w:hAnsi="Times New Roman" w:cs="Times New Roman"/>
          <w:b/>
          <w:sz w:val="24"/>
        </w:rPr>
        <w:t xml:space="preserve"> Комментарии: </w:t>
      </w:r>
      <w:r>
        <w:rPr>
          <w:rFonts w:ascii="Times New Roman" w:eastAsia="Times New Roman" w:hAnsi="Times New Roman" w:cs="Times New Roman"/>
          <w:i/>
          <w:sz w:val="24"/>
        </w:rPr>
        <w:t xml:space="preserve">для лежачих пациентов это обследование должно проводиться 1 раз в 3 месяца, для менее тяжелых пациентов </w:t>
      </w:r>
      <w:r>
        <w:rPr>
          <w:rFonts w:ascii="Times New Roman" w:eastAsia="Times New Roman" w:hAnsi="Times New Roman" w:cs="Times New Roman"/>
          <w:b/>
          <w:i/>
          <w:sz w:val="24"/>
        </w:rPr>
        <w:t>—</w:t>
      </w:r>
      <w:r>
        <w:rPr>
          <w:rFonts w:ascii="Arial" w:eastAsia="Arial" w:hAnsi="Arial" w:cs="Arial"/>
          <w:b/>
          <w:i/>
          <w:color w:val="545454"/>
          <w:sz w:val="21"/>
        </w:rPr>
        <w:t xml:space="preserve"> </w:t>
      </w:r>
      <w:r>
        <w:rPr>
          <w:rFonts w:ascii="Times New Roman" w:eastAsia="Times New Roman" w:hAnsi="Times New Roman" w:cs="Times New Roman"/>
          <w:i/>
          <w:sz w:val="24"/>
        </w:rPr>
        <w:t>реже.</w:t>
      </w:r>
      <w:r>
        <w:rPr>
          <w:rFonts w:ascii="Times New Roman" w:eastAsia="Times New Roman" w:hAnsi="Times New Roman" w:cs="Times New Roman"/>
          <w:sz w:val="24"/>
        </w:rPr>
        <w:t xml:space="preserve">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чрескожный мониторинг парциального давления кислорода во время ночного сна в стационарных условиях пациентам со СМА 5q I типа, а также у пациентов со СМА II типа при минимальных подозрениях для выявления ночной гиповентиляции и обструктивного апноэ сна, ес</w:t>
      </w:r>
      <w:r>
        <w:rPr>
          <w:rFonts w:ascii="Times New Roman" w:eastAsia="Times New Roman" w:hAnsi="Times New Roman" w:cs="Times New Roman"/>
          <w:sz w:val="24"/>
        </w:rPr>
        <w:t>ли нет возможности, то допустимо провести Определение парциального давления кислорода в мягких тканях (оксиметрия)</w:t>
      </w:r>
      <w:r>
        <w:rPr>
          <w:rFonts w:ascii="Times New Roman" w:eastAsia="Times New Roman" w:hAnsi="Times New Roman" w:cs="Times New Roman"/>
          <w:b/>
          <w:sz w:val="24"/>
        </w:rPr>
        <w:t xml:space="preserve"> </w:t>
      </w:r>
      <w:r>
        <w:rPr>
          <w:rFonts w:ascii="Times New Roman" w:eastAsia="Times New Roman" w:hAnsi="Times New Roman" w:cs="Times New Roman"/>
          <w:sz w:val="24"/>
        </w:rPr>
        <w:t xml:space="preserve">[57]. </w:t>
      </w:r>
    </w:p>
    <w:p w:rsidR="00440AB9" w:rsidRDefault="00756074">
      <w:pPr>
        <w:pStyle w:val="Heading2"/>
        <w:ind w:left="593" w:right="903"/>
      </w:pPr>
      <w:r>
        <w:t xml:space="preserve">Уровень убедительности рекомендаций С (уровень достоверности доказательств – 5) </w:t>
      </w:r>
    </w:p>
    <w:p w:rsidR="00440AB9" w:rsidRDefault="00756074">
      <w:pPr>
        <w:spacing w:after="13" w:line="387" w:lineRule="auto"/>
        <w:ind w:left="598" w:right="909" w:hanging="284"/>
        <w:jc w:val="both"/>
      </w:pPr>
      <w:r>
        <w:rPr>
          <w:rFonts w:ascii="Times New Roman" w:eastAsia="Times New Roman" w:hAnsi="Times New Roman" w:cs="Times New Roman"/>
          <w:b/>
          <w:sz w:val="24"/>
        </w:rPr>
        <w:t xml:space="preserve"> Комментарии: </w:t>
      </w:r>
      <w:r>
        <w:rPr>
          <w:rFonts w:ascii="Times New Roman" w:eastAsia="Times New Roman" w:hAnsi="Times New Roman" w:cs="Times New Roman"/>
          <w:i/>
          <w:sz w:val="24"/>
        </w:rPr>
        <w:t xml:space="preserve">в </w:t>
      </w:r>
      <w:r>
        <w:rPr>
          <w:rFonts w:ascii="Times New Roman" w:eastAsia="Times New Roman" w:hAnsi="Times New Roman" w:cs="Times New Roman"/>
          <w:i/>
          <w:sz w:val="24"/>
        </w:rPr>
        <w:t xml:space="preserve">норме показатели сатурации находятся в пределах 95-100%. При SpO2 ниже 90% необходимо принять неотложные меры. Сатурация между 94-90% считается пограничной. Пациентам с гиповентиляцией необходимо иметь дома пульсоксиметр.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исследование несп</w:t>
      </w:r>
      <w:r>
        <w:rPr>
          <w:rFonts w:ascii="Times New Roman" w:eastAsia="Times New Roman" w:hAnsi="Times New Roman" w:cs="Times New Roman"/>
          <w:sz w:val="24"/>
        </w:rPr>
        <w:t>ровоцированных дыхательных объемов и потоков пациентам со СМА 5q старше 5 лет для определения степени тяжести дыхательных нарушений и выбора вида респираторной поддержки</w:t>
      </w:r>
      <w:r>
        <w:rPr>
          <w:rFonts w:ascii="Times New Roman" w:eastAsia="Times New Roman" w:hAnsi="Times New Roman" w:cs="Times New Roman"/>
          <w:b/>
          <w:sz w:val="24"/>
        </w:rPr>
        <w:t xml:space="preserve"> </w:t>
      </w:r>
      <w:r>
        <w:rPr>
          <w:rFonts w:ascii="Times New Roman" w:eastAsia="Times New Roman" w:hAnsi="Times New Roman" w:cs="Times New Roman"/>
          <w:sz w:val="24"/>
        </w:rPr>
        <w:t>[56].</w:t>
      </w:r>
      <w:r>
        <w:rPr>
          <w:rFonts w:ascii="Times New Roman" w:eastAsia="Times New Roman" w:hAnsi="Times New Roman" w:cs="Times New Roman"/>
          <w:b/>
          <w:sz w:val="24"/>
        </w:rPr>
        <w:t xml:space="preserve"> </w:t>
      </w:r>
    </w:p>
    <w:p w:rsidR="00440AB9" w:rsidRDefault="00756074">
      <w:pPr>
        <w:pStyle w:val="Heading2"/>
        <w:ind w:left="593" w:right="903"/>
      </w:pPr>
      <w:r>
        <w:t>Уровень убедительности рекомендаций C (уровень достоверности доказательств – 4)</w:t>
      </w:r>
      <w:r>
        <w:t xml:space="preserve"> </w:t>
      </w:r>
    </w:p>
    <w:p w:rsidR="00440AB9" w:rsidRDefault="00756074">
      <w:pPr>
        <w:spacing w:after="13" w:line="387" w:lineRule="auto"/>
        <w:ind w:left="598" w:right="909" w:hanging="284"/>
        <w:jc w:val="both"/>
      </w:pPr>
      <w:r>
        <w:rPr>
          <w:rFonts w:ascii="Times New Roman" w:eastAsia="Times New Roman" w:hAnsi="Times New Roman" w:cs="Times New Roman"/>
          <w:b/>
          <w:sz w:val="24"/>
        </w:rPr>
        <w:t xml:space="preserve"> Комментарии: </w:t>
      </w:r>
      <w:r>
        <w:rPr>
          <w:rFonts w:ascii="Times New Roman" w:eastAsia="Times New Roman" w:hAnsi="Times New Roman" w:cs="Times New Roman"/>
          <w:i/>
          <w:sz w:val="24"/>
        </w:rPr>
        <w:t>необходимо выполнять исследование неспровоцированных дыхательных объемов и потоков пациентам со СМА старше 5 лет, способным выполнить данное исследование, 1 раз в 6 месяцев для СМА II типа и 1 раз в 12 месяцев для СМА III типа. Самый лучший</w:t>
      </w:r>
      <w:r>
        <w:rPr>
          <w:rFonts w:ascii="Times New Roman" w:eastAsia="Times New Roman" w:hAnsi="Times New Roman" w:cs="Times New Roman"/>
          <w:i/>
          <w:sz w:val="24"/>
        </w:rPr>
        <w:t xml:space="preserve"> и простой параметр для отслеживания силы дыхательной мускулатуры у детей-пациентов со СМА (способных выполнить исследование) — это форсированная жизненная емкость легких (ФЖЕЛ). Пациенты со снижением ФЖЕЛ от 20% до 50% от должного подвержены повышенному р</w:t>
      </w:r>
      <w:r>
        <w:rPr>
          <w:rFonts w:ascii="Times New Roman" w:eastAsia="Times New Roman" w:hAnsi="Times New Roman" w:cs="Times New Roman"/>
          <w:i/>
          <w:sz w:val="24"/>
        </w:rPr>
        <w:t>иску легочных осложнений, а пациенты с ФЖЕЛ &lt;20% — еще более высокому риску. Для пациентов с ФЖЕЛ &gt;60% характерен низкий риск ночной гиповентиляции. Исследование влияния функции дыхательной мускулатуры, в том числе на максимальное давление вдоха, назальное</w:t>
      </w:r>
      <w:r>
        <w:rPr>
          <w:rFonts w:ascii="Times New Roman" w:eastAsia="Times New Roman" w:hAnsi="Times New Roman" w:cs="Times New Roman"/>
          <w:i/>
          <w:sz w:val="24"/>
        </w:rPr>
        <w:t xml:space="preserve"> респираторное давление или максимальное давление выдоха, не дает достаточной или дополнительной информации при сравнении с ФЖЕЛ у пациентов со СМА. </w:t>
      </w:r>
    </w:p>
    <w:p w:rsidR="00440AB9" w:rsidRDefault="00756074">
      <w:pPr>
        <w:numPr>
          <w:ilvl w:val="0"/>
          <w:numId w:val="14"/>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кардиореспираторный мониторинг (дистанционное наблюдение за показателями частоты сердечных с</w:t>
      </w:r>
      <w:r>
        <w:rPr>
          <w:rFonts w:ascii="Times New Roman" w:eastAsia="Times New Roman" w:hAnsi="Times New Roman" w:cs="Times New Roman"/>
          <w:sz w:val="24"/>
        </w:rPr>
        <w:t>окращений и дистанционное наблюдение за функциональными показателями внешнего дыхания) или пульсоксиметрия (ночная) в стационаре всем пациентам со СМА I и пациентам со СМА II старше 5 лет для контроля над прогрессированием дыхательных нарушений</w:t>
      </w:r>
      <w:r>
        <w:rPr>
          <w:rFonts w:ascii="Times New Roman" w:eastAsia="Times New Roman" w:hAnsi="Times New Roman" w:cs="Times New Roman"/>
          <w:b/>
          <w:sz w:val="24"/>
        </w:rPr>
        <w:t xml:space="preserve"> </w:t>
      </w:r>
      <w:r>
        <w:rPr>
          <w:rFonts w:ascii="Times New Roman" w:eastAsia="Times New Roman" w:hAnsi="Times New Roman" w:cs="Times New Roman"/>
          <w:sz w:val="24"/>
        </w:rPr>
        <w:t xml:space="preserve">[57]. </w:t>
      </w:r>
    </w:p>
    <w:p w:rsidR="00440AB9" w:rsidRDefault="00756074">
      <w:pPr>
        <w:spacing w:after="150" w:line="265" w:lineRule="auto"/>
        <w:ind w:left="10" w:right="1002" w:hanging="10"/>
        <w:jc w:val="right"/>
      </w:pPr>
      <w:r>
        <w:rPr>
          <w:rFonts w:ascii="Times New Roman" w:eastAsia="Times New Roman" w:hAnsi="Times New Roman" w:cs="Times New Roman"/>
          <w:b/>
          <w:sz w:val="24"/>
        </w:rPr>
        <w:t>Уров</w:t>
      </w:r>
      <w:r>
        <w:rPr>
          <w:rFonts w:ascii="Times New Roman" w:eastAsia="Times New Roman" w:hAnsi="Times New Roman" w:cs="Times New Roman"/>
          <w:b/>
          <w:sz w:val="24"/>
        </w:rPr>
        <w:t xml:space="preserve">ень убедительности рекомендаций C (уровень достоверности доказательств – 5) </w:t>
      </w:r>
    </w:p>
    <w:p w:rsidR="00440AB9" w:rsidRDefault="00756074">
      <w:pPr>
        <w:spacing w:after="13" w:line="387" w:lineRule="auto"/>
        <w:ind w:left="598" w:right="909" w:hanging="284"/>
        <w:jc w:val="both"/>
      </w:pPr>
      <w:r>
        <w:rPr>
          <w:rFonts w:ascii="Times New Roman" w:eastAsia="Times New Roman" w:hAnsi="Times New Roman" w:cs="Times New Roman"/>
          <w:b/>
          <w:sz w:val="24"/>
        </w:rPr>
        <w:t xml:space="preserve"> Комментарии: </w:t>
      </w:r>
      <w:r>
        <w:rPr>
          <w:rFonts w:ascii="Times New Roman" w:eastAsia="Times New Roman" w:hAnsi="Times New Roman" w:cs="Times New Roman"/>
          <w:i/>
          <w:sz w:val="24"/>
        </w:rPr>
        <w:t>исследование проводится для пациентов со снижением форсированного выдоха на 45% и более 1 раз в 6 месяцев.</w:t>
      </w:r>
      <w:r>
        <w:rPr>
          <w:rFonts w:ascii="Times New Roman" w:eastAsia="Times New Roman" w:hAnsi="Times New Roman" w:cs="Times New Roman"/>
          <w:b/>
          <w:i/>
          <w:sz w:val="24"/>
        </w:rPr>
        <w:t xml:space="preserve"> </w:t>
      </w:r>
      <w:r>
        <w:rPr>
          <w:rFonts w:ascii="Times New Roman" w:eastAsia="Times New Roman" w:hAnsi="Times New Roman" w:cs="Times New Roman"/>
          <w:i/>
          <w:sz w:val="24"/>
        </w:rPr>
        <w:t>На конец</w:t>
      </w:r>
      <w:r>
        <w:rPr>
          <w:rFonts w:ascii="Times New Roman" w:eastAsia="Times New Roman" w:hAnsi="Times New Roman" w:cs="Times New Roman"/>
          <w:b/>
          <w:i/>
          <w:sz w:val="24"/>
        </w:rPr>
        <w:t xml:space="preserve"> </w:t>
      </w:r>
      <w:r>
        <w:rPr>
          <w:rFonts w:ascii="Times New Roman" w:eastAsia="Times New Roman" w:hAnsi="Times New Roman" w:cs="Times New Roman"/>
          <w:i/>
          <w:sz w:val="24"/>
        </w:rPr>
        <w:t>2019 года исследование доступно для пациентов, на</w:t>
      </w:r>
      <w:r>
        <w:rPr>
          <w:rFonts w:ascii="Times New Roman" w:eastAsia="Times New Roman" w:hAnsi="Times New Roman" w:cs="Times New Roman"/>
          <w:i/>
          <w:sz w:val="24"/>
        </w:rPr>
        <w:t xml:space="preserve">ходящихся в специализированных по нервно-мышечным заболеваниям неврологических отделениях. Конечно, желательно внедрение этого метода и в других неврологических отделениях, и в помощь на дому.  </w:t>
      </w:r>
    </w:p>
    <w:p w:rsidR="00440AB9" w:rsidRDefault="00756074">
      <w:pPr>
        <w:numPr>
          <w:ilvl w:val="0"/>
          <w:numId w:val="14"/>
        </w:numPr>
        <w:spacing w:after="5" w:line="388" w:lineRule="auto"/>
        <w:ind w:right="910" w:hanging="284"/>
        <w:jc w:val="both"/>
      </w:pP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проведение полисомнографии (электроэнцефалограф</w:t>
      </w:r>
      <w:r>
        <w:rPr>
          <w:rFonts w:ascii="Times New Roman" w:eastAsia="Times New Roman" w:hAnsi="Times New Roman" w:cs="Times New Roman"/>
          <w:sz w:val="24"/>
        </w:rPr>
        <w:t>ия с видеомониторингом и/или суточное мониторирование артериального давления и/или регистрация электрокардиограммы и/или мониторирование электрокардиографических данных и/или холтеровское мониторирование сердечного ритма и/или расшифровка, описание и интер</w:t>
      </w:r>
      <w:r>
        <w:rPr>
          <w:rFonts w:ascii="Times New Roman" w:eastAsia="Times New Roman" w:hAnsi="Times New Roman" w:cs="Times New Roman"/>
          <w:sz w:val="24"/>
        </w:rPr>
        <w:t>претация электрокардиографических данных и/или электромиография накожная (одна анатомическая зона) и/или электроокулография и/или определение парциального давления кислорода в мягких тканях (оксиметрия)) пациентам со СМА 5q, если есть подозрение на наличие</w:t>
      </w:r>
      <w:r>
        <w:rPr>
          <w:rFonts w:ascii="Times New Roman" w:eastAsia="Times New Roman" w:hAnsi="Times New Roman" w:cs="Times New Roman"/>
          <w:sz w:val="24"/>
        </w:rPr>
        <w:t xml:space="preserve"> гиповентиляции для уточнения ее характера и исключения сонных апноэ [57]. </w:t>
      </w:r>
    </w:p>
    <w:p w:rsidR="00440AB9" w:rsidRDefault="00756074">
      <w:pPr>
        <w:spacing w:after="150" w:line="265" w:lineRule="auto"/>
        <w:ind w:left="10" w:right="1002" w:hanging="10"/>
        <w:jc w:val="right"/>
      </w:pPr>
      <w:r>
        <w:rPr>
          <w:rFonts w:ascii="Times New Roman" w:eastAsia="Times New Roman" w:hAnsi="Times New Roman" w:cs="Times New Roman"/>
          <w:b/>
          <w:sz w:val="24"/>
        </w:rPr>
        <w:t xml:space="preserve">Уровень убедительности рекомендаций C (уровень достоверности доказательств – 5) </w:t>
      </w:r>
    </w:p>
    <w:p w:rsidR="00440AB9" w:rsidRDefault="00756074">
      <w:pPr>
        <w:spacing w:after="13" w:line="387" w:lineRule="auto"/>
        <w:ind w:left="598" w:right="909" w:hanging="284"/>
        <w:jc w:val="both"/>
      </w:pPr>
      <w:r>
        <w:rPr>
          <w:rFonts w:ascii="Times New Roman" w:eastAsia="Times New Roman" w:hAnsi="Times New Roman" w:cs="Times New Roman"/>
          <w:b/>
          <w:sz w:val="24"/>
        </w:rPr>
        <w:t xml:space="preserve"> Комментарии: </w:t>
      </w:r>
      <w:r>
        <w:rPr>
          <w:rFonts w:ascii="Times New Roman" w:eastAsia="Times New Roman" w:hAnsi="Times New Roman" w:cs="Times New Roman"/>
          <w:i/>
          <w:sz w:val="24"/>
        </w:rPr>
        <w:t xml:space="preserve">пациенты со СМА подвержены нарушению дыхания во сне, наиболее часто </w:t>
      </w:r>
      <w:r>
        <w:rPr>
          <w:rFonts w:ascii="Times New Roman" w:eastAsia="Times New Roman" w:hAnsi="Times New Roman" w:cs="Times New Roman"/>
          <w:sz w:val="24"/>
        </w:rPr>
        <w:t>—</w:t>
      </w:r>
      <w:r>
        <w:rPr>
          <w:rFonts w:ascii="Arial" w:eastAsia="Arial" w:hAnsi="Arial" w:cs="Arial"/>
          <w:color w:val="545454"/>
          <w:sz w:val="21"/>
        </w:rPr>
        <w:t xml:space="preserve"> </w:t>
      </w:r>
      <w:r>
        <w:rPr>
          <w:rFonts w:ascii="Times New Roman" w:eastAsia="Times New Roman" w:hAnsi="Times New Roman" w:cs="Times New Roman"/>
          <w:i/>
          <w:sz w:val="24"/>
        </w:rPr>
        <w:t xml:space="preserve">гиповентиляции </w:t>
      </w:r>
      <w:r>
        <w:rPr>
          <w:rFonts w:ascii="Times New Roman" w:eastAsia="Times New Roman" w:hAnsi="Times New Roman" w:cs="Times New Roman"/>
          <w:i/>
          <w:sz w:val="24"/>
        </w:rPr>
        <w:t>из-за уменьшения дыхательного объема, нарушения работы диафрагмы, снижения функции межреберных и вспомогательных мышц. Также отмечается обструктивный синдром из-за слабости мышц гортани и глотки, обусловливающий предрасположенность к коллапсу дыхательных п</w:t>
      </w:r>
      <w:r>
        <w:rPr>
          <w:rFonts w:ascii="Times New Roman" w:eastAsia="Times New Roman" w:hAnsi="Times New Roman" w:cs="Times New Roman"/>
          <w:i/>
          <w:sz w:val="24"/>
        </w:rPr>
        <w:t xml:space="preserve">утей. В соответствии с Приказом Минздрава России 13 октября 2017 г № 804н от «Об утверждении номенклатуры медицинских услуг» нет услуги «Полисомнография», в связи с чем возможно использование набора услуг  </w:t>
      </w:r>
    </w:p>
    <w:p w:rsidR="00440AB9" w:rsidRDefault="00756074">
      <w:pPr>
        <w:pStyle w:val="Heading3"/>
        <w:ind w:left="1584" w:right="900"/>
      </w:pPr>
      <w:r>
        <w:t>2.5 Иные диагностические исследования</w:t>
      </w:r>
      <w:r>
        <w:rPr>
          <w:u w:val="none"/>
        </w:rPr>
        <w:t xml:space="preserve"> </w:t>
      </w:r>
    </w:p>
    <w:p w:rsidR="00440AB9" w:rsidRDefault="00756074">
      <w:pPr>
        <w:spacing w:after="151" w:line="387" w:lineRule="auto"/>
        <w:ind w:left="593" w:right="909" w:hanging="10"/>
        <w:jc w:val="both"/>
      </w:pPr>
      <w:r>
        <w:rPr>
          <w:rFonts w:ascii="Times New Roman" w:eastAsia="Times New Roman" w:hAnsi="Times New Roman" w:cs="Times New Roman"/>
          <w:i/>
          <w:sz w:val="24"/>
        </w:rPr>
        <w:t xml:space="preserve">Консультации специалистов могут проводиться пациентам на разных этапах оказания медицинской помощи, в том числе в период диагностики заболевания. </w:t>
      </w:r>
    </w:p>
    <w:p w:rsidR="00440AB9" w:rsidRDefault="00756074">
      <w:pPr>
        <w:numPr>
          <w:ilvl w:val="0"/>
          <w:numId w:val="15"/>
        </w:numPr>
        <w:spacing w:after="5" w:line="388" w:lineRule="auto"/>
        <w:ind w:right="910" w:hanging="284"/>
        <w:jc w:val="both"/>
      </w:pP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прием (осмотр, консультация) врача-невролога первичный всем пациентам с подозрением на наличие </w:t>
      </w:r>
      <w:r>
        <w:rPr>
          <w:rFonts w:ascii="Times New Roman" w:eastAsia="Times New Roman" w:hAnsi="Times New Roman" w:cs="Times New Roman"/>
          <w:sz w:val="24"/>
        </w:rPr>
        <w:t xml:space="preserve">СМА 5q с целью подтверждения диагноза [20]. </w:t>
      </w:r>
    </w:p>
    <w:p w:rsidR="00440AB9" w:rsidRDefault="00756074">
      <w:pPr>
        <w:spacing w:after="13" w:line="387" w:lineRule="auto"/>
        <w:ind w:left="593" w:right="909" w:hanging="10"/>
        <w:jc w:val="both"/>
      </w:pPr>
      <w:r>
        <w:rPr>
          <w:rFonts w:ascii="Times New Roman" w:eastAsia="Times New Roman" w:hAnsi="Times New Roman" w:cs="Times New Roman"/>
          <w:b/>
          <w:sz w:val="24"/>
        </w:rPr>
        <w:t xml:space="preserve">Уровень убедительности рекомендаций С (уровень достоверности доказательств – 5) Комментарии: </w:t>
      </w:r>
      <w:r>
        <w:rPr>
          <w:rFonts w:ascii="Times New Roman" w:eastAsia="Times New Roman" w:hAnsi="Times New Roman" w:cs="Times New Roman"/>
          <w:i/>
          <w:sz w:val="24"/>
        </w:rPr>
        <w:t>если врач-невролог подтверждает вероятность наличия болезни, он должен направить ребенка на генетическое обследование.</w:t>
      </w:r>
      <w:r>
        <w:rPr>
          <w:rFonts w:ascii="Times New Roman" w:eastAsia="Times New Roman" w:hAnsi="Times New Roman" w:cs="Times New Roman"/>
          <w:i/>
          <w:sz w:val="24"/>
        </w:rPr>
        <w:t xml:space="preserve">  </w:t>
      </w:r>
    </w:p>
    <w:p w:rsidR="00440AB9" w:rsidRDefault="00756074">
      <w:pPr>
        <w:numPr>
          <w:ilvl w:val="0"/>
          <w:numId w:val="15"/>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прием (осмотр, консультация) врача-невролога повторный всем пациентам с подозрением на наличие СМА 5q, прошедшим дополнительные обследования (в том числе генетическую диагностику) с целью подтверждения диагноза, проведения дифференциальной</w:t>
      </w:r>
      <w:r>
        <w:rPr>
          <w:rFonts w:ascii="Times New Roman" w:eastAsia="Times New Roman" w:hAnsi="Times New Roman" w:cs="Times New Roman"/>
          <w:sz w:val="24"/>
        </w:rPr>
        <w:t xml:space="preserve"> диагностики, оценки неврологического статуса, моторных функций, объема движений, назначения и последующей коррекции терапии [20]. </w:t>
      </w:r>
    </w:p>
    <w:p w:rsidR="00440AB9" w:rsidRDefault="00756074">
      <w:pPr>
        <w:spacing w:after="13" w:line="387" w:lineRule="auto"/>
        <w:ind w:left="593" w:right="909" w:hanging="10"/>
        <w:jc w:val="both"/>
      </w:pPr>
      <w:r>
        <w:rPr>
          <w:rFonts w:ascii="Times New Roman" w:eastAsia="Times New Roman" w:hAnsi="Times New Roman" w:cs="Times New Roman"/>
          <w:b/>
          <w:sz w:val="24"/>
        </w:rPr>
        <w:t xml:space="preserve">Уровень убедительности рекомендаций С (уровень достоверности доказательств – 5) Комментарии: </w:t>
      </w:r>
      <w:r>
        <w:rPr>
          <w:rFonts w:ascii="Times New Roman" w:eastAsia="Times New Roman" w:hAnsi="Times New Roman" w:cs="Times New Roman"/>
          <w:i/>
          <w:sz w:val="24"/>
        </w:rPr>
        <w:t>наблюдение ребенка в дальнейшем</w:t>
      </w:r>
      <w:r>
        <w:rPr>
          <w:rFonts w:ascii="Times New Roman" w:eastAsia="Times New Roman" w:hAnsi="Times New Roman" w:cs="Times New Roman"/>
          <w:i/>
          <w:sz w:val="24"/>
        </w:rPr>
        <w:t xml:space="preserve"> в зависимости от функционального статуса пациента (для лежачих пациентов не реже 1 раза в 3 месяца, для сидячих —1 раз в 6 месяцев, для ходячих пациентов — 1 раз в 12 месяцев). Во время осмотра необходимо проводить оценку объема активных и пассивных движе</w:t>
      </w:r>
      <w:r>
        <w:rPr>
          <w:rFonts w:ascii="Times New Roman" w:eastAsia="Times New Roman" w:hAnsi="Times New Roman" w:cs="Times New Roman"/>
          <w:i/>
          <w:sz w:val="24"/>
        </w:rPr>
        <w:t>ний в сочетании с проведением функциональных тестов (тест Эли-Дункана, Hamstring-тест, тест Сильвершельда) с фиксацией данных в истории болезни пациента в сравнении с данными предыдущего исследования. Кратность проведения исследования 1 раз в 6 мес. [20, 8</w:t>
      </w:r>
      <w:r>
        <w:rPr>
          <w:rFonts w:ascii="Times New Roman" w:eastAsia="Times New Roman" w:hAnsi="Times New Roman" w:cs="Times New Roman"/>
          <w:i/>
          <w:sz w:val="24"/>
        </w:rPr>
        <w:t xml:space="preserve">3]. </w:t>
      </w:r>
    </w:p>
    <w:p w:rsidR="00440AB9" w:rsidRDefault="00756074">
      <w:pPr>
        <w:numPr>
          <w:ilvl w:val="0"/>
          <w:numId w:val="15"/>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прием (осмотр, консультация) врача-генетика первичный пациентам с подозрением на наличие СМА 5q с целью подтверждения диагноза [20].</w:t>
      </w:r>
      <w:r>
        <w:rPr>
          <w:rFonts w:ascii="Times New Roman" w:eastAsia="Times New Roman" w:hAnsi="Times New Roman" w:cs="Times New Roman"/>
          <w:b/>
          <w:sz w:val="24"/>
        </w:rPr>
        <w:t xml:space="preserve"> </w:t>
      </w:r>
    </w:p>
    <w:p w:rsidR="00440AB9" w:rsidRDefault="00756074">
      <w:pPr>
        <w:spacing w:after="13" w:line="387" w:lineRule="auto"/>
        <w:ind w:left="593" w:right="909" w:hanging="10"/>
        <w:jc w:val="both"/>
      </w:pPr>
      <w:r>
        <w:rPr>
          <w:rFonts w:ascii="Times New Roman" w:eastAsia="Times New Roman" w:hAnsi="Times New Roman" w:cs="Times New Roman"/>
          <w:b/>
          <w:sz w:val="24"/>
        </w:rPr>
        <w:t xml:space="preserve">Уровень убедительности рекомендаций С (уровень достоверности доказательств – 5) Комментарии: </w:t>
      </w:r>
      <w:r>
        <w:rPr>
          <w:rFonts w:ascii="Times New Roman" w:eastAsia="Times New Roman" w:hAnsi="Times New Roman" w:cs="Times New Roman"/>
          <w:i/>
          <w:sz w:val="24"/>
        </w:rPr>
        <w:t xml:space="preserve">первым специалистом, к которому врач-педиатр направит пациента, может оказаться не врач-невролог, а именно врач-генетик. </w:t>
      </w:r>
    </w:p>
    <w:p w:rsidR="00440AB9" w:rsidRDefault="00756074">
      <w:pPr>
        <w:numPr>
          <w:ilvl w:val="0"/>
          <w:numId w:val="15"/>
        </w:numPr>
        <w:spacing w:after="5" w:line="388" w:lineRule="auto"/>
        <w:ind w:right="910" w:hanging="284"/>
        <w:jc w:val="both"/>
      </w:pP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приём (осмотр, консультация) врача-генетика повторный пациентам с подозрением на наличие СМА с целью разъяснения результ</w:t>
      </w:r>
      <w:r>
        <w:rPr>
          <w:rFonts w:ascii="Times New Roman" w:eastAsia="Times New Roman" w:hAnsi="Times New Roman" w:cs="Times New Roman"/>
          <w:sz w:val="24"/>
        </w:rPr>
        <w:t xml:space="preserve">атов молекулярногенетического исследования, определения прогноза для потомства [19]. </w:t>
      </w:r>
    </w:p>
    <w:p w:rsidR="00440AB9" w:rsidRDefault="00756074">
      <w:pPr>
        <w:pStyle w:val="Heading2"/>
        <w:ind w:left="593" w:right="903"/>
      </w:pPr>
      <w:r>
        <w:t xml:space="preserve">Уровень убедительности рекомендаций С (уровень достоверности доказательств – 5) </w:t>
      </w:r>
    </w:p>
    <w:p w:rsidR="00440AB9" w:rsidRDefault="00756074">
      <w:pPr>
        <w:numPr>
          <w:ilvl w:val="0"/>
          <w:numId w:val="16"/>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прием (осмотр, консультация) врача-травматолога-ортопеда первичный пациенту</w:t>
      </w:r>
      <w:r>
        <w:rPr>
          <w:rFonts w:ascii="Times New Roman" w:eastAsia="Times New Roman" w:hAnsi="Times New Roman" w:cs="Times New Roman"/>
          <w:sz w:val="24"/>
        </w:rPr>
        <w:t xml:space="preserve"> с подтвержденным диагнозом СМА 5q для оценки наличия скелетных деформаций, функциональных возможностей ребенка, необходимости и объема ортезирования [20]. </w:t>
      </w:r>
    </w:p>
    <w:p w:rsidR="00440AB9" w:rsidRDefault="00756074">
      <w:pPr>
        <w:spacing w:after="10" w:line="388" w:lineRule="auto"/>
        <w:ind w:left="608" w:right="518" w:hanging="10"/>
      </w:pPr>
      <w:r>
        <w:rPr>
          <w:rFonts w:ascii="Times New Roman" w:eastAsia="Times New Roman" w:hAnsi="Times New Roman" w:cs="Times New Roman"/>
          <w:b/>
          <w:sz w:val="24"/>
        </w:rPr>
        <w:t xml:space="preserve">Уровень убедительности рекомендаций С (уровень достоверности доказательств – 5) Комментарии: </w:t>
      </w:r>
      <w:r>
        <w:rPr>
          <w:rFonts w:ascii="Times New Roman" w:eastAsia="Times New Roman" w:hAnsi="Times New Roman" w:cs="Times New Roman"/>
          <w:i/>
          <w:sz w:val="24"/>
        </w:rPr>
        <w:t>осмотр</w:t>
      </w:r>
      <w:r>
        <w:rPr>
          <w:rFonts w:ascii="Times New Roman" w:eastAsia="Times New Roman" w:hAnsi="Times New Roman" w:cs="Times New Roman"/>
          <w:i/>
          <w:sz w:val="24"/>
        </w:rPr>
        <w:t xml:space="preserve"> специалиста включает Определение объема пассивного и/или активного движения одного сустава в одной плоскости</w:t>
      </w:r>
      <w:r>
        <w:rPr>
          <w:rFonts w:ascii="Times New Roman" w:eastAsia="Times New Roman" w:hAnsi="Times New Roman" w:cs="Times New Roman"/>
          <w:b/>
          <w:i/>
          <w:sz w:val="24"/>
        </w:rPr>
        <w:t xml:space="preserve"> </w:t>
      </w:r>
      <w:r>
        <w:rPr>
          <w:rFonts w:ascii="Times New Roman" w:eastAsia="Times New Roman" w:hAnsi="Times New Roman" w:cs="Times New Roman"/>
          <w:i/>
          <w:sz w:val="24"/>
        </w:rPr>
        <w:t>и наличия искривлений позвоночника, а также Определение статической и/или динамической силы одной мышцы, а также функциональных возможностей по ка</w:t>
      </w:r>
      <w:r>
        <w:rPr>
          <w:rFonts w:ascii="Times New Roman" w:eastAsia="Times New Roman" w:hAnsi="Times New Roman" w:cs="Times New Roman"/>
          <w:i/>
          <w:sz w:val="24"/>
        </w:rPr>
        <w:t xml:space="preserve">ждой конечности и суставу. Решаются вопросы необходимого ортезирования. </w:t>
      </w:r>
    </w:p>
    <w:p w:rsidR="00440AB9" w:rsidRDefault="00756074">
      <w:pPr>
        <w:numPr>
          <w:ilvl w:val="0"/>
          <w:numId w:val="16"/>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прием (осмотр, консультация) врача-травматолога-ортопеда повторный пациенту с подтвержденным диагнозом СМА 5q для оценки прогрессирования скелетных деформаций, выбора те</w:t>
      </w:r>
      <w:r>
        <w:rPr>
          <w:rFonts w:ascii="Times New Roman" w:eastAsia="Times New Roman" w:hAnsi="Times New Roman" w:cs="Times New Roman"/>
          <w:sz w:val="24"/>
        </w:rPr>
        <w:t xml:space="preserve">хнологий ортезирования и постурального контроля, а также для решения вопроса о показаниях к хирургическому ортопедическому лечению [20]. </w:t>
      </w:r>
    </w:p>
    <w:p w:rsidR="00440AB9" w:rsidRDefault="00756074">
      <w:pPr>
        <w:pStyle w:val="Heading2"/>
        <w:ind w:left="593" w:right="903"/>
      </w:pPr>
      <w:r>
        <w:t>Уровень убедительности рекомендаций С (уровень достоверности доказательств – 5)</w:t>
      </w:r>
      <w:r>
        <w:rPr>
          <w:b w:val="0"/>
        </w:rPr>
        <w:t xml:space="preserve"> </w:t>
      </w:r>
    </w:p>
    <w:p w:rsidR="00440AB9" w:rsidRDefault="00756074">
      <w:pPr>
        <w:numPr>
          <w:ilvl w:val="0"/>
          <w:numId w:val="17"/>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 xml:space="preserve">прием (осмотр, </w:t>
      </w:r>
      <w:r>
        <w:rPr>
          <w:rFonts w:ascii="Times New Roman" w:eastAsia="Times New Roman" w:hAnsi="Times New Roman" w:cs="Times New Roman"/>
          <w:sz w:val="24"/>
        </w:rPr>
        <w:t>консультация) врача-пульмонолога первичный пациенту с подтвержденным диагнозом СМА 5q с целью обнаружения дыхательных нарушений и определения тактики респираторной поддержки [57].</w:t>
      </w:r>
      <w:r>
        <w:rPr>
          <w:rFonts w:ascii="Times New Roman" w:eastAsia="Times New Roman" w:hAnsi="Times New Roman" w:cs="Times New Roman"/>
          <w:b/>
          <w:sz w:val="24"/>
        </w:rPr>
        <w:t xml:space="preserve"> </w:t>
      </w:r>
    </w:p>
    <w:p w:rsidR="00440AB9" w:rsidRDefault="00756074">
      <w:pPr>
        <w:spacing w:after="13" w:line="387" w:lineRule="auto"/>
        <w:ind w:left="593" w:right="909" w:hanging="10"/>
        <w:jc w:val="both"/>
      </w:pPr>
      <w:r>
        <w:rPr>
          <w:rFonts w:ascii="Times New Roman" w:eastAsia="Times New Roman" w:hAnsi="Times New Roman" w:cs="Times New Roman"/>
          <w:b/>
          <w:sz w:val="24"/>
        </w:rPr>
        <w:t xml:space="preserve">Уровень убедительности рекомендаций С (уровень достоверности доказательств </w:t>
      </w:r>
      <w:r>
        <w:rPr>
          <w:rFonts w:ascii="Times New Roman" w:eastAsia="Times New Roman" w:hAnsi="Times New Roman" w:cs="Times New Roman"/>
          <w:b/>
          <w:sz w:val="24"/>
        </w:rPr>
        <w:t xml:space="preserve">– 5) Комментарии: </w:t>
      </w:r>
      <w:r>
        <w:rPr>
          <w:rFonts w:ascii="Times New Roman" w:eastAsia="Times New Roman" w:hAnsi="Times New Roman" w:cs="Times New Roman"/>
          <w:i/>
          <w:sz w:val="24"/>
        </w:rPr>
        <w:t>врач-пульмонолог определяет, нужны ли пациенту дополнительные обследования и какие именно (определение парциального давления кислорода в мягких тканях (оксиметрия), исследование кислотно-основного состояния и газов крови, прицельная рентг</w:t>
      </w:r>
      <w:r>
        <w:rPr>
          <w:rFonts w:ascii="Times New Roman" w:eastAsia="Times New Roman" w:hAnsi="Times New Roman" w:cs="Times New Roman"/>
          <w:i/>
          <w:sz w:val="24"/>
        </w:rPr>
        <w:t xml:space="preserve">енография органов грудной клетки, кардиореспираторный мониторинг, исследование неспровоцированных дыхательных объёмов и потоков). </w:t>
      </w:r>
    </w:p>
    <w:p w:rsidR="00440AB9" w:rsidRDefault="00756074">
      <w:pPr>
        <w:numPr>
          <w:ilvl w:val="0"/>
          <w:numId w:val="17"/>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прием (осмотр, консультация) врача-пульмонолога повторный пациенту с подтвержденным диагнозом СМА 5q с целью об</w:t>
      </w:r>
      <w:r>
        <w:rPr>
          <w:rFonts w:ascii="Times New Roman" w:eastAsia="Times New Roman" w:hAnsi="Times New Roman" w:cs="Times New Roman"/>
          <w:sz w:val="24"/>
        </w:rPr>
        <w:t xml:space="preserve">наружения дыхательных нарушений и определения дальнейшей тактики респираторной поддержки [57]. </w:t>
      </w:r>
    </w:p>
    <w:p w:rsidR="00440AB9" w:rsidRDefault="00756074">
      <w:pPr>
        <w:pStyle w:val="Heading2"/>
        <w:ind w:left="593" w:right="903"/>
      </w:pPr>
      <w:r>
        <w:t xml:space="preserve">Уровень убедительности рекомендаций С (уровень достоверности доказательств – 5)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прием (осмотр, консультация) врача-гастроэнтеролога первичный п</w:t>
      </w:r>
      <w:r>
        <w:rPr>
          <w:rFonts w:ascii="Times New Roman" w:eastAsia="Times New Roman" w:hAnsi="Times New Roman" w:cs="Times New Roman"/>
          <w:sz w:val="24"/>
        </w:rPr>
        <w:t>ациенту со СМА 5q при наличии соответствующих жалоб (см. раздел Жалобы и анамнез) для назначения обследования и лечения [57].</w:t>
      </w:r>
      <w:r>
        <w:rPr>
          <w:rFonts w:ascii="Times New Roman" w:eastAsia="Times New Roman" w:hAnsi="Times New Roman" w:cs="Times New Roman"/>
          <w:b/>
          <w:sz w:val="24"/>
        </w:rPr>
        <w:t xml:space="preserve"> </w:t>
      </w:r>
    </w:p>
    <w:p w:rsidR="00440AB9" w:rsidRDefault="00756074">
      <w:pPr>
        <w:pStyle w:val="Heading2"/>
        <w:ind w:left="593" w:right="903"/>
      </w:pPr>
      <w:r>
        <w:t xml:space="preserve">Уровень убедительности рекомендаций С (уровень достоверности доказательств – 5)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прием (осмотр, консультация) вра</w:t>
      </w:r>
      <w:r>
        <w:rPr>
          <w:rFonts w:ascii="Times New Roman" w:eastAsia="Times New Roman" w:hAnsi="Times New Roman" w:cs="Times New Roman"/>
          <w:sz w:val="24"/>
        </w:rPr>
        <w:t xml:space="preserve">ча-гастроэнтеролога повторный пациенту со СМА 5q при наличии соответствующих жалоб (см. раздел Жалобы и анамнез) для диагноза осложнений и определения эффективности лечения [57]. </w:t>
      </w:r>
    </w:p>
    <w:p w:rsidR="00440AB9" w:rsidRDefault="00756074">
      <w:pPr>
        <w:pStyle w:val="Heading2"/>
        <w:ind w:left="593" w:right="903"/>
      </w:pPr>
      <w:r>
        <w:t>Уровень убедительности рекомендаций С (уровень достоверности доказательств –</w:t>
      </w:r>
      <w:r>
        <w:t xml:space="preserve"> 5)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прием (осмотр, консультация) врача-диетолога первичный пациенту со СМА 5q, который имеет нарушения нутритивного статуса или угрожаем по развитию недостаточного или избыточного питания, с целью диетической коррекции [20]. </w:t>
      </w:r>
    </w:p>
    <w:p w:rsidR="00440AB9" w:rsidRDefault="00756074">
      <w:pPr>
        <w:pStyle w:val="Heading2"/>
        <w:ind w:left="593" w:right="903"/>
      </w:pPr>
      <w:r>
        <w:t>Уровень убеди</w:t>
      </w:r>
      <w:r>
        <w:t xml:space="preserve">тельности рекомендаций С (уровень достоверности доказательств – 5)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 xml:space="preserve">прием (осмотр, консультация) врача-диетолога повторный пациенту со СМА 5q с нарушением нутритивного статуса для оценки эффективности диеты [20]. </w:t>
      </w:r>
    </w:p>
    <w:p w:rsidR="00440AB9" w:rsidRDefault="00756074">
      <w:pPr>
        <w:pStyle w:val="Heading2"/>
        <w:ind w:left="593" w:right="903"/>
      </w:pPr>
      <w:r>
        <w:t>Уровень убедительности рек</w:t>
      </w:r>
      <w:r>
        <w:t xml:space="preserve">омендаций С (уровень достоверности доказательств – 5)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прием (осмотр, консультация) врача-детского кардиолога первичный пациенту со СМА 5q при обнаружении патологических изменений на ЭКГ и ЭХО-КГ для назначения терапии [57].</w:t>
      </w:r>
      <w:r>
        <w:rPr>
          <w:rFonts w:ascii="Times New Roman" w:eastAsia="Times New Roman" w:hAnsi="Times New Roman" w:cs="Times New Roman"/>
          <w:b/>
          <w:sz w:val="24"/>
        </w:rPr>
        <w:t xml:space="preserve"> </w:t>
      </w:r>
    </w:p>
    <w:p w:rsidR="00440AB9" w:rsidRDefault="00756074">
      <w:pPr>
        <w:pStyle w:val="Heading2"/>
        <w:ind w:left="593" w:right="903"/>
      </w:pPr>
      <w:r>
        <w:t xml:space="preserve">Уровень убедительности рекомендаций С (уровень достоверности доказательств – 5)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 xml:space="preserve">прием (осмотр, консультация) врача-детского кардиолога повторный пациенту со СМА 5q, которому было назначено лечение, с целью оценки его эффективности </w:t>
      </w:r>
    </w:p>
    <w:p w:rsidR="00440AB9" w:rsidRDefault="00756074">
      <w:pPr>
        <w:spacing w:after="169"/>
        <w:ind w:left="598" w:right="910" w:firstLine="9"/>
        <w:jc w:val="both"/>
      </w:pPr>
      <w:r>
        <w:rPr>
          <w:rFonts w:ascii="Times New Roman" w:eastAsia="Times New Roman" w:hAnsi="Times New Roman" w:cs="Times New Roman"/>
          <w:sz w:val="24"/>
        </w:rPr>
        <w:t xml:space="preserve">[57]. </w:t>
      </w:r>
    </w:p>
    <w:p w:rsidR="00440AB9" w:rsidRDefault="00756074">
      <w:pPr>
        <w:pStyle w:val="Heading2"/>
        <w:ind w:left="593" w:right="903"/>
      </w:pPr>
      <w:r>
        <w:t xml:space="preserve">Уровень убедительности рекомендаций С (уровень достоверности доказательств – 5) </w:t>
      </w:r>
    </w:p>
    <w:p w:rsidR="00440AB9" w:rsidRDefault="00756074">
      <w:pPr>
        <w:numPr>
          <w:ilvl w:val="0"/>
          <w:numId w:val="18"/>
        </w:numPr>
        <w:spacing w:after="5" w:line="388" w:lineRule="auto"/>
        <w:ind w:right="910" w:hanging="284"/>
        <w:jc w:val="both"/>
      </w:pPr>
      <w:r>
        <w:rPr>
          <w:rFonts w:ascii="Times New Roman" w:eastAsia="Times New Roman" w:hAnsi="Times New Roman" w:cs="Times New Roman"/>
          <w:b/>
          <w:sz w:val="24"/>
        </w:rPr>
        <w:t>Рекомендуются</w:t>
      </w:r>
      <w:r>
        <w:rPr>
          <w:rFonts w:ascii="Times New Roman" w:eastAsia="Times New Roman" w:hAnsi="Times New Roman" w:cs="Times New Roman"/>
          <w:sz w:val="24"/>
        </w:rPr>
        <w:t xml:space="preserve"> прием (осмотр, консультация) врача по паллиативной медицинской помощи первичный детям со СМА 5q, при наличии показаний, </w:t>
      </w:r>
      <w:r>
        <w:rPr>
          <w:rFonts w:ascii="Times New Roman" w:eastAsia="Times New Roman" w:hAnsi="Times New Roman" w:cs="Times New Roman"/>
          <w:sz w:val="24"/>
        </w:rPr>
        <w:t>для определения объема необходимой паллиативной помощи [57].</w:t>
      </w:r>
      <w:r>
        <w:rPr>
          <w:rFonts w:ascii="Times New Roman" w:eastAsia="Times New Roman" w:hAnsi="Times New Roman" w:cs="Times New Roman"/>
          <w:b/>
          <w:sz w:val="24"/>
        </w:rPr>
        <w:t xml:space="preserve"> </w:t>
      </w:r>
    </w:p>
    <w:p w:rsidR="00440AB9" w:rsidRDefault="00756074">
      <w:pPr>
        <w:spacing w:after="13" w:line="387" w:lineRule="auto"/>
        <w:ind w:left="593" w:right="909" w:hanging="10"/>
        <w:jc w:val="both"/>
      </w:pPr>
      <w:r>
        <w:rPr>
          <w:rFonts w:ascii="Times New Roman" w:eastAsia="Times New Roman" w:hAnsi="Times New Roman" w:cs="Times New Roman"/>
          <w:b/>
          <w:sz w:val="24"/>
        </w:rPr>
        <w:t>Уровень убедительности рекомендаций С (уровень достоверности доказательств – 5) Комментарии:</w:t>
      </w:r>
      <w:r>
        <w:rPr>
          <w:rFonts w:ascii="Times New Roman" w:eastAsia="Times New Roman" w:hAnsi="Times New Roman" w:cs="Times New Roman"/>
          <w:b/>
          <w:sz w:val="28"/>
        </w:rPr>
        <w:t xml:space="preserve"> </w:t>
      </w:r>
      <w:r>
        <w:rPr>
          <w:rFonts w:ascii="Times New Roman" w:eastAsia="Times New Roman" w:hAnsi="Times New Roman" w:cs="Times New Roman"/>
          <w:i/>
          <w:sz w:val="24"/>
        </w:rPr>
        <w:t>консультация относительно паллиативной помощи может оказываться на всех этапах ведения пациента со СМ</w:t>
      </w:r>
      <w:r>
        <w:rPr>
          <w:rFonts w:ascii="Times New Roman" w:eastAsia="Times New Roman" w:hAnsi="Times New Roman" w:cs="Times New Roman"/>
          <w:i/>
          <w:sz w:val="24"/>
        </w:rPr>
        <w:t xml:space="preserve">А: при постановке диагноза, во время принятия ключевых терапевтических решений, при возникновении жизнеугрожающих состояний, а также в терминальной фазе заболевания. </w:t>
      </w:r>
    </w:p>
    <w:p w:rsidR="00440AB9" w:rsidRDefault="00756074">
      <w:pPr>
        <w:numPr>
          <w:ilvl w:val="0"/>
          <w:numId w:val="18"/>
        </w:numPr>
        <w:spacing w:after="5" w:line="388" w:lineRule="auto"/>
        <w:ind w:right="910" w:hanging="284"/>
        <w:jc w:val="both"/>
      </w:pPr>
      <w:r>
        <w:rPr>
          <w:rFonts w:ascii="Times New Roman" w:eastAsia="Times New Roman" w:hAnsi="Times New Roman" w:cs="Times New Roman"/>
          <w:b/>
          <w:sz w:val="24"/>
        </w:rPr>
        <w:t xml:space="preserve">Рекомендуются </w:t>
      </w:r>
      <w:r>
        <w:rPr>
          <w:rFonts w:ascii="Times New Roman" w:eastAsia="Times New Roman" w:hAnsi="Times New Roman" w:cs="Times New Roman"/>
          <w:sz w:val="24"/>
        </w:rPr>
        <w:t>прием (осмотр, консультация) врача по паллиативной медицинской помощи повто</w:t>
      </w:r>
      <w:r>
        <w:rPr>
          <w:rFonts w:ascii="Times New Roman" w:eastAsia="Times New Roman" w:hAnsi="Times New Roman" w:cs="Times New Roman"/>
          <w:sz w:val="24"/>
        </w:rPr>
        <w:t>рный</w:t>
      </w:r>
      <w:r>
        <w:rPr>
          <w:rFonts w:ascii="Times New Roman" w:eastAsia="Times New Roman" w:hAnsi="Times New Roman" w:cs="Times New Roman"/>
          <w:b/>
          <w:sz w:val="24"/>
        </w:rPr>
        <w:t xml:space="preserve"> </w:t>
      </w:r>
      <w:r>
        <w:rPr>
          <w:rFonts w:ascii="Times New Roman" w:eastAsia="Times New Roman" w:hAnsi="Times New Roman" w:cs="Times New Roman"/>
          <w:sz w:val="24"/>
        </w:rPr>
        <w:t>детям со СМА 5q, при наличии показаний, для определения объема необходимой паллиативной помощи</w:t>
      </w:r>
      <w:r>
        <w:rPr>
          <w:rFonts w:ascii="Times New Roman" w:eastAsia="Times New Roman" w:hAnsi="Times New Roman" w:cs="Times New Roman"/>
          <w:b/>
          <w:sz w:val="24"/>
        </w:rPr>
        <w:t xml:space="preserve"> </w:t>
      </w:r>
      <w:r>
        <w:rPr>
          <w:rFonts w:ascii="Times New Roman" w:eastAsia="Times New Roman" w:hAnsi="Times New Roman" w:cs="Times New Roman"/>
          <w:sz w:val="24"/>
        </w:rPr>
        <w:t>и оценки ее эффективности [57].</w:t>
      </w:r>
      <w:r>
        <w:rPr>
          <w:rFonts w:ascii="Times New Roman" w:eastAsia="Times New Roman" w:hAnsi="Times New Roman" w:cs="Times New Roman"/>
          <w:b/>
          <w:sz w:val="24"/>
        </w:rPr>
        <w:t xml:space="preserve"> </w:t>
      </w:r>
    </w:p>
    <w:p w:rsidR="00440AB9" w:rsidRDefault="00756074">
      <w:pPr>
        <w:pStyle w:val="Heading2"/>
        <w:spacing w:after="112"/>
        <w:ind w:left="593" w:right="903"/>
      </w:pPr>
      <w:r>
        <w:t xml:space="preserve">Уровень убедительности рекомендаций С (уровень достоверности доказательств – 5)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прием (осмотр, консультаци</w:t>
      </w:r>
      <w:r>
        <w:rPr>
          <w:rFonts w:ascii="Times New Roman" w:eastAsia="Times New Roman" w:hAnsi="Times New Roman" w:cs="Times New Roman"/>
          <w:sz w:val="24"/>
        </w:rPr>
        <w:t>я) врача по лечебной физкультуре, пациенту со СМА 5q для определения объема и плана реабилитации [20].</w:t>
      </w:r>
      <w:r>
        <w:rPr>
          <w:rFonts w:ascii="Times New Roman" w:eastAsia="Times New Roman" w:hAnsi="Times New Roman" w:cs="Times New Roman"/>
          <w:b/>
          <w:sz w:val="24"/>
        </w:rPr>
        <w:t xml:space="preserve"> </w:t>
      </w:r>
    </w:p>
    <w:p w:rsidR="00440AB9" w:rsidRDefault="00756074">
      <w:pPr>
        <w:pStyle w:val="Heading2"/>
        <w:ind w:left="593" w:right="903"/>
      </w:pPr>
      <w:r>
        <w:t xml:space="preserve">Уровень убедительности рекомендаций С (уровень достоверности доказательств – 5)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прием (осмотр, консультация) врача по лечебной физкульт</w:t>
      </w:r>
      <w:r>
        <w:rPr>
          <w:rFonts w:ascii="Times New Roman" w:eastAsia="Times New Roman" w:hAnsi="Times New Roman" w:cs="Times New Roman"/>
          <w:sz w:val="24"/>
        </w:rPr>
        <w:t>уре повторный пациенту со СМА 5q для оценки эффективности реабилитации и определения тактики дальнейшего лечения [20].</w:t>
      </w:r>
      <w:r>
        <w:rPr>
          <w:rFonts w:ascii="Times New Roman" w:eastAsia="Times New Roman" w:hAnsi="Times New Roman" w:cs="Times New Roman"/>
          <w:b/>
          <w:sz w:val="24"/>
        </w:rPr>
        <w:t xml:space="preserve"> </w:t>
      </w:r>
    </w:p>
    <w:p w:rsidR="00440AB9" w:rsidRDefault="00756074">
      <w:pPr>
        <w:pStyle w:val="Heading2"/>
        <w:spacing w:after="114"/>
        <w:ind w:left="593" w:right="903"/>
      </w:pPr>
      <w:r>
        <w:t xml:space="preserve">Уровень убедительности рекомендаций С (уровень достоверности доказательств – 5)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прием (осмотр, консультация) врача–физи</w:t>
      </w:r>
      <w:r>
        <w:rPr>
          <w:rFonts w:ascii="Times New Roman" w:eastAsia="Times New Roman" w:hAnsi="Times New Roman" w:cs="Times New Roman"/>
          <w:sz w:val="24"/>
        </w:rPr>
        <w:t>отерапевта первичный пациенту со СМА 5q для определения тактики физиотерапевтического лечения [20].</w:t>
      </w:r>
      <w:r>
        <w:rPr>
          <w:rFonts w:ascii="Times New Roman" w:eastAsia="Times New Roman" w:hAnsi="Times New Roman" w:cs="Times New Roman"/>
          <w:b/>
          <w:sz w:val="24"/>
        </w:rPr>
        <w:t xml:space="preserve"> </w:t>
      </w:r>
    </w:p>
    <w:p w:rsidR="00440AB9" w:rsidRDefault="00756074">
      <w:pPr>
        <w:pStyle w:val="Heading2"/>
        <w:ind w:left="593" w:right="903"/>
      </w:pPr>
      <w:r>
        <w:t xml:space="preserve">Уровень убедительности рекомендаций С (уровень достоверности доказательств – 5)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прием (осмотр, консультация) врача–физиотерапевта повторны</w:t>
      </w:r>
      <w:r>
        <w:rPr>
          <w:rFonts w:ascii="Times New Roman" w:eastAsia="Times New Roman" w:hAnsi="Times New Roman" w:cs="Times New Roman"/>
          <w:sz w:val="24"/>
        </w:rPr>
        <w:t>й пациенту со СМА 5q для определения тактики физиотерапевтического лечения [20].</w:t>
      </w:r>
      <w:r>
        <w:rPr>
          <w:rFonts w:ascii="Times New Roman" w:eastAsia="Times New Roman" w:hAnsi="Times New Roman" w:cs="Times New Roman"/>
          <w:b/>
          <w:sz w:val="24"/>
        </w:rPr>
        <w:t xml:space="preserve"> </w:t>
      </w:r>
    </w:p>
    <w:p w:rsidR="00440AB9" w:rsidRDefault="00756074">
      <w:pPr>
        <w:pStyle w:val="Heading2"/>
        <w:ind w:left="593" w:right="903"/>
      </w:pPr>
      <w:r>
        <w:t xml:space="preserve">Уровень убедительности рекомендаций С (уровень достоверности доказательств – 5) </w:t>
      </w:r>
    </w:p>
    <w:p w:rsidR="00440AB9" w:rsidRDefault="00756074">
      <w:pPr>
        <w:spacing w:after="118"/>
        <w:ind w:left="314" w:right="910" w:firstLine="9"/>
        <w:jc w:val="both"/>
      </w:pPr>
      <w:r>
        <w:rPr>
          <w:rFonts w:ascii="Segoe UI Symbol" w:eastAsia="Segoe UI Symbol" w:hAnsi="Segoe UI Symbol" w:cs="Segoe UI Symbol"/>
          <w:sz w:val="24"/>
        </w:rPr>
        <w:t></w:t>
      </w:r>
      <w:r>
        <w:rPr>
          <w:rFonts w:ascii="Arial" w:eastAsia="Arial" w:hAnsi="Arial" w:cs="Arial"/>
          <w:sz w:val="24"/>
        </w:rPr>
        <w:t xml:space="preserve"> </w:t>
      </w: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в ведении пациентов с СМА использовать мультидисциплинарный подход </w:t>
      </w:r>
    </w:p>
    <w:p w:rsidR="00440AB9" w:rsidRDefault="00756074">
      <w:pPr>
        <w:spacing w:after="159"/>
        <w:ind w:left="598" w:right="910" w:firstLine="9"/>
        <w:jc w:val="both"/>
      </w:pPr>
      <w:r>
        <w:rPr>
          <w:rFonts w:ascii="Times New Roman" w:eastAsia="Times New Roman" w:hAnsi="Times New Roman" w:cs="Times New Roman"/>
          <w:sz w:val="24"/>
        </w:rPr>
        <w:t xml:space="preserve">(Прием (осмотр, консультация) врача-эндокринолога первичный и повторный, Прием </w:t>
      </w:r>
    </w:p>
    <w:p w:rsidR="00440AB9" w:rsidRDefault="00756074">
      <w:pPr>
        <w:spacing w:after="5" w:line="388" w:lineRule="auto"/>
        <w:ind w:left="598" w:right="910" w:firstLine="9"/>
        <w:jc w:val="both"/>
      </w:pPr>
      <w:r>
        <w:rPr>
          <w:rFonts w:ascii="Times New Roman" w:eastAsia="Times New Roman" w:hAnsi="Times New Roman" w:cs="Times New Roman"/>
          <w:sz w:val="24"/>
        </w:rPr>
        <w:t xml:space="preserve">(осмотр, консультация) врача-нейрохирурга первичный и повторный, Осмотр (консультация) врачом-анестезиологом-реаниматологом первичный и повторный, Прием (осмотр, консультация) </w:t>
      </w:r>
      <w:r>
        <w:rPr>
          <w:rFonts w:ascii="Times New Roman" w:eastAsia="Times New Roman" w:hAnsi="Times New Roman" w:cs="Times New Roman"/>
          <w:sz w:val="24"/>
        </w:rPr>
        <w:t>врача-детского хирурга первичный и повторный, Прием (осмотр, консультация) врача-эндоскописта первичный, Прием (осмотр, консультация) врачаоториноларинголога первичный и повторный, Прием (осмотр, консультация) врачаторакального хирурга первичный, Прием (ос</w:t>
      </w:r>
      <w:r>
        <w:rPr>
          <w:rFonts w:ascii="Times New Roman" w:eastAsia="Times New Roman" w:hAnsi="Times New Roman" w:cs="Times New Roman"/>
          <w:sz w:val="24"/>
        </w:rPr>
        <w:t>мотр, консультация) врача-челюстно-лицевого хирурга первичный, Прием (осмотр, консультация) врача-психотерапевта первичный и повторный)  в виду того, что заболевание характеризуется поражением многих органов и систем, требует комплексной терапии, что дикту</w:t>
      </w:r>
      <w:r>
        <w:rPr>
          <w:rFonts w:ascii="Times New Roman" w:eastAsia="Times New Roman" w:hAnsi="Times New Roman" w:cs="Times New Roman"/>
          <w:sz w:val="24"/>
        </w:rPr>
        <w:t xml:space="preserve">ет необходимость совместного ведения пациента специалистами разных профилей [19, 131]. </w:t>
      </w:r>
    </w:p>
    <w:p w:rsidR="00440AB9" w:rsidRDefault="00756074">
      <w:pPr>
        <w:spacing w:after="102" w:line="270" w:lineRule="auto"/>
        <w:ind w:left="593" w:right="903" w:hanging="10"/>
        <w:jc w:val="both"/>
      </w:pPr>
      <w:r>
        <w:rPr>
          <w:rFonts w:ascii="Times New Roman" w:eastAsia="Times New Roman" w:hAnsi="Times New Roman" w:cs="Times New Roman"/>
          <w:b/>
          <w:sz w:val="24"/>
        </w:rPr>
        <w:t xml:space="preserve">Уровень убедительности рекомендаций С (уровень достоверности доказательств – 5) </w:t>
      </w:r>
    </w:p>
    <w:p w:rsidR="00440AB9" w:rsidRDefault="00756074">
      <w:pPr>
        <w:spacing w:after="115"/>
        <w:ind w:left="598"/>
      </w:pPr>
      <w:r>
        <w:rPr>
          <w:rFonts w:ascii="Times New Roman" w:eastAsia="Times New Roman" w:hAnsi="Times New Roman" w:cs="Times New Roman"/>
          <w:b/>
          <w:sz w:val="24"/>
        </w:rPr>
        <w:t xml:space="preserve"> </w:t>
      </w:r>
    </w:p>
    <w:p w:rsidR="00440AB9" w:rsidRDefault="00756074">
      <w:pPr>
        <w:spacing w:after="148"/>
        <w:ind w:left="881"/>
      </w:pPr>
      <w:r>
        <w:rPr>
          <w:rFonts w:ascii="Times New Roman" w:eastAsia="Times New Roman" w:hAnsi="Times New Roman" w:cs="Times New Roman"/>
          <w:b/>
          <w:sz w:val="24"/>
        </w:rPr>
        <w:t xml:space="preserve"> </w:t>
      </w:r>
    </w:p>
    <w:p w:rsidR="00440AB9" w:rsidRDefault="00756074">
      <w:pPr>
        <w:pStyle w:val="Heading1"/>
        <w:ind w:left="945" w:right="845" w:hanging="71"/>
      </w:pPr>
      <w:r>
        <w:t>3. Лечение, включая медикаментозную и немедикаментозную терапии, диетотерапию, обез</w:t>
      </w:r>
      <w:r>
        <w:t xml:space="preserve">боливание, медицинские показания и противопоказания к применению методов лечения </w:t>
      </w:r>
    </w:p>
    <w:p w:rsidR="00440AB9" w:rsidRDefault="00756074">
      <w:pPr>
        <w:pStyle w:val="Heading2"/>
        <w:spacing w:after="104" w:line="265" w:lineRule="auto"/>
        <w:ind w:left="1584" w:right="900"/>
      </w:pPr>
      <w:r>
        <w:rPr>
          <w:u w:val="single" w:color="000000"/>
        </w:rPr>
        <w:t>3.1 Медикаментозная терапия</w:t>
      </w:r>
      <w:r>
        <w:t xml:space="preserve"> </w:t>
      </w:r>
    </w:p>
    <w:p w:rsidR="00440AB9" w:rsidRDefault="00756074">
      <w:pPr>
        <w:spacing w:after="13" w:line="387" w:lineRule="auto"/>
        <w:ind w:left="881" w:right="909" w:firstLine="852"/>
        <w:jc w:val="both"/>
      </w:pPr>
      <w:r>
        <w:rPr>
          <w:rFonts w:ascii="Times New Roman" w:eastAsia="Times New Roman" w:hAnsi="Times New Roman" w:cs="Times New Roman"/>
          <w:i/>
          <w:sz w:val="24"/>
        </w:rPr>
        <w:t>Медикаментозная терапия СМА 5q подразделяется на патогенетическую — терапию, направленную на коррекцию дефицита белка SMN, с помощью препаратов с</w:t>
      </w:r>
      <w:r>
        <w:rPr>
          <w:rFonts w:ascii="Times New Roman" w:eastAsia="Times New Roman" w:hAnsi="Times New Roman" w:cs="Times New Roman"/>
          <w:i/>
          <w:sz w:val="24"/>
        </w:rPr>
        <w:t xml:space="preserve"> различным механизмом действия — и симптоматическую терапию (коррекция отдельных симптомов заболевания). </w:t>
      </w:r>
    </w:p>
    <w:p w:rsidR="00440AB9" w:rsidRDefault="00756074">
      <w:pPr>
        <w:pStyle w:val="Heading3"/>
        <w:spacing w:after="102"/>
        <w:ind w:left="1584" w:right="900"/>
      </w:pPr>
      <w:r>
        <w:t>3.1.1 Патогенетическая медикаментозная терапия</w:t>
      </w:r>
      <w:r>
        <w:rPr>
          <w:u w:val="none"/>
        </w:rPr>
        <w:t xml:space="preserve"> </w:t>
      </w:r>
    </w:p>
    <w:p w:rsidR="00440AB9" w:rsidRDefault="00756074">
      <w:pPr>
        <w:spacing w:after="13" w:line="387" w:lineRule="auto"/>
        <w:ind w:left="583" w:right="909" w:firstLine="283"/>
        <w:jc w:val="both"/>
      </w:pPr>
      <w:r>
        <w:rPr>
          <w:rFonts w:ascii="Times New Roman" w:eastAsia="Times New Roman" w:hAnsi="Times New Roman" w:cs="Times New Roman"/>
          <w:i/>
          <w:sz w:val="24"/>
        </w:rPr>
        <w:t>Существует несколько подходов к патогенетической терапии.  Генозаместительная терапия, применяемая одн</w:t>
      </w:r>
      <w:r>
        <w:rPr>
          <w:rFonts w:ascii="Times New Roman" w:eastAsia="Times New Roman" w:hAnsi="Times New Roman" w:cs="Times New Roman"/>
          <w:i/>
          <w:sz w:val="24"/>
        </w:rPr>
        <w:t xml:space="preserve">ократно, — препарат онасемноген абепарвовек. Механизм действия данного вида терапии основан на введении функциональной копии гена (трансгена), что приводит к замещению функции дефектного гена SMN1 и восстановлению продукции белка </w:t>
      </w:r>
      <w:r>
        <w:rPr>
          <w:rFonts w:ascii="Times New Roman" w:eastAsia="Times New Roman" w:hAnsi="Times New Roman" w:cs="Times New Roman"/>
          <w:sz w:val="24"/>
        </w:rPr>
        <w:t>SMN</w:t>
      </w:r>
      <w:r>
        <w:rPr>
          <w:rFonts w:ascii="Times New Roman" w:eastAsia="Times New Roman" w:hAnsi="Times New Roman" w:cs="Times New Roman"/>
          <w:i/>
          <w:sz w:val="24"/>
        </w:rPr>
        <w:t>. Применение модификато</w:t>
      </w:r>
      <w:r>
        <w:rPr>
          <w:rFonts w:ascii="Times New Roman" w:eastAsia="Times New Roman" w:hAnsi="Times New Roman" w:cs="Times New Roman"/>
          <w:i/>
          <w:sz w:val="24"/>
        </w:rPr>
        <w:t xml:space="preserve">ров сплайсинга (генетической модификации) гена SMN2 увеличивает экспрессию полноразмерных функциональных белков [56-58]. </w:t>
      </w:r>
    </w:p>
    <w:p w:rsidR="00440AB9" w:rsidRDefault="00756074">
      <w:pPr>
        <w:spacing w:after="13" w:line="387" w:lineRule="auto"/>
        <w:ind w:left="583" w:right="909" w:firstLine="283"/>
        <w:jc w:val="both"/>
      </w:pPr>
      <w:r>
        <w:rPr>
          <w:rFonts w:ascii="Times New Roman" w:eastAsia="Times New Roman" w:hAnsi="Times New Roman" w:cs="Times New Roman"/>
          <w:i/>
          <w:sz w:val="24"/>
        </w:rPr>
        <w:t xml:space="preserve">Препарат на основе антисмыслового </w:t>
      </w:r>
      <w:r>
        <w:rPr>
          <w:rFonts w:ascii="Times New Roman" w:eastAsia="Times New Roman" w:hAnsi="Times New Roman" w:cs="Times New Roman"/>
          <w:i/>
          <w:sz w:val="24"/>
        </w:rPr>
        <w:t>олигонуклеотида нусинерсен** был зарегистрирован для лечения всех типов СМА в США в декабре 2016 года, одобрен для применения в Европе в мае 2017 года, в Российской Федерации зарегистрирован с 2019 года [58, 59]. Препарат — малая молекула рисдиплам** (путь</w:t>
      </w:r>
      <w:r>
        <w:rPr>
          <w:rFonts w:ascii="Times New Roman" w:eastAsia="Times New Roman" w:hAnsi="Times New Roman" w:cs="Times New Roman"/>
          <w:i/>
          <w:sz w:val="24"/>
        </w:rPr>
        <w:t xml:space="preserve"> введения препарата – </w:t>
      </w:r>
    </w:p>
    <w:p w:rsidR="00440AB9" w:rsidRDefault="00756074">
      <w:pPr>
        <w:spacing w:after="13" w:line="387" w:lineRule="auto"/>
        <w:ind w:left="593" w:right="909" w:hanging="10"/>
        <w:jc w:val="both"/>
      </w:pPr>
      <w:r>
        <w:rPr>
          <w:rFonts w:ascii="Times New Roman" w:eastAsia="Times New Roman" w:hAnsi="Times New Roman" w:cs="Times New Roman"/>
          <w:i/>
          <w:sz w:val="24"/>
        </w:rPr>
        <w:t>пероральный) был зарегистрирован в США в августе 2020 года и в России в декабре 2020 года. Препарат — онасемноген абепарвовек, представляющий собой не реплицирующийся рекомбинантный аденоассоциированный вирусный (AAV) вектор, который</w:t>
      </w:r>
      <w:r>
        <w:rPr>
          <w:rFonts w:ascii="Times New Roman" w:eastAsia="Times New Roman" w:hAnsi="Times New Roman" w:cs="Times New Roman"/>
          <w:i/>
          <w:sz w:val="24"/>
        </w:rPr>
        <w:t xml:space="preserve"> использует капсид аденоассоциированного вируса серотипа 9 (AAV9) для доставки стабильного, полностью функционального трансгена SMN1, был зарегистрирован в США в мае 2019 года, одобрен для применения в Европе в мае 2019 года, в Российской Федерации в декаб</w:t>
      </w:r>
      <w:r>
        <w:rPr>
          <w:rFonts w:ascii="Times New Roman" w:eastAsia="Times New Roman" w:hAnsi="Times New Roman" w:cs="Times New Roman"/>
          <w:i/>
          <w:sz w:val="24"/>
        </w:rPr>
        <w:t xml:space="preserve">ре 2021 г. [101-104].  </w:t>
      </w:r>
    </w:p>
    <w:p w:rsidR="00440AB9" w:rsidRDefault="00756074">
      <w:pPr>
        <w:spacing w:after="13" w:line="387" w:lineRule="auto"/>
        <w:ind w:left="583" w:right="909" w:firstLine="283"/>
        <w:jc w:val="both"/>
      </w:pPr>
      <w:r>
        <w:rPr>
          <w:rFonts w:ascii="Times New Roman" w:eastAsia="Times New Roman" w:hAnsi="Times New Roman" w:cs="Times New Roman"/>
          <w:i/>
          <w:sz w:val="24"/>
        </w:rPr>
        <w:t>Прямого сравнения лекарственных препаратов не существует в виду сложности набора групп сравнения. Решение о выборе препарата должно приниматься лечащим врачом-неврологом с учетом количества копий SMN2, исходного функционального стат</w:t>
      </w:r>
      <w:r>
        <w:rPr>
          <w:rFonts w:ascii="Times New Roman" w:eastAsia="Times New Roman" w:hAnsi="Times New Roman" w:cs="Times New Roman"/>
          <w:i/>
          <w:sz w:val="24"/>
        </w:rPr>
        <w:t xml:space="preserve">уса пациента, пути введения, кратности приема и данных фармакоэкономических исследований.  </w:t>
      </w:r>
    </w:p>
    <w:p w:rsidR="00440AB9" w:rsidRDefault="00756074">
      <w:pPr>
        <w:spacing w:after="13" w:line="387" w:lineRule="auto"/>
        <w:ind w:left="583" w:right="909" w:firstLine="283"/>
        <w:jc w:val="both"/>
      </w:pPr>
      <w:r>
        <w:rPr>
          <w:rFonts w:ascii="Times New Roman" w:eastAsia="Times New Roman" w:hAnsi="Times New Roman" w:cs="Times New Roman"/>
          <w:i/>
          <w:sz w:val="24"/>
        </w:rPr>
        <w:t>Применение препарата нусинерсен** было изучено у пациентов, соответствующих СМА 5q 1 типа, в возрасте от 1,7 до 6 месяцев при первом введении в исследовании ENDEAR;</w:t>
      </w:r>
      <w:r>
        <w:rPr>
          <w:rFonts w:ascii="Times New Roman" w:eastAsia="Times New Roman" w:hAnsi="Times New Roman" w:cs="Times New Roman"/>
          <w:i/>
          <w:sz w:val="24"/>
        </w:rPr>
        <w:t xml:space="preserve"> продемонстрированы убедительная эффективность и безопасность препарата в этой возрастной группе [61]. Применение препарата нусинерсен** изучено у пациентов, соответствующих СМА 2 или 3 типа, в возрасте от 2 до 9 лет при первом введении в исследовании CHER</w:t>
      </w:r>
      <w:r>
        <w:rPr>
          <w:rFonts w:ascii="Times New Roman" w:eastAsia="Times New Roman" w:hAnsi="Times New Roman" w:cs="Times New Roman"/>
          <w:i/>
          <w:sz w:val="24"/>
        </w:rPr>
        <w:t>ISH; продемонстрированы убедительная эффективность и безопасность препарата в этой возрастной группе [63]. Применение препарата нусинерсен** изучено у пациентов, соответствующих СМА 2 или 3 типа, в возрасте от 2 до 15 лет при первом введении в исследовании</w:t>
      </w:r>
      <w:r>
        <w:rPr>
          <w:rFonts w:ascii="Times New Roman" w:eastAsia="Times New Roman" w:hAnsi="Times New Roman" w:cs="Times New Roman"/>
          <w:i/>
          <w:sz w:val="24"/>
        </w:rPr>
        <w:t xml:space="preserve"> CS2/12; продемонстрированы эффективность и безопасность препарата в этой возрастной группе.  </w:t>
      </w:r>
    </w:p>
    <w:p w:rsidR="00440AB9" w:rsidRDefault="00756074">
      <w:pPr>
        <w:spacing w:after="13" w:line="387" w:lineRule="auto"/>
        <w:ind w:left="583" w:right="909" w:firstLine="283"/>
        <w:jc w:val="both"/>
      </w:pPr>
      <w:r>
        <w:rPr>
          <w:rFonts w:ascii="Times New Roman" w:eastAsia="Times New Roman" w:hAnsi="Times New Roman" w:cs="Times New Roman"/>
          <w:i/>
          <w:sz w:val="24"/>
        </w:rPr>
        <w:t>По завершении 5-летнего исследования FIREFISH дети со СМА 1-го типа, получавших лечение препаратом рисдиплам**, продемонстрировали улучшение исходов, связанных с</w:t>
      </w:r>
      <w:r>
        <w:rPr>
          <w:rFonts w:ascii="Times New Roman" w:eastAsia="Times New Roman" w:hAnsi="Times New Roman" w:cs="Times New Roman"/>
          <w:i/>
          <w:sz w:val="24"/>
        </w:rPr>
        <w:t xml:space="preserve"> заболеванием или их стабилизацию, а именно, большинство детей достигли ключевых этапов двигательной активности, что не наблюдалось бы при естественном течении заболевания; при этом 91% детей были живы, а 81% достигли показателя бессобытийной выживаемости;</w:t>
      </w:r>
      <w:r>
        <w:rPr>
          <w:rFonts w:ascii="Times New Roman" w:eastAsia="Times New Roman" w:hAnsi="Times New Roman" w:cs="Times New Roman"/>
          <w:i/>
          <w:sz w:val="24"/>
        </w:rPr>
        <w:t xml:space="preserve"> у большинства детей сохранилась способность глотать и принимать пищу перорально;  отмечено, что нежелательных явлений, связанных с лечением препаратом рисдиплам**, приведших к отмене или прекращению лечения, не наблюдалось, а количество нежелательных явле</w:t>
      </w:r>
      <w:r>
        <w:rPr>
          <w:rFonts w:ascii="Times New Roman" w:eastAsia="Times New Roman" w:hAnsi="Times New Roman" w:cs="Times New Roman"/>
          <w:i/>
          <w:sz w:val="24"/>
        </w:rPr>
        <w:t>ний и серьезных нежелательных явления снизилось после первого года применения препарата рисдиплам**. Применение препарата рисдиплам** было изучено у пациентов, соответствующих СМА 2 или 3 типа, в возрасте от 2 до 25 лет при скрининге в международном (включ</w:t>
      </w:r>
      <w:r>
        <w:rPr>
          <w:rFonts w:ascii="Times New Roman" w:eastAsia="Times New Roman" w:hAnsi="Times New Roman" w:cs="Times New Roman"/>
          <w:i/>
          <w:sz w:val="24"/>
        </w:rPr>
        <w:t>ая пациентов из России) клиническом исследовании SUNFISH. Исследование продемонстрировало достижение статистически значимых клинических улучшений за 24 месяца терапии по шкалам MFM-32 (Приложение Г5) и RULM (Приложение Г3). Наиболее частыми побочными эффек</w:t>
      </w:r>
      <w:r>
        <w:rPr>
          <w:rFonts w:ascii="Times New Roman" w:eastAsia="Times New Roman" w:hAnsi="Times New Roman" w:cs="Times New Roman"/>
          <w:i/>
          <w:sz w:val="24"/>
        </w:rPr>
        <w:t xml:space="preserve">тами применения рисдиплама** могут быть инфекции верхних дыхательных путей, пневмонии, гипертермия, запоры, назофарингит.  Показано, что увеличение оценок двигательных функций, наблюдавшееся в первый год лечения препаратом рисдиплам**, сохранялось и через </w:t>
      </w:r>
      <w:r>
        <w:rPr>
          <w:rFonts w:ascii="Times New Roman" w:eastAsia="Times New Roman" w:hAnsi="Times New Roman" w:cs="Times New Roman"/>
          <w:i/>
          <w:sz w:val="24"/>
        </w:rPr>
        <w:t>4 года; отмечено, что пациенты и лица, осуществляющие уход, сообщили о продолжающимся снижении или стабилизации уровня помощи, необходимой для осуществления повседневной деятельности; нежелательные явления и серьезные нежелательные явления у пациентов отра</w:t>
      </w:r>
      <w:r>
        <w:rPr>
          <w:rFonts w:ascii="Times New Roman" w:eastAsia="Times New Roman" w:hAnsi="Times New Roman" w:cs="Times New Roman"/>
          <w:i/>
          <w:sz w:val="24"/>
        </w:rPr>
        <w:t xml:space="preserve">жали основное заболевание, при этом общая частота нежелательных явлений за 4 года снизилась.  </w:t>
      </w:r>
    </w:p>
    <w:p w:rsidR="00440AB9" w:rsidRDefault="00756074">
      <w:pPr>
        <w:spacing w:after="36" w:line="387" w:lineRule="auto"/>
        <w:ind w:left="583" w:right="909" w:firstLine="283"/>
        <w:jc w:val="both"/>
      </w:pPr>
      <w:r>
        <w:rPr>
          <w:rFonts w:ascii="Times New Roman" w:eastAsia="Times New Roman" w:hAnsi="Times New Roman" w:cs="Times New Roman"/>
          <w:i/>
          <w:sz w:val="24"/>
        </w:rPr>
        <w:t>Применение препарата онасемноген абепарвовек было изучено в завершённых клинических исследованиях START [104], STRIVE-EU [101] и STRIVE-US [106] у пациентов со С</w:t>
      </w:r>
      <w:r>
        <w:rPr>
          <w:rFonts w:ascii="Times New Roman" w:eastAsia="Times New Roman" w:hAnsi="Times New Roman" w:cs="Times New Roman"/>
          <w:i/>
          <w:sz w:val="24"/>
        </w:rPr>
        <w:t>МА 1-го типа в возрасте до 9 месяцев, а также в исследовании SMART у детей с весом более 8,5 кг до 21 кг с подтвержденным диагнозом СМА, ранее получавших терапию другими патогенетическими препаратами (нусинерсен** или рисдиплам**) [140]. Продемонстрированы</w:t>
      </w:r>
      <w:r>
        <w:rPr>
          <w:rFonts w:ascii="Times New Roman" w:eastAsia="Times New Roman" w:hAnsi="Times New Roman" w:cs="Times New Roman"/>
          <w:i/>
          <w:sz w:val="24"/>
        </w:rPr>
        <w:t xml:space="preserve"> убедительная эффективность и безопасность препарата в указанных группах пациентов. Применение препарата онасемноген абепарвовек было также изучено в исследовании SPRINT у пациентов с досимптомной (доклинической) стадией СМА в возрасте до 6 недель [132, 13</w:t>
      </w:r>
      <w:r>
        <w:rPr>
          <w:rFonts w:ascii="Times New Roman" w:eastAsia="Times New Roman" w:hAnsi="Times New Roman" w:cs="Times New Roman"/>
          <w:i/>
          <w:sz w:val="24"/>
        </w:rPr>
        <w:t>3]. Результаты клинических исследований и систематических обзоров с проведением мета-анализов свидетельствуют, что применение онасемноген абепарвовека в терапевтической дозе у пациентов как с доклинической (досимптомной) стадией заболевания, так и с симпто</w:t>
      </w:r>
      <w:r>
        <w:rPr>
          <w:rFonts w:ascii="Times New Roman" w:eastAsia="Times New Roman" w:hAnsi="Times New Roman" w:cs="Times New Roman"/>
          <w:i/>
          <w:sz w:val="24"/>
        </w:rPr>
        <w:t>мами СМА обеспечивает быстрое развитие терапевтического эффекта, нарастающего в динамике, увеличение выживаемости и улучшение двигательной функции, оцененное по различным шкалам оценки двигательной активности по сравнению с естественным течением заболевани</w:t>
      </w:r>
      <w:r>
        <w:rPr>
          <w:rFonts w:ascii="Times New Roman" w:eastAsia="Times New Roman" w:hAnsi="Times New Roman" w:cs="Times New Roman"/>
          <w:i/>
          <w:sz w:val="24"/>
        </w:rPr>
        <w:t xml:space="preserve">я [101, 104, 106, 132, 133, 140-143].  </w:t>
      </w:r>
    </w:p>
    <w:p w:rsidR="00440AB9" w:rsidRDefault="00756074">
      <w:pPr>
        <w:numPr>
          <w:ilvl w:val="0"/>
          <w:numId w:val="19"/>
        </w:numPr>
        <w:spacing w:after="34" w:line="388" w:lineRule="auto"/>
        <w:ind w:right="910" w:hanging="284"/>
        <w:jc w:val="both"/>
      </w:pP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как можно раньше начинать патогенетическую терапию всем пациентам со СМА 5q после молекулярно-генетического подтверждения диагноза, включая пациентов, выявленных в рамках скрининга новорожденных, с цель</w:t>
      </w:r>
      <w:r>
        <w:rPr>
          <w:rFonts w:ascii="Times New Roman" w:eastAsia="Times New Roman" w:hAnsi="Times New Roman" w:cs="Times New Roman"/>
          <w:sz w:val="24"/>
        </w:rPr>
        <w:t xml:space="preserve">ю достижения наилучшего терапевтического эффекта [60, 155, 156, 158-161]. </w:t>
      </w:r>
    </w:p>
    <w:p w:rsidR="00440AB9" w:rsidRDefault="00756074">
      <w:pPr>
        <w:spacing w:after="36" w:line="387" w:lineRule="auto"/>
        <w:ind w:left="593" w:right="909" w:hanging="10"/>
        <w:jc w:val="both"/>
      </w:pPr>
      <w:r>
        <w:rPr>
          <w:rFonts w:ascii="Times New Roman" w:eastAsia="Times New Roman" w:hAnsi="Times New Roman" w:cs="Times New Roman"/>
          <w:b/>
          <w:sz w:val="24"/>
        </w:rPr>
        <w:t>Уровень убедительности рекомендаций A (уровень достоверности доказательств – 3) Комментарии</w:t>
      </w:r>
      <w:r>
        <w:rPr>
          <w:rFonts w:ascii="Times New Roman" w:eastAsia="Times New Roman" w:hAnsi="Times New Roman" w:cs="Times New Roman"/>
          <w:b/>
          <w:i/>
          <w:sz w:val="24"/>
        </w:rPr>
        <w:t xml:space="preserve">: </w:t>
      </w:r>
      <w:r>
        <w:rPr>
          <w:rFonts w:ascii="Times New Roman" w:eastAsia="Times New Roman" w:hAnsi="Times New Roman" w:cs="Times New Roman"/>
          <w:i/>
          <w:sz w:val="24"/>
        </w:rPr>
        <w:t>на сегодняшний день накоплены данные, свидетельствующие о том,</w:t>
      </w:r>
      <w:r>
        <w:rPr>
          <w:rFonts w:ascii="Times New Roman" w:eastAsia="Times New Roman" w:hAnsi="Times New Roman" w:cs="Times New Roman"/>
          <w:b/>
          <w:i/>
          <w:sz w:val="24"/>
        </w:rPr>
        <w:t xml:space="preserve"> </w:t>
      </w:r>
      <w:r>
        <w:rPr>
          <w:rFonts w:ascii="Times New Roman" w:eastAsia="Times New Roman" w:hAnsi="Times New Roman" w:cs="Times New Roman"/>
          <w:i/>
          <w:sz w:val="24"/>
        </w:rPr>
        <w:t>что даже у пациентов, выя</w:t>
      </w:r>
      <w:r>
        <w:rPr>
          <w:rFonts w:ascii="Times New Roman" w:eastAsia="Times New Roman" w:hAnsi="Times New Roman" w:cs="Times New Roman"/>
          <w:i/>
          <w:sz w:val="24"/>
        </w:rPr>
        <w:t>вленных в скрининге новорожденных, могут выявляться первые признаки СМА вскоре после рождения, поэтому так важно инициировать терапию как можно раньше с целью улучшения прогноза [155, 156, 158-161]. При этом следует помнить, что у пациентов с тяжёлыми симп</w:t>
      </w:r>
      <w:r>
        <w:rPr>
          <w:rFonts w:ascii="Times New Roman" w:eastAsia="Times New Roman" w:hAnsi="Times New Roman" w:cs="Times New Roman"/>
          <w:i/>
          <w:sz w:val="24"/>
        </w:rPr>
        <w:t>томами заболевания (к которым относятся наличие ИВЛ, НИВЛ более 16 часов в сутки и отсутствие функции глотания в результате бульбарного синдрома, вялая тетраплегия) необратимая дегенерация двигательных нейронов и мышечной ткани, вероятно, является наиболее</w:t>
      </w:r>
      <w:r>
        <w:rPr>
          <w:rFonts w:ascii="Times New Roman" w:eastAsia="Times New Roman" w:hAnsi="Times New Roman" w:cs="Times New Roman"/>
          <w:i/>
          <w:sz w:val="24"/>
        </w:rPr>
        <w:t xml:space="preserve"> важным фактором отсутствия ожидаемой эффективности или восстановления фенотипа вне зависимости от количества произведённого белка SMN, наблюдаемого при применении любого варианта терапии.  </w:t>
      </w:r>
    </w:p>
    <w:p w:rsidR="00440AB9" w:rsidRDefault="00756074">
      <w:pPr>
        <w:numPr>
          <w:ilvl w:val="0"/>
          <w:numId w:val="19"/>
        </w:numPr>
        <w:spacing w:after="25" w:line="388" w:lineRule="auto"/>
        <w:ind w:right="910" w:hanging="284"/>
        <w:jc w:val="both"/>
      </w:pP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применение препарата нусинерсен** пациентам с генет</w:t>
      </w:r>
      <w:r>
        <w:rPr>
          <w:rFonts w:ascii="Times New Roman" w:eastAsia="Times New Roman" w:hAnsi="Times New Roman" w:cs="Times New Roman"/>
          <w:sz w:val="24"/>
        </w:rPr>
        <w:t xml:space="preserve">ически подтвержденным диагнозом СМА 5q c 2 и более копиями гена SMN2, клинически соответствующим СМА 1 типа, в качестве патогенетической терапии заболевания [61]. </w:t>
      </w:r>
      <w:r>
        <w:rPr>
          <w:rFonts w:ascii="Times New Roman" w:eastAsia="Times New Roman" w:hAnsi="Times New Roman" w:cs="Times New Roman"/>
          <w:b/>
          <w:sz w:val="24"/>
        </w:rPr>
        <w:t xml:space="preserve">Уровень убедительности рекомендаций A (уровень достоверности доказательств – 2) </w:t>
      </w:r>
    </w:p>
    <w:p w:rsidR="00440AB9" w:rsidRDefault="00756074">
      <w:pPr>
        <w:numPr>
          <w:ilvl w:val="0"/>
          <w:numId w:val="19"/>
        </w:numPr>
        <w:spacing w:after="5" w:line="388" w:lineRule="auto"/>
        <w:ind w:right="910" w:hanging="284"/>
        <w:jc w:val="both"/>
      </w:pPr>
      <w:r>
        <w:rPr>
          <w:rFonts w:ascii="Times New Roman" w:eastAsia="Times New Roman" w:hAnsi="Times New Roman" w:cs="Times New Roman"/>
          <w:b/>
          <w:sz w:val="24"/>
        </w:rPr>
        <w:t>Рекомендуетс</w:t>
      </w:r>
      <w:r>
        <w:rPr>
          <w:rFonts w:ascii="Times New Roman" w:eastAsia="Times New Roman" w:hAnsi="Times New Roman" w:cs="Times New Roman"/>
          <w:b/>
          <w:sz w:val="24"/>
        </w:rPr>
        <w:t>я</w:t>
      </w:r>
      <w:r>
        <w:rPr>
          <w:rFonts w:ascii="Times New Roman" w:eastAsia="Times New Roman" w:hAnsi="Times New Roman" w:cs="Times New Roman"/>
          <w:sz w:val="24"/>
        </w:rPr>
        <w:t xml:space="preserve"> применение препарата рисдиплам** пациентам с генетически подтвержденным диагнозом СМА 5q c 2 и более копиями гена </w:t>
      </w:r>
      <w:r>
        <w:rPr>
          <w:rFonts w:ascii="Times New Roman" w:eastAsia="Times New Roman" w:hAnsi="Times New Roman" w:cs="Times New Roman"/>
          <w:i/>
          <w:sz w:val="24"/>
        </w:rPr>
        <w:t>SMN2</w:t>
      </w:r>
      <w:r>
        <w:rPr>
          <w:rFonts w:ascii="Times New Roman" w:eastAsia="Times New Roman" w:hAnsi="Times New Roman" w:cs="Times New Roman"/>
          <w:sz w:val="24"/>
        </w:rPr>
        <w:t xml:space="preserve">, клинически соответствующим СМA 1 типа в качестве патогенетической терапии заболевания [168-172]. </w:t>
      </w:r>
    </w:p>
    <w:p w:rsidR="00440AB9" w:rsidRDefault="00756074">
      <w:pPr>
        <w:pStyle w:val="Heading2"/>
        <w:ind w:left="593" w:right="903"/>
      </w:pPr>
      <w:r>
        <w:t xml:space="preserve">Уровень убедительности рекомендаций C (уровень достоверности доказательств – 4) </w:t>
      </w:r>
    </w:p>
    <w:p w:rsidR="00440AB9" w:rsidRDefault="00756074">
      <w:pPr>
        <w:spacing w:after="5" w:line="388" w:lineRule="auto"/>
        <w:ind w:left="598" w:right="910" w:hanging="284"/>
        <w:jc w:val="both"/>
      </w:pPr>
      <w:r>
        <w:rPr>
          <w:rFonts w:ascii="Segoe UI Symbol" w:eastAsia="Segoe UI Symbol" w:hAnsi="Segoe UI Symbol" w:cs="Segoe UI Symbol"/>
          <w:sz w:val="24"/>
        </w:rPr>
        <w:t></w:t>
      </w:r>
      <w:r>
        <w:rPr>
          <w:rFonts w:ascii="Arial" w:eastAsia="Arial" w:hAnsi="Arial" w:cs="Arial"/>
          <w:sz w:val="24"/>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применение препарата нусинерсен** пациентам с генетически подтвержденным диагнозом СМА 5q, клинически соответствующим СМА 2 или 3 типа в качестве патогенетичес</w:t>
      </w:r>
      <w:r>
        <w:rPr>
          <w:rFonts w:ascii="Times New Roman" w:eastAsia="Times New Roman" w:hAnsi="Times New Roman" w:cs="Times New Roman"/>
          <w:sz w:val="24"/>
        </w:rPr>
        <w:t xml:space="preserve">кой терапии заболевания [63]. </w:t>
      </w:r>
    </w:p>
    <w:p w:rsidR="00440AB9" w:rsidRDefault="00756074">
      <w:pPr>
        <w:spacing w:after="13" w:line="387" w:lineRule="auto"/>
        <w:ind w:left="593" w:right="909" w:hanging="10"/>
        <w:jc w:val="both"/>
      </w:pPr>
      <w:r>
        <w:rPr>
          <w:rFonts w:ascii="Times New Roman" w:eastAsia="Times New Roman" w:hAnsi="Times New Roman" w:cs="Times New Roman"/>
          <w:b/>
          <w:sz w:val="24"/>
        </w:rPr>
        <w:t>Уровень убедительности рекомендаций A (уровень достоверности доказательств – 2) Комментарии</w:t>
      </w:r>
      <w:r>
        <w:rPr>
          <w:rFonts w:ascii="Times New Roman" w:eastAsia="Times New Roman" w:hAnsi="Times New Roman" w:cs="Times New Roman"/>
          <w:b/>
          <w:i/>
          <w:sz w:val="24"/>
        </w:rPr>
        <w:t>:</w:t>
      </w:r>
      <w:r>
        <w:rPr>
          <w:rFonts w:ascii="Times New Roman" w:eastAsia="Times New Roman" w:hAnsi="Times New Roman" w:cs="Times New Roman"/>
          <w:i/>
          <w:sz w:val="24"/>
        </w:rPr>
        <w:t xml:space="preserve"> Интратекальное введение (НМУ:</w:t>
      </w:r>
      <w:r>
        <w:rPr>
          <w:rFonts w:ascii="Times New Roman" w:eastAsia="Times New Roman" w:hAnsi="Times New Roman" w:cs="Times New Roman"/>
          <w:sz w:val="24"/>
        </w:rPr>
        <w:t xml:space="preserve"> </w:t>
      </w:r>
      <w:r>
        <w:rPr>
          <w:rFonts w:ascii="Times New Roman" w:eastAsia="Times New Roman" w:hAnsi="Times New Roman" w:cs="Times New Roman"/>
          <w:i/>
          <w:sz w:val="24"/>
        </w:rPr>
        <w:t xml:space="preserve">Введение лекарственных препаратов в спинномозговой канал) </w:t>
      </w:r>
      <w:r>
        <w:rPr>
          <w:rFonts w:ascii="Times New Roman" w:eastAsia="Times New Roman" w:hAnsi="Times New Roman" w:cs="Times New Roman"/>
          <w:i/>
          <w:sz w:val="24"/>
        </w:rPr>
        <w:t xml:space="preserve">нусинерсена** может сопровождаться нежелательными явлениями, связанными с проведением люмбальной пункции (НМУ: спиномозговой пункции): повышение температуры тела, головная боль, боль в спине, рвота, постпункционный синдром. </w:t>
      </w:r>
    </w:p>
    <w:p w:rsidR="00440AB9" w:rsidRDefault="00756074">
      <w:pPr>
        <w:spacing w:after="13" w:line="387" w:lineRule="auto"/>
        <w:ind w:left="593" w:right="909" w:hanging="10"/>
        <w:jc w:val="both"/>
      </w:pPr>
      <w:r>
        <w:rPr>
          <w:rFonts w:ascii="Times New Roman" w:eastAsia="Times New Roman" w:hAnsi="Times New Roman" w:cs="Times New Roman"/>
          <w:i/>
          <w:sz w:val="24"/>
        </w:rPr>
        <w:t>Выполнение интратекальной пункц</w:t>
      </w:r>
      <w:r>
        <w:rPr>
          <w:rFonts w:ascii="Times New Roman" w:eastAsia="Times New Roman" w:hAnsi="Times New Roman" w:cs="Times New Roman"/>
          <w:i/>
          <w:sz w:val="24"/>
        </w:rPr>
        <w:t xml:space="preserve">ии может быть затруднено при наличии тяжелой деформации позвоночника или установленной металлоконструкции. Тяжелый сколиоз и установленная металлоконструкция без окна для выполнения являются ограничениями к применению препарата нусинерсен**. </w:t>
      </w:r>
    </w:p>
    <w:p w:rsidR="00440AB9" w:rsidRDefault="00756074">
      <w:pPr>
        <w:spacing w:after="13" w:line="387" w:lineRule="auto"/>
        <w:ind w:left="593" w:right="909" w:hanging="10"/>
        <w:jc w:val="both"/>
      </w:pPr>
      <w:r>
        <w:rPr>
          <w:rFonts w:ascii="Times New Roman" w:eastAsia="Times New Roman" w:hAnsi="Times New Roman" w:cs="Times New Roman"/>
          <w:i/>
          <w:sz w:val="24"/>
        </w:rPr>
        <w:t>После введени</w:t>
      </w:r>
      <w:r>
        <w:rPr>
          <w:rFonts w:ascii="Times New Roman" w:eastAsia="Times New Roman" w:hAnsi="Times New Roman" w:cs="Times New Roman"/>
          <w:i/>
          <w:sz w:val="24"/>
        </w:rPr>
        <w:t xml:space="preserve">я нусинерсена** могут наблюдаться транзиторные изменения: тромбоцитопения, нарушение свертываемости крови и нефротоксичность.  </w:t>
      </w:r>
    </w:p>
    <w:p w:rsidR="00440AB9" w:rsidRDefault="00756074">
      <w:pPr>
        <w:spacing w:after="5" w:line="388" w:lineRule="auto"/>
        <w:ind w:left="598" w:right="910" w:firstLine="9"/>
        <w:jc w:val="both"/>
      </w:pPr>
      <w:r>
        <w:rPr>
          <w:rFonts w:ascii="Times New Roman" w:eastAsia="Times New Roman" w:hAnsi="Times New Roman" w:cs="Times New Roman"/>
          <w:b/>
          <w:sz w:val="24"/>
        </w:rPr>
        <w:t>Рекомендуется</w:t>
      </w:r>
      <w:r>
        <w:rPr>
          <w:rFonts w:ascii="Times New Roman" w:eastAsia="Times New Roman" w:hAnsi="Times New Roman" w:cs="Times New Roman"/>
          <w:i/>
          <w:sz w:val="24"/>
        </w:rPr>
        <w:t xml:space="preserve"> </w:t>
      </w:r>
      <w:r>
        <w:rPr>
          <w:rFonts w:ascii="Times New Roman" w:eastAsia="Times New Roman" w:hAnsi="Times New Roman" w:cs="Times New Roman"/>
          <w:sz w:val="24"/>
        </w:rPr>
        <w:t>пациентам со СМА 5q после введения нусинерсен** при наличии клинических показаний, необходимо выполнить лабораторн</w:t>
      </w:r>
      <w:r>
        <w:rPr>
          <w:rFonts w:ascii="Times New Roman" w:eastAsia="Times New Roman" w:hAnsi="Times New Roman" w:cs="Times New Roman"/>
          <w:sz w:val="24"/>
        </w:rPr>
        <w:t>ый мониторинг следующих показателей: исследование уровня тромбоцитов, показатели свертываемости крови (НМУ: Коагулограмма (ориентировочное исследование системы гемостаза), определение количества белка в суточной моче, исследование ликвора (НМУ: Серологичес</w:t>
      </w:r>
      <w:r>
        <w:rPr>
          <w:rFonts w:ascii="Times New Roman" w:eastAsia="Times New Roman" w:hAnsi="Times New Roman" w:cs="Times New Roman"/>
          <w:sz w:val="24"/>
        </w:rPr>
        <w:t>кое исследование ликвора) [63,64].</w:t>
      </w:r>
      <w:r>
        <w:rPr>
          <w:rFonts w:ascii="Times New Roman" w:eastAsia="Times New Roman" w:hAnsi="Times New Roman" w:cs="Times New Roman"/>
          <w:i/>
          <w:sz w:val="24"/>
        </w:rPr>
        <w:t xml:space="preserve"> </w:t>
      </w:r>
    </w:p>
    <w:p w:rsidR="00440AB9" w:rsidRDefault="00756074">
      <w:pPr>
        <w:spacing w:after="5" w:line="388" w:lineRule="auto"/>
        <w:ind w:left="598" w:right="910" w:firstLine="9"/>
        <w:jc w:val="both"/>
      </w:pPr>
      <w:r>
        <w:rPr>
          <w:rFonts w:ascii="Times New Roman" w:eastAsia="Times New Roman" w:hAnsi="Times New Roman" w:cs="Times New Roman"/>
          <w:b/>
          <w:sz w:val="24"/>
        </w:rPr>
        <w:t>Уровень убедительности рекомендаций А (уровень достоверности доказательств – 2)</w:t>
      </w:r>
      <w:r>
        <w:rPr>
          <w:rFonts w:ascii="Times New Roman" w:eastAsia="Times New Roman" w:hAnsi="Times New Roman" w:cs="Times New Roman"/>
          <w:i/>
          <w:sz w:val="24"/>
        </w:rPr>
        <w:t xml:space="preserve"> Комментарий: после введения нусинерсена** могут наблюдаться транзиторные изменения: тромбоцитопения, нарушение свертываемости крови и нефрот</w:t>
      </w:r>
      <w:r>
        <w:rPr>
          <w:rFonts w:ascii="Times New Roman" w:eastAsia="Times New Roman" w:hAnsi="Times New Roman" w:cs="Times New Roman"/>
          <w:i/>
          <w:sz w:val="24"/>
        </w:rPr>
        <w:t xml:space="preserve">оксичность.  </w:t>
      </w: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применение препарата нусинерсен** на доклинической стадии СМА 5q пациентам с генетически подтвержденным диагнозом c 2 или 3 копиями гена </w:t>
      </w:r>
      <w:r>
        <w:rPr>
          <w:rFonts w:ascii="Times New Roman" w:eastAsia="Times New Roman" w:hAnsi="Times New Roman" w:cs="Times New Roman"/>
          <w:i/>
          <w:sz w:val="24"/>
        </w:rPr>
        <w:t>SMN2</w:t>
      </w:r>
      <w:r>
        <w:rPr>
          <w:rFonts w:ascii="Times New Roman" w:eastAsia="Times New Roman" w:hAnsi="Times New Roman" w:cs="Times New Roman"/>
          <w:sz w:val="24"/>
        </w:rPr>
        <w:t xml:space="preserve"> в качестве патогенетической терапии заболевания [66].</w:t>
      </w:r>
      <w:r>
        <w:rPr>
          <w:rFonts w:ascii="Times New Roman" w:eastAsia="Times New Roman" w:hAnsi="Times New Roman" w:cs="Times New Roman"/>
          <w:b/>
          <w:sz w:val="24"/>
        </w:rPr>
        <w:t xml:space="preserve">  </w:t>
      </w:r>
    </w:p>
    <w:p w:rsidR="00440AB9" w:rsidRDefault="00756074">
      <w:pPr>
        <w:pStyle w:val="Heading2"/>
        <w:ind w:left="593" w:right="903"/>
      </w:pPr>
      <w:r>
        <w:t>Уровень убедительности рекоменд</w:t>
      </w:r>
      <w:r>
        <w:t>аций С (уровень достоверности доказательств – 4)</w:t>
      </w:r>
      <w:r>
        <w:rPr>
          <w:b w:val="0"/>
          <w:i/>
        </w:rPr>
        <w:t xml:space="preserve"> </w:t>
      </w:r>
    </w:p>
    <w:p w:rsidR="00440AB9" w:rsidRDefault="00756074">
      <w:pPr>
        <w:numPr>
          <w:ilvl w:val="0"/>
          <w:numId w:val="20"/>
        </w:numPr>
        <w:spacing w:after="5" w:line="388" w:lineRule="auto"/>
        <w:ind w:right="910" w:hanging="284"/>
        <w:jc w:val="both"/>
      </w:pP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применение препарата рисдиплам** пациентам с генетически подтвержденным диагнозом СМА 5q, клинически соответствующим СМА 2 или 3 типа в качестве патогенетической терапии заболевания [173-175].</w:t>
      </w:r>
      <w:r>
        <w:rPr>
          <w:rFonts w:ascii="Times New Roman" w:eastAsia="Times New Roman" w:hAnsi="Times New Roman" w:cs="Times New Roman"/>
          <w:sz w:val="24"/>
        </w:rPr>
        <w:t xml:space="preserve"> </w:t>
      </w:r>
    </w:p>
    <w:p w:rsidR="00440AB9" w:rsidRDefault="00756074">
      <w:pPr>
        <w:spacing w:after="26" w:line="388" w:lineRule="auto"/>
        <w:ind w:left="598" w:right="910" w:firstLine="9"/>
        <w:jc w:val="both"/>
      </w:pPr>
      <w:r>
        <w:rPr>
          <w:rFonts w:ascii="Times New Roman" w:eastAsia="Times New Roman" w:hAnsi="Times New Roman" w:cs="Times New Roman"/>
          <w:b/>
          <w:sz w:val="24"/>
        </w:rPr>
        <w:t>Уровень убедительности рекомендаций А (уровень достоверности доказательств – 2) Рекомендуется</w:t>
      </w:r>
      <w:r>
        <w:rPr>
          <w:rFonts w:ascii="Times New Roman" w:eastAsia="Times New Roman" w:hAnsi="Times New Roman" w:cs="Times New Roman"/>
          <w:sz w:val="24"/>
        </w:rPr>
        <w:t xml:space="preserve"> применение препарата онасемноген абепарвовек однократно у пациентов со СМА с биаллельной мутацией в гене </w:t>
      </w:r>
      <w:r>
        <w:rPr>
          <w:rFonts w:ascii="Times New Roman" w:eastAsia="Times New Roman" w:hAnsi="Times New Roman" w:cs="Times New Roman"/>
          <w:i/>
          <w:sz w:val="24"/>
        </w:rPr>
        <w:t>SMN1</w:t>
      </w:r>
      <w:r>
        <w:rPr>
          <w:rFonts w:ascii="Times New Roman" w:eastAsia="Times New Roman" w:hAnsi="Times New Roman" w:cs="Times New Roman"/>
          <w:sz w:val="24"/>
        </w:rPr>
        <w:t xml:space="preserve"> в качестве патогенетической терапии заболевания [1</w:t>
      </w:r>
      <w:r>
        <w:rPr>
          <w:rFonts w:ascii="Times New Roman" w:eastAsia="Times New Roman" w:hAnsi="Times New Roman" w:cs="Times New Roman"/>
          <w:sz w:val="24"/>
        </w:rPr>
        <w:t>01, 138].</w:t>
      </w:r>
      <w:r>
        <w:rPr>
          <w:rFonts w:ascii="Times New Roman" w:eastAsia="Times New Roman" w:hAnsi="Times New Roman" w:cs="Times New Roman"/>
          <w:sz w:val="24"/>
          <w:vertAlign w:val="superscript"/>
        </w:rPr>
        <w:t xml:space="preserve"> </w:t>
      </w:r>
      <w:r>
        <w:rPr>
          <w:rFonts w:ascii="Times New Roman" w:eastAsia="Times New Roman" w:hAnsi="Times New Roman" w:cs="Times New Roman"/>
          <w:i/>
          <w:sz w:val="24"/>
        </w:rPr>
        <w:t xml:space="preserve"> </w:t>
      </w:r>
    </w:p>
    <w:p w:rsidR="00440AB9" w:rsidRDefault="00756074">
      <w:pPr>
        <w:spacing w:after="13" w:line="387" w:lineRule="auto"/>
        <w:ind w:left="593" w:right="909" w:hanging="10"/>
        <w:jc w:val="both"/>
      </w:pPr>
      <w:r>
        <w:rPr>
          <w:rFonts w:ascii="Times New Roman" w:eastAsia="Times New Roman" w:hAnsi="Times New Roman" w:cs="Times New Roman"/>
          <w:b/>
          <w:sz w:val="24"/>
        </w:rPr>
        <w:t>Уровень убедительности рекомендаций</w:t>
      </w:r>
      <w:r>
        <w:rPr>
          <w:rFonts w:ascii="Times New Roman" w:eastAsia="Times New Roman" w:hAnsi="Times New Roman" w:cs="Times New Roman"/>
          <w:b/>
          <w:color w:val="1D1B11"/>
          <w:sz w:val="24"/>
        </w:rPr>
        <w:t xml:space="preserve"> С</w:t>
      </w:r>
      <w:r>
        <w:rPr>
          <w:rFonts w:ascii="Times New Roman" w:eastAsia="Times New Roman" w:hAnsi="Times New Roman" w:cs="Times New Roman"/>
          <w:b/>
          <w:sz w:val="24"/>
        </w:rPr>
        <w:t xml:space="preserve"> (уровень достоверности доказательств </w:t>
      </w:r>
      <w:r>
        <w:rPr>
          <w:rFonts w:ascii="Times New Roman" w:eastAsia="Times New Roman" w:hAnsi="Times New Roman" w:cs="Times New Roman"/>
          <w:b/>
          <w:strike/>
          <w:sz w:val="24"/>
        </w:rPr>
        <w:t xml:space="preserve">– </w:t>
      </w:r>
      <w:r>
        <w:rPr>
          <w:rFonts w:ascii="Times New Roman" w:eastAsia="Times New Roman" w:hAnsi="Times New Roman" w:cs="Times New Roman"/>
          <w:b/>
          <w:sz w:val="24"/>
        </w:rPr>
        <w:t xml:space="preserve"> 4) Комментарии</w:t>
      </w:r>
      <w:r>
        <w:rPr>
          <w:rFonts w:ascii="Times New Roman" w:eastAsia="Times New Roman" w:hAnsi="Times New Roman" w:cs="Times New Roman"/>
          <w:b/>
          <w:i/>
          <w:sz w:val="24"/>
        </w:rPr>
        <w:t>:</w:t>
      </w:r>
      <w:r>
        <w:rPr>
          <w:rFonts w:ascii="Times New Roman" w:eastAsia="Times New Roman" w:hAnsi="Times New Roman" w:cs="Times New Roman"/>
          <w:i/>
          <w:sz w:val="24"/>
        </w:rPr>
        <w:t xml:space="preserve"> основными ограничениями к применению препарата является наличие антител к AAV9, также ограничениями к применению препарата могут являться заболевания </w:t>
      </w:r>
      <w:r>
        <w:rPr>
          <w:rFonts w:ascii="Times New Roman" w:eastAsia="Times New Roman" w:hAnsi="Times New Roman" w:cs="Times New Roman"/>
          <w:i/>
          <w:sz w:val="24"/>
        </w:rPr>
        <w:t>печени, наличие ИВЛ, НИВЛ более 16 часов в сутки и отсутствие функции глотания в результате бульбарного синдрома, вялая тетраплегия. При тяжелом функциональном статусе пациента и длительном течении заболевания введение препарата может не оказать должного э</w:t>
      </w:r>
      <w:r>
        <w:rPr>
          <w:rFonts w:ascii="Times New Roman" w:eastAsia="Times New Roman" w:hAnsi="Times New Roman" w:cs="Times New Roman"/>
          <w:i/>
          <w:sz w:val="24"/>
        </w:rPr>
        <w:t>ффекта. Препарат онасемноген абепарвовек, применяемый однократно, представляет собой нереплицирующийся рекомбинантный аденоассоциированный вирусный (AAV) вектор, содержащий видоизмененную нуклеиновую кислоту с последовательностью гена SMN1. Трансген при по</w:t>
      </w:r>
      <w:r>
        <w:rPr>
          <w:rFonts w:ascii="Times New Roman" w:eastAsia="Times New Roman" w:hAnsi="Times New Roman" w:cs="Times New Roman"/>
          <w:i/>
          <w:sz w:val="24"/>
        </w:rPr>
        <w:t>падании в ядро мотонейрона замещает потерянную из-за мутации функцию гена без встраивания в ДНК человека и восстанавливает продукцию белка SMN, который ответственен за сохранение и развитие мотонейронов [102-104]. Тестирование на наличие антител к аденоасс</w:t>
      </w:r>
      <w:r>
        <w:rPr>
          <w:rFonts w:ascii="Times New Roman" w:eastAsia="Times New Roman" w:hAnsi="Times New Roman" w:cs="Times New Roman"/>
          <w:i/>
          <w:sz w:val="24"/>
        </w:rPr>
        <w:t>оциированному вирусу 9 серотипа (ААV9) должно быть проведено пациентам для подтверждения возможности осуществления генозаместительной терапии. Препарат вводится внутривенно капельно. Введение генозаместительной терапии должно выполняться в условиях стацион</w:t>
      </w:r>
      <w:r>
        <w:rPr>
          <w:rFonts w:ascii="Times New Roman" w:eastAsia="Times New Roman" w:hAnsi="Times New Roman" w:cs="Times New Roman"/>
          <w:i/>
          <w:sz w:val="24"/>
        </w:rPr>
        <w:t>ара, имеющего или отделения реанимации, или отделения интенсивной терапии. Наиболее частыми побочными эффектами применения онасемноген абепарвовека являются повышение активности печеночных трансаминаз, гепатотоксичность, рвота и пирексия. За 24 часа до и п</w:t>
      </w:r>
      <w:r>
        <w:rPr>
          <w:rFonts w:ascii="Times New Roman" w:eastAsia="Times New Roman" w:hAnsi="Times New Roman" w:cs="Times New Roman"/>
          <w:i/>
          <w:sz w:val="24"/>
        </w:rPr>
        <w:t>осле инфузии онасемноген абепарвовека необходима иммуномодуляция глюкокортикоидами (</w:t>
      </w:r>
      <w:r>
        <w:rPr>
          <w:rFonts w:ascii="Times New Roman" w:eastAsia="Times New Roman" w:hAnsi="Times New Roman" w:cs="Times New Roman"/>
          <w:b/>
          <w:i/>
          <w:sz w:val="24"/>
        </w:rPr>
        <w:t>см. следующий тезис</w:t>
      </w:r>
      <w:r>
        <w:rPr>
          <w:rFonts w:ascii="Times New Roman" w:eastAsia="Times New Roman" w:hAnsi="Times New Roman" w:cs="Times New Roman"/>
          <w:i/>
          <w:sz w:val="24"/>
        </w:rPr>
        <w:t>). В постинфузионном периоде необходимо проводить контроль</w:t>
      </w:r>
      <w:r>
        <w:rPr>
          <w:rFonts w:ascii="Times New Roman" w:eastAsia="Times New Roman" w:hAnsi="Times New Roman" w:cs="Times New Roman"/>
          <w:sz w:val="24"/>
        </w:rPr>
        <w:t xml:space="preserve"> </w:t>
      </w:r>
      <w:r>
        <w:rPr>
          <w:rFonts w:ascii="Times New Roman" w:eastAsia="Times New Roman" w:hAnsi="Times New Roman" w:cs="Times New Roman"/>
          <w:i/>
          <w:sz w:val="24"/>
        </w:rPr>
        <w:t>лабораторных параметров</w:t>
      </w:r>
      <w:r>
        <w:rPr>
          <w:rFonts w:ascii="Times New Roman" w:eastAsia="Times New Roman" w:hAnsi="Times New Roman" w:cs="Times New Roman"/>
          <w:sz w:val="24"/>
        </w:rPr>
        <w:t xml:space="preserve"> </w:t>
      </w:r>
      <w:r>
        <w:rPr>
          <w:rFonts w:ascii="Times New Roman" w:eastAsia="Times New Roman" w:hAnsi="Times New Roman" w:cs="Times New Roman"/>
          <w:i/>
          <w:sz w:val="24"/>
        </w:rPr>
        <w:t>функции печени (определение активности АЛТ в крови, определение активн</w:t>
      </w:r>
      <w:r>
        <w:rPr>
          <w:rFonts w:ascii="Times New Roman" w:eastAsia="Times New Roman" w:hAnsi="Times New Roman" w:cs="Times New Roman"/>
          <w:i/>
          <w:sz w:val="24"/>
        </w:rPr>
        <w:t>ости АСТ в крови и исследование уровня общего билирубина в крови), исследование уровня тромбоцитов в крови и исследование уровня тропонина I в крови, а также мониторинг возможных нежелательных явлений</w:t>
      </w:r>
      <w:r>
        <w:rPr>
          <w:rFonts w:ascii="Times New Roman" w:eastAsia="Times New Roman" w:hAnsi="Times New Roman" w:cs="Times New Roman"/>
          <w:sz w:val="24"/>
        </w:rPr>
        <w:t xml:space="preserve"> </w:t>
      </w:r>
      <w:r>
        <w:rPr>
          <w:rFonts w:ascii="Times New Roman" w:eastAsia="Times New Roman" w:hAnsi="Times New Roman" w:cs="Times New Roman"/>
          <w:i/>
          <w:sz w:val="24"/>
        </w:rPr>
        <w:t>в течение как минимум 3 месяцев после инфузии онасемног</w:t>
      </w:r>
      <w:r>
        <w:rPr>
          <w:rFonts w:ascii="Times New Roman" w:eastAsia="Times New Roman" w:hAnsi="Times New Roman" w:cs="Times New Roman"/>
          <w:i/>
          <w:sz w:val="24"/>
        </w:rPr>
        <w:t xml:space="preserve">ен абепарвовека и в других случаях при наличии клинических показаний [101]. </w:t>
      </w:r>
    </w:p>
    <w:p w:rsidR="00440AB9" w:rsidRDefault="00756074">
      <w:pPr>
        <w:numPr>
          <w:ilvl w:val="0"/>
          <w:numId w:val="20"/>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пациентам со СМА, которым назначен</w:t>
      </w:r>
      <w:r>
        <w:rPr>
          <w:rFonts w:ascii="Times New Roman" w:eastAsia="Times New Roman" w:hAnsi="Times New Roman" w:cs="Times New Roman"/>
          <w:b/>
          <w:sz w:val="24"/>
        </w:rPr>
        <w:t xml:space="preserve"> </w:t>
      </w:r>
      <w:r>
        <w:rPr>
          <w:rFonts w:ascii="Times New Roman" w:eastAsia="Times New Roman" w:hAnsi="Times New Roman" w:cs="Times New Roman"/>
          <w:sz w:val="24"/>
        </w:rPr>
        <w:t xml:space="preserve">онасемноген абепарвовек, за 24 часа до и после инфузии онасемноген абепарвовека иммуномодуляция глюкокортикоидами (#преднизолон** </w:t>
      </w:r>
      <w:r>
        <w:rPr>
          <w:rFonts w:ascii="Times New Roman" w:eastAsia="Times New Roman" w:hAnsi="Times New Roman" w:cs="Times New Roman"/>
          <w:sz w:val="24"/>
        </w:rPr>
        <w:t xml:space="preserve">перорально из расчета 1 мг/кг/сут или эквивалентная доза другого препарата из группы глюкокортикоидов) [101, 105-107]. </w:t>
      </w:r>
    </w:p>
    <w:p w:rsidR="00440AB9" w:rsidRDefault="00756074">
      <w:pPr>
        <w:pStyle w:val="Heading2"/>
        <w:spacing w:after="97"/>
        <w:ind w:left="593" w:right="903"/>
      </w:pPr>
      <w:r>
        <w:t>Уровень убедительности рекомендаций</w:t>
      </w:r>
      <w:r>
        <w:rPr>
          <w:color w:val="1D1B11"/>
        </w:rPr>
        <w:t xml:space="preserve"> С</w:t>
      </w:r>
      <w:r>
        <w:t xml:space="preserve"> (уровень достоверности доказательств – 4) </w:t>
      </w:r>
    </w:p>
    <w:p w:rsidR="00440AB9" w:rsidRDefault="00756074">
      <w:pPr>
        <w:spacing w:after="182"/>
        <w:ind w:left="598"/>
      </w:pPr>
      <w:r>
        <w:rPr>
          <w:rFonts w:ascii="Times New Roman" w:eastAsia="Times New Roman" w:hAnsi="Times New Roman" w:cs="Times New Roman"/>
          <w:sz w:val="24"/>
        </w:rPr>
        <w:t xml:space="preserve"> </w:t>
      </w:r>
    </w:p>
    <w:p w:rsidR="00440AB9" w:rsidRDefault="00756074">
      <w:pPr>
        <w:spacing w:after="5" w:line="388" w:lineRule="auto"/>
        <w:ind w:left="598" w:right="910" w:hanging="284"/>
        <w:jc w:val="both"/>
      </w:pPr>
      <w:r>
        <w:rPr>
          <w:rFonts w:ascii="Segoe UI Symbol" w:eastAsia="Segoe UI Symbol" w:hAnsi="Segoe UI Symbol" w:cs="Segoe UI Symbol"/>
          <w:sz w:val="24"/>
        </w:rPr>
        <w:t></w:t>
      </w:r>
      <w:r>
        <w:rPr>
          <w:rFonts w:ascii="Arial" w:eastAsia="Arial" w:hAnsi="Arial" w:cs="Arial"/>
          <w:sz w:val="24"/>
        </w:rPr>
        <w:t xml:space="preserve"> </w:t>
      </w: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w:t>
      </w:r>
      <w:r>
        <w:rPr>
          <w:rFonts w:ascii="Times New Roman" w:eastAsia="Times New Roman" w:hAnsi="Times New Roman" w:cs="Times New Roman"/>
          <w:sz w:val="24"/>
        </w:rPr>
        <w:t xml:space="preserve">применение препарата рисдиплам** на доклинической стадии СМА 5q пациентам с генетически подтвержденным диагнозом с 2, 3, 4 и более копиями гена </w:t>
      </w:r>
      <w:r>
        <w:rPr>
          <w:rFonts w:ascii="Times New Roman" w:eastAsia="Times New Roman" w:hAnsi="Times New Roman" w:cs="Times New Roman"/>
          <w:i/>
          <w:sz w:val="24"/>
        </w:rPr>
        <w:t>SMN2</w:t>
      </w:r>
      <w:r>
        <w:rPr>
          <w:rFonts w:ascii="Times New Roman" w:eastAsia="Times New Roman" w:hAnsi="Times New Roman" w:cs="Times New Roman"/>
          <w:sz w:val="24"/>
        </w:rPr>
        <w:t xml:space="preserve"> в качестве патогенетической терапии заболевания [177, 178]. </w:t>
      </w:r>
    </w:p>
    <w:p w:rsidR="00440AB9" w:rsidRDefault="00756074">
      <w:pPr>
        <w:pStyle w:val="Heading2"/>
        <w:ind w:left="593" w:right="903"/>
      </w:pPr>
      <w:r>
        <w:t>Уровень убедительности рекомендаций</w:t>
      </w:r>
      <w:r>
        <w:rPr>
          <w:color w:val="1D1B11"/>
        </w:rPr>
        <w:t xml:space="preserve"> С</w:t>
      </w:r>
      <w:r>
        <w:t xml:space="preserve"> (уровень</w:t>
      </w:r>
      <w:r>
        <w:t xml:space="preserve"> достоверности доказательств – 4) </w:t>
      </w:r>
    </w:p>
    <w:p w:rsidR="00440AB9" w:rsidRDefault="00756074">
      <w:pPr>
        <w:numPr>
          <w:ilvl w:val="0"/>
          <w:numId w:val="21"/>
        </w:numPr>
        <w:spacing w:after="5" w:line="388" w:lineRule="auto"/>
        <w:ind w:right="910" w:hanging="284"/>
        <w:jc w:val="both"/>
      </w:pPr>
      <w:r>
        <w:rPr>
          <w:rFonts w:ascii="Times New Roman" w:eastAsia="Times New Roman" w:hAnsi="Times New Roman" w:cs="Times New Roman"/>
          <w:b/>
          <w:sz w:val="24"/>
        </w:rPr>
        <w:t>Не рекомендуется</w:t>
      </w:r>
      <w:r>
        <w:rPr>
          <w:rFonts w:ascii="Times New Roman" w:eastAsia="Times New Roman" w:hAnsi="Times New Roman" w:cs="Times New Roman"/>
          <w:sz w:val="24"/>
        </w:rPr>
        <w:t xml:space="preserve"> применение комбинированной терапии (назначение патогенетической терапии после генозаместительной терапии) или одновременное применение 2 препаратов патогенетической терапии с одинаковой точкой приложения </w:t>
      </w:r>
      <w:r>
        <w:rPr>
          <w:rFonts w:ascii="Times New Roman" w:eastAsia="Times New Roman" w:hAnsi="Times New Roman" w:cs="Times New Roman"/>
          <w:sz w:val="24"/>
        </w:rPr>
        <w:t xml:space="preserve">— ген </w:t>
      </w:r>
      <w:r>
        <w:rPr>
          <w:rFonts w:ascii="Times New Roman" w:eastAsia="Times New Roman" w:hAnsi="Times New Roman" w:cs="Times New Roman"/>
          <w:i/>
          <w:sz w:val="24"/>
        </w:rPr>
        <w:t>SMN2</w:t>
      </w:r>
      <w:r>
        <w:rPr>
          <w:rFonts w:ascii="Times New Roman" w:eastAsia="Times New Roman" w:hAnsi="Times New Roman" w:cs="Times New Roman"/>
          <w:sz w:val="24"/>
        </w:rPr>
        <w:t xml:space="preserve"> (например, нусинерсен** и рисдиплам**), также не рекомендуется применение препаратов нусинерсен** и рисдиплам** на любой стадии СМА 5q пациентам с генетически подтвержденным диагнозом c 0 и 1 копией гена </w:t>
      </w:r>
      <w:r>
        <w:rPr>
          <w:rFonts w:ascii="Times New Roman" w:eastAsia="Times New Roman" w:hAnsi="Times New Roman" w:cs="Times New Roman"/>
          <w:i/>
          <w:sz w:val="24"/>
        </w:rPr>
        <w:t>SMN2</w:t>
      </w:r>
      <w:r>
        <w:rPr>
          <w:rFonts w:ascii="Times New Roman" w:eastAsia="Times New Roman" w:hAnsi="Times New Roman" w:cs="Times New Roman"/>
          <w:sz w:val="24"/>
        </w:rPr>
        <w:t xml:space="preserve"> в качестве патогенетической терапии </w:t>
      </w:r>
      <w:r>
        <w:rPr>
          <w:rFonts w:ascii="Times New Roman" w:eastAsia="Times New Roman" w:hAnsi="Times New Roman" w:cs="Times New Roman"/>
          <w:sz w:val="24"/>
        </w:rPr>
        <w:t xml:space="preserve">заболевания [101, 104, 108]. </w:t>
      </w:r>
    </w:p>
    <w:p w:rsidR="00440AB9" w:rsidRDefault="00756074">
      <w:pPr>
        <w:spacing w:after="10" w:line="388" w:lineRule="auto"/>
        <w:ind w:left="608" w:right="518" w:hanging="10"/>
      </w:pPr>
      <w:r>
        <w:rPr>
          <w:rFonts w:ascii="Times New Roman" w:eastAsia="Times New Roman" w:hAnsi="Times New Roman" w:cs="Times New Roman"/>
          <w:b/>
          <w:sz w:val="24"/>
        </w:rPr>
        <w:t>Уровень убедительности рекомендаций</w:t>
      </w:r>
      <w:r>
        <w:rPr>
          <w:rFonts w:ascii="Times New Roman" w:eastAsia="Times New Roman" w:hAnsi="Times New Roman" w:cs="Times New Roman"/>
          <w:b/>
          <w:color w:val="1D1B11"/>
          <w:sz w:val="24"/>
        </w:rPr>
        <w:t xml:space="preserve"> С</w:t>
      </w:r>
      <w:r>
        <w:rPr>
          <w:rFonts w:ascii="Times New Roman" w:eastAsia="Times New Roman" w:hAnsi="Times New Roman" w:cs="Times New Roman"/>
          <w:b/>
          <w:sz w:val="24"/>
        </w:rPr>
        <w:t xml:space="preserve"> (уровень достоверности доказательств – 5) Комментарии</w:t>
      </w:r>
      <w:r>
        <w:rPr>
          <w:rFonts w:ascii="Times New Roman" w:eastAsia="Times New Roman" w:hAnsi="Times New Roman" w:cs="Times New Roman"/>
          <w:b/>
          <w:i/>
          <w:sz w:val="24"/>
        </w:rPr>
        <w:t xml:space="preserve">: </w:t>
      </w:r>
      <w:r>
        <w:rPr>
          <w:rFonts w:ascii="Times New Roman" w:eastAsia="Times New Roman" w:hAnsi="Times New Roman" w:cs="Times New Roman"/>
          <w:i/>
          <w:sz w:val="24"/>
        </w:rPr>
        <w:t>к комбинированной терапии также следует отнести назначение нусинерсена** или рисдиплама** после применения онасемноген абепарвовека с</w:t>
      </w:r>
      <w:r>
        <w:rPr>
          <w:rFonts w:ascii="Times New Roman" w:eastAsia="Times New Roman" w:hAnsi="Times New Roman" w:cs="Times New Roman"/>
          <w:i/>
          <w:sz w:val="24"/>
        </w:rPr>
        <w:t xml:space="preserve"> учётом того, что оказываемый эффект после однократной инфузии, предположительно, сохраняется в течение всей жизни пациента [101]. На данный момент не существует доказательств эффективности и безопасности комбинированной терапии пациентов со СМА по сравнен</w:t>
      </w:r>
      <w:r>
        <w:rPr>
          <w:rFonts w:ascii="Times New Roman" w:eastAsia="Times New Roman" w:hAnsi="Times New Roman" w:cs="Times New Roman"/>
          <w:i/>
          <w:sz w:val="24"/>
        </w:rPr>
        <w:t>ию с монотерапией, в связи с чем комбинированная терапия не должна применяться в рутинной клинической практике [104]. В настоящее время отсутствуют результаты клинических исследований, систематических обзоров, в которых изучается корреляция между уровнем э</w:t>
      </w:r>
      <w:r>
        <w:rPr>
          <w:rFonts w:ascii="Times New Roman" w:eastAsia="Times New Roman" w:hAnsi="Times New Roman" w:cs="Times New Roman"/>
          <w:i/>
          <w:sz w:val="24"/>
        </w:rPr>
        <w:t xml:space="preserve">кспрессии белка SMN и выраженностью клинического эффекта [101, 104, 108]. </w:t>
      </w:r>
    </w:p>
    <w:p w:rsidR="00440AB9" w:rsidRDefault="00756074">
      <w:pPr>
        <w:numPr>
          <w:ilvl w:val="0"/>
          <w:numId w:val="21"/>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 xml:space="preserve">пациентам со СМА, выявленной на доклинической стадии заболевания и/или в рамках неонатального скрининга, с 1-4 копиями гена </w:t>
      </w:r>
      <w:r>
        <w:rPr>
          <w:rFonts w:ascii="Times New Roman" w:eastAsia="Times New Roman" w:hAnsi="Times New Roman" w:cs="Times New Roman"/>
          <w:i/>
          <w:sz w:val="24"/>
        </w:rPr>
        <w:t>SMN2</w:t>
      </w:r>
      <w:r>
        <w:rPr>
          <w:rFonts w:ascii="Times New Roman" w:eastAsia="Times New Roman" w:hAnsi="Times New Roman" w:cs="Times New Roman"/>
          <w:sz w:val="24"/>
        </w:rPr>
        <w:t xml:space="preserve"> немедленное начало патогенетической те</w:t>
      </w:r>
      <w:r>
        <w:rPr>
          <w:rFonts w:ascii="Times New Roman" w:eastAsia="Times New Roman" w:hAnsi="Times New Roman" w:cs="Times New Roman"/>
          <w:sz w:val="24"/>
        </w:rPr>
        <w:t xml:space="preserve">рапии препаратами: онасемноген абепарвовек или рисдиплам** или нусинерсен** [132-134, 145, 155-161]. </w:t>
      </w:r>
    </w:p>
    <w:p w:rsidR="00440AB9" w:rsidRDefault="00756074">
      <w:pPr>
        <w:spacing w:after="13" w:line="387" w:lineRule="auto"/>
        <w:ind w:left="593" w:right="909" w:hanging="10"/>
        <w:jc w:val="both"/>
      </w:pPr>
      <w:r>
        <w:rPr>
          <w:rFonts w:ascii="Times New Roman" w:eastAsia="Times New Roman" w:hAnsi="Times New Roman" w:cs="Times New Roman"/>
          <w:b/>
          <w:sz w:val="24"/>
        </w:rPr>
        <w:t>Уровень убедительности рекомендаций С (уровень достоверности доказательств – 4) Комментарии</w:t>
      </w:r>
      <w:r>
        <w:rPr>
          <w:rFonts w:ascii="Times New Roman" w:eastAsia="Times New Roman" w:hAnsi="Times New Roman" w:cs="Times New Roman"/>
          <w:b/>
          <w:i/>
          <w:sz w:val="24"/>
        </w:rPr>
        <w:t xml:space="preserve">: </w:t>
      </w:r>
      <w:r>
        <w:rPr>
          <w:rFonts w:ascii="Times New Roman" w:eastAsia="Times New Roman" w:hAnsi="Times New Roman" w:cs="Times New Roman"/>
          <w:i/>
          <w:sz w:val="24"/>
        </w:rPr>
        <w:t>согласно инструкции по медицинскому применению рисдиплама** и</w:t>
      </w:r>
      <w:r>
        <w:rPr>
          <w:rFonts w:ascii="Times New Roman" w:eastAsia="Times New Roman" w:hAnsi="Times New Roman" w:cs="Times New Roman"/>
          <w:i/>
          <w:sz w:val="24"/>
        </w:rPr>
        <w:t>меются ограниченные данные по безопасности по результатам пострегистрационного применения препарата рисдиплам** в рекомендованной дозе у пациентов ˂16 дней. Безопасность и эффективность рисдиплама** у недоношенных новорожденных до достижения скорректирован</w:t>
      </w:r>
      <w:r>
        <w:rPr>
          <w:rFonts w:ascii="Times New Roman" w:eastAsia="Times New Roman" w:hAnsi="Times New Roman" w:cs="Times New Roman"/>
          <w:i/>
          <w:sz w:val="24"/>
        </w:rPr>
        <w:t xml:space="preserve">ного возраста 16 дней не установлены [147].  </w:t>
      </w:r>
    </w:p>
    <w:p w:rsidR="00440AB9" w:rsidRDefault="00756074">
      <w:pPr>
        <w:numPr>
          <w:ilvl w:val="1"/>
          <w:numId w:val="21"/>
        </w:numPr>
        <w:spacing w:after="5" w:line="388" w:lineRule="auto"/>
        <w:ind w:right="910" w:firstLine="9"/>
        <w:jc w:val="both"/>
      </w:pP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при выявлении детей со СМА с 5 копиями гена </w:t>
      </w:r>
      <w:r>
        <w:rPr>
          <w:rFonts w:ascii="Times New Roman" w:eastAsia="Times New Roman" w:hAnsi="Times New Roman" w:cs="Times New Roman"/>
          <w:i/>
          <w:sz w:val="24"/>
        </w:rPr>
        <w:t>SMN2</w:t>
      </w:r>
      <w:r>
        <w:rPr>
          <w:rFonts w:ascii="Times New Roman" w:eastAsia="Times New Roman" w:hAnsi="Times New Roman" w:cs="Times New Roman"/>
          <w:sz w:val="24"/>
        </w:rPr>
        <w:t xml:space="preserve"> в рамках неонатального скрининга тщательное наблюдение за пациентами и в случае возникновения симптомов назначение им патогенетической терапии [153</w:t>
      </w:r>
      <w:r>
        <w:rPr>
          <w:rFonts w:ascii="Times New Roman" w:eastAsia="Times New Roman" w:hAnsi="Times New Roman" w:cs="Times New Roman"/>
          <w:sz w:val="24"/>
        </w:rPr>
        <w:t>].</w:t>
      </w:r>
      <w:r>
        <w:rPr>
          <w:rFonts w:ascii="Times New Roman" w:eastAsia="Times New Roman" w:hAnsi="Times New Roman" w:cs="Times New Roman"/>
          <w:b/>
          <w:sz w:val="24"/>
        </w:rPr>
        <w:t xml:space="preserve">  </w:t>
      </w:r>
    </w:p>
    <w:p w:rsidR="00440AB9" w:rsidRDefault="00756074">
      <w:pPr>
        <w:spacing w:after="148" w:line="270" w:lineRule="auto"/>
        <w:ind w:left="593" w:right="903" w:hanging="10"/>
        <w:jc w:val="both"/>
      </w:pPr>
      <w:r>
        <w:rPr>
          <w:rFonts w:ascii="Times New Roman" w:eastAsia="Times New Roman" w:hAnsi="Times New Roman" w:cs="Times New Roman"/>
          <w:b/>
          <w:sz w:val="24"/>
        </w:rPr>
        <w:t xml:space="preserve">Уровень убедительности рекомендаций С (уровень достоверности доказательств – 5). </w:t>
      </w:r>
    </w:p>
    <w:p w:rsidR="00440AB9" w:rsidRDefault="00756074">
      <w:pPr>
        <w:spacing w:after="13" w:line="387" w:lineRule="auto"/>
        <w:ind w:left="593" w:right="909" w:hanging="10"/>
        <w:jc w:val="both"/>
      </w:pPr>
      <w:r>
        <w:rPr>
          <w:rFonts w:ascii="Times New Roman" w:eastAsia="Times New Roman" w:hAnsi="Times New Roman" w:cs="Times New Roman"/>
          <w:b/>
          <w:i/>
          <w:sz w:val="24"/>
        </w:rPr>
        <w:t>Комментарии:</w:t>
      </w:r>
      <w:r>
        <w:rPr>
          <w:rFonts w:ascii="Times New Roman" w:eastAsia="Times New Roman" w:hAnsi="Times New Roman" w:cs="Times New Roman"/>
          <w:i/>
          <w:sz w:val="24"/>
        </w:rPr>
        <w:t xml:space="preserve"> назначение патогенетической терапии у пациентов с 5 копиями гена SMN2 в ранние сроки сразу после генетического подтверждения диагноза при проведении неоната</w:t>
      </w:r>
      <w:r>
        <w:rPr>
          <w:rFonts w:ascii="Times New Roman" w:eastAsia="Times New Roman" w:hAnsi="Times New Roman" w:cs="Times New Roman"/>
          <w:i/>
          <w:sz w:val="24"/>
        </w:rPr>
        <w:t xml:space="preserve">льного скрининга может принести клинические преимущества пациентам со СМА, что приведет к улучшению прогноза и возможности их полноценного развития наряду со здоровыми сверстниками [153]. </w:t>
      </w:r>
    </w:p>
    <w:p w:rsidR="00440AB9" w:rsidRDefault="00756074">
      <w:pPr>
        <w:numPr>
          <w:ilvl w:val="1"/>
          <w:numId w:val="21"/>
        </w:numPr>
        <w:spacing w:after="13" w:line="387" w:lineRule="auto"/>
        <w:ind w:right="910" w:firstLine="9"/>
        <w:jc w:val="both"/>
      </w:pP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w:t>
      </w:r>
      <w:r>
        <w:rPr>
          <w:rFonts w:ascii="Times New Roman" w:eastAsia="Times New Roman" w:hAnsi="Times New Roman" w:cs="Times New Roman"/>
          <w:sz w:val="24"/>
        </w:rPr>
        <w:t>в случае выявления у пациентов с запланированным проведением генозаместительной терапии и повышенным титром антител к AAV9 (более 1:50) кратковременное назначение (до 4 месяцев) другой патогенетической терапии с целью контроля заболевания до момента начала</w:t>
      </w:r>
      <w:r>
        <w:rPr>
          <w:rFonts w:ascii="Times New Roman" w:eastAsia="Times New Roman" w:hAnsi="Times New Roman" w:cs="Times New Roman"/>
          <w:sz w:val="24"/>
        </w:rPr>
        <w:t xml:space="preserve"> генозаместительной терапии [147, 148].  </w:t>
      </w:r>
      <w:r>
        <w:rPr>
          <w:rFonts w:ascii="Times New Roman" w:eastAsia="Times New Roman" w:hAnsi="Times New Roman" w:cs="Times New Roman"/>
          <w:b/>
          <w:sz w:val="24"/>
        </w:rPr>
        <w:t xml:space="preserve">Уровень убедительности рекомендаций С (уровень достоверности доказательств – 5)  </w:t>
      </w:r>
      <w:r>
        <w:rPr>
          <w:rFonts w:ascii="Times New Roman" w:eastAsia="Times New Roman" w:hAnsi="Times New Roman" w:cs="Times New Roman"/>
          <w:b/>
          <w:i/>
          <w:sz w:val="24"/>
        </w:rPr>
        <w:t>Комментарии:</w:t>
      </w:r>
      <w:r>
        <w:rPr>
          <w:rFonts w:ascii="Times New Roman" w:eastAsia="Times New Roman" w:hAnsi="Times New Roman" w:cs="Times New Roman"/>
          <w:i/>
          <w:sz w:val="24"/>
        </w:rPr>
        <w:t xml:space="preserve"> проведение мост-терапии (кратковременной терапии другими патогенетическими препаратами сроком до 4 месяцев включительно) </w:t>
      </w:r>
      <w:r>
        <w:rPr>
          <w:rFonts w:ascii="Times New Roman" w:eastAsia="Times New Roman" w:hAnsi="Times New Roman" w:cs="Times New Roman"/>
          <w:i/>
          <w:sz w:val="24"/>
        </w:rPr>
        <w:t>до проведения генозаместительной терапии может быть актуальной для пациентов со СМА и транзиторным повышением титра антител к аденоассоциированному вирусу 9-го серотипа (AAV9), так как исследования подтверждают краткосрочный характер транзиторного повышени</w:t>
      </w:r>
      <w:r>
        <w:rPr>
          <w:rFonts w:ascii="Times New Roman" w:eastAsia="Times New Roman" w:hAnsi="Times New Roman" w:cs="Times New Roman"/>
          <w:i/>
          <w:sz w:val="24"/>
        </w:rPr>
        <w:t>я титра антител к AAV9 [147, 148].  У пациентов со СМА, выявленных в рамках неонатального скрининга, повышение титра антител к AAV9 обусловлено трансплацентарной передачей антител класса IgG, в среднем титр антител к AAV9 нормализуется до уровня ≤1:50 в те</w:t>
      </w:r>
      <w:r>
        <w:rPr>
          <w:rFonts w:ascii="Times New Roman" w:eastAsia="Times New Roman" w:hAnsi="Times New Roman" w:cs="Times New Roman"/>
          <w:i/>
          <w:sz w:val="24"/>
        </w:rPr>
        <w:t>чение 6 недель и зависит от степени исходного повышения [147, 148]. Определение уровня антител проводится с частотой 1 раз в 2-4 недели в зависимости от исходного уровня антител. При нормализации уровня антител к AAV9 не более 1:50 рассмотреть проведение г</w:t>
      </w:r>
      <w:r>
        <w:rPr>
          <w:rFonts w:ascii="Times New Roman" w:eastAsia="Times New Roman" w:hAnsi="Times New Roman" w:cs="Times New Roman"/>
          <w:i/>
          <w:sz w:val="24"/>
        </w:rPr>
        <w:t xml:space="preserve">енозаместительной терапии. </w:t>
      </w:r>
    </w:p>
    <w:p w:rsidR="00440AB9" w:rsidRDefault="00756074">
      <w:pPr>
        <w:numPr>
          <w:ilvl w:val="1"/>
          <w:numId w:val="21"/>
        </w:numPr>
        <w:spacing w:after="5" w:line="388" w:lineRule="auto"/>
        <w:ind w:right="910" w:firstLine="9"/>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рассмотреть вопрос о</w:t>
      </w:r>
      <w:r>
        <w:rPr>
          <w:rFonts w:ascii="Times New Roman" w:eastAsia="Times New Roman" w:hAnsi="Times New Roman" w:cs="Times New Roman"/>
          <w:b/>
          <w:sz w:val="24"/>
        </w:rPr>
        <w:t xml:space="preserve"> </w:t>
      </w:r>
      <w:r>
        <w:rPr>
          <w:rFonts w:ascii="Times New Roman" w:eastAsia="Times New Roman" w:hAnsi="Times New Roman" w:cs="Times New Roman"/>
          <w:sz w:val="24"/>
        </w:rPr>
        <w:t xml:space="preserve">переключении терапии на терапию другим препаратом пациентов с генетически подтвержденным диагнозом СМА 5q с 2 и более копиями гена </w:t>
      </w:r>
      <w:r>
        <w:rPr>
          <w:rFonts w:ascii="Times New Roman" w:eastAsia="Times New Roman" w:hAnsi="Times New Roman" w:cs="Times New Roman"/>
          <w:i/>
          <w:sz w:val="24"/>
        </w:rPr>
        <w:t>SMN2</w:t>
      </w:r>
      <w:r>
        <w:rPr>
          <w:rFonts w:ascii="Times New Roman" w:eastAsia="Times New Roman" w:hAnsi="Times New Roman" w:cs="Times New Roman"/>
          <w:sz w:val="24"/>
        </w:rPr>
        <w:t>, получающих в качестве патогенетической терапии заболеван</w:t>
      </w:r>
      <w:r>
        <w:rPr>
          <w:rFonts w:ascii="Times New Roman" w:eastAsia="Times New Roman" w:hAnsi="Times New Roman" w:cs="Times New Roman"/>
          <w:sz w:val="24"/>
        </w:rPr>
        <w:t xml:space="preserve">ия препарат рисдиплам** на препарат нусинерсен**, и наоборот, только по медицинским показаниям [149-151, 157]. </w:t>
      </w:r>
      <w:r>
        <w:rPr>
          <w:rFonts w:ascii="Times New Roman" w:eastAsia="Times New Roman" w:hAnsi="Times New Roman" w:cs="Times New Roman"/>
          <w:i/>
          <w:sz w:val="24"/>
        </w:rPr>
        <w:t xml:space="preserve"> </w:t>
      </w:r>
    </w:p>
    <w:p w:rsidR="00440AB9" w:rsidRDefault="00756074">
      <w:pPr>
        <w:spacing w:after="13" w:line="387" w:lineRule="auto"/>
        <w:ind w:left="593" w:right="909" w:hanging="10"/>
        <w:jc w:val="both"/>
      </w:pPr>
      <w:r>
        <w:rPr>
          <w:rFonts w:ascii="Times New Roman" w:eastAsia="Times New Roman" w:hAnsi="Times New Roman" w:cs="Times New Roman"/>
          <w:b/>
          <w:sz w:val="24"/>
        </w:rPr>
        <w:t xml:space="preserve">Уровень убедительности рекомендаций С (уровень достоверности доказательств – 5) </w:t>
      </w:r>
      <w:r>
        <w:rPr>
          <w:rFonts w:ascii="Times New Roman" w:eastAsia="Times New Roman" w:hAnsi="Times New Roman" w:cs="Times New Roman"/>
          <w:b/>
          <w:i/>
          <w:sz w:val="24"/>
        </w:rPr>
        <w:t>Комментарии:</w:t>
      </w:r>
      <w:r>
        <w:rPr>
          <w:rFonts w:ascii="Times New Roman" w:eastAsia="Times New Roman" w:hAnsi="Times New Roman" w:cs="Times New Roman"/>
          <w:i/>
          <w:sz w:val="24"/>
        </w:rPr>
        <w:t xml:space="preserve"> </w:t>
      </w:r>
      <w:r>
        <w:rPr>
          <w:rFonts w:ascii="Times New Roman" w:eastAsia="Times New Roman" w:hAnsi="Times New Roman" w:cs="Times New Roman"/>
          <w:i/>
          <w:sz w:val="24"/>
        </w:rPr>
        <w:t>переключение с препарата на препарат в рамках патогенетической терапии может осуществляться только по медицинским показаниям, так как прямого сравнения лекарственных препаратов не существует, ввиду сложности набора групп сравнения. Решение о выборе препара</w:t>
      </w:r>
      <w:r>
        <w:rPr>
          <w:rFonts w:ascii="Times New Roman" w:eastAsia="Times New Roman" w:hAnsi="Times New Roman" w:cs="Times New Roman"/>
          <w:i/>
          <w:sz w:val="24"/>
        </w:rPr>
        <w:t xml:space="preserve">та должно приниматься лечащим врачомневрологом с учетом количества копий гена SMN2, исходного функционального статуса пациента, пути введения, кратности приема и наличия нежелательных явлений. </w:t>
      </w:r>
    </w:p>
    <w:p w:rsidR="00440AB9" w:rsidRDefault="00756074">
      <w:pPr>
        <w:numPr>
          <w:ilvl w:val="1"/>
          <w:numId w:val="21"/>
        </w:numPr>
        <w:spacing w:after="5" w:line="388" w:lineRule="auto"/>
        <w:ind w:right="910" w:firstLine="9"/>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рассмотреть вопрос о переключении терапии на тер</w:t>
      </w:r>
      <w:r>
        <w:rPr>
          <w:rFonts w:ascii="Times New Roman" w:eastAsia="Times New Roman" w:hAnsi="Times New Roman" w:cs="Times New Roman"/>
          <w:sz w:val="24"/>
        </w:rPr>
        <w:t>апию другим препаратом у пациентов с наличием индивидуальной непереносимости и/или развитием побочных эффектов на назначенное патогенетическое лечение, наличием тяжелых медицинских состояний, делающих невозможным проведение регулярных введений лекарственны</w:t>
      </w:r>
      <w:r>
        <w:rPr>
          <w:rFonts w:ascii="Times New Roman" w:eastAsia="Times New Roman" w:hAnsi="Times New Roman" w:cs="Times New Roman"/>
          <w:sz w:val="24"/>
        </w:rPr>
        <w:t>х препаратов в спинномозговой канал или возможность перорального приема препаратов, отсутствием эффективности, оцененной через 12 месяцев от начала терапии, невозможности обеспечения регулярного приема препаратов согласно инструкции по медицинскому примене</w:t>
      </w:r>
      <w:r>
        <w:rPr>
          <w:rFonts w:ascii="Times New Roman" w:eastAsia="Times New Roman" w:hAnsi="Times New Roman" w:cs="Times New Roman"/>
          <w:sz w:val="24"/>
        </w:rPr>
        <w:t xml:space="preserve">нию (например, в связи с низкой приверженностью к назначенному лечению) [149-151, 157]. </w:t>
      </w:r>
      <w:r>
        <w:rPr>
          <w:rFonts w:ascii="Times New Roman" w:eastAsia="Times New Roman" w:hAnsi="Times New Roman" w:cs="Times New Roman"/>
          <w:i/>
          <w:sz w:val="24"/>
        </w:rPr>
        <w:t xml:space="preserve"> </w:t>
      </w:r>
    </w:p>
    <w:p w:rsidR="00440AB9" w:rsidRDefault="00756074">
      <w:pPr>
        <w:spacing w:after="13" w:line="387" w:lineRule="auto"/>
        <w:ind w:left="593" w:right="909" w:hanging="10"/>
        <w:jc w:val="both"/>
      </w:pPr>
      <w:r>
        <w:rPr>
          <w:rFonts w:ascii="Times New Roman" w:eastAsia="Times New Roman" w:hAnsi="Times New Roman" w:cs="Times New Roman"/>
          <w:b/>
          <w:sz w:val="24"/>
        </w:rPr>
        <w:t xml:space="preserve">Уровень убедительности рекомендаций С (уровень достоверности доказательств – 5) </w:t>
      </w:r>
      <w:r>
        <w:rPr>
          <w:rFonts w:ascii="Times New Roman" w:eastAsia="Times New Roman" w:hAnsi="Times New Roman" w:cs="Times New Roman"/>
          <w:b/>
          <w:i/>
          <w:sz w:val="24"/>
        </w:rPr>
        <w:t>Комментарии:</w:t>
      </w:r>
      <w:r>
        <w:rPr>
          <w:rFonts w:ascii="Times New Roman" w:eastAsia="Times New Roman" w:hAnsi="Times New Roman" w:cs="Times New Roman"/>
          <w:i/>
          <w:sz w:val="24"/>
        </w:rPr>
        <w:t xml:space="preserve"> данные свидетельствуют о том, что пациенты, имеющие медицинские показания</w:t>
      </w:r>
      <w:r>
        <w:rPr>
          <w:rFonts w:ascii="Times New Roman" w:eastAsia="Times New Roman" w:hAnsi="Times New Roman" w:cs="Times New Roman"/>
          <w:i/>
          <w:sz w:val="24"/>
        </w:rPr>
        <w:t xml:space="preserve"> к смене терапии, могут получить дополнительные клинические преимущества. Однако при выборе стратегии смены терапии всегда следует тщательно взвешивать соотношение польза-риск. В случае отсутствия объективных преимуществ в пользу смены терапии такой подход</w:t>
      </w:r>
      <w:r>
        <w:rPr>
          <w:rFonts w:ascii="Times New Roman" w:eastAsia="Times New Roman" w:hAnsi="Times New Roman" w:cs="Times New Roman"/>
          <w:i/>
          <w:sz w:val="24"/>
        </w:rPr>
        <w:t xml:space="preserve"> не является целесообразным.  </w:t>
      </w:r>
    </w:p>
    <w:p w:rsidR="00440AB9" w:rsidRDefault="00756074">
      <w:pPr>
        <w:spacing w:after="13" w:line="387" w:lineRule="auto"/>
        <w:ind w:left="593" w:right="909" w:hanging="10"/>
        <w:jc w:val="both"/>
      </w:pPr>
      <w:r>
        <w:rPr>
          <w:rFonts w:ascii="Times New Roman" w:eastAsia="Times New Roman" w:hAnsi="Times New Roman" w:cs="Times New Roman"/>
          <w:i/>
          <w:sz w:val="24"/>
        </w:rPr>
        <w:t>К критериям субоптимального ответа на терапию (недостаточной эффективности терапии) у пациентов со СМА могут быть отнесены следующие характеристики [152]: 1) общее ухудшение оценки по шкале, подтверждённое двумя последователь</w:t>
      </w:r>
      <w:r>
        <w:rPr>
          <w:rFonts w:ascii="Times New Roman" w:eastAsia="Times New Roman" w:hAnsi="Times New Roman" w:cs="Times New Roman"/>
          <w:i/>
          <w:sz w:val="24"/>
        </w:rPr>
        <w:t>ными измерениями по любым 2 из следующих 3 шкал: а) пациент теряет &gt; 2 баллов по горизонтальному толчку или 1 балла по другим шкалам HINE, исключая сознательный захват; б) пациент теряет &gt; 4 баллов по шкале CHOP INTEND; в) пациент теряет &gt; 3 баллов по шкал</w:t>
      </w:r>
      <w:r>
        <w:rPr>
          <w:rFonts w:ascii="Times New Roman" w:eastAsia="Times New Roman" w:hAnsi="Times New Roman" w:cs="Times New Roman"/>
          <w:i/>
          <w:sz w:val="24"/>
        </w:rPr>
        <w:t xml:space="preserve">е HFMSE. </w:t>
      </w:r>
    </w:p>
    <w:p w:rsidR="00440AB9" w:rsidRDefault="00756074">
      <w:pPr>
        <w:spacing w:after="13" w:line="387" w:lineRule="auto"/>
        <w:ind w:left="593" w:right="909" w:hanging="10"/>
        <w:jc w:val="both"/>
      </w:pPr>
      <w:r>
        <w:rPr>
          <w:rFonts w:ascii="Times New Roman" w:eastAsia="Times New Roman" w:hAnsi="Times New Roman" w:cs="Times New Roman"/>
          <w:i/>
          <w:sz w:val="24"/>
        </w:rPr>
        <w:t>2) и/или ухудшение дыхательной функции: увеличение потребности в респираторной поддержке в течение суток и/или для данного пациента, нехарактерное увеличение числа респираторных инфекций, требующих стационарного лечения, которые не могут быть объ</w:t>
      </w:r>
      <w:r>
        <w:rPr>
          <w:rFonts w:ascii="Times New Roman" w:eastAsia="Times New Roman" w:hAnsi="Times New Roman" w:cs="Times New Roman"/>
          <w:i/>
          <w:sz w:val="24"/>
        </w:rPr>
        <w:t xml:space="preserve">яснены аспирацией или заболеванием лёгких. </w:t>
      </w:r>
    </w:p>
    <w:p w:rsidR="00440AB9" w:rsidRDefault="00756074">
      <w:pPr>
        <w:spacing w:after="13" w:line="387" w:lineRule="auto"/>
        <w:ind w:left="593" w:right="909" w:hanging="10"/>
        <w:jc w:val="both"/>
      </w:pPr>
      <w:r>
        <w:rPr>
          <w:rFonts w:ascii="Times New Roman" w:eastAsia="Times New Roman" w:hAnsi="Times New Roman" w:cs="Times New Roman"/>
          <w:i/>
          <w:sz w:val="24"/>
        </w:rPr>
        <w:t xml:space="preserve">Оценка должна проводиться через 12 мес. после инициации терапии по сравнению с исходными показателями. При этом важное значение имеют исходные общее состояние и двигательный статус пациента. </w:t>
      </w:r>
    </w:p>
    <w:p w:rsidR="00440AB9" w:rsidRDefault="00756074">
      <w:pPr>
        <w:pStyle w:val="Heading3"/>
        <w:spacing w:after="145"/>
        <w:ind w:left="1584" w:right="900"/>
      </w:pPr>
      <w:r>
        <w:t>3.1.2. Симптоматичес</w:t>
      </w:r>
      <w:r>
        <w:t>кая медикаментозная терапия</w:t>
      </w:r>
      <w:r>
        <w:rPr>
          <w:u w:val="none"/>
        </w:rPr>
        <w:t xml:space="preserve">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прием препаратов группы A12AA — Препараты кальция всем пациентам со СМА 5q, если выявлены признаки остеопении или гипокальциемии, для коррекции снижения плотности костной ткани [20].</w:t>
      </w:r>
      <w:r>
        <w:rPr>
          <w:rFonts w:ascii="Times New Roman" w:eastAsia="Times New Roman" w:hAnsi="Times New Roman" w:cs="Times New Roman"/>
          <w:b/>
          <w:sz w:val="24"/>
        </w:rPr>
        <w:t xml:space="preserve"> </w:t>
      </w:r>
    </w:p>
    <w:p w:rsidR="00440AB9" w:rsidRDefault="00756074">
      <w:pPr>
        <w:pStyle w:val="Heading2"/>
        <w:ind w:left="593" w:right="903"/>
      </w:pPr>
      <w:r>
        <w:t>Уровень убедительности реко</w:t>
      </w:r>
      <w:r>
        <w:t xml:space="preserve">мендаций С (уровень достоверности доказательств – 5)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прием препаратов группы A11CC Витамин D и его аналоги всем пациентам со СМА 5q, если выявлены признаки остеопении или низкая концентрация витамина D в крови, для коррекции снижения плотн</w:t>
      </w:r>
      <w:r>
        <w:rPr>
          <w:rFonts w:ascii="Times New Roman" w:eastAsia="Times New Roman" w:hAnsi="Times New Roman" w:cs="Times New Roman"/>
          <w:sz w:val="24"/>
        </w:rPr>
        <w:t>ости костной ткани [68].</w:t>
      </w:r>
      <w:r>
        <w:rPr>
          <w:rFonts w:ascii="Times New Roman" w:eastAsia="Times New Roman" w:hAnsi="Times New Roman" w:cs="Times New Roman"/>
          <w:b/>
          <w:sz w:val="24"/>
        </w:rPr>
        <w:t xml:space="preserve"> </w:t>
      </w:r>
    </w:p>
    <w:p w:rsidR="00440AB9" w:rsidRDefault="00756074">
      <w:pPr>
        <w:pStyle w:val="Heading2"/>
        <w:ind w:left="593" w:right="903"/>
      </w:pPr>
      <w:r>
        <w:t xml:space="preserve">Уровень убедительности рекомендаций С (уровень достоверности доказательств – 5)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прием бисфосфонатов всем пациентам со СМА 5q, если выявлены признаки остеопении или частые переломы, для коррекции снижения плотности</w:t>
      </w:r>
      <w:r>
        <w:rPr>
          <w:rFonts w:ascii="Times New Roman" w:eastAsia="Times New Roman" w:hAnsi="Times New Roman" w:cs="Times New Roman"/>
          <w:sz w:val="24"/>
        </w:rPr>
        <w:t xml:space="preserve"> костной ткани [20].</w:t>
      </w:r>
      <w:r>
        <w:rPr>
          <w:rFonts w:ascii="Times New Roman" w:eastAsia="Times New Roman" w:hAnsi="Times New Roman" w:cs="Times New Roman"/>
          <w:b/>
          <w:sz w:val="24"/>
        </w:rPr>
        <w:t xml:space="preserve"> </w:t>
      </w:r>
    </w:p>
    <w:p w:rsidR="00440AB9" w:rsidRDefault="00756074">
      <w:pPr>
        <w:pStyle w:val="Heading2"/>
        <w:ind w:left="593" w:right="903"/>
      </w:pPr>
      <w:r>
        <w:t xml:space="preserve">Уровень убедительности рекомендаций С (уровень достоверности доказательств – 5)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 xml:space="preserve">применение препаратов группы R03AL Адренергические средства в комбинации с антихолинергическими средствами, включая тройные комбинации с </w:t>
      </w:r>
      <w:r>
        <w:rPr>
          <w:rFonts w:ascii="Times New Roman" w:eastAsia="Times New Roman" w:hAnsi="Times New Roman" w:cs="Times New Roman"/>
          <w:sz w:val="24"/>
        </w:rPr>
        <w:t xml:space="preserve">кортикостероидами (бета2-адреномиметик селективный + м-холиноблокатор) для небулайзерной терапии пациентам со СМА 5q при выявлении бронхоспазма для его ликвидации [57]. </w:t>
      </w:r>
      <w:r>
        <w:rPr>
          <w:rFonts w:ascii="Times New Roman" w:eastAsia="Times New Roman" w:hAnsi="Times New Roman" w:cs="Times New Roman"/>
          <w:b/>
          <w:sz w:val="24"/>
        </w:rPr>
        <w:t xml:space="preserve"> </w:t>
      </w:r>
    </w:p>
    <w:p w:rsidR="00440AB9" w:rsidRDefault="00756074">
      <w:pPr>
        <w:pStyle w:val="Heading2"/>
        <w:ind w:left="593" w:right="903"/>
      </w:pPr>
      <w:r>
        <w:t xml:space="preserve">Уровень убедительности рекомендаций С (уровень достоверности доказательств – 5) </w:t>
      </w:r>
    </w:p>
    <w:p w:rsidR="00440AB9" w:rsidRDefault="00756074">
      <w:pPr>
        <w:numPr>
          <w:ilvl w:val="0"/>
          <w:numId w:val="22"/>
        </w:numPr>
        <w:spacing w:after="5" w:line="388" w:lineRule="auto"/>
        <w:ind w:right="910" w:hanging="284"/>
        <w:jc w:val="both"/>
      </w:pPr>
      <w:r>
        <w:rPr>
          <w:rFonts w:ascii="Times New Roman" w:eastAsia="Times New Roman" w:hAnsi="Times New Roman" w:cs="Times New Roman"/>
          <w:b/>
          <w:sz w:val="24"/>
        </w:rPr>
        <w:t xml:space="preserve">Не рекомендуется </w:t>
      </w:r>
      <w:r>
        <w:rPr>
          <w:rFonts w:ascii="Times New Roman" w:eastAsia="Times New Roman" w:hAnsi="Times New Roman" w:cs="Times New Roman"/>
          <w:sz w:val="24"/>
        </w:rPr>
        <w:t>длительное применение муколитических препаратов для небулайзерной терапии у пациентов со СМА 5q из-за отсутствия доказательной базы и в связи с риском усиления секреторной нагрузки</w:t>
      </w:r>
      <w:r>
        <w:rPr>
          <w:rFonts w:ascii="Times New Roman" w:eastAsia="Times New Roman" w:hAnsi="Times New Roman" w:cs="Times New Roman"/>
          <w:b/>
          <w:sz w:val="24"/>
        </w:rPr>
        <w:t xml:space="preserve"> </w:t>
      </w:r>
      <w:r>
        <w:rPr>
          <w:rFonts w:ascii="Times New Roman" w:eastAsia="Times New Roman" w:hAnsi="Times New Roman" w:cs="Times New Roman"/>
          <w:sz w:val="24"/>
        </w:rPr>
        <w:t xml:space="preserve">[57]. </w:t>
      </w:r>
      <w:r>
        <w:rPr>
          <w:rFonts w:ascii="Times New Roman" w:eastAsia="Times New Roman" w:hAnsi="Times New Roman" w:cs="Times New Roman"/>
          <w:b/>
          <w:sz w:val="24"/>
        </w:rPr>
        <w:t xml:space="preserve"> </w:t>
      </w:r>
    </w:p>
    <w:p w:rsidR="00440AB9" w:rsidRDefault="00756074">
      <w:pPr>
        <w:spacing w:after="13" w:line="387" w:lineRule="auto"/>
        <w:ind w:left="593" w:right="909" w:hanging="10"/>
        <w:jc w:val="both"/>
      </w:pPr>
      <w:r>
        <w:rPr>
          <w:rFonts w:ascii="Times New Roman" w:eastAsia="Times New Roman" w:hAnsi="Times New Roman" w:cs="Times New Roman"/>
          <w:b/>
          <w:sz w:val="24"/>
        </w:rPr>
        <w:t>Уровень убедительности рекомендаций С (уровень дос</w:t>
      </w:r>
      <w:r>
        <w:rPr>
          <w:rFonts w:ascii="Times New Roman" w:eastAsia="Times New Roman" w:hAnsi="Times New Roman" w:cs="Times New Roman"/>
          <w:b/>
          <w:sz w:val="24"/>
        </w:rPr>
        <w:t xml:space="preserve">товерности доказательств – 5) Комментарии: </w:t>
      </w:r>
      <w:r>
        <w:rPr>
          <w:rFonts w:ascii="Times New Roman" w:eastAsia="Times New Roman" w:hAnsi="Times New Roman" w:cs="Times New Roman"/>
          <w:i/>
          <w:sz w:val="24"/>
        </w:rPr>
        <w:t>использование муколитических препаратов без терапевтических показаний может привести к разжижению секрета нормальной вязкости и усилению секреторной нагрузки.</w:t>
      </w:r>
      <w:r>
        <w:rPr>
          <w:rFonts w:ascii="Times New Roman" w:eastAsia="Times New Roman" w:hAnsi="Times New Roman" w:cs="Times New Roman"/>
          <w:b/>
          <w:i/>
          <w:sz w:val="24"/>
        </w:rPr>
        <w:t xml:space="preserve"> </w:t>
      </w:r>
    </w:p>
    <w:p w:rsidR="00440AB9" w:rsidRDefault="00756074">
      <w:pPr>
        <w:numPr>
          <w:ilvl w:val="0"/>
          <w:numId w:val="22"/>
        </w:numPr>
        <w:spacing w:after="5" w:line="388" w:lineRule="auto"/>
        <w:ind w:right="910" w:hanging="284"/>
        <w:jc w:val="both"/>
      </w:pPr>
      <w:r>
        <w:rPr>
          <w:rFonts w:ascii="Times New Roman" w:eastAsia="Times New Roman" w:hAnsi="Times New Roman" w:cs="Times New Roman"/>
          <w:b/>
          <w:sz w:val="24"/>
        </w:rPr>
        <w:t xml:space="preserve">Не рекомендуется </w:t>
      </w:r>
      <w:r>
        <w:rPr>
          <w:rFonts w:ascii="Times New Roman" w:eastAsia="Times New Roman" w:hAnsi="Times New Roman" w:cs="Times New Roman"/>
          <w:sz w:val="24"/>
        </w:rPr>
        <w:t>эмпирический прием антибактериальных</w:t>
      </w:r>
      <w:r>
        <w:rPr>
          <w:rFonts w:ascii="Times New Roman" w:eastAsia="Times New Roman" w:hAnsi="Times New Roman" w:cs="Times New Roman"/>
          <w:sz w:val="24"/>
        </w:rPr>
        <w:t xml:space="preserve"> препаратов системного действия пациентам со СМА 5q для предотвращения инфекционных осложнений без наличия особых показаний к антибактериальной терапии</w:t>
      </w:r>
      <w:r>
        <w:rPr>
          <w:rFonts w:ascii="Times New Roman" w:eastAsia="Times New Roman" w:hAnsi="Times New Roman" w:cs="Times New Roman"/>
          <w:b/>
          <w:sz w:val="24"/>
        </w:rPr>
        <w:t xml:space="preserve"> [</w:t>
      </w:r>
      <w:r>
        <w:rPr>
          <w:rFonts w:ascii="Times New Roman" w:eastAsia="Times New Roman" w:hAnsi="Times New Roman" w:cs="Times New Roman"/>
          <w:sz w:val="24"/>
        </w:rPr>
        <w:t>57].</w:t>
      </w:r>
      <w:r>
        <w:rPr>
          <w:rFonts w:ascii="Times New Roman" w:eastAsia="Times New Roman" w:hAnsi="Times New Roman" w:cs="Times New Roman"/>
          <w:b/>
          <w:i/>
          <w:sz w:val="24"/>
        </w:rPr>
        <w:t xml:space="preserve"> </w:t>
      </w:r>
    </w:p>
    <w:p w:rsidR="00440AB9" w:rsidRDefault="00756074">
      <w:pPr>
        <w:spacing w:after="13" w:line="387" w:lineRule="auto"/>
        <w:ind w:left="593" w:right="909" w:hanging="10"/>
        <w:jc w:val="both"/>
      </w:pPr>
      <w:r>
        <w:rPr>
          <w:rFonts w:ascii="Times New Roman" w:eastAsia="Times New Roman" w:hAnsi="Times New Roman" w:cs="Times New Roman"/>
          <w:b/>
          <w:sz w:val="24"/>
        </w:rPr>
        <w:t xml:space="preserve">Уровень убедительности рекомендаций С (уровень достоверности доказательств – 5) Комментарии: </w:t>
      </w:r>
      <w:r>
        <w:rPr>
          <w:rFonts w:ascii="Times New Roman" w:eastAsia="Times New Roman" w:hAnsi="Times New Roman" w:cs="Times New Roman"/>
          <w:i/>
          <w:sz w:val="24"/>
        </w:rPr>
        <w:t xml:space="preserve">в </w:t>
      </w:r>
      <w:r>
        <w:rPr>
          <w:rFonts w:ascii="Times New Roman" w:eastAsia="Times New Roman" w:hAnsi="Times New Roman" w:cs="Times New Roman"/>
          <w:i/>
          <w:sz w:val="24"/>
        </w:rPr>
        <w:t>то же время у пациентов со СМА I и часто болеющих пациентов других типов CМА с очагами хронической инфекции ранее начало антибиотикотерапии при инфекционных заболеваниях имеет принципиальное значение.</w:t>
      </w:r>
      <w:r>
        <w:rPr>
          <w:rFonts w:ascii="Times New Roman" w:eastAsia="Times New Roman" w:hAnsi="Times New Roman" w:cs="Times New Roman"/>
          <w:b/>
          <w:i/>
          <w:sz w:val="24"/>
        </w:rPr>
        <w:t xml:space="preserve"> </w:t>
      </w:r>
    </w:p>
    <w:p w:rsidR="00440AB9" w:rsidRDefault="00756074">
      <w:pPr>
        <w:numPr>
          <w:ilvl w:val="0"/>
          <w:numId w:val="22"/>
        </w:numPr>
        <w:spacing w:after="5" w:line="388" w:lineRule="auto"/>
        <w:ind w:right="910" w:hanging="284"/>
        <w:jc w:val="both"/>
      </w:pPr>
      <w:r>
        <w:rPr>
          <w:rFonts w:ascii="Times New Roman" w:eastAsia="Times New Roman" w:hAnsi="Times New Roman" w:cs="Times New Roman"/>
          <w:b/>
          <w:sz w:val="24"/>
        </w:rPr>
        <w:t xml:space="preserve">Рекомендуются </w:t>
      </w:r>
      <w:r>
        <w:rPr>
          <w:rFonts w:ascii="Times New Roman" w:eastAsia="Times New Roman" w:hAnsi="Times New Roman" w:cs="Times New Roman"/>
          <w:sz w:val="24"/>
        </w:rPr>
        <w:t>инъекции ботулинического токсина типа А*</w:t>
      </w:r>
      <w:r>
        <w:rPr>
          <w:rFonts w:ascii="Times New Roman" w:eastAsia="Times New Roman" w:hAnsi="Times New Roman" w:cs="Times New Roman"/>
          <w:sz w:val="24"/>
        </w:rPr>
        <w:t xml:space="preserve">* в слюнные железы под контролем ультразвукового исследования слюнных желез пациентам со СМА 5q старше 2 лет, страдающим от гиперсаливации, с целью уменьшения степени выраженности этого симптома [69, 125]. </w:t>
      </w:r>
    </w:p>
    <w:p w:rsidR="00440AB9" w:rsidRDefault="00756074">
      <w:pPr>
        <w:spacing w:after="13" w:line="387" w:lineRule="auto"/>
        <w:ind w:left="593" w:right="909" w:hanging="10"/>
        <w:jc w:val="both"/>
      </w:pPr>
      <w:r>
        <w:rPr>
          <w:rFonts w:ascii="Times New Roman" w:eastAsia="Times New Roman" w:hAnsi="Times New Roman" w:cs="Times New Roman"/>
          <w:b/>
          <w:sz w:val="24"/>
        </w:rPr>
        <w:t>Уровень убедительности рекомендаций C (уровень до</w:t>
      </w:r>
      <w:r>
        <w:rPr>
          <w:rFonts w:ascii="Times New Roman" w:eastAsia="Times New Roman" w:hAnsi="Times New Roman" w:cs="Times New Roman"/>
          <w:b/>
          <w:sz w:val="24"/>
        </w:rPr>
        <w:t>стоверности доказательств – 4) 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необходимая доза препарата устанавливается в зависимости от массы тела согласно инструкции к препарату. Пациентам с гиперсаливацией также показана санация полости рта [70].</w:t>
      </w:r>
      <w:r>
        <w:rPr>
          <w:rFonts w:ascii="Times New Roman" w:eastAsia="Times New Roman" w:hAnsi="Times New Roman" w:cs="Times New Roman"/>
          <w:sz w:val="24"/>
        </w:rPr>
        <w:t xml:space="preserve">  </w:t>
      </w:r>
    </w:p>
    <w:p w:rsidR="00440AB9" w:rsidRDefault="00756074">
      <w:pPr>
        <w:pStyle w:val="Heading3"/>
        <w:spacing w:after="150"/>
        <w:ind w:left="1584" w:right="900"/>
      </w:pPr>
      <w:r>
        <w:t>3.2 Хирургическое лечение</w:t>
      </w:r>
      <w:r>
        <w:rPr>
          <w:u w:val="none"/>
        </w:rPr>
        <w:t xml:space="preserve"> </w:t>
      </w:r>
    </w:p>
    <w:p w:rsidR="00440AB9" w:rsidRDefault="00756074">
      <w:pPr>
        <w:spacing w:after="13" w:line="387" w:lineRule="auto"/>
        <w:ind w:left="593" w:right="909" w:hanging="10"/>
        <w:jc w:val="both"/>
      </w:pPr>
      <w:r>
        <w:rPr>
          <w:rFonts w:ascii="Times New Roman" w:eastAsia="Times New Roman" w:hAnsi="Times New Roman" w:cs="Times New Roman"/>
          <w:i/>
          <w:sz w:val="24"/>
        </w:rPr>
        <w:t>Хирургичес</w:t>
      </w:r>
      <w:r>
        <w:rPr>
          <w:rFonts w:ascii="Times New Roman" w:eastAsia="Times New Roman" w:hAnsi="Times New Roman" w:cs="Times New Roman"/>
          <w:i/>
          <w:sz w:val="24"/>
        </w:rPr>
        <w:t>кое лечение пациентов со СМА 5q, в основном, заключается в выполнении корректирующего инструментального вмешательства на позвоночнике, поскольку использование ортопедических изделий имеет паллиативный характер и не позволяет остановить деформацию. Пациента</w:t>
      </w:r>
      <w:r>
        <w:rPr>
          <w:rFonts w:ascii="Times New Roman" w:eastAsia="Times New Roman" w:hAnsi="Times New Roman" w:cs="Times New Roman"/>
          <w:i/>
          <w:sz w:val="24"/>
        </w:rPr>
        <w:t xml:space="preserve">м так же может потребоваться хирургическое вмешательство в связи с болевым синдромом как при патологии опорно-двигательной системы, так и в связи с переломами.  </w:t>
      </w:r>
    </w:p>
    <w:p w:rsidR="00440AB9" w:rsidRDefault="00756074">
      <w:pPr>
        <w:numPr>
          <w:ilvl w:val="0"/>
          <w:numId w:val="23"/>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рассмотреть возможность хирургического вмешательства на позвоночнике пациентам с</w:t>
      </w:r>
      <w:r>
        <w:rPr>
          <w:rFonts w:ascii="Times New Roman" w:eastAsia="Times New Roman" w:hAnsi="Times New Roman" w:cs="Times New Roman"/>
          <w:sz w:val="24"/>
        </w:rPr>
        <w:t>о СМА 5q с тяжелым искривлением (угол Кобба для большой кривизны ≥50°) или высокой скоростью прогрессирования (≥10° в год) для сохранения баланса туловища, коррекции деформации грудной клетки и улучшения общего качества жизни [20].</w:t>
      </w:r>
      <w:r>
        <w:rPr>
          <w:rFonts w:ascii="Times New Roman" w:eastAsia="Times New Roman" w:hAnsi="Times New Roman" w:cs="Times New Roman"/>
          <w:b/>
          <w:sz w:val="24"/>
        </w:rPr>
        <w:t xml:space="preserve"> Уровень убедительности р</w:t>
      </w:r>
      <w:r>
        <w:rPr>
          <w:rFonts w:ascii="Times New Roman" w:eastAsia="Times New Roman" w:hAnsi="Times New Roman" w:cs="Times New Roman"/>
          <w:b/>
          <w:sz w:val="24"/>
        </w:rPr>
        <w:t xml:space="preserve">екомендаций C (уровень достоверности доказательств – 5) Комментарии: </w:t>
      </w:r>
      <w:r>
        <w:rPr>
          <w:rFonts w:ascii="Times New Roman" w:eastAsia="Times New Roman" w:hAnsi="Times New Roman" w:cs="Times New Roman"/>
          <w:i/>
          <w:sz w:val="24"/>
        </w:rPr>
        <w:t xml:space="preserve">при принятии решения о хирургическом вмешательстве важно учитывать снижение функции дыхания, деформацию ребер, гиперкифоз, влияние на мобильность и функционирование пациента, наклон таза </w:t>
      </w:r>
      <w:r>
        <w:rPr>
          <w:rFonts w:ascii="Times New Roman" w:eastAsia="Times New Roman" w:hAnsi="Times New Roman" w:cs="Times New Roman"/>
          <w:i/>
          <w:sz w:val="24"/>
        </w:rPr>
        <w:t>и дисбаланс туловища. Необходимо отложить выполнение хирургического вмешательства у детей до 4-х летнего возраста [20</w:t>
      </w:r>
      <w:r>
        <w:rPr>
          <w:i/>
          <w:sz w:val="24"/>
        </w:rPr>
        <w:t>]</w:t>
      </w:r>
      <w:r>
        <w:rPr>
          <w:rFonts w:ascii="Times New Roman" w:eastAsia="Times New Roman" w:hAnsi="Times New Roman" w:cs="Times New Roman"/>
          <w:i/>
          <w:sz w:val="24"/>
        </w:rPr>
        <w:t>.</w:t>
      </w:r>
      <w:r>
        <w:rPr>
          <w:rFonts w:ascii="Times New Roman" w:eastAsia="Times New Roman" w:hAnsi="Times New Roman" w:cs="Times New Roman"/>
          <w:b/>
          <w:i/>
          <w:sz w:val="24"/>
        </w:rPr>
        <w:t xml:space="preserve">  </w:t>
      </w:r>
    </w:p>
    <w:p w:rsidR="00440AB9" w:rsidRDefault="00756074">
      <w:pPr>
        <w:numPr>
          <w:ilvl w:val="0"/>
          <w:numId w:val="23"/>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рассмотреть возможность использования не препятствующего росту инструментария у пациентов cо СМА 5q с незавершенным рост</w:t>
      </w:r>
      <w:r>
        <w:rPr>
          <w:rFonts w:ascii="Times New Roman" w:eastAsia="Times New Roman" w:hAnsi="Times New Roman" w:cs="Times New Roman"/>
          <w:sz w:val="24"/>
        </w:rPr>
        <w:t>ом скелета для стабилизации позвоночника [71].</w:t>
      </w:r>
      <w:r>
        <w:rPr>
          <w:rFonts w:ascii="Times New Roman" w:eastAsia="Times New Roman" w:hAnsi="Times New Roman" w:cs="Times New Roman"/>
          <w:b/>
          <w:sz w:val="24"/>
        </w:rPr>
        <w:t xml:space="preserve"> </w:t>
      </w:r>
    </w:p>
    <w:p w:rsidR="00440AB9" w:rsidRDefault="00756074">
      <w:pPr>
        <w:pStyle w:val="Heading2"/>
        <w:ind w:left="593" w:right="903"/>
      </w:pPr>
      <w:r>
        <w:t xml:space="preserve">Уровень убедительности рекомендаций С (уровень достоверности доказательств – 4)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рассмотреть возможность выполнения заднего спондилодеза с использованием технологии динамической фиксации по ти</w:t>
      </w:r>
      <w:r>
        <w:rPr>
          <w:rFonts w:ascii="Times New Roman" w:eastAsia="Times New Roman" w:hAnsi="Times New Roman" w:cs="Times New Roman"/>
          <w:sz w:val="24"/>
        </w:rPr>
        <w:t>пу «двойных стержней», полисегментные конструкции с или без фиксации таза</w:t>
      </w:r>
      <w:r>
        <w:rPr>
          <w:rFonts w:ascii="Times New Roman" w:eastAsia="Times New Roman" w:hAnsi="Times New Roman" w:cs="Times New Roman"/>
          <w:b/>
          <w:sz w:val="24"/>
        </w:rPr>
        <w:t xml:space="preserve"> </w:t>
      </w:r>
      <w:r>
        <w:rPr>
          <w:rFonts w:ascii="Times New Roman" w:eastAsia="Times New Roman" w:hAnsi="Times New Roman" w:cs="Times New Roman"/>
          <w:sz w:val="24"/>
        </w:rPr>
        <w:t xml:space="preserve">в зависимости от вовлечения таза в сколиотический изгиб у пациентов cо СМА 5q для исправления скелетных деформаций </w:t>
      </w:r>
    </w:p>
    <w:p w:rsidR="00440AB9" w:rsidRDefault="00756074">
      <w:pPr>
        <w:spacing w:after="169"/>
        <w:ind w:left="598" w:right="910" w:firstLine="9"/>
        <w:jc w:val="both"/>
      </w:pPr>
      <w:r>
        <w:rPr>
          <w:rFonts w:ascii="Times New Roman" w:eastAsia="Times New Roman" w:hAnsi="Times New Roman" w:cs="Times New Roman"/>
          <w:sz w:val="24"/>
        </w:rPr>
        <w:t>[72].</w:t>
      </w:r>
      <w:r>
        <w:rPr>
          <w:rFonts w:ascii="Times New Roman" w:eastAsia="Times New Roman" w:hAnsi="Times New Roman" w:cs="Times New Roman"/>
          <w:b/>
          <w:sz w:val="24"/>
        </w:rPr>
        <w:t xml:space="preserve"> </w:t>
      </w:r>
    </w:p>
    <w:p w:rsidR="00440AB9" w:rsidRDefault="00756074">
      <w:pPr>
        <w:pStyle w:val="Heading2"/>
        <w:spacing w:after="111"/>
        <w:ind w:left="593" w:right="903"/>
      </w:pPr>
      <w:r>
        <w:t xml:space="preserve">Уровень убедительности рекомендаций С (уровень </w:t>
      </w:r>
      <w:r>
        <w:t xml:space="preserve">достоверности доказательств – 4)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оставить свободными один или два уровня в среднепоясничном отделе по средней линии</w:t>
      </w:r>
      <w:r>
        <w:rPr>
          <w:rFonts w:ascii="Times New Roman" w:eastAsia="Times New Roman" w:hAnsi="Times New Roman" w:cs="Times New Roman"/>
          <w:b/>
          <w:sz w:val="24"/>
        </w:rPr>
        <w:t xml:space="preserve"> </w:t>
      </w:r>
      <w:r>
        <w:rPr>
          <w:rFonts w:ascii="Times New Roman" w:eastAsia="Times New Roman" w:hAnsi="Times New Roman" w:cs="Times New Roman"/>
          <w:sz w:val="24"/>
        </w:rPr>
        <w:t>у пациентов со СМА5q при планировании операции на позвоночнике для выполнения спинномозговых пункций [20].</w:t>
      </w:r>
      <w:r>
        <w:rPr>
          <w:rFonts w:ascii="Times New Roman" w:eastAsia="Times New Roman" w:hAnsi="Times New Roman" w:cs="Times New Roman"/>
          <w:b/>
          <w:sz w:val="24"/>
        </w:rPr>
        <w:t xml:space="preserve"> </w:t>
      </w:r>
    </w:p>
    <w:p w:rsidR="00440AB9" w:rsidRDefault="00756074">
      <w:pPr>
        <w:pStyle w:val="Heading2"/>
        <w:spacing w:after="112"/>
        <w:ind w:left="593" w:right="903"/>
      </w:pPr>
      <w:r>
        <w:t>Уровень убедите</w:t>
      </w:r>
      <w:r>
        <w:t xml:space="preserve">льности рекомендаций С (уровень достоверности доказательств – 5)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Не рекомендуется </w:t>
      </w:r>
      <w:r>
        <w:rPr>
          <w:rFonts w:ascii="Times New Roman" w:eastAsia="Times New Roman" w:hAnsi="Times New Roman" w:cs="Times New Roman"/>
          <w:sz w:val="24"/>
        </w:rPr>
        <w:t>применение систем динамической фиксации с воздействием на позвоночник или ребра (сокращ. VEPTR от англ. Vertical Expandable Prosthetic Titanium Rib и его аналоги) у пациен</w:t>
      </w:r>
      <w:r>
        <w:rPr>
          <w:rFonts w:ascii="Times New Roman" w:eastAsia="Times New Roman" w:hAnsi="Times New Roman" w:cs="Times New Roman"/>
          <w:sz w:val="24"/>
        </w:rPr>
        <w:t>тов со СМА5q с целью коррекции деформации ребер по типу «сложенного зонта</w:t>
      </w:r>
      <w:r>
        <w:rPr>
          <w:rFonts w:ascii="Times New Roman" w:eastAsia="Times New Roman" w:hAnsi="Times New Roman" w:cs="Times New Roman"/>
          <w:b/>
          <w:sz w:val="24"/>
        </w:rPr>
        <w:t xml:space="preserve">» </w:t>
      </w:r>
      <w:r>
        <w:rPr>
          <w:rFonts w:ascii="Times New Roman" w:eastAsia="Times New Roman" w:hAnsi="Times New Roman" w:cs="Times New Roman"/>
          <w:sz w:val="24"/>
        </w:rPr>
        <w:t xml:space="preserve">ввиду низкой эффективности этих методов [73]. </w:t>
      </w:r>
    </w:p>
    <w:p w:rsidR="00440AB9" w:rsidRDefault="00756074">
      <w:pPr>
        <w:pStyle w:val="Heading2"/>
        <w:spacing w:after="114"/>
        <w:ind w:left="593" w:right="903"/>
      </w:pPr>
      <w:r>
        <w:t xml:space="preserve">Уровень убедительности рекомендаций С (уровень достоверности доказательств – 4)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рассмотреть возможность хирургического лечения нестабильности тазобедренного сустава</w:t>
      </w:r>
      <w:r>
        <w:rPr>
          <w:rFonts w:ascii="Times New Roman" w:eastAsia="Times New Roman" w:hAnsi="Times New Roman" w:cs="Times New Roman"/>
          <w:b/>
          <w:sz w:val="24"/>
        </w:rPr>
        <w:t xml:space="preserve"> </w:t>
      </w:r>
      <w:r>
        <w:rPr>
          <w:rFonts w:ascii="Times New Roman" w:eastAsia="Times New Roman" w:hAnsi="Times New Roman" w:cs="Times New Roman"/>
          <w:sz w:val="24"/>
        </w:rPr>
        <w:t>у пациентов со СМА 5q, страдающих от болевого синдрома, для облегчения боли, или имеющих вынужденное положение конечности, препятствующее позиционированию или гигиенически</w:t>
      </w:r>
      <w:r>
        <w:rPr>
          <w:rFonts w:ascii="Times New Roman" w:eastAsia="Times New Roman" w:hAnsi="Times New Roman" w:cs="Times New Roman"/>
          <w:sz w:val="24"/>
        </w:rPr>
        <w:t xml:space="preserve">м мероприятиям [20]. </w:t>
      </w:r>
    </w:p>
    <w:p w:rsidR="00440AB9" w:rsidRDefault="00756074">
      <w:pPr>
        <w:pStyle w:val="Heading2"/>
        <w:ind w:left="593" w:right="903"/>
      </w:pPr>
      <w:r>
        <w:t xml:space="preserve">Уровень убедительности рекомендаций С (уровень достоверности доказательств – 5) </w:t>
      </w:r>
    </w:p>
    <w:p w:rsidR="00440AB9" w:rsidRDefault="00756074">
      <w:pPr>
        <w:numPr>
          <w:ilvl w:val="0"/>
          <w:numId w:val="24"/>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рассмотреть возможность хирургического лечения контрактур</w:t>
      </w:r>
      <w:r>
        <w:rPr>
          <w:rFonts w:ascii="Times New Roman" w:eastAsia="Times New Roman" w:hAnsi="Times New Roman" w:cs="Times New Roman"/>
          <w:b/>
          <w:sz w:val="24"/>
        </w:rPr>
        <w:t xml:space="preserve"> </w:t>
      </w:r>
      <w:r>
        <w:rPr>
          <w:rFonts w:ascii="Times New Roman" w:eastAsia="Times New Roman" w:hAnsi="Times New Roman" w:cs="Times New Roman"/>
          <w:sz w:val="24"/>
        </w:rPr>
        <w:t>у пациентов со СМА 5q, страдающих от болевого синдрома, для облегчения боли и уве</w:t>
      </w:r>
      <w:r>
        <w:rPr>
          <w:rFonts w:ascii="Times New Roman" w:eastAsia="Times New Roman" w:hAnsi="Times New Roman" w:cs="Times New Roman"/>
          <w:sz w:val="24"/>
        </w:rPr>
        <w:t xml:space="preserve">личения объема движений [20]. </w:t>
      </w:r>
    </w:p>
    <w:p w:rsidR="00440AB9" w:rsidRDefault="00756074">
      <w:pPr>
        <w:spacing w:after="150" w:line="265" w:lineRule="auto"/>
        <w:ind w:left="10" w:right="1002" w:hanging="10"/>
        <w:jc w:val="right"/>
      </w:pPr>
      <w:r>
        <w:rPr>
          <w:rFonts w:ascii="Times New Roman" w:eastAsia="Times New Roman" w:hAnsi="Times New Roman" w:cs="Times New Roman"/>
          <w:b/>
          <w:sz w:val="24"/>
        </w:rPr>
        <w:t xml:space="preserve">Уровень убедительности рекомендаций С (уровень достоверности доказательств – 5) </w:t>
      </w:r>
    </w:p>
    <w:p w:rsidR="00440AB9" w:rsidRDefault="00756074">
      <w:pPr>
        <w:numPr>
          <w:ilvl w:val="0"/>
          <w:numId w:val="24"/>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рассмотреть возможность интрамедуллярного или надкостного спицевого/стержнего/блокируемого остеосинтеза</w:t>
      </w:r>
      <w:r>
        <w:rPr>
          <w:rFonts w:ascii="Times New Roman" w:eastAsia="Times New Roman" w:hAnsi="Times New Roman" w:cs="Times New Roman"/>
          <w:b/>
          <w:sz w:val="24"/>
        </w:rPr>
        <w:t xml:space="preserve"> </w:t>
      </w:r>
      <w:r>
        <w:rPr>
          <w:rFonts w:ascii="Times New Roman" w:eastAsia="Times New Roman" w:hAnsi="Times New Roman" w:cs="Times New Roman"/>
          <w:sz w:val="24"/>
        </w:rPr>
        <w:t>у пациентов со СМА 5q на а</w:t>
      </w:r>
      <w:r>
        <w:rPr>
          <w:rFonts w:ascii="Times New Roman" w:eastAsia="Times New Roman" w:hAnsi="Times New Roman" w:cs="Times New Roman"/>
          <w:sz w:val="24"/>
        </w:rPr>
        <w:t xml:space="preserve">мбулаторной стадии при переломах длинных трубчатых костей, а также у пациентов, не способных самостоятельно ходить, при переломах бедра, для стабилизации отломков и возможностей ранней вертикализации, реабилитации и ускорения консолидации [20]. </w:t>
      </w:r>
    </w:p>
    <w:p w:rsidR="00440AB9" w:rsidRDefault="00756074">
      <w:pPr>
        <w:spacing w:after="13" w:line="387" w:lineRule="auto"/>
        <w:ind w:left="593" w:right="909" w:hanging="10"/>
        <w:jc w:val="both"/>
      </w:pPr>
      <w:r>
        <w:rPr>
          <w:rFonts w:ascii="Times New Roman" w:eastAsia="Times New Roman" w:hAnsi="Times New Roman" w:cs="Times New Roman"/>
          <w:b/>
          <w:sz w:val="24"/>
        </w:rPr>
        <w:t>Уровень уб</w:t>
      </w:r>
      <w:r>
        <w:rPr>
          <w:rFonts w:ascii="Times New Roman" w:eastAsia="Times New Roman" w:hAnsi="Times New Roman" w:cs="Times New Roman"/>
          <w:b/>
          <w:sz w:val="24"/>
        </w:rPr>
        <w:t xml:space="preserve">едительности рекомендаций С (уровень достоверности доказательств – 5) Комментарии: </w:t>
      </w:r>
      <w:r>
        <w:rPr>
          <w:rFonts w:ascii="Times New Roman" w:eastAsia="Times New Roman" w:hAnsi="Times New Roman" w:cs="Times New Roman"/>
          <w:i/>
          <w:sz w:val="24"/>
        </w:rPr>
        <w:t>переломы возникают у пациентов со СМА, не способных самостоятельно ходить (ранней и поздней неамбулаторной стадии), при незначительном травматическом воздействии, с низкой н</w:t>
      </w:r>
      <w:r>
        <w:rPr>
          <w:rFonts w:ascii="Times New Roman" w:eastAsia="Times New Roman" w:hAnsi="Times New Roman" w:cs="Times New Roman"/>
          <w:i/>
          <w:sz w:val="24"/>
        </w:rPr>
        <w:t>агрузкой на скелет на фоне ограничения вертикализации, остеопороза и возможного дефицита витамина D. При выборе консервативного пути лечения с гипсованием (наложение циркулярной гипсовой повязки, снятие циркулярной гипсовой повязки) следует избегать длител</w:t>
      </w:r>
      <w:r>
        <w:rPr>
          <w:rFonts w:ascii="Times New Roman" w:eastAsia="Times New Roman" w:hAnsi="Times New Roman" w:cs="Times New Roman"/>
          <w:i/>
          <w:sz w:val="24"/>
        </w:rPr>
        <w:t>ьной иммобилизации.</w:t>
      </w:r>
      <w:r>
        <w:rPr>
          <w:rFonts w:ascii="Times New Roman" w:eastAsia="Times New Roman" w:hAnsi="Times New Roman" w:cs="Times New Roman"/>
          <w:sz w:val="20"/>
        </w:rPr>
        <w:t xml:space="preserve"> </w:t>
      </w:r>
      <w:r>
        <w:rPr>
          <w:rFonts w:ascii="Times New Roman" w:eastAsia="Times New Roman" w:hAnsi="Times New Roman" w:cs="Times New Roman"/>
          <w:i/>
          <w:sz w:val="24"/>
        </w:rPr>
        <w:t xml:space="preserve"> </w:t>
      </w:r>
    </w:p>
    <w:p w:rsidR="00440AB9" w:rsidRDefault="00756074">
      <w:pPr>
        <w:numPr>
          <w:ilvl w:val="0"/>
          <w:numId w:val="24"/>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проведение гастростомии</w:t>
      </w:r>
      <w:r>
        <w:rPr>
          <w:rFonts w:ascii="Times New Roman" w:eastAsia="Times New Roman" w:hAnsi="Times New Roman" w:cs="Times New Roman"/>
          <w:b/>
          <w:sz w:val="24"/>
        </w:rPr>
        <w:t xml:space="preserve"> </w:t>
      </w:r>
      <w:r>
        <w:rPr>
          <w:rFonts w:ascii="Times New Roman" w:eastAsia="Times New Roman" w:hAnsi="Times New Roman" w:cs="Times New Roman"/>
          <w:sz w:val="24"/>
        </w:rPr>
        <w:t>и кормление тяжелобольного пациента через гастростому у пациентов со СМА 5q после установления невозможности проглатывания пищи, при большом риске аспирационного синдрома и при нутритивной недоста</w:t>
      </w:r>
      <w:r>
        <w:rPr>
          <w:rFonts w:ascii="Times New Roman" w:eastAsia="Times New Roman" w:hAnsi="Times New Roman" w:cs="Times New Roman"/>
          <w:sz w:val="24"/>
        </w:rPr>
        <w:t xml:space="preserve">точности </w:t>
      </w:r>
    </w:p>
    <w:p w:rsidR="00440AB9" w:rsidRDefault="00756074">
      <w:pPr>
        <w:spacing w:after="166"/>
        <w:ind w:left="598" w:right="910" w:firstLine="9"/>
        <w:jc w:val="both"/>
      </w:pPr>
      <w:r>
        <w:rPr>
          <w:rFonts w:ascii="Times New Roman" w:eastAsia="Times New Roman" w:hAnsi="Times New Roman" w:cs="Times New Roman"/>
          <w:sz w:val="24"/>
        </w:rPr>
        <w:t xml:space="preserve">[74].  </w:t>
      </w:r>
    </w:p>
    <w:p w:rsidR="00440AB9" w:rsidRDefault="00756074">
      <w:pPr>
        <w:spacing w:after="13" w:line="387" w:lineRule="auto"/>
        <w:ind w:left="593" w:right="909" w:hanging="10"/>
        <w:jc w:val="both"/>
      </w:pPr>
      <w:r>
        <w:rPr>
          <w:rFonts w:ascii="Times New Roman" w:eastAsia="Times New Roman" w:hAnsi="Times New Roman" w:cs="Times New Roman"/>
          <w:b/>
          <w:sz w:val="24"/>
        </w:rPr>
        <w:t xml:space="preserve">Уровень убедительности рекомендаций С (уровень достоверности доказательств – 4) Комментарии: </w:t>
      </w:r>
      <w:r>
        <w:rPr>
          <w:rFonts w:ascii="Times New Roman" w:eastAsia="Times New Roman" w:hAnsi="Times New Roman" w:cs="Times New Roman"/>
          <w:i/>
          <w:sz w:val="24"/>
        </w:rPr>
        <w:t xml:space="preserve">до гастростомии необходимо временное кормление через назогастральный или назоеюнальный зонд. </w:t>
      </w:r>
      <w:r>
        <w:rPr>
          <w:rFonts w:ascii="Times New Roman" w:eastAsia="Times New Roman" w:hAnsi="Times New Roman" w:cs="Times New Roman"/>
          <w:i/>
          <w:sz w:val="24"/>
        </w:rPr>
        <w:t>У пациентов старшего возраста, у которых возможно Исследование неспровоцированных дыхательных объемов и потоков (спирометрия), до проведения гастростомии необходимо определение Исследование неспровоцированных дыхательных объемов и потоков, которое должно б</w:t>
      </w:r>
      <w:r>
        <w:rPr>
          <w:rFonts w:ascii="Times New Roman" w:eastAsia="Times New Roman" w:hAnsi="Times New Roman" w:cs="Times New Roman"/>
          <w:i/>
          <w:sz w:val="24"/>
        </w:rPr>
        <w:t>ыть не менее 50% от долженствующей. Возможна гастростомия при более низкой ЖЕЛ, однако риск осложнений будет увеличиваться по мере снижения показателей спирометрии. Следует помнить, что у пациентов до 7 лет исследование неспровоцированных дыхательных объем</w:t>
      </w:r>
      <w:r>
        <w:rPr>
          <w:rFonts w:ascii="Times New Roman" w:eastAsia="Times New Roman" w:hAnsi="Times New Roman" w:cs="Times New Roman"/>
          <w:i/>
          <w:sz w:val="24"/>
        </w:rPr>
        <w:t xml:space="preserve">ов и потоков (ЖЕЛ и ФЖЕЛ) может быть ошибочно, вследствие неправильной тактики дыхательного маневра.  </w:t>
      </w:r>
    </w:p>
    <w:p w:rsidR="00440AB9" w:rsidRDefault="00756074">
      <w:pPr>
        <w:numPr>
          <w:ilvl w:val="0"/>
          <w:numId w:val="24"/>
        </w:numPr>
        <w:spacing w:after="103"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 xml:space="preserve">рассмотреть возможность выполнения фундопликации по Ниссену (желательно эндоскопическим способом) пациентам со СМА 5q тип 1 одновременно с </w:t>
      </w:r>
      <w:r>
        <w:rPr>
          <w:rFonts w:ascii="Times New Roman" w:eastAsia="Times New Roman" w:hAnsi="Times New Roman" w:cs="Times New Roman"/>
          <w:sz w:val="24"/>
        </w:rPr>
        <w:t xml:space="preserve">проведением гастростомии при наличии осложнений гастроэзофагеальной рефлюксной болезни и жизнеугрожающих состояний (апноэ, брадикардия, аспирационная пневмония) </w:t>
      </w:r>
    </w:p>
    <w:p w:rsidR="00440AB9" w:rsidRDefault="00756074">
      <w:pPr>
        <w:spacing w:after="167"/>
        <w:ind w:left="598" w:right="910" w:firstLine="9"/>
        <w:jc w:val="both"/>
      </w:pPr>
      <w:r>
        <w:rPr>
          <w:rFonts w:ascii="Times New Roman" w:eastAsia="Times New Roman" w:hAnsi="Times New Roman" w:cs="Times New Roman"/>
          <w:sz w:val="24"/>
        </w:rPr>
        <w:t xml:space="preserve">[75].  </w:t>
      </w:r>
    </w:p>
    <w:p w:rsidR="00440AB9" w:rsidRDefault="00756074">
      <w:pPr>
        <w:pStyle w:val="Heading2"/>
        <w:ind w:left="593" w:right="903"/>
      </w:pPr>
      <w:r>
        <w:t xml:space="preserve">Уровень убедительности рекомендаций С (уровень достоверности доказательств – 4)  </w:t>
      </w:r>
    </w:p>
    <w:p w:rsidR="00440AB9" w:rsidRDefault="00756074">
      <w:pPr>
        <w:spacing w:after="29"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Ре</w:t>
      </w:r>
      <w:r>
        <w:rPr>
          <w:rFonts w:ascii="Times New Roman" w:eastAsia="Times New Roman" w:hAnsi="Times New Roman" w:cs="Times New Roman"/>
          <w:b/>
          <w:sz w:val="24"/>
        </w:rPr>
        <w:t>комендуется</w:t>
      </w:r>
      <w:r>
        <w:rPr>
          <w:rFonts w:ascii="Times New Roman" w:eastAsia="Times New Roman" w:hAnsi="Times New Roman" w:cs="Times New Roman"/>
          <w:sz w:val="24"/>
        </w:rPr>
        <w:t xml:space="preserve"> постановка временной/постоянной трахеостомы тем пациентам со СМА 5q, у которых неинвазивная искусственная вентиляция легких недостаточно эффективна или невозможно подобрать масочный интерфейс для осуществления инвазивной вентиляции легких [20, </w:t>
      </w:r>
      <w:r>
        <w:rPr>
          <w:rFonts w:ascii="Times New Roman" w:eastAsia="Times New Roman" w:hAnsi="Times New Roman" w:cs="Times New Roman"/>
          <w:sz w:val="24"/>
        </w:rPr>
        <w:t>76</w:t>
      </w:r>
      <w:r>
        <w:rPr>
          <w:sz w:val="24"/>
        </w:rPr>
        <w:t xml:space="preserve">]. </w:t>
      </w:r>
    </w:p>
    <w:p w:rsidR="00440AB9" w:rsidRDefault="00756074">
      <w:pPr>
        <w:spacing w:after="148" w:line="270" w:lineRule="auto"/>
        <w:ind w:left="593" w:right="903" w:hanging="10"/>
        <w:jc w:val="both"/>
      </w:pPr>
      <w:r>
        <w:rPr>
          <w:rFonts w:ascii="Times New Roman" w:eastAsia="Times New Roman" w:hAnsi="Times New Roman" w:cs="Times New Roman"/>
          <w:b/>
          <w:sz w:val="24"/>
        </w:rPr>
        <w:t>Уровень убедительности рекомендаций С (уровень достоверности доказательств – 5)</w:t>
      </w:r>
      <w:r>
        <w:rPr>
          <w:b/>
          <w:sz w:val="24"/>
        </w:rPr>
        <w:t>.</w:t>
      </w:r>
      <w:r>
        <w:rPr>
          <w:rFonts w:ascii="Times New Roman" w:eastAsia="Times New Roman" w:hAnsi="Times New Roman" w:cs="Times New Roman"/>
          <w:b/>
          <w:sz w:val="24"/>
        </w:rPr>
        <w:t xml:space="preserve">  </w:t>
      </w:r>
    </w:p>
    <w:p w:rsidR="00440AB9" w:rsidRDefault="00756074">
      <w:pPr>
        <w:spacing w:after="13" w:line="387" w:lineRule="auto"/>
        <w:ind w:left="598" w:right="909" w:hanging="284"/>
        <w:jc w:val="both"/>
      </w:pPr>
      <w:r>
        <w:rPr>
          <w:rFonts w:ascii="Times New Roman" w:eastAsia="Times New Roman" w:hAnsi="Times New Roman" w:cs="Times New Roman"/>
          <w:b/>
          <w:sz w:val="24"/>
        </w:rPr>
        <w:t xml:space="preserve">  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решение о переходе на трахеостому должно осуществляться с учетом интересов пациента и семьи, клинического статуса, прогноза и будущего качества жизни. Т</w:t>
      </w:r>
      <w:r>
        <w:rPr>
          <w:rFonts w:ascii="Times New Roman" w:eastAsia="Times New Roman" w:hAnsi="Times New Roman" w:cs="Times New Roman"/>
          <w:i/>
          <w:sz w:val="24"/>
        </w:rPr>
        <w:t>рахеостома не должна накладываться только с целью санации дыхательных путей. Трахеостому ставят тогда, когда ребенок нуждается в НИВЛ дольше 18 часов. Вопрос о вентиляции посредством постановки временной/постоянной трахеостомы может быть рассмотрен в случа</w:t>
      </w:r>
      <w:r>
        <w:rPr>
          <w:rFonts w:ascii="Times New Roman" w:eastAsia="Times New Roman" w:hAnsi="Times New Roman" w:cs="Times New Roman"/>
          <w:i/>
          <w:sz w:val="24"/>
        </w:rPr>
        <w:t>е частых пневмоний у лежачих пациентов, однако следует иметь в виду, что этот подход не всегда приводит к улучшению качества жизни и уменьшению количества госпитализаций. В любом случае, постановка временной/постоянной трахеостомы проводится в плановом пор</w:t>
      </w:r>
      <w:r>
        <w:rPr>
          <w:rFonts w:ascii="Times New Roman" w:eastAsia="Times New Roman" w:hAnsi="Times New Roman" w:cs="Times New Roman"/>
          <w:i/>
          <w:sz w:val="24"/>
        </w:rPr>
        <w:t>ядке (не в острых ситуациях,</w:t>
      </w:r>
      <w:r>
        <w:rPr>
          <w:rFonts w:ascii="Times New Roman" w:eastAsia="Times New Roman" w:hAnsi="Times New Roman" w:cs="Times New Roman"/>
          <w:sz w:val="24"/>
        </w:rPr>
        <w:t xml:space="preserve"> </w:t>
      </w:r>
      <w:r>
        <w:rPr>
          <w:rFonts w:ascii="Times New Roman" w:eastAsia="Times New Roman" w:hAnsi="Times New Roman" w:cs="Times New Roman"/>
          <w:i/>
          <w:sz w:val="24"/>
        </w:rPr>
        <w:t xml:space="preserve">постановка временной/постоянной трахеостомы у сидячих пациентов не является оправданным. </w:t>
      </w:r>
    </w:p>
    <w:p w:rsidR="00440AB9" w:rsidRDefault="00756074">
      <w:pPr>
        <w:pStyle w:val="Heading3"/>
        <w:spacing w:after="159"/>
        <w:ind w:left="1584" w:right="900"/>
      </w:pPr>
      <w:r>
        <w:t>3.3 Иное лечение</w:t>
      </w:r>
      <w:r>
        <w:rPr>
          <w:u w:val="none"/>
        </w:rPr>
        <w:t xml:space="preserve"> </w:t>
      </w:r>
    </w:p>
    <w:p w:rsidR="00440AB9" w:rsidRDefault="00756074">
      <w:pPr>
        <w:pStyle w:val="Heading4"/>
        <w:ind w:left="1599" w:right="903"/>
      </w:pPr>
      <w:r>
        <w:t xml:space="preserve">3.3.1. Диетотерапия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прием (осмотр, консультация) врача-</w:t>
      </w:r>
      <w:r>
        <w:rPr>
          <w:rFonts w:ascii="Times New Roman" w:eastAsia="Times New Roman" w:hAnsi="Times New Roman" w:cs="Times New Roman"/>
          <w:sz w:val="24"/>
        </w:rPr>
        <w:t>диетолога первичная и повторная при необходимости каждые 3-6 месяцев пациентам со СМА 5q раннего детского возраста и ежегодно — остальным пациентам для оценки состояния питания детей [20].</w:t>
      </w:r>
      <w:r>
        <w:rPr>
          <w:rFonts w:ascii="Times New Roman" w:eastAsia="Times New Roman" w:hAnsi="Times New Roman" w:cs="Times New Roman"/>
          <w:b/>
          <w:sz w:val="24"/>
        </w:rPr>
        <w:t xml:space="preserve"> </w:t>
      </w:r>
    </w:p>
    <w:p w:rsidR="00440AB9" w:rsidRDefault="00756074">
      <w:pPr>
        <w:pStyle w:val="Heading2"/>
        <w:ind w:left="593" w:right="903"/>
      </w:pPr>
      <w:r>
        <w:t>Уровень убедительности рекомендаций С (уровень достоверности доказ</w:t>
      </w:r>
      <w:r>
        <w:t xml:space="preserve">ательств – 5) </w:t>
      </w:r>
    </w:p>
    <w:p w:rsidR="00440AB9" w:rsidRDefault="00756074">
      <w:pPr>
        <w:numPr>
          <w:ilvl w:val="0"/>
          <w:numId w:val="25"/>
        </w:numPr>
        <w:spacing w:after="5" w:line="388" w:lineRule="auto"/>
        <w:ind w:right="910" w:hanging="284"/>
        <w:jc w:val="both"/>
      </w:pP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расчет калорийности диеты (коррекция калорийности пищи, потребления жидкости, макро- и микроэлементов) пациентам со СМА 5q с нарушениями нутритивного статуса с целью контроля за уровнем питания [77]. </w:t>
      </w:r>
      <w:r>
        <w:rPr>
          <w:rFonts w:ascii="Times New Roman" w:eastAsia="Times New Roman" w:hAnsi="Times New Roman" w:cs="Times New Roman"/>
          <w:b/>
          <w:sz w:val="24"/>
        </w:rPr>
        <w:t xml:space="preserve">  </w:t>
      </w:r>
    </w:p>
    <w:p w:rsidR="00440AB9" w:rsidRDefault="00756074">
      <w:pPr>
        <w:spacing w:after="38" w:line="387" w:lineRule="auto"/>
        <w:ind w:left="593" w:right="909" w:hanging="10"/>
        <w:jc w:val="both"/>
      </w:pPr>
      <w:r>
        <w:rPr>
          <w:rFonts w:ascii="Times New Roman" w:eastAsia="Times New Roman" w:hAnsi="Times New Roman" w:cs="Times New Roman"/>
          <w:b/>
          <w:sz w:val="24"/>
        </w:rPr>
        <w:t>Уровень убедительности р</w:t>
      </w:r>
      <w:r>
        <w:rPr>
          <w:rFonts w:ascii="Times New Roman" w:eastAsia="Times New Roman" w:hAnsi="Times New Roman" w:cs="Times New Roman"/>
          <w:b/>
          <w:sz w:val="24"/>
        </w:rPr>
        <w:t xml:space="preserve">екомендаций A (уровень достоверности доказательств – 3) Комментарии: </w:t>
      </w:r>
      <w:r>
        <w:rPr>
          <w:rFonts w:ascii="Times New Roman" w:eastAsia="Times New Roman" w:hAnsi="Times New Roman" w:cs="Times New Roman"/>
          <w:i/>
          <w:sz w:val="24"/>
        </w:rPr>
        <w:t>при составлении рациона питания пациентам со СМА 5q оценивается потребность в калориях (с помощью расчета расхода энергии в покое с коррекцией по уровню активности), макро- и микронутриен</w:t>
      </w:r>
      <w:r>
        <w:rPr>
          <w:rFonts w:ascii="Times New Roman" w:eastAsia="Times New Roman" w:hAnsi="Times New Roman" w:cs="Times New Roman"/>
          <w:i/>
          <w:sz w:val="24"/>
        </w:rPr>
        <w:t>тов и жидкости [77]. Для расчета питания используют общие стандартизованные формулы [78</w:t>
      </w:r>
      <w:r>
        <w:rPr>
          <w:i/>
          <w:sz w:val="24"/>
        </w:rPr>
        <w:t>]</w:t>
      </w:r>
      <w:r>
        <w:rPr>
          <w:rFonts w:ascii="Times New Roman" w:eastAsia="Times New Roman" w:hAnsi="Times New Roman" w:cs="Times New Roman"/>
          <w:i/>
          <w:sz w:val="24"/>
        </w:rPr>
        <w:t xml:space="preserve">.  </w:t>
      </w:r>
    </w:p>
    <w:p w:rsidR="00440AB9" w:rsidRDefault="00756074">
      <w:pPr>
        <w:numPr>
          <w:ilvl w:val="0"/>
          <w:numId w:val="25"/>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избегать голодания у пациентов со СМА 5q для предупреждения развития метаболических нарушений [79].</w:t>
      </w:r>
      <w:r>
        <w:rPr>
          <w:rFonts w:ascii="Times New Roman" w:eastAsia="Times New Roman" w:hAnsi="Times New Roman" w:cs="Times New Roman"/>
          <w:b/>
          <w:sz w:val="24"/>
        </w:rPr>
        <w:t xml:space="preserve"> </w:t>
      </w:r>
    </w:p>
    <w:p w:rsidR="00440AB9" w:rsidRDefault="00756074">
      <w:pPr>
        <w:spacing w:after="13" w:line="387" w:lineRule="auto"/>
        <w:ind w:left="593" w:right="909" w:hanging="10"/>
        <w:jc w:val="both"/>
      </w:pPr>
      <w:r>
        <w:rPr>
          <w:rFonts w:ascii="Times New Roman" w:eastAsia="Times New Roman" w:hAnsi="Times New Roman" w:cs="Times New Roman"/>
          <w:b/>
          <w:sz w:val="24"/>
        </w:rPr>
        <w:t>Уровень убедительности рекомендаций С (уровень до</w:t>
      </w:r>
      <w:r>
        <w:rPr>
          <w:rFonts w:ascii="Times New Roman" w:eastAsia="Times New Roman" w:hAnsi="Times New Roman" w:cs="Times New Roman"/>
          <w:b/>
          <w:sz w:val="24"/>
        </w:rPr>
        <w:t xml:space="preserve">стоверности доказательств – 5).  Комментарии: </w:t>
      </w:r>
      <w:r>
        <w:rPr>
          <w:rFonts w:ascii="Times New Roman" w:eastAsia="Times New Roman" w:hAnsi="Times New Roman" w:cs="Times New Roman"/>
          <w:i/>
          <w:sz w:val="24"/>
        </w:rPr>
        <w:t>у пациентов со СМА могут развиваться метаболические нарушения, особенно при неотложных состояниях: метаболический ацидоз, нарушение обмена жирных кислот, гиперлипидемия, гипер- или гипогликемия, мышечная митохо</w:t>
      </w:r>
      <w:r>
        <w:rPr>
          <w:rFonts w:ascii="Times New Roman" w:eastAsia="Times New Roman" w:hAnsi="Times New Roman" w:cs="Times New Roman"/>
          <w:i/>
          <w:sz w:val="24"/>
        </w:rPr>
        <w:t>ндриальная дисфункция. Нарушенный метаболизм глюкозы отмечен у некоторых пациентов со CMA и ожирением. В случае острых состояний необходимо обеспечить адекватное потребление жидкости, минимизировать длительность голодания. В течение 6 часов предлагается пи</w:t>
      </w:r>
      <w:r>
        <w:rPr>
          <w:rFonts w:ascii="Times New Roman" w:eastAsia="Times New Roman" w:hAnsi="Times New Roman" w:cs="Times New Roman"/>
          <w:i/>
          <w:sz w:val="24"/>
        </w:rPr>
        <w:t>тание, содержащее белки. Необходим контроль уровня электролитов (исследование уровня натрия в крови, исследование уровня калия в крови, исследование уровня хлоридов в крови), исследование уровня глюкозы в крови и, при необходимости, проведение коррекции.</w:t>
      </w:r>
      <w:r>
        <w:rPr>
          <w:rFonts w:ascii="Times New Roman" w:eastAsia="Times New Roman" w:hAnsi="Times New Roman" w:cs="Times New Roman"/>
          <w:b/>
          <w:i/>
          <w:sz w:val="24"/>
        </w:rPr>
        <w:t xml:space="preserve"> </w:t>
      </w:r>
    </w:p>
    <w:p w:rsidR="00440AB9" w:rsidRDefault="00756074">
      <w:pPr>
        <w:numPr>
          <w:ilvl w:val="0"/>
          <w:numId w:val="25"/>
        </w:numPr>
        <w:spacing w:after="5" w:line="388" w:lineRule="auto"/>
        <w:ind w:right="910" w:hanging="284"/>
        <w:jc w:val="both"/>
      </w:pP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подбор общего положения, а также головы и рук для достижения возможности самостоятельного питания, в том числе с использованием специальных приспособлений, пациентам со СМА 5q для улучшения безопасности и эффективности глотания [20].  </w:t>
      </w:r>
    </w:p>
    <w:p w:rsidR="00440AB9" w:rsidRDefault="00756074">
      <w:pPr>
        <w:spacing w:after="5" w:line="388" w:lineRule="auto"/>
        <w:ind w:left="314" w:right="910" w:firstLine="284"/>
        <w:jc w:val="both"/>
      </w:pPr>
      <w:r>
        <w:rPr>
          <w:rFonts w:ascii="Times New Roman" w:eastAsia="Times New Roman" w:hAnsi="Times New Roman" w:cs="Times New Roman"/>
          <w:b/>
          <w:sz w:val="24"/>
        </w:rPr>
        <w:t>Уровен</w:t>
      </w:r>
      <w:r>
        <w:rPr>
          <w:rFonts w:ascii="Times New Roman" w:eastAsia="Times New Roman" w:hAnsi="Times New Roman" w:cs="Times New Roman"/>
          <w:b/>
          <w:sz w:val="24"/>
        </w:rPr>
        <w:t xml:space="preserve">ь убедительности рекомендаций С (уровень достоверности доказательств – 5) </w:t>
      </w: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изменение консистенции пищи в пользу полутвердой пациентам со СМА 5q, страдающим дисфагией, с целью компенсирования жевательной слабости и уменьшения продолжительност</w:t>
      </w:r>
      <w:r>
        <w:rPr>
          <w:rFonts w:ascii="Times New Roman" w:eastAsia="Times New Roman" w:hAnsi="Times New Roman" w:cs="Times New Roman"/>
          <w:sz w:val="24"/>
        </w:rPr>
        <w:t>и приема пищи [20</w:t>
      </w:r>
      <w:r>
        <w:rPr>
          <w:sz w:val="24"/>
        </w:rPr>
        <w:t>]</w:t>
      </w:r>
      <w:r>
        <w:rPr>
          <w:rFonts w:ascii="Times New Roman" w:eastAsia="Times New Roman" w:hAnsi="Times New Roman" w:cs="Times New Roman"/>
          <w:sz w:val="24"/>
        </w:rPr>
        <w:t xml:space="preserve">.  </w:t>
      </w:r>
    </w:p>
    <w:p w:rsidR="00440AB9" w:rsidRDefault="00756074">
      <w:pPr>
        <w:spacing w:after="13" w:line="387" w:lineRule="auto"/>
        <w:ind w:left="593" w:right="909" w:hanging="10"/>
        <w:jc w:val="both"/>
      </w:pPr>
      <w:r>
        <w:rPr>
          <w:rFonts w:ascii="Times New Roman" w:eastAsia="Times New Roman" w:hAnsi="Times New Roman" w:cs="Times New Roman"/>
          <w:b/>
          <w:sz w:val="24"/>
        </w:rPr>
        <w:t>Уровень убедительности рекомендаций С (уровень достоверности доказательств – 5) 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густые жидкости более безопасны в отношении аспирации, чем более текучие. Необходимо использование более плотных питательных смесей, желеобра</w:t>
      </w:r>
      <w:r>
        <w:rPr>
          <w:rFonts w:ascii="Times New Roman" w:eastAsia="Times New Roman" w:hAnsi="Times New Roman" w:cs="Times New Roman"/>
          <w:i/>
          <w:sz w:val="24"/>
        </w:rPr>
        <w:t>зных форм пищи, жидких пюре. Можно использовать специальные загустители жидкости на основе мальтодекстрина промышленного производства.</w:t>
      </w:r>
      <w:r>
        <w:rPr>
          <w:rFonts w:ascii="Times New Roman" w:eastAsia="Times New Roman" w:hAnsi="Times New Roman" w:cs="Times New Roman"/>
          <w:sz w:val="24"/>
        </w:rPr>
        <w:t xml:space="preserve">   </w:t>
      </w:r>
    </w:p>
    <w:p w:rsidR="00440AB9" w:rsidRDefault="00756074">
      <w:pPr>
        <w:numPr>
          <w:ilvl w:val="0"/>
          <w:numId w:val="25"/>
        </w:numPr>
        <w:spacing w:after="5" w:line="388" w:lineRule="auto"/>
        <w:ind w:right="910" w:hanging="284"/>
        <w:jc w:val="both"/>
      </w:pPr>
      <w:r>
        <w:rPr>
          <w:rFonts w:ascii="Times New Roman" w:eastAsia="Times New Roman" w:hAnsi="Times New Roman" w:cs="Times New Roman"/>
          <w:b/>
          <w:sz w:val="24"/>
        </w:rPr>
        <w:t>Не рекомендуется</w:t>
      </w:r>
      <w:r>
        <w:rPr>
          <w:rFonts w:ascii="Times New Roman" w:eastAsia="Times New Roman" w:hAnsi="Times New Roman" w:cs="Times New Roman"/>
          <w:sz w:val="24"/>
        </w:rPr>
        <w:t xml:space="preserve"> применять рутинно смеси на основе аминокислот или Смесь на основе полностью гидролизованных белков па</w:t>
      </w:r>
      <w:r>
        <w:rPr>
          <w:rFonts w:ascii="Times New Roman" w:eastAsia="Times New Roman" w:hAnsi="Times New Roman" w:cs="Times New Roman"/>
          <w:sz w:val="24"/>
        </w:rPr>
        <w:t xml:space="preserve">циентам со СМА 5q для улучшения нутритивного статуса [80]. </w:t>
      </w:r>
    </w:p>
    <w:p w:rsidR="00440AB9" w:rsidRDefault="00756074">
      <w:pPr>
        <w:spacing w:after="13" w:line="387" w:lineRule="auto"/>
        <w:ind w:left="593" w:right="909" w:hanging="10"/>
        <w:jc w:val="both"/>
      </w:pPr>
      <w:r>
        <w:rPr>
          <w:rFonts w:ascii="Times New Roman" w:eastAsia="Times New Roman" w:hAnsi="Times New Roman" w:cs="Times New Roman"/>
          <w:b/>
          <w:sz w:val="24"/>
        </w:rPr>
        <w:t>Уровень убедительности рекомендаций С (уровень достоверности доказательств – 4) 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преимущество назначения аминокислотной формулы в отличие от использования интактного белка пациентам со</w:t>
      </w:r>
      <w:r>
        <w:rPr>
          <w:rFonts w:ascii="Times New Roman" w:eastAsia="Times New Roman" w:hAnsi="Times New Roman" w:cs="Times New Roman"/>
          <w:i/>
          <w:sz w:val="24"/>
        </w:rPr>
        <w:t xml:space="preserve"> СМА первого года жизни, а также детям, старше года, получающим питание через назогастральный зонд или гастростому, не имеющим аллергии к белкам коровьего молока, не является доказанным.  Диетические рекомендации основываются на индивидуальной переносимост</w:t>
      </w:r>
      <w:r>
        <w:rPr>
          <w:rFonts w:ascii="Times New Roman" w:eastAsia="Times New Roman" w:hAnsi="Times New Roman" w:cs="Times New Roman"/>
          <w:i/>
          <w:sz w:val="24"/>
        </w:rPr>
        <w:t>и. Пациентам со СМА необходимо питание смесями молочными (на основе белков коровьего молока) с учетом возраста. Кормление смесями на основе полностью гидролизированных белков или аминокислот показано пациентам с аллергией к белкам коровьего молока, в после</w:t>
      </w:r>
      <w:r>
        <w:rPr>
          <w:rFonts w:ascii="Times New Roman" w:eastAsia="Times New Roman" w:hAnsi="Times New Roman" w:cs="Times New Roman"/>
          <w:i/>
          <w:sz w:val="24"/>
        </w:rPr>
        <w:t xml:space="preserve">операционный период и в критические состояния с явлениями нарушенного пищеварения, а также получающим питание через назоинтестинальный зонд (зонд кишечный) или энтеростому.  </w:t>
      </w:r>
    </w:p>
    <w:p w:rsidR="00440AB9" w:rsidRDefault="00756074">
      <w:pPr>
        <w:numPr>
          <w:ilvl w:val="0"/>
          <w:numId w:val="25"/>
        </w:numPr>
        <w:spacing w:after="5" w:line="388" w:lineRule="auto"/>
        <w:ind w:right="910" w:hanging="284"/>
        <w:jc w:val="both"/>
      </w:pP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кормление специальными смесями для энтерального питания пациентов с</w:t>
      </w:r>
      <w:r>
        <w:rPr>
          <w:rFonts w:ascii="Times New Roman" w:eastAsia="Times New Roman" w:hAnsi="Times New Roman" w:cs="Times New Roman"/>
          <w:sz w:val="24"/>
        </w:rPr>
        <w:t>о СМА 5q, получающим питание через зонд и гастростому для обеспечения сбалансированности питания по основным пищевым веществам [20</w:t>
      </w:r>
      <w:r>
        <w:rPr>
          <w:sz w:val="24"/>
        </w:rPr>
        <w:t>].</w:t>
      </w:r>
      <w:r>
        <w:rPr>
          <w:rFonts w:ascii="Times New Roman" w:eastAsia="Times New Roman" w:hAnsi="Times New Roman" w:cs="Times New Roman"/>
          <w:sz w:val="24"/>
        </w:rPr>
        <w:t xml:space="preserve">  </w:t>
      </w:r>
    </w:p>
    <w:p w:rsidR="00440AB9" w:rsidRDefault="00756074">
      <w:pPr>
        <w:spacing w:after="13" w:line="387" w:lineRule="auto"/>
        <w:ind w:left="593" w:right="909" w:hanging="10"/>
        <w:jc w:val="both"/>
      </w:pPr>
      <w:r>
        <w:rPr>
          <w:rFonts w:ascii="Times New Roman" w:eastAsia="Times New Roman" w:hAnsi="Times New Roman" w:cs="Times New Roman"/>
          <w:b/>
          <w:sz w:val="24"/>
        </w:rPr>
        <w:t>Уровень убедительности рекомендаций C (уровень достоверности доказательств – 5) 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современные смеси для энтера</w:t>
      </w:r>
      <w:r>
        <w:rPr>
          <w:rFonts w:ascii="Times New Roman" w:eastAsia="Times New Roman" w:hAnsi="Times New Roman" w:cs="Times New Roman"/>
          <w:i/>
          <w:sz w:val="24"/>
        </w:rPr>
        <w:t>льного питания сбалансированы по составу основных пищевых веществ — белков, жиров, углеводов, содержат витамины, макро- и микронутриенты. Различны по калорической плотности — гипо-, нормо- и гиперкалорические и содержанию белка. Смеси для энтерального пита</w:t>
      </w:r>
      <w:r>
        <w:rPr>
          <w:rFonts w:ascii="Times New Roman" w:eastAsia="Times New Roman" w:hAnsi="Times New Roman" w:cs="Times New Roman"/>
          <w:i/>
          <w:sz w:val="24"/>
        </w:rPr>
        <w:t xml:space="preserve">ния подбираются индивидуально в зависимости от потребностей.   </w:t>
      </w:r>
    </w:p>
    <w:p w:rsidR="00440AB9" w:rsidRDefault="00756074">
      <w:pPr>
        <w:numPr>
          <w:ilvl w:val="0"/>
          <w:numId w:val="25"/>
        </w:numPr>
        <w:spacing w:after="5" w:line="388" w:lineRule="auto"/>
        <w:ind w:right="910" w:hanging="284"/>
        <w:jc w:val="both"/>
      </w:pPr>
      <w:r>
        <w:rPr>
          <w:rFonts w:ascii="Times New Roman" w:eastAsia="Times New Roman" w:hAnsi="Times New Roman" w:cs="Times New Roman"/>
          <w:b/>
          <w:sz w:val="24"/>
        </w:rPr>
        <w:t>Рекомендуются</w:t>
      </w:r>
      <w:r>
        <w:rPr>
          <w:rFonts w:ascii="Times New Roman" w:eastAsia="Times New Roman" w:hAnsi="Times New Roman" w:cs="Times New Roman"/>
          <w:sz w:val="24"/>
        </w:rPr>
        <w:t xml:space="preserve"> смеси, содержащие пищевые волокна, пациентам со СМА 5q, страдающих запорами, для облегчения дефекации [20</w:t>
      </w:r>
      <w:r>
        <w:rPr>
          <w:sz w:val="24"/>
        </w:rPr>
        <w:t>]</w:t>
      </w:r>
      <w:r>
        <w:rPr>
          <w:rFonts w:ascii="Times New Roman" w:eastAsia="Times New Roman" w:hAnsi="Times New Roman" w:cs="Times New Roman"/>
          <w:sz w:val="24"/>
        </w:rPr>
        <w:t xml:space="preserve">. </w:t>
      </w:r>
    </w:p>
    <w:p w:rsidR="00440AB9" w:rsidRDefault="00756074">
      <w:pPr>
        <w:spacing w:after="13" w:line="387" w:lineRule="auto"/>
        <w:ind w:left="593" w:right="909" w:hanging="10"/>
        <w:jc w:val="both"/>
      </w:pPr>
      <w:r>
        <w:rPr>
          <w:rFonts w:ascii="Times New Roman" w:eastAsia="Times New Roman" w:hAnsi="Times New Roman" w:cs="Times New Roman"/>
          <w:b/>
          <w:sz w:val="24"/>
        </w:rPr>
        <w:t>Уровень убедительности рекомендаций C (уровень достоверности доказательств – 5) 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 xml:space="preserve">для коррекции запоров используется комплексный подход с проведением диетотерапии; при необходимости — лекарственной терапии и механического опорожнения кишечника. </w:t>
      </w:r>
      <w:r>
        <w:rPr>
          <w:rFonts w:ascii="Times New Roman" w:eastAsia="Times New Roman" w:hAnsi="Times New Roman" w:cs="Times New Roman"/>
          <w:i/>
          <w:sz w:val="24"/>
        </w:rPr>
        <w:t xml:space="preserve"> </w:t>
      </w:r>
    </w:p>
    <w:p w:rsidR="00440AB9" w:rsidRDefault="00756074">
      <w:pPr>
        <w:numPr>
          <w:ilvl w:val="0"/>
          <w:numId w:val="25"/>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установка назогастрального зонда пациентам со СМА 5q с нарушениями глотания до проведения гастростомии и последующего постоянного кормления через гастростому (кормление тяжелобольного пациента через гастростому) для профилактики аспирации и</w:t>
      </w:r>
      <w:r>
        <w:rPr>
          <w:rFonts w:ascii="Times New Roman" w:eastAsia="Times New Roman" w:hAnsi="Times New Roman" w:cs="Times New Roman"/>
          <w:sz w:val="24"/>
        </w:rPr>
        <w:t xml:space="preserve"> обеспечения адекватного питания [77].</w:t>
      </w:r>
      <w:r>
        <w:rPr>
          <w:rFonts w:ascii="Times New Roman" w:eastAsia="Times New Roman" w:hAnsi="Times New Roman" w:cs="Times New Roman"/>
          <w:b/>
          <w:sz w:val="24"/>
        </w:rPr>
        <w:t xml:space="preserve"> </w:t>
      </w:r>
    </w:p>
    <w:p w:rsidR="00440AB9" w:rsidRDefault="00756074">
      <w:pPr>
        <w:spacing w:after="5" w:line="388" w:lineRule="auto"/>
        <w:ind w:left="314" w:right="910" w:firstLine="284"/>
        <w:jc w:val="both"/>
      </w:pPr>
      <w:r>
        <w:rPr>
          <w:rFonts w:ascii="Times New Roman" w:eastAsia="Times New Roman" w:hAnsi="Times New Roman" w:cs="Times New Roman"/>
          <w:b/>
          <w:sz w:val="24"/>
        </w:rPr>
        <w:t xml:space="preserve">Уровень убедительности рекомендаций A (уровень достоверности доказательств – 3) </w:t>
      </w: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кормление через назогастральный зонд тяжелобольного пациента со СМА 5q с нарушениями глотания для профилактики аспирации</w:t>
      </w:r>
      <w:r>
        <w:rPr>
          <w:rFonts w:ascii="Times New Roman" w:eastAsia="Times New Roman" w:hAnsi="Times New Roman" w:cs="Times New Roman"/>
          <w:sz w:val="24"/>
        </w:rPr>
        <w:t xml:space="preserve"> и обеспечения адекватного питания [77].</w:t>
      </w:r>
      <w:r>
        <w:rPr>
          <w:rFonts w:ascii="Times New Roman" w:eastAsia="Times New Roman" w:hAnsi="Times New Roman" w:cs="Times New Roman"/>
          <w:b/>
          <w:sz w:val="24"/>
        </w:rPr>
        <w:t xml:space="preserve"> </w:t>
      </w:r>
    </w:p>
    <w:p w:rsidR="00440AB9" w:rsidRDefault="00756074">
      <w:pPr>
        <w:pStyle w:val="Heading2"/>
        <w:ind w:left="593" w:right="903"/>
      </w:pPr>
      <w:r>
        <w:t xml:space="preserve">Уровень убедительности рекомендаций A (уровень достоверности доказательств – 3) </w:t>
      </w:r>
    </w:p>
    <w:p w:rsidR="00440AB9" w:rsidRDefault="00756074">
      <w:pPr>
        <w:pStyle w:val="Heading3"/>
        <w:spacing w:after="104"/>
        <w:ind w:left="1584" w:right="900"/>
      </w:pPr>
      <w:r>
        <w:t>3.3.2. Респираторная поддержка</w:t>
      </w:r>
      <w:r>
        <w:rPr>
          <w:u w:val="none"/>
        </w:rPr>
        <w:t xml:space="preserve"> </w:t>
      </w:r>
    </w:p>
    <w:p w:rsidR="00440AB9" w:rsidRDefault="00756074">
      <w:pPr>
        <w:spacing w:after="13" w:line="387" w:lineRule="auto"/>
        <w:ind w:left="593" w:right="909" w:hanging="10"/>
        <w:jc w:val="both"/>
      </w:pPr>
      <w:r>
        <w:rPr>
          <w:rFonts w:ascii="Times New Roman" w:eastAsia="Times New Roman" w:hAnsi="Times New Roman" w:cs="Times New Roman"/>
          <w:i/>
          <w:sz w:val="24"/>
        </w:rPr>
        <w:t>Оценка и поддержка респираторной функции должны иметь наивысший приоритет в ведении пациента со СМА 5</w:t>
      </w:r>
      <w:r>
        <w:rPr>
          <w:rFonts w:ascii="Times New Roman" w:eastAsia="Times New Roman" w:hAnsi="Times New Roman" w:cs="Times New Roman"/>
          <w:i/>
          <w:sz w:val="24"/>
        </w:rPr>
        <w:t>q. В последнее время принцип лечения легочных проявлений СМА 5q изменился от реактивного подхода, предусматривающего начало мероприятий по очистке дыхательных путей и их вентиляции только при наличии явных показаний, на профилактический подход с внедрением</w:t>
      </w:r>
      <w:r>
        <w:rPr>
          <w:rFonts w:ascii="Times New Roman" w:eastAsia="Times New Roman" w:hAnsi="Times New Roman" w:cs="Times New Roman"/>
          <w:i/>
          <w:sz w:val="24"/>
        </w:rPr>
        <w:t xml:space="preserve"> этих методов терапии на более ранних этапах заболевания. План лечебных мероприятий определяется специалистом по респираторной терапии, в отечественной практике это довольно широкий круг разных специалистов — врачи-анестезиологи-реаниматологи, врачи-пульмо</w:t>
      </w:r>
      <w:r>
        <w:rPr>
          <w:rFonts w:ascii="Times New Roman" w:eastAsia="Times New Roman" w:hAnsi="Times New Roman" w:cs="Times New Roman"/>
          <w:i/>
          <w:sz w:val="24"/>
        </w:rPr>
        <w:t xml:space="preserve">нологи, а также врачи-неврологи и врачи-педиатры, ориентированные в вопросах нервно-мышечных заболеваний.  </w:t>
      </w:r>
    </w:p>
    <w:p w:rsidR="00440AB9" w:rsidRDefault="00756074">
      <w:pPr>
        <w:spacing w:after="13" w:line="387" w:lineRule="auto"/>
        <w:ind w:left="593" w:right="909" w:hanging="10"/>
        <w:jc w:val="both"/>
      </w:pPr>
      <w:r>
        <w:rPr>
          <w:rFonts w:ascii="Times New Roman" w:eastAsia="Times New Roman" w:hAnsi="Times New Roman" w:cs="Times New Roman"/>
          <w:i/>
          <w:sz w:val="24"/>
        </w:rPr>
        <w:t>Ключевыми проблемами, связанными с дыхательной системой у детей со СМА, являются следующие: нарушение откашливания, приводящее к недостаточной очист</w:t>
      </w:r>
      <w:r>
        <w:rPr>
          <w:rFonts w:ascii="Times New Roman" w:eastAsia="Times New Roman" w:hAnsi="Times New Roman" w:cs="Times New Roman"/>
          <w:i/>
          <w:sz w:val="24"/>
        </w:rPr>
        <w:t>ке нижних дыхательных путей от секрета, гиповентиляция во время сна; недоразвитие грудной клетки и легких, повторные инфекции, которые усиливают мышечную слабость. Основными путями решения этих задач являются очистка дыхательных путей и неинвазивная искусс</w:t>
      </w:r>
      <w:r>
        <w:rPr>
          <w:rFonts w:ascii="Times New Roman" w:eastAsia="Times New Roman" w:hAnsi="Times New Roman" w:cs="Times New Roman"/>
          <w:i/>
          <w:sz w:val="24"/>
        </w:rPr>
        <w:t xml:space="preserve">твенная вентиляция легких (НИВЛ). Следует соблюдать основные принципы очищения дыхательных путей:  </w:t>
      </w:r>
    </w:p>
    <w:p w:rsidR="00440AB9" w:rsidRDefault="00756074">
      <w:pPr>
        <w:numPr>
          <w:ilvl w:val="0"/>
          <w:numId w:val="26"/>
        </w:numPr>
        <w:spacing w:after="13" w:line="387" w:lineRule="auto"/>
        <w:ind w:right="909" w:hanging="283"/>
        <w:jc w:val="both"/>
      </w:pPr>
      <w:r>
        <w:rPr>
          <w:rFonts w:ascii="Times New Roman" w:eastAsia="Times New Roman" w:hAnsi="Times New Roman" w:cs="Times New Roman"/>
          <w:i/>
          <w:sz w:val="24"/>
        </w:rPr>
        <w:t>Ручные и механические вспомогательные средства восстановления кашлевой функции необходимо использовать для ежедневного использования у более тяжелых пациент</w:t>
      </w:r>
      <w:r>
        <w:rPr>
          <w:rFonts w:ascii="Times New Roman" w:eastAsia="Times New Roman" w:hAnsi="Times New Roman" w:cs="Times New Roman"/>
          <w:i/>
          <w:sz w:val="24"/>
        </w:rPr>
        <w:t xml:space="preserve">ов. Лица, осуществляющие уход за пациентом, должны быть обучены пользоваться этими средствами;  </w:t>
      </w:r>
    </w:p>
    <w:p w:rsidR="00440AB9" w:rsidRDefault="00756074">
      <w:pPr>
        <w:numPr>
          <w:ilvl w:val="0"/>
          <w:numId w:val="26"/>
        </w:numPr>
        <w:spacing w:after="13" w:line="387" w:lineRule="auto"/>
        <w:ind w:right="909" w:hanging="283"/>
        <w:jc w:val="both"/>
      </w:pPr>
      <w:r>
        <w:rPr>
          <w:rFonts w:ascii="Times New Roman" w:eastAsia="Times New Roman" w:hAnsi="Times New Roman" w:cs="Times New Roman"/>
          <w:i/>
          <w:sz w:val="24"/>
        </w:rPr>
        <w:t>Лица, осуществляющие уход за пациентом, должны также владеть техникой удаления легочного секрета, включая постуральный дренаж, и быть информированы о методах к</w:t>
      </w:r>
      <w:r>
        <w:rPr>
          <w:rFonts w:ascii="Times New Roman" w:eastAsia="Times New Roman" w:hAnsi="Times New Roman" w:cs="Times New Roman"/>
          <w:i/>
          <w:sz w:val="24"/>
        </w:rPr>
        <w:t xml:space="preserve">инезиотерапии грудной клетки (дренирующий массаж); </w:t>
      </w:r>
    </w:p>
    <w:p w:rsidR="00440AB9" w:rsidRDefault="00756074">
      <w:pPr>
        <w:numPr>
          <w:ilvl w:val="0"/>
          <w:numId w:val="26"/>
        </w:numPr>
        <w:spacing w:after="13" w:line="387" w:lineRule="auto"/>
        <w:ind w:right="909" w:hanging="283"/>
        <w:jc w:val="both"/>
      </w:pPr>
      <w:r>
        <w:rPr>
          <w:rFonts w:ascii="Times New Roman" w:eastAsia="Times New Roman" w:hAnsi="Times New Roman" w:cs="Times New Roman"/>
          <w:i/>
          <w:sz w:val="24"/>
        </w:rPr>
        <w:t xml:space="preserve">Данные оксиметрии являются показателем эффективности терапии. Отсосы могут быть полезны для удаления секрета после того, как оказана помощь в откашливании.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отсасывание слизи из ротоглотк</w:t>
      </w:r>
      <w:r>
        <w:rPr>
          <w:rFonts w:ascii="Times New Roman" w:eastAsia="Times New Roman" w:hAnsi="Times New Roman" w:cs="Times New Roman"/>
          <w:sz w:val="24"/>
        </w:rPr>
        <w:t>и, носа и верхних дыхательных путей и использование механического инсуффлятора-аспиратора</w:t>
      </w:r>
      <w:r>
        <w:rPr>
          <w:rFonts w:ascii="Times New Roman" w:eastAsia="Times New Roman" w:hAnsi="Times New Roman" w:cs="Times New Roman"/>
          <w:b/>
          <w:sz w:val="24"/>
        </w:rPr>
        <w:t xml:space="preserve"> </w:t>
      </w:r>
      <w:r>
        <w:rPr>
          <w:rFonts w:ascii="Times New Roman" w:eastAsia="Times New Roman" w:hAnsi="Times New Roman" w:cs="Times New Roman"/>
          <w:sz w:val="24"/>
        </w:rPr>
        <w:t>лежачим пациентам со СМА 5q и сидячим пациентам со СМА 5q с респираторными нарушениями для профилактики легочных осложнений и гиповентиляции [57].</w:t>
      </w:r>
      <w:r>
        <w:rPr>
          <w:rFonts w:ascii="Times New Roman" w:eastAsia="Times New Roman" w:hAnsi="Times New Roman" w:cs="Times New Roman"/>
          <w:b/>
          <w:sz w:val="24"/>
        </w:rPr>
        <w:t xml:space="preserve"> </w:t>
      </w:r>
    </w:p>
    <w:p w:rsidR="00440AB9" w:rsidRDefault="00756074">
      <w:pPr>
        <w:spacing w:after="150" w:line="265" w:lineRule="auto"/>
        <w:ind w:left="10" w:right="1002" w:hanging="10"/>
        <w:jc w:val="right"/>
      </w:pPr>
      <w:r>
        <w:rPr>
          <w:rFonts w:ascii="Times New Roman" w:eastAsia="Times New Roman" w:hAnsi="Times New Roman" w:cs="Times New Roman"/>
          <w:b/>
          <w:sz w:val="24"/>
        </w:rPr>
        <w:t xml:space="preserve">Уровень убедительности рекомендаций С (уровень достоверности доказательств – 5) </w:t>
      </w:r>
    </w:p>
    <w:p w:rsidR="00440AB9" w:rsidRDefault="00756074">
      <w:pPr>
        <w:spacing w:after="13" w:line="387" w:lineRule="auto"/>
        <w:ind w:left="598" w:right="909" w:hanging="284"/>
        <w:jc w:val="both"/>
      </w:pPr>
      <w:r>
        <w:rPr>
          <w:rFonts w:ascii="Times New Roman" w:eastAsia="Times New Roman" w:hAnsi="Times New Roman" w:cs="Times New Roman"/>
          <w:sz w:val="24"/>
        </w:rPr>
        <w:t xml:space="preserve">  </w:t>
      </w:r>
      <w:r>
        <w:rPr>
          <w:rFonts w:ascii="Times New Roman" w:eastAsia="Times New Roman" w:hAnsi="Times New Roman" w:cs="Times New Roman"/>
          <w:b/>
          <w:sz w:val="24"/>
        </w:rPr>
        <w:t>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электрическая аспирация и использование инсуффлятора-аспиратора</w:t>
      </w:r>
      <w:r>
        <w:rPr>
          <w:rFonts w:ascii="Times New Roman" w:eastAsia="Times New Roman" w:hAnsi="Times New Roman" w:cs="Times New Roman"/>
          <w:b/>
          <w:i/>
          <w:sz w:val="24"/>
        </w:rPr>
        <w:t xml:space="preserve"> </w:t>
      </w:r>
      <w:r>
        <w:rPr>
          <w:rFonts w:ascii="Times New Roman" w:eastAsia="Times New Roman" w:hAnsi="Times New Roman" w:cs="Times New Roman"/>
          <w:i/>
          <w:sz w:val="24"/>
        </w:rPr>
        <w:t>должны проводиться у каждого пациента с неэффективным откашливанием. Основные методы дренировани</w:t>
      </w:r>
      <w:r>
        <w:rPr>
          <w:rFonts w:ascii="Times New Roman" w:eastAsia="Times New Roman" w:hAnsi="Times New Roman" w:cs="Times New Roman"/>
          <w:i/>
          <w:sz w:val="24"/>
        </w:rPr>
        <w:t>я мокроты для лежачих и сидячих пациентов — это сочетание использования нескольких методов: механического инсуффлятора-аспиратора (откашливателя) и ручных компрессий грудной клетки или постурального дренажа в сочетании с электрическим аспиратором. У малень</w:t>
      </w:r>
      <w:r>
        <w:rPr>
          <w:rFonts w:ascii="Times New Roman" w:eastAsia="Times New Roman" w:hAnsi="Times New Roman" w:cs="Times New Roman"/>
          <w:i/>
          <w:sz w:val="24"/>
        </w:rPr>
        <w:t>ких и неконтактных детей необходимо применять инсуффляторы-аспираторы</w:t>
      </w:r>
      <w:r>
        <w:rPr>
          <w:rFonts w:ascii="Times New Roman" w:eastAsia="Times New Roman" w:hAnsi="Times New Roman" w:cs="Times New Roman"/>
          <w:b/>
          <w:i/>
          <w:sz w:val="24"/>
        </w:rPr>
        <w:t xml:space="preserve"> </w:t>
      </w:r>
      <w:r>
        <w:rPr>
          <w:rFonts w:ascii="Times New Roman" w:eastAsia="Times New Roman" w:hAnsi="Times New Roman" w:cs="Times New Roman"/>
          <w:i/>
          <w:sz w:val="24"/>
        </w:rPr>
        <w:t>с функцией триггера вдоха, чтобы не травмировать легкие, если такие дети задерживают дыхание и сопротивляются откашливанию. Относительным противопоказанием к использованию инсуффлятораас</w:t>
      </w:r>
      <w:r>
        <w:rPr>
          <w:rFonts w:ascii="Times New Roman" w:eastAsia="Times New Roman" w:hAnsi="Times New Roman" w:cs="Times New Roman"/>
          <w:i/>
          <w:sz w:val="24"/>
        </w:rPr>
        <w:t>пиратора являются хронические заболевания легких (например, эмфизема). Использование инсуффлятора-аспиратора</w:t>
      </w:r>
      <w:r>
        <w:rPr>
          <w:rFonts w:ascii="Times New Roman" w:eastAsia="Times New Roman" w:hAnsi="Times New Roman" w:cs="Times New Roman"/>
          <w:b/>
          <w:i/>
          <w:sz w:val="24"/>
        </w:rPr>
        <w:t xml:space="preserve"> </w:t>
      </w:r>
      <w:r>
        <w:rPr>
          <w:rFonts w:ascii="Times New Roman" w:eastAsia="Times New Roman" w:hAnsi="Times New Roman" w:cs="Times New Roman"/>
          <w:i/>
          <w:sz w:val="24"/>
        </w:rPr>
        <w:t xml:space="preserve">в такой ситуации должно быть взвешено против возможных рисков пневмоторакса. </w:t>
      </w:r>
    </w:p>
    <w:p w:rsidR="00440AB9" w:rsidRDefault="00756074">
      <w:pPr>
        <w:spacing w:after="5" w:line="388" w:lineRule="auto"/>
        <w:ind w:left="314" w:right="910" w:firstLine="284"/>
        <w:jc w:val="both"/>
      </w:pPr>
      <w:r>
        <w:rPr>
          <w:rFonts w:ascii="Times New Roman" w:eastAsia="Times New Roman" w:hAnsi="Times New Roman" w:cs="Times New Roman"/>
          <w:i/>
          <w:sz w:val="24"/>
        </w:rPr>
        <w:t>Другие методы профилактики гиповентиляции (постуральный дренаж и перк</w:t>
      </w:r>
      <w:r>
        <w:rPr>
          <w:rFonts w:ascii="Times New Roman" w:eastAsia="Times New Roman" w:hAnsi="Times New Roman" w:cs="Times New Roman"/>
          <w:i/>
          <w:sz w:val="24"/>
        </w:rPr>
        <w:t xml:space="preserve">уссионный массаж — см. </w:t>
      </w:r>
      <w:r>
        <w:rPr>
          <w:rFonts w:ascii="Times New Roman" w:eastAsia="Times New Roman" w:hAnsi="Times New Roman" w:cs="Times New Roman"/>
          <w:b/>
          <w:i/>
          <w:sz w:val="24"/>
        </w:rPr>
        <w:t>Раздел 4.1.1. Нетехнические методы реабилитации лежачих пациентов</w:t>
      </w:r>
      <w:r>
        <w:rPr>
          <w:rFonts w:ascii="Times New Roman" w:eastAsia="Times New Roman" w:hAnsi="Times New Roman" w:cs="Times New Roman"/>
          <w:sz w:val="24"/>
        </w:rPr>
        <w:t>)</w:t>
      </w:r>
      <w:r>
        <w:rPr>
          <w:rFonts w:ascii="Times New Roman" w:eastAsia="Times New Roman" w:hAnsi="Times New Roman" w:cs="Times New Roman"/>
          <w:i/>
          <w:sz w:val="24"/>
        </w:rPr>
        <w:t xml:space="preserve"> </w:t>
      </w: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неинвазивная вентиляция с двухуровневым положительным давлением (BiPAP) всем пациентам со СМА 5q c симптомами дисфункции дыхательной мускулатуры для п</w:t>
      </w:r>
      <w:r>
        <w:rPr>
          <w:rFonts w:ascii="Times New Roman" w:eastAsia="Times New Roman" w:hAnsi="Times New Roman" w:cs="Times New Roman"/>
          <w:sz w:val="24"/>
        </w:rPr>
        <w:t xml:space="preserve">рофилактики гипотрофии грудной клетки, облегчения одышки и борьбы с гиповентиляцией [57, 76]. </w:t>
      </w:r>
    </w:p>
    <w:p w:rsidR="00440AB9" w:rsidRDefault="00756074">
      <w:pPr>
        <w:spacing w:after="13" w:line="387" w:lineRule="auto"/>
        <w:ind w:left="593" w:right="909" w:hanging="10"/>
        <w:jc w:val="both"/>
      </w:pPr>
      <w:r>
        <w:rPr>
          <w:rFonts w:ascii="Times New Roman" w:eastAsia="Times New Roman" w:hAnsi="Times New Roman" w:cs="Times New Roman"/>
          <w:b/>
          <w:sz w:val="24"/>
        </w:rPr>
        <w:t>Уровень убедительности рекомендаций С (уровень достоверности доказательств – 5). 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решение об использовании НИВЛ принимается индивидуально в каждом ко</w:t>
      </w:r>
      <w:r>
        <w:rPr>
          <w:rFonts w:ascii="Times New Roman" w:eastAsia="Times New Roman" w:hAnsi="Times New Roman" w:cs="Times New Roman"/>
          <w:i/>
          <w:sz w:val="24"/>
        </w:rPr>
        <w:t>нкретном случае. Она безусловно необходима при наличии гиперкапнии в дневное время. Ночная НИВЛ уменьшает симптомы нарушенного дыхания во время сна и улучшает качество жизни. НИВЛ должна комбинироваться с техникой очистки дыхательных путей. Использование Н</w:t>
      </w:r>
      <w:r>
        <w:rPr>
          <w:rFonts w:ascii="Times New Roman" w:eastAsia="Times New Roman" w:hAnsi="Times New Roman" w:cs="Times New Roman"/>
          <w:i/>
          <w:sz w:val="24"/>
        </w:rPr>
        <w:t xml:space="preserve">ИВЛ с большой разницей давлений даже в течение коротких дневных периодов, может улучшить развитие грудной клетки и легких, а также уменьшить деформацию ребер и грудины у лежачих и сидячих пациентов. Обязательно следует провести индивидуальный подбор масок </w:t>
      </w:r>
      <w:r>
        <w:rPr>
          <w:rFonts w:ascii="Times New Roman" w:eastAsia="Times New Roman" w:hAnsi="Times New Roman" w:cs="Times New Roman"/>
          <w:i/>
          <w:sz w:val="24"/>
        </w:rPr>
        <w:t>для НИВЛ. Индивидуальный подбор проводится по результату осмотра ребенка с возможностью выбора из нескольких типов масок разных размеров с учетом анатомических особенностей строения лица. Обязательно иметь и использовать попеременно две разные маски одновр</w:t>
      </w:r>
      <w:r>
        <w:rPr>
          <w:rFonts w:ascii="Times New Roman" w:eastAsia="Times New Roman" w:hAnsi="Times New Roman" w:cs="Times New Roman"/>
          <w:i/>
          <w:sz w:val="24"/>
        </w:rPr>
        <w:t xml:space="preserve">еменно, чтобы снизить риск развития пролежней и деформации лицевого скелета. Тип маски зависит от возраста ребенка, его предпочтений и иных обстоятельств.  </w:t>
      </w:r>
      <w:r>
        <w:rPr>
          <w:rFonts w:ascii="Times New Roman" w:eastAsia="Times New Roman" w:hAnsi="Times New Roman" w:cs="Times New Roman"/>
          <w:i/>
          <w:sz w:val="20"/>
        </w:rPr>
        <w:t xml:space="preserve"> </w:t>
      </w:r>
      <w:r>
        <w:rPr>
          <w:rFonts w:ascii="Times New Roman" w:eastAsia="Times New Roman" w:hAnsi="Times New Roman" w:cs="Times New Roman"/>
          <w:i/>
          <w:sz w:val="24"/>
        </w:rPr>
        <w:t xml:space="preserve">Оптимально использовать все виды масок. Подбор параметров НИВЛ должен осуществляться под контролем показателей газообмена (ночная пульсоксиметрия, капнометрия, капнография или исследование </w:t>
      </w:r>
      <w:r>
        <w:rPr>
          <w:rFonts w:ascii="Times New Roman" w:eastAsia="Times New Roman" w:hAnsi="Times New Roman" w:cs="Times New Roman"/>
          <w:i/>
          <w:color w:val="222222"/>
          <w:sz w:val="24"/>
        </w:rPr>
        <w:t>кислотно-основного состояния</w:t>
      </w:r>
      <w:r>
        <w:rPr>
          <w:rFonts w:ascii="Times New Roman" w:eastAsia="Times New Roman" w:hAnsi="Times New Roman" w:cs="Times New Roman"/>
          <w:i/>
          <w:color w:val="222222"/>
          <w:sz w:val="20"/>
        </w:rPr>
        <w:t xml:space="preserve"> </w:t>
      </w:r>
      <w:r>
        <w:rPr>
          <w:rFonts w:ascii="Times New Roman" w:eastAsia="Times New Roman" w:hAnsi="Times New Roman" w:cs="Times New Roman"/>
          <w:i/>
          <w:sz w:val="24"/>
        </w:rPr>
        <w:t>и газов крови), с учетом работы дыхате</w:t>
      </w:r>
      <w:r>
        <w:rPr>
          <w:rFonts w:ascii="Times New Roman" w:eastAsia="Times New Roman" w:hAnsi="Times New Roman" w:cs="Times New Roman"/>
          <w:i/>
          <w:sz w:val="24"/>
        </w:rPr>
        <w:t xml:space="preserve">льных мышц и субъективного комфорта пациента. </w:t>
      </w:r>
    </w:p>
    <w:p w:rsidR="00440AB9" w:rsidRDefault="00756074">
      <w:pPr>
        <w:numPr>
          <w:ilvl w:val="0"/>
          <w:numId w:val="27"/>
        </w:numPr>
        <w:spacing w:after="5" w:line="388" w:lineRule="auto"/>
        <w:ind w:right="910" w:hanging="284"/>
        <w:jc w:val="both"/>
      </w:pPr>
      <w:r>
        <w:rPr>
          <w:rFonts w:ascii="Times New Roman" w:eastAsia="Times New Roman" w:hAnsi="Times New Roman" w:cs="Times New Roman"/>
          <w:b/>
          <w:sz w:val="24"/>
        </w:rPr>
        <w:t>Не рекомендуется</w:t>
      </w:r>
      <w:r>
        <w:rPr>
          <w:rFonts w:ascii="Times New Roman" w:eastAsia="Times New Roman" w:hAnsi="Times New Roman" w:cs="Times New Roman"/>
          <w:sz w:val="24"/>
        </w:rPr>
        <w:t xml:space="preserve"> искусственная вентиляция легких неинвазивная с постоянным давлением (CiPAP) пациентам со СМА 5q c симптомами дисфункции дыхательной мускулатуры для облегчения одышки и борьбы с гиповентиляцией</w:t>
      </w:r>
      <w:r>
        <w:rPr>
          <w:rFonts w:ascii="Times New Roman" w:eastAsia="Times New Roman" w:hAnsi="Times New Roman" w:cs="Times New Roman"/>
          <w:sz w:val="24"/>
        </w:rPr>
        <w:t xml:space="preserve"> [57</w:t>
      </w:r>
      <w:r>
        <w:rPr>
          <w:sz w:val="24"/>
        </w:rPr>
        <w:t>].</w:t>
      </w:r>
      <w:r>
        <w:rPr>
          <w:rFonts w:ascii="Times New Roman" w:eastAsia="Times New Roman" w:hAnsi="Times New Roman" w:cs="Times New Roman"/>
          <w:sz w:val="24"/>
        </w:rPr>
        <w:t xml:space="preserve"> </w:t>
      </w:r>
    </w:p>
    <w:p w:rsidR="00440AB9" w:rsidRDefault="00756074">
      <w:pPr>
        <w:spacing w:after="119" w:line="265" w:lineRule="auto"/>
        <w:ind w:left="10" w:right="1002" w:hanging="10"/>
        <w:jc w:val="right"/>
      </w:pPr>
      <w:r>
        <w:rPr>
          <w:rFonts w:ascii="Times New Roman" w:eastAsia="Times New Roman" w:hAnsi="Times New Roman" w:cs="Times New Roman"/>
          <w:b/>
          <w:sz w:val="24"/>
        </w:rPr>
        <w:t xml:space="preserve">Уровень убедительности рекомендаций С (уровень достоверности доказательств – 5) </w:t>
      </w:r>
    </w:p>
    <w:p w:rsidR="00440AB9" w:rsidRDefault="00756074">
      <w:pPr>
        <w:numPr>
          <w:ilvl w:val="0"/>
          <w:numId w:val="27"/>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 xml:space="preserve">обеспечение респираторными мониторами и анестезиологическими системами (Аппарат для искусственной вентиляции легких с постоянным положительным давлением </w:t>
      </w:r>
      <w:r>
        <w:rPr>
          <w:rFonts w:ascii="Times New Roman" w:eastAsia="Times New Roman" w:hAnsi="Times New Roman" w:cs="Times New Roman"/>
          <w:sz w:val="24"/>
        </w:rPr>
        <w:t>ВРАР) пациентов со СМА 5q c симптомами дисфункции дыхательной мускулатуры для осуществления искусственной вентиляции легких неинвазивной на дому</w:t>
      </w:r>
      <w:r>
        <w:rPr>
          <w:rFonts w:ascii="Times New Roman" w:eastAsia="Times New Roman" w:hAnsi="Times New Roman" w:cs="Times New Roman"/>
          <w:b/>
          <w:sz w:val="24"/>
        </w:rPr>
        <w:t xml:space="preserve"> </w:t>
      </w:r>
    </w:p>
    <w:p w:rsidR="00440AB9" w:rsidRDefault="00756074">
      <w:pPr>
        <w:spacing w:after="169"/>
        <w:ind w:left="598" w:right="910" w:firstLine="9"/>
        <w:jc w:val="both"/>
      </w:pPr>
      <w:r>
        <w:rPr>
          <w:rFonts w:ascii="Times New Roman" w:eastAsia="Times New Roman" w:hAnsi="Times New Roman" w:cs="Times New Roman"/>
          <w:sz w:val="24"/>
        </w:rPr>
        <w:t>[57, 76].</w:t>
      </w:r>
      <w:r>
        <w:rPr>
          <w:rFonts w:ascii="Times New Roman" w:eastAsia="Times New Roman" w:hAnsi="Times New Roman" w:cs="Times New Roman"/>
          <w:b/>
          <w:sz w:val="24"/>
        </w:rPr>
        <w:t xml:space="preserve"> </w:t>
      </w:r>
    </w:p>
    <w:p w:rsidR="00440AB9" w:rsidRDefault="00756074">
      <w:pPr>
        <w:spacing w:after="13" w:line="387" w:lineRule="auto"/>
        <w:ind w:left="593" w:right="909" w:hanging="10"/>
        <w:jc w:val="both"/>
      </w:pPr>
      <w:r>
        <w:rPr>
          <w:rFonts w:ascii="Times New Roman" w:eastAsia="Times New Roman" w:hAnsi="Times New Roman" w:cs="Times New Roman"/>
          <w:b/>
          <w:sz w:val="24"/>
        </w:rPr>
        <w:t>Уровень убедительности рекомендаций С (уровень достоверности доказательств – 5) 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родите</w:t>
      </w:r>
      <w:r>
        <w:rPr>
          <w:rFonts w:ascii="Times New Roman" w:eastAsia="Times New Roman" w:hAnsi="Times New Roman" w:cs="Times New Roman"/>
          <w:i/>
          <w:sz w:val="24"/>
        </w:rPr>
        <w:t>ли пациентов должны быть обеспечены медицинским оборудованием — мешком дыхательным реанимационным типа Амбу, при необходимости электроотсосом с аккумуляторной батареей и изделием медицинским для дыхательной терапии (Аппарат для искусственной вентиляции лег</w:t>
      </w:r>
      <w:r>
        <w:rPr>
          <w:rFonts w:ascii="Times New Roman" w:eastAsia="Times New Roman" w:hAnsi="Times New Roman" w:cs="Times New Roman"/>
          <w:i/>
          <w:sz w:val="24"/>
        </w:rPr>
        <w:t>ких с постоянным положительным давлением ВРАР) для домашнего мониторирования респираторных функций.  Родители должны быть обучены правилам их применения.</w:t>
      </w:r>
      <w:r>
        <w:rPr>
          <w:rFonts w:ascii="Times New Roman" w:eastAsia="Times New Roman" w:hAnsi="Times New Roman" w:cs="Times New Roman"/>
          <w:i/>
          <w:sz w:val="20"/>
        </w:rPr>
        <w:t xml:space="preserve"> </w:t>
      </w:r>
    </w:p>
    <w:p w:rsidR="00440AB9" w:rsidRDefault="00756074">
      <w:pPr>
        <w:numPr>
          <w:ilvl w:val="0"/>
          <w:numId w:val="27"/>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неинвазивная искусственная вентиляция легких</w:t>
      </w:r>
      <w:r>
        <w:rPr>
          <w:rFonts w:ascii="Times New Roman" w:eastAsia="Times New Roman" w:hAnsi="Times New Roman" w:cs="Times New Roman"/>
          <w:b/>
          <w:sz w:val="24"/>
        </w:rPr>
        <w:t xml:space="preserve"> </w:t>
      </w:r>
      <w:r>
        <w:rPr>
          <w:rFonts w:ascii="Times New Roman" w:eastAsia="Times New Roman" w:hAnsi="Times New Roman" w:cs="Times New Roman"/>
          <w:sz w:val="24"/>
        </w:rPr>
        <w:t>в сочетании с техникой очищения дыхательны</w:t>
      </w:r>
      <w:r>
        <w:rPr>
          <w:rFonts w:ascii="Times New Roman" w:eastAsia="Times New Roman" w:hAnsi="Times New Roman" w:cs="Times New Roman"/>
          <w:sz w:val="24"/>
        </w:rPr>
        <w:t xml:space="preserve">х путей ходячим и сидячим пациентам со СМА 5q в острых ситуациях (инфекция дыхательных путей) с целью профилактики развития осложнений </w:t>
      </w:r>
    </w:p>
    <w:p w:rsidR="00440AB9" w:rsidRDefault="00756074">
      <w:pPr>
        <w:spacing w:after="167"/>
        <w:ind w:left="598" w:right="910" w:firstLine="9"/>
        <w:jc w:val="both"/>
      </w:pPr>
      <w:r>
        <w:rPr>
          <w:rFonts w:ascii="Times New Roman" w:eastAsia="Times New Roman" w:hAnsi="Times New Roman" w:cs="Times New Roman"/>
          <w:sz w:val="24"/>
        </w:rPr>
        <w:t>[57].</w:t>
      </w:r>
      <w:r>
        <w:rPr>
          <w:rFonts w:ascii="Times New Roman" w:eastAsia="Times New Roman" w:hAnsi="Times New Roman" w:cs="Times New Roman"/>
          <w:b/>
          <w:sz w:val="24"/>
        </w:rPr>
        <w:t xml:space="preserve"> </w:t>
      </w:r>
    </w:p>
    <w:p w:rsidR="00440AB9" w:rsidRDefault="00756074">
      <w:pPr>
        <w:spacing w:after="13" w:line="387" w:lineRule="auto"/>
        <w:ind w:left="593" w:right="909" w:hanging="10"/>
        <w:jc w:val="both"/>
      </w:pPr>
      <w:r>
        <w:rPr>
          <w:rFonts w:ascii="Times New Roman" w:eastAsia="Times New Roman" w:hAnsi="Times New Roman" w:cs="Times New Roman"/>
          <w:b/>
          <w:sz w:val="24"/>
        </w:rPr>
        <w:t xml:space="preserve">Уровень убедительности рекомендаций С (уровень достоверности доказательств – 5) Комментарии: </w:t>
      </w:r>
      <w:r>
        <w:rPr>
          <w:rFonts w:ascii="Times New Roman" w:eastAsia="Times New Roman" w:hAnsi="Times New Roman" w:cs="Times New Roman"/>
          <w:i/>
          <w:sz w:val="24"/>
        </w:rPr>
        <w:t xml:space="preserve">если </w:t>
      </w:r>
      <w:r>
        <w:rPr>
          <w:rFonts w:ascii="Times New Roman" w:eastAsia="Times New Roman" w:hAnsi="Times New Roman" w:cs="Times New Roman"/>
          <w:i/>
          <w:sz w:val="24"/>
        </w:rPr>
        <w:t xml:space="preserve">в острых ситуациях возникает необходимость применения НИВЛ, то должен быть рассмотрен вопрос о наличии средств для проведения НИВЛ дома. </w:t>
      </w:r>
    </w:p>
    <w:p w:rsidR="00440AB9" w:rsidRDefault="00756074">
      <w:pPr>
        <w:pStyle w:val="Heading3"/>
        <w:spacing w:after="149"/>
        <w:ind w:left="1584" w:right="900"/>
      </w:pPr>
      <w:r>
        <w:t>3.3.3. Паллиативная медицинская помощь</w:t>
      </w:r>
      <w:r>
        <w:rPr>
          <w:u w:val="none"/>
        </w:rPr>
        <w:t xml:space="preserve"> </w:t>
      </w:r>
    </w:p>
    <w:p w:rsidR="00440AB9" w:rsidRDefault="00756074">
      <w:pPr>
        <w:spacing w:after="13" w:line="387" w:lineRule="auto"/>
        <w:ind w:left="583" w:right="909" w:firstLine="283"/>
        <w:jc w:val="both"/>
      </w:pPr>
      <w:r>
        <w:rPr>
          <w:rFonts w:ascii="Times New Roman" w:eastAsia="Times New Roman" w:hAnsi="Times New Roman" w:cs="Times New Roman"/>
          <w:i/>
          <w:sz w:val="24"/>
        </w:rPr>
        <w:t>Паллиативная помощь — подход, целью которого является улучшение качества жизни</w:t>
      </w:r>
      <w:r>
        <w:rPr>
          <w:rFonts w:ascii="Times New Roman" w:eastAsia="Times New Roman" w:hAnsi="Times New Roman" w:cs="Times New Roman"/>
          <w:i/>
          <w:sz w:val="24"/>
        </w:rPr>
        <w:t xml:space="preserve"> пациентов и членов их семей, оказавшихся перед лицом угрожающего жизни заболевания. Эта цель достигается путем предупреждения и облегчения страданий благодаря раннему выявлению, тщательной оценке и купированию боли и других тягостных физических симптомов,</w:t>
      </w:r>
      <w:r>
        <w:rPr>
          <w:rFonts w:ascii="Times New Roman" w:eastAsia="Times New Roman" w:hAnsi="Times New Roman" w:cs="Times New Roman"/>
          <w:i/>
          <w:sz w:val="24"/>
        </w:rPr>
        <w:t xml:space="preserve"> а также оказанию психосоциальной и духовной поддержки [81]. Главная задача паллиативной помощи — достижение, поддержка, сохранение и повышение, насколько это возможно, качества жизни пациента.</w:t>
      </w:r>
      <w:r>
        <w:rPr>
          <w:rFonts w:ascii="Times New Roman" w:eastAsia="Times New Roman" w:hAnsi="Times New Roman" w:cs="Times New Roman"/>
          <w:i/>
          <w:color w:val="0070C0"/>
          <w:sz w:val="24"/>
        </w:rPr>
        <w:t xml:space="preserve"> </w:t>
      </w:r>
      <w:r>
        <w:rPr>
          <w:rFonts w:ascii="Times New Roman" w:eastAsia="Times New Roman" w:hAnsi="Times New Roman" w:cs="Times New Roman"/>
          <w:i/>
          <w:sz w:val="24"/>
        </w:rPr>
        <w:t>Однако определить, что такое «качество жизни», может только са</w:t>
      </w:r>
      <w:r>
        <w:rPr>
          <w:rFonts w:ascii="Times New Roman" w:eastAsia="Times New Roman" w:hAnsi="Times New Roman" w:cs="Times New Roman"/>
          <w:i/>
          <w:sz w:val="24"/>
        </w:rPr>
        <w:t>м пациент, нуждающийся в паллиативной помощи [82].</w:t>
      </w:r>
      <w:r>
        <w:rPr>
          <w:rFonts w:ascii="Times New Roman" w:eastAsia="Times New Roman" w:hAnsi="Times New Roman" w:cs="Times New Roman"/>
          <w:i/>
          <w:color w:val="0070C0"/>
          <w:sz w:val="24"/>
        </w:rPr>
        <w:t xml:space="preserve"> </w:t>
      </w:r>
      <w:r>
        <w:rPr>
          <w:rFonts w:ascii="Times New Roman" w:eastAsia="Times New Roman" w:hAnsi="Times New Roman" w:cs="Times New Roman"/>
          <w:i/>
          <w:sz w:val="24"/>
        </w:rPr>
        <w:t xml:space="preserve">Важно не противопоставлять активное (интервенционное) лечение паллиативной помощи, а взаимно их дополнять.  </w:t>
      </w:r>
    </w:p>
    <w:p w:rsidR="00440AB9" w:rsidRDefault="00756074">
      <w:pPr>
        <w:spacing w:after="101" w:line="387" w:lineRule="auto"/>
        <w:ind w:left="583" w:right="909" w:firstLine="283"/>
        <w:jc w:val="both"/>
      </w:pPr>
      <w:r>
        <w:rPr>
          <w:rFonts w:ascii="Times New Roman" w:eastAsia="Times New Roman" w:hAnsi="Times New Roman" w:cs="Times New Roman"/>
          <w:i/>
          <w:sz w:val="24"/>
        </w:rPr>
        <w:t>Отсутствие консенсуса и наличие расхождений во взглядах на паллиативный и интервенционный подход</w:t>
      </w:r>
      <w:r>
        <w:rPr>
          <w:rFonts w:ascii="Times New Roman" w:eastAsia="Times New Roman" w:hAnsi="Times New Roman" w:cs="Times New Roman"/>
          <w:i/>
          <w:sz w:val="24"/>
        </w:rPr>
        <w:t xml:space="preserve"> к лечению пациентов со СМА признается в ряде программных документов по данному заболеванию [83]. При отсутствии болезнь-модифицирующей терапии СМА, ряд семей воспринимали интервенционный подход, особенно трахеотомию, как создание конфликта между качеством</w:t>
      </w:r>
      <w:r>
        <w:rPr>
          <w:rFonts w:ascii="Times New Roman" w:eastAsia="Times New Roman" w:hAnsi="Times New Roman" w:cs="Times New Roman"/>
          <w:i/>
          <w:sz w:val="24"/>
        </w:rPr>
        <w:t xml:space="preserve"> жизни и ее продолжительностью, как продление страданий пациента в большей мере, чем облегчение бремени его заболевания [84]. Консенсус экспертов был достигнут в том, что при ведении пациентов со спинальной </w:t>
      </w:r>
    </w:p>
    <w:p w:rsidR="00440AB9" w:rsidRDefault="00756074">
      <w:pPr>
        <w:spacing w:after="13" w:line="387" w:lineRule="auto"/>
        <w:ind w:left="593" w:right="909" w:hanging="10"/>
        <w:jc w:val="both"/>
      </w:pPr>
      <w:r>
        <w:rPr>
          <w:rFonts w:ascii="Times New Roman" w:eastAsia="Times New Roman" w:hAnsi="Times New Roman" w:cs="Times New Roman"/>
          <w:i/>
          <w:sz w:val="24"/>
        </w:rPr>
        <w:t>мышечной атрофией необходимо полноценно обозначи</w:t>
      </w:r>
      <w:r>
        <w:rPr>
          <w:rFonts w:ascii="Times New Roman" w:eastAsia="Times New Roman" w:hAnsi="Times New Roman" w:cs="Times New Roman"/>
          <w:i/>
          <w:sz w:val="24"/>
        </w:rPr>
        <w:t>ть для них диапазон терапевтических возможностей и корректно проинформировать, что выбор паллиативной или интервенционной поддерживающей терапии не является только лишь бинарным выбором (выбором одного из двух) [84]. Таким образом, международная рабочая гр</w:t>
      </w:r>
      <w:r>
        <w:rPr>
          <w:rFonts w:ascii="Times New Roman" w:eastAsia="Times New Roman" w:hAnsi="Times New Roman" w:cs="Times New Roman"/>
          <w:i/>
          <w:sz w:val="24"/>
        </w:rPr>
        <w:t>уппа в 2007 году не смогла прийти к согласию в отношении паллиативной помощи и могла только признать существенные этические проблемы, которые должны учитываться при принятии решения о помощи в контексте СМА, в данный момент также с учетом последних терапев</w:t>
      </w:r>
      <w:r>
        <w:rPr>
          <w:rFonts w:ascii="Times New Roman" w:eastAsia="Times New Roman" w:hAnsi="Times New Roman" w:cs="Times New Roman"/>
          <w:i/>
          <w:sz w:val="24"/>
        </w:rPr>
        <w:t>тических подходов [83]. Последующие публикации также не привели к консенсусу относительно стандартов паллиативной помощи применительно к СМА [85]. Наличие возможности патогенетических методов лечения дает существенные основания для надежд на изменение прог</w:t>
      </w:r>
      <w:r>
        <w:rPr>
          <w:rFonts w:ascii="Times New Roman" w:eastAsia="Times New Roman" w:hAnsi="Times New Roman" w:cs="Times New Roman"/>
          <w:i/>
          <w:sz w:val="24"/>
        </w:rPr>
        <w:t>ноза, однако некоторые проблемы нуждаются в дальнейшем изучении, прежде чем можно будет разработать стандарт паллиативной помощи в отношении СМА, включая необходимость разъяснения значения паллиативной помощи для пациентов со СМА [57]. Международными экспе</w:t>
      </w:r>
      <w:r>
        <w:rPr>
          <w:rFonts w:ascii="Times New Roman" w:eastAsia="Times New Roman" w:hAnsi="Times New Roman" w:cs="Times New Roman"/>
          <w:i/>
          <w:sz w:val="24"/>
        </w:rPr>
        <w:t xml:space="preserve">ртами признается, что ключевой задачей является отказ от дихотомической модели, которая противопоставляет активное лечение в рамках паллиативной помощи, в пользу модели взаимного дополнения [57].  </w:t>
      </w:r>
    </w:p>
    <w:p w:rsidR="00440AB9" w:rsidRDefault="00756074">
      <w:pPr>
        <w:numPr>
          <w:ilvl w:val="0"/>
          <w:numId w:val="28"/>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искусственная вентиляция легких</w:t>
      </w:r>
      <w:r>
        <w:rPr>
          <w:rFonts w:ascii="Times New Roman" w:eastAsia="Times New Roman" w:hAnsi="Times New Roman" w:cs="Times New Roman"/>
          <w:b/>
          <w:sz w:val="24"/>
        </w:rPr>
        <w:t xml:space="preserve"> </w:t>
      </w:r>
      <w:r>
        <w:rPr>
          <w:rFonts w:ascii="Times New Roman" w:eastAsia="Times New Roman" w:hAnsi="Times New Roman" w:cs="Times New Roman"/>
          <w:sz w:val="24"/>
        </w:rPr>
        <w:t>пациентам со</w:t>
      </w:r>
      <w:r>
        <w:rPr>
          <w:rFonts w:ascii="Times New Roman" w:eastAsia="Times New Roman" w:hAnsi="Times New Roman" w:cs="Times New Roman"/>
          <w:sz w:val="24"/>
        </w:rPr>
        <w:t xml:space="preserve"> СМА 5q с наложением трахеостомы (НМУ: постановкой постоянной/временной трахеостомы) при отсутствии эффекта от НИВЛ или невозможности ее осуществления для поддержания жизни пациента </w:t>
      </w:r>
    </w:p>
    <w:p w:rsidR="00440AB9" w:rsidRDefault="00756074">
      <w:pPr>
        <w:spacing w:after="169"/>
        <w:ind w:left="598" w:right="910" w:firstLine="9"/>
        <w:jc w:val="both"/>
      </w:pPr>
      <w:r>
        <w:rPr>
          <w:rFonts w:ascii="Times New Roman" w:eastAsia="Times New Roman" w:hAnsi="Times New Roman" w:cs="Times New Roman"/>
          <w:sz w:val="24"/>
        </w:rPr>
        <w:t>[86].</w:t>
      </w:r>
      <w:r>
        <w:rPr>
          <w:rFonts w:ascii="Times New Roman" w:eastAsia="Times New Roman" w:hAnsi="Times New Roman" w:cs="Times New Roman"/>
          <w:b/>
          <w:sz w:val="24"/>
        </w:rPr>
        <w:t xml:space="preserve"> </w:t>
      </w:r>
    </w:p>
    <w:p w:rsidR="00440AB9" w:rsidRDefault="00756074">
      <w:pPr>
        <w:spacing w:after="13" w:line="387" w:lineRule="auto"/>
        <w:ind w:left="593" w:right="909" w:hanging="10"/>
        <w:jc w:val="both"/>
      </w:pPr>
      <w:r>
        <w:rPr>
          <w:rFonts w:ascii="Times New Roman" w:eastAsia="Times New Roman" w:hAnsi="Times New Roman" w:cs="Times New Roman"/>
          <w:b/>
          <w:sz w:val="24"/>
        </w:rPr>
        <w:t xml:space="preserve">Уровень убедительности рекомендаций С </w:t>
      </w:r>
      <w:r>
        <w:rPr>
          <w:rFonts w:ascii="Times New Roman" w:eastAsia="Times New Roman" w:hAnsi="Times New Roman" w:cs="Times New Roman"/>
          <w:b/>
          <w:sz w:val="24"/>
        </w:rPr>
        <w:t xml:space="preserve">(уровень достоверности доказательств – 5) Комментарии: </w:t>
      </w:r>
      <w:r>
        <w:rPr>
          <w:rFonts w:ascii="Times New Roman" w:eastAsia="Times New Roman" w:hAnsi="Times New Roman" w:cs="Times New Roman"/>
          <w:i/>
          <w:sz w:val="24"/>
        </w:rPr>
        <w:t>решение относительно использования долгосрочной искусственной вентиляции легких (ИВЛ) предполагает сопоставление многочисленных факторов «за» и «против», является субъективным и не может приниматься са</w:t>
      </w:r>
      <w:r>
        <w:rPr>
          <w:rFonts w:ascii="Times New Roman" w:eastAsia="Times New Roman" w:hAnsi="Times New Roman" w:cs="Times New Roman"/>
          <w:i/>
          <w:sz w:val="24"/>
        </w:rPr>
        <w:t>мостоятельно одной стороной (только пациентской или только врачебной). Этичным в данном случае будет такой подход, при котором частные мнения и убеждения врача могут быть представлены семье вместе с предложенными вариантами лечения</w:t>
      </w:r>
      <w:r>
        <w:rPr>
          <w:rFonts w:ascii="Times New Roman" w:eastAsia="Times New Roman" w:hAnsi="Times New Roman" w:cs="Times New Roman"/>
          <w:b/>
          <w:i/>
          <w:sz w:val="24"/>
        </w:rPr>
        <w:t xml:space="preserve"> </w:t>
      </w:r>
      <w:r>
        <w:rPr>
          <w:rFonts w:ascii="Times New Roman" w:eastAsia="Times New Roman" w:hAnsi="Times New Roman" w:cs="Times New Roman"/>
          <w:i/>
          <w:sz w:val="24"/>
        </w:rPr>
        <w:t>[87].</w:t>
      </w:r>
      <w:r>
        <w:rPr>
          <w:rFonts w:ascii="Times New Roman" w:eastAsia="Times New Roman" w:hAnsi="Times New Roman" w:cs="Times New Roman"/>
          <w:b/>
          <w:i/>
          <w:sz w:val="24"/>
        </w:rPr>
        <w:t xml:space="preserve"> </w:t>
      </w:r>
      <w:r>
        <w:rPr>
          <w:rFonts w:ascii="Times New Roman" w:eastAsia="Times New Roman" w:hAnsi="Times New Roman" w:cs="Times New Roman"/>
          <w:i/>
          <w:sz w:val="24"/>
        </w:rPr>
        <w:t>Результаты несколь</w:t>
      </w:r>
      <w:r>
        <w:rPr>
          <w:rFonts w:ascii="Times New Roman" w:eastAsia="Times New Roman" w:hAnsi="Times New Roman" w:cs="Times New Roman"/>
          <w:i/>
          <w:sz w:val="24"/>
        </w:rPr>
        <w:t>ких исследований указывают на существенные различия в отношении и практическом подходе врачей к респираторной поддержке пациентов со СМА 1-го типа [88-89].</w:t>
      </w:r>
      <w:r>
        <w:rPr>
          <w:rFonts w:ascii="Times New Roman" w:eastAsia="Times New Roman" w:hAnsi="Times New Roman" w:cs="Times New Roman"/>
          <w:b/>
          <w:i/>
          <w:sz w:val="24"/>
        </w:rPr>
        <w:t xml:space="preserve"> </w:t>
      </w:r>
      <w:r>
        <w:rPr>
          <w:rFonts w:ascii="Times New Roman" w:eastAsia="Times New Roman" w:hAnsi="Times New Roman" w:cs="Times New Roman"/>
          <w:i/>
          <w:sz w:val="24"/>
        </w:rPr>
        <w:t>Родители и другие лица, осуществляющие уход, считают, что у них должно быть право выбора в пользу ил</w:t>
      </w:r>
      <w:r>
        <w:rPr>
          <w:rFonts w:ascii="Times New Roman" w:eastAsia="Times New Roman" w:hAnsi="Times New Roman" w:cs="Times New Roman"/>
          <w:i/>
          <w:sz w:val="24"/>
        </w:rPr>
        <w:t>и против использования искусственной вентиляции легких на дому. Стресс и волнение у родителей в такой ситуации вызывала недостаточная поддержка (финансовая, психологическая и практическая)</w:t>
      </w:r>
      <w:r>
        <w:rPr>
          <w:rFonts w:ascii="Times New Roman" w:eastAsia="Times New Roman" w:hAnsi="Times New Roman" w:cs="Times New Roman"/>
          <w:b/>
          <w:i/>
          <w:sz w:val="24"/>
        </w:rPr>
        <w:t xml:space="preserve"> </w:t>
      </w:r>
      <w:r>
        <w:rPr>
          <w:rFonts w:ascii="Times New Roman" w:eastAsia="Times New Roman" w:hAnsi="Times New Roman" w:cs="Times New Roman"/>
          <w:i/>
          <w:sz w:val="24"/>
        </w:rPr>
        <w:t>[89].</w:t>
      </w:r>
      <w:r>
        <w:rPr>
          <w:rFonts w:ascii="Times New Roman" w:eastAsia="Times New Roman" w:hAnsi="Times New Roman" w:cs="Times New Roman"/>
          <w:b/>
          <w:i/>
          <w:color w:val="0070C0"/>
          <w:sz w:val="24"/>
        </w:rPr>
        <w:t xml:space="preserve"> </w:t>
      </w:r>
      <w:r>
        <w:rPr>
          <w:rFonts w:ascii="Times New Roman" w:eastAsia="Times New Roman" w:hAnsi="Times New Roman" w:cs="Times New Roman"/>
          <w:i/>
          <w:sz w:val="24"/>
        </w:rPr>
        <w:t xml:space="preserve">Необходимо признать, что, к сожалению, в реально сложившейся </w:t>
      </w:r>
      <w:r>
        <w:rPr>
          <w:rFonts w:ascii="Times New Roman" w:eastAsia="Times New Roman" w:hAnsi="Times New Roman" w:cs="Times New Roman"/>
          <w:i/>
          <w:sz w:val="24"/>
        </w:rPr>
        <w:t>клинической практике решение о начале ИИВЛ может быть принято без согласия законных представителей ребенка. Отсутствие информированного выбора и шаблонный подход к лечению препятствуют планированию и ограничивают возможность принятия решений</w:t>
      </w:r>
      <w:r>
        <w:rPr>
          <w:rFonts w:ascii="Times New Roman" w:eastAsia="Times New Roman" w:hAnsi="Times New Roman" w:cs="Times New Roman"/>
          <w:b/>
          <w:i/>
          <w:sz w:val="24"/>
        </w:rPr>
        <w:t xml:space="preserve"> </w:t>
      </w:r>
      <w:r>
        <w:rPr>
          <w:rFonts w:ascii="Times New Roman" w:eastAsia="Times New Roman" w:hAnsi="Times New Roman" w:cs="Times New Roman"/>
          <w:i/>
          <w:sz w:val="24"/>
        </w:rPr>
        <w:t xml:space="preserve">[86]. </w:t>
      </w:r>
    </w:p>
    <w:p w:rsidR="00440AB9" w:rsidRDefault="00756074">
      <w:pPr>
        <w:numPr>
          <w:ilvl w:val="0"/>
          <w:numId w:val="28"/>
        </w:numPr>
        <w:spacing w:after="5" w:line="388" w:lineRule="auto"/>
        <w:ind w:right="910" w:hanging="284"/>
        <w:jc w:val="both"/>
      </w:pPr>
      <w:r>
        <w:rPr>
          <w:rFonts w:ascii="Times New Roman" w:eastAsia="Times New Roman" w:hAnsi="Times New Roman" w:cs="Times New Roman"/>
          <w:b/>
          <w:sz w:val="24"/>
        </w:rPr>
        <w:t>Рекомен</w:t>
      </w:r>
      <w:r>
        <w:rPr>
          <w:rFonts w:ascii="Times New Roman" w:eastAsia="Times New Roman" w:hAnsi="Times New Roman" w:cs="Times New Roman"/>
          <w:b/>
          <w:sz w:val="24"/>
        </w:rPr>
        <w:t xml:space="preserve">дуется </w:t>
      </w:r>
      <w:r>
        <w:rPr>
          <w:rFonts w:ascii="Times New Roman" w:eastAsia="Times New Roman" w:hAnsi="Times New Roman" w:cs="Times New Roman"/>
          <w:sz w:val="24"/>
        </w:rPr>
        <w:t>включение в процесс принятия решений по паллиативной помощи на всех этапах заболевания с предоставлением полной и корректной информации родителей пациентов со СМА 5q для того, чтобы помочь законным представителям ребенка сделать информированный выбо</w:t>
      </w:r>
      <w:r>
        <w:rPr>
          <w:rFonts w:ascii="Times New Roman" w:eastAsia="Times New Roman" w:hAnsi="Times New Roman" w:cs="Times New Roman"/>
          <w:sz w:val="24"/>
        </w:rPr>
        <w:t>р в пользу оказания ему паллиативной помощи в соответствии с их убеждениями и предпочтениями</w:t>
      </w:r>
      <w:r>
        <w:rPr>
          <w:rFonts w:ascii="Times New Roman" w:eastAsia="Times New Roman" w:hAnsi="Times New Roman" w:cs="Times New Roman"/>
          <w:b/>
          <w:sz w:val="24"/>
        </w:rPr>
        <w:t xml:space="preserve"> </w:t>
      </w:r>
      <w:r>
        <w:rPr>
          <w:rFonts w:ascii="Times New Roman" w:eastAsia="Times New Roman" w:hAnsi="Times New Roman" w:cs="Times New Roman"/>
          <w:sz w:val="24"/>
        </w:rPr>
        <w:t>[57].</w:t>
      </w:r>
      <w:r>
        <w:rPr>
          <w:rFonts w:ascii="Times New Roman" w:eastAsia="Times New Roman" w:hAnsi="Times New Roman" w:cs="Times New Roman"/>
          <w:b/>
          <w:sz w:val="24"/>
        </w:rPr>
        <w:t xml:space="preserve"> </w:t>
      </w:r>
    </w:p>
    <w:p w:rsidR="00440AB9" w:rsidRDefault="00756074">
      <w:pPr>
        <w:spacing w:after="5" w:line="388" w:lineRule="auto"/>
        <w:ind w:left="314" w:right="910" w:firstLine="284"/>
        <w:jc w:val="both"/>
      </w:pPr>
      <w:r>
        <w:rPr>
          <w:rFonts w:ascii="Times New Roman" w:eastAsia="Times New Roman" w:hAnsi="Times New Roman" w:cs="Times New Roman"/>
          <w:b/>
          <w:sz w:val="24"/>
        </w:rPr>
        <w:t xml:space="preserve">Уровень убедительности рекомендаций С (уровень достоверности доказательств – 5) </w:t>
      </w: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оказание доступной паллиативной медицинской помощи пациентам</w:t>
      </w:r>
      <w:r>
        <w:rPr>
          <w:rFonts w:ascii="Times New Roman" w:eastAsia="Times New Roman" w:hAnsi="Times New Roman" w:cs="Times New Roman"/>
          <w:sz w:val="24"/>
        </w:rPr>
        <w:t xml:space="preserve"> со СМА 5q, комплексно осуществляемой сотрудниками медицинских организаций и их подразделений, оказывающих специализированную паллиативную медицинскую помощь детям, в регулярном взаимодействии с семьей для обеспечения потребностей пациента и его законных п</w:t>
      </w:r>
      <w:r>
        <w:rPr>
          <w:rFonts w:ascii="Times New Roman" w:eastAsia="Times New Roman" w:hAnsi="Times New Roman" w:cs="Times New Roman"/>
          <w:sz w:val="24"/>
        </w:rPr>
        <w:t xml:space="preserve">редставителей на различных этапах заболевания [57].  </w:t>
      </w:r>
    </w:p>
    <w:p w:rsidR="00440AB9" w:rsidRDefault="00756074">
      <w:pPr>
        <w:spacing w:after="34" w:line="387" w:lineRule="auto"/>
        <w:ind w:left="593" w:right="909" w:hanging="10"/>
        <w:jc w:val="both"/>
      </w:pPr>
      <w:r>
        <w:rPr>
          <w:rFonts w:ascii="Times New Roman" w:eastAsia="Times New Roman" w:hAnsi="Times New Roman" w:cs="Times New Roman"/>
          <w:b/>
          <w:sz w:val="24"/>
        </w:rPr>
        <w:t xml:space="preserve">Уровень убедительности рекомендаций С (уровень достоверности доказательств – 5) Комментарии: </w:t>
      </w:r>
      <w:r>
        <w:rPr>
          <w:rFonts w:ascii="Times New Roman" w:eastAsia="Times New Roman" w:hAnsi="Times New Roman" w:cs="Times New Roman"/>
          <w:i/>
          <w:sz w:val="24"/>
        </w:rPr>
        <w:t xml:space="preserve">паллиативная помощь может оказываться на всех этапах ведения пациента со СМА: при постановке диагноза, во время принятия ключевых терапевтических решений, при возникновении жизнеугрожающих состояний, а также в терминальной фазе заболевания. </w:t>
      </w:r>
    </w:p>
    <w:p w:rsidR="00440AB9" w:rsidRDefault="00756074">
      <w:pPr>
        <w:numPr>
          <w:ilvl w:val="0"/>
          <w:numId w:val="28"/>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всем детям со спинальной мышечной атрофией, нуждающимся в оказании паллиативной медицинской помощи, проводить патронаж выездной патронажной бригадой отделения выездной патронажной паллиативной медицинской помощи детям с целью оказания паллиативной специали</w:t>
      </w:r>
      <w:r>
        <w:rPr>
          <w:rFonts w:ascii="Times New Roman" w:eastAsia="Times New Roman" w:hAnsi="Times New Roman" w:cs="Times New Roman"/>
          <w:sz w:val="24"/>
        </w:rPr>
        <w:t xml:space="preserve">зированной медицинской помощи детям в амбулаторной форме [118-121]. </w:t>
      </w:r>
    </w:p>
    <w:p w:rsidR="00440AB9" w:rsidRDefault="00756074">
      <w:pPr>
        <w:spacing w:after="150" w:line="265" w:lineRule="auto"/>
        <w:ind w:left="10" w:right="1002" w:hanging="10"/>
        <w:jc w:val="right"/>
      </w:pPr>
      <w:r>
        <w:rPr>
          <w:rFonts w:ascii="Times New Roman" w:eastAsia="Times New Roman" w:hAnsi="Times New Roman" w:cs="Times New Roman"/>
          <w:b/>
          <w:sz w:val="24"/>
        </w:rPr>
        <w:t xml:space="preserve">Уровень убедительности рекомендаций С (уровень достоверности доказательств – 4) </w:t>
      </w:r>
    </w:p>
    <w:p w:rsidR="00440AB9" w:rsidRDefault="00756074">
      <w:pPr>
        <w:numPr>
          <w:ilvl w:val="0"/>
          <w:numId w:val="28"/>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включение плановой оценки интенсивности боли согласно шкалам, соответствующим возрасту и уро</w:t>
      </w:r>
      <w:r>
        <w:rPr>
          <w:rFonts w:ascii="Times New Roman" w:eastAsia="Times New Roman" w:hAnsi="Times New Roman" w:cs="Times New Roman"/>
          <w:sz w:val="24"/>
        </w:rPr>
        <w:t>вню нервно-психического развития ребенка, пациентам со СМА 5q для подбора обезболивания</w:t>
      </w:r>
      <w:r>
        <w:rPr>
          <w:rFonts w:ascii="Times New Roman" w:eastAsia="Times New Roman" w:hAnsi="Times New Roman" w:cs="Times New Roman"/>
          <w:b/>
          <w:sz w:val="24"/>
        </w:rPr>
        <w:t xml:space="preserve"> </w:t>
      </w:r>
      <w:r>
        <w:rPr>
          <w:rFonts w:ascii="Times New Roman" w:eastAsia="Times New Roman" w:hAnsi="Times New Roman" w:cs="Times New Roman"/>
          <w:sz w:val="24"/>
        </w:rPr>
        <w:t>[91].</w:t>
      </w:r>
      <w:r>
        <w:rPr>
          <w:rFonts w:ascii="Times New Roman" w:eastAsia="Times New Roman" w:hAnsi="Times New Roman" w:cs="Times New Roman"/>
          <w:b/>
          <w:sz w:val="24"/>
        </w:rPr>
        <w:t xml:space="preserve"> </w:t>
      </w:r>
    </w:p>
    <w:p w:rsidR="00440AB9" w:rsidRDefault="00756074">
      <w:pPr>
        <w:spacing w:after="150" w:line="265" w:lineRule="auto"/>
        <w:ind w:left="10" w:right="1002" w:hanging="10"/>
        <w:jc w:val="right"/>
      </w:pPr>
      <w:r>
        <w:rPr>
          <w:rFonts w:ascii="Times New Roman" w:eastAsia="Times New Roman" w:hAnsi="Times New Roman" w:cs="Times New Roman"/>
          <w:b/>
          <w:sz w:val="24"/>
        </w:rPr>
        <w:t xml:space="preserve">Уровень убедительности рекомендаций С (уровень достоверности доказательств – 4) </w:t>
      </w:r>
    </w:p>
    <w:p w:rsidR="00440AB9" w:rsidRDefault="00756074">
      <w:pPr>
        <w:pStyle w:val="Heading1"/>
        <w:ind w:left="1398" w:right="0"/>
        <w:jc w:val="left"/>
      </w:pPr>
      <w:r>
        <w:t>4. Медицинская реабилитация и санаторно-курортное лечение, медицинские показания</w:t>
      </w:r>
      <w:r>
        <w:t xml:space="preserve"> и противопоказания к применению методов медицинской реабилитации, в том числе основанных на использовании природных лечебных факторов </w:t>
      </w:r>
    </w:p>
    <w:p w:rsidR="00440AB9" w:rsidRDefault="00756074">
      <w:pPr>
        <w:spacing w:after="13" w:line="387" w:lineRule="auto"/>
        <w:ind w:left="598" w:right="909" w:hanging="284"/>
        <w:jc w:val="both"/>
      </w:pPr>
      <w:r>
        <w:rPr>
          <w:rFonts w:ascii="Times New Roman" w:eastAsia="Times New Roman" w:hAnsi="Times New Roman" w:cs="Times New Roman"/>
          <w:i/>
          <w:sz w:val="24"/>
        </w:rPr>
        <w:t xml:space="preserve">  В настоящее время доказано, что регулярная физическая терапия и реабилитация пациентов способны изменить кривую естест</w:t>
      </w:r>
      <w:r>
        <w:rPr>
          <w:rFonts w:ascii="Times New Roman" w:eastAsia="Times New Roman" w:hAnsi="Times New Roman" w:cs="Times New Roman"/>
          <w:i/>
          <w:sz w:val="24"/>
        </w:rPr>
        <w:t>венного течения СМА 5q: повысить продолжительность и качество жизни пациентов, улучшить функциональный и социальный статус. Реализация этой концепции возможно только в формате цельориентированной реабилитации. Так, реабилитация пациентов со СМА 5q ставит п</w:t>
      </w:r>
      <w:r>
        <w:rPr>
          <w:rFonts w:ascii="Times New Roman" w:eastAsia="Times New Roman" w:hAnsi="Times New Roman" w:cs="Times New Roman"/>
          <w:i/>
          <w:sz w:val="24"/>
        </w:rPr>
        <w:t>еред собой следующие цели: увеличить мобильность пациентов; замедлить прогрессирование атрофии мышц; предотвратить развитие вторичных ортопедических осложнений. Цели должны ставится как при повседневной работе с ребенком (реабилитация образом жизни — тогда</w:t>
      </w:r>
      <w:r>
        <w:rPr>
          <w:rFonts w:ascii="Times New Roman" w:eastAsia="Times New Roman" w:hAnsi="Times New Roman" w:cs="Times New Roman"/>
          <w:i/>
          <w:sz w:val="24"/>
        </w:rPr>
        <w:t xml:space="preserve"> это совместная работа врача физической и реабилитационной медицины, родителей и иногда самого ребенка) — более долгосрочные цели, так и с каждым приходом ребенка на курс реабилитации в реабилитационный центр — краткосрочные и отсроченные цели. </w:t>
      </w:r>
    </w:p>
    <w:p w:rsidR="00440AB9" w:rsidRDefault="00756074">
      <w:pPr>
        <w:tabs>
          <w:tab w:val="center" w:pos="314"/>
          <w:tab w:val="center" w:pos="5177"/>
        </w:tabs>
        <w:spacing w:after="171"/>
      </w:pPr>
      <w:r>
        <w:tab/>
      </w:r>
      <w:r>
        <w:rPr>
          <w:rFonts w:ascii="Times New Roman" w:eastAsia="Times New Roman" w:hAnsi="Times New Roman" w:cs="Times New Roman"/>
          <w:i/>
          <w:sz w:val="24"/>
        </w:rPr>
        <w:t xml:space="preserve"> </w:t>
      </w:r>
      <w:r>
        <w:rPr>
          <w:rFonts w:ascii="Times New Roman" w:eastAsia="Times New Roman" w:hAnsi="Times New Roman" w:cs="Times New Roman"/>
          <w:i/>
          <w:sz w:val="24"/>
        </w:rPr>
        <w:tab/>
        <w:t>Процесс</w:t>
      </w:r>
      <w:r>
        <w:rPr>
          <w:rFonts w:ascii="Times New Roman" w:eastAsia="Times New Roman" w:hAnsi="Times New Roman" w:cs="Times New Roman"/>
          <w:i/>
          <w:sz w:val="24"/>
        </w:rPr>
        <w:t xml:space="preserve"> достижения поставленных целей реабилитации определяет следующие задачи: </w:t>
      </w:r>
    </w:p>
    <w:p w:rsidR="00440AB9" w:rsidRDefault="00756074">
      <w:pPr>
        <w:numPr>
          <w:ilvl w:val="0"/>
          <w:numId w:val="29"/>
        </w:numPr>
        <w:spacing w:after="13" w:line="387" w:lineRule="auto"/>
        <w:ind w:right="909" w:hanging="360"/>
        <w:jc w:val="both"/>
      </w:pPr>
      <w:r>
        <w:rPr>
          <w:rFonts w:ascii="Times New Roman" w:eastAsia="Times New Roman" w:hAnsi="Times New Roman" w:cs="Times New Roman"/>
          <w:i/>
          <w:sz w:val="24"/>
        </w:rPr>
        <w:t xml:space="preserve">не допустить формирования привычного порочного положения конечностей и их сегментов, и, как следствие, ранних контрактур; </w:t>
      </w:r>
    </w:p>
    <w:p w:rsidR="00440AB9" w:rsidRDefault="00756074">
      <w:pPr>
        <w:numPr>
          <w:ilvl w:val="0"/>
          <w:numId w:val="29"/>
        </w:numPr>
        <w:spacing w:after="161"/>
        <w:ind w:right="909" w:hanging="360"/>
        <w:jc w:val="both"/>
      </w:pPr>
      <w:r>
        <w:rPr>
          <w:rFonts w:ascii="Times New Roman" w:eastAsia="Times New Roman" w:hAnsi="Times New Roman" w:cs="Times New Roman"/>
          <w:i/>
          <w:sz w:val="24"/>
        </w:rPr>
        <w:t xml:space="preserve">замедлить процесс атрофии мышц от бездействия; </w:t>
      </w:r>
    </w:p>
    <w:p w:rsidR="00440AB9" w:rsidRDefault="00756074">
      <w:pPr>
        <w:numPr>
          <w:ilvl w:val="0"/>
          <w:numId w:val="29"/>
        </w:numPr>
        <w:spacing w:after="163"/>
        <w:ind w:right="909" w:hanging="360"/>
        <w:jc w:val="both"/>
      </w:pPr>
      <w:r>
        <w:rPr>
          <w:rFonts w:ascii="Times New Roman" w:eastAsia="Times New Roman" w:hAnsi="Times New Roman" w:cs="Times New Roman"/>
          <w:i/>
          <w:sz w:val="24"/>
        </w:rPr>
        <w:t xml:space="preserve">препятствовать дегенеративному укорочению мышечных волокон; </w:t>
      </w:r>
    </w:p>
    <w:p w:rsidR="00440AB9" w:rsidRDefault="00756074">
      <w:pPr>
        <w:numPr>
          <w:ilvl w:val="0"/>
          <w:numId w:val="29"/>
        </w:numPr>
        <w:spacing w:after="161"/>
        <w:ind w:right="909" w:hanging="360"/>
        <w:jc w:val="both"/>
      </w:pPr>
      <w:r>
        <w:rPr>
          <w:rFonts w:ascii="Times New Roman" w:eastAsia="Times New Roman" w:hAnsi="Times New Roman" w:cs="Times New Roman"/>
          <w:i/>
          <w:sz w:val="24"/>
        </w:rPr>
        <w:t xml:space="preserve">продлить функциональную активность пациентов; </w:t>
      </w:r>
    </w:p>
    <w:p w:rsidR="00440AB9" w:rsidRDefault="00756074">
      <w:pPr>
        <w:numPr>
          <w:ilvl w:val="0"/>
          <w:numId w:val="29"/>
        </w:numPr>
        <w:spacing w:after="165"/>
        <w:ind w:right="909" w:hanging="360"/>
        <w:jc w:val="both"/>
      </w:pPr>
      <w:r>
        <w:rPr>
          <w:rFonts w:ascii="Times New Roman" w:eastAsia="Times New Roman" w:hAnsi="Times New Roman" w:cs="Times New Roman"/>
          <w:i/>
          <w:sz w:val="24"/>
        </w:rPr>
        <w:t xml:space="preserve">препятствовать развитию контрактур суставов конечностей; </w:t>
      </w:r>
    </w:p>
    <w:p w:rsidR="00440AB9" w:rsidRDefault="00756074">
      <w:pPr>
        <w:numPr>
          <w:ilvl w:val="0"/>
          <w:numId w:val="29"/>
        </w:numPr>
        <w:spacing w:after="13" w:line="387" w:lineRule="auto"/>
        <w:ind w:right="909" w:hanging="360"/>
        <w:jc w:val="both"/>
      </w:pPr>
      <w:r>
        <w:rPr>
          <w:rFonts w:ascii="Times New Roman" w:eastAsia="Times New Roman" w:hAnsi="Times New Roman" w:cs="Times New Roman"/>
          <w:i/>
          <w:sz w:val="24"/>
        </w:rPr>
        <w:t xml:space="preserve">увеличить подвижность пациентов (сохранить/повысить объем и амплитуду движений); </w:t>
      </w:r>
    </w:p>
    <w:p w:rsidR="00440AB9" w:rsidRDefault="00756074">
      <w:pPr>
        <w:numPr>
          <w:ilvl w:val="0"/>
          <w:numId w:val="29"/>
        </w:numPr>
        <w:spacing w:after="13" w:line="387" w:lineRule="auto"/>
        <w:ind w:right="909" w:hanging="360"/>
        <w:jc w:val="both"/>
      </w:pPr>
      <w:r>
        <w:rPr>
          <w:rFonts w:ascii="Times New Roman" w:eastAsia="Times New Roman" w:hAnsi="Times New Roman" w:cs="Times New Roman"/>
          <w:i/>
          <w:sz w:val="24"/>
        </w:rPr>
        <w:t xml:space="preserve">создать условия для физиологического развития и физиологического функционирования внутренних органов и систем. </w:t>
      </w:r>
    </w:p>
    <w:p w:rsidR="00440AB9" w:rsidRDefault="00756074">
      <w:pPr>
        <w:spacing w:after="13" w:line="387" w:lineRule="auto"/>
        <w:ind w:left="598" w:right="909" w:hanging="284"/>
        <w:jc w:val="both"/>
      </w:pPr>
      <w:r>
        <w:rPr>
          <w:rFonts w:ascii="Times New Roman" w:eastAsia="Times New Roman" w:hAnsi="Times New Roman" w:cs="Times New Roman"/>
          <w:i/>
          <w:sz w:val="24"/>
        </w:rPr>
        <w:t xml:space="preserve"> Методы реабилитации СМА5q делятся на </w:t>
      </w:r>
      <w:r>
        <w:rPr>
          <w:rFonts w:ascii="Times New Roman" w:eastAsia="Times New Roman" w:hAnsi="Times New Roman" w:cs="Times New Roman"/>
          <w:b/>
          <w:i/>
          <w:sz w:val="24"/>
        </w:rPr>
        <w:t>нетехнические</w:t>
      </w:r>
      <w:r>
        <w:rPr>
          <w:rFonts w:ascii="Times New Roman" w:eastAsia="Times New Roman" w:hAnsi="Times New Roman" w:cs="Times New Roman"/>
          <w:i/>
          <w:sz w:val="24"/>
        </w:rPr>
        <w:t xml:space="preserve"> (к ним относятся физическая терапия: лечебная физкультура, массаж; растяжение мышц и др.) и </w:t>
      </w:r>
      <w:r>
        <w:rPr>
          <w:rFonts w:ascii="Times New Roman" w:eastAsia="Times New Roman" w:hAnsi="Times New Roman" w:cs="Times New Roman"/>
          <w:b/>
          <w:i/>
          <w:sz w:val="24"/>
        </w:rPr>
        <w:t>технические</w:t>
      </w:r>
      <w:r>
        <w:rPr>
          <w:rFonts w:ascii="Times New Roman" w:eastAsia="Times New Roman" w:hAnsi="Times New Roman" w:cs="Times New Roman"/>
          <w:i/>
          <w:sz w:val="24"/>
        </w:rPr>
        <w:t xml:space="preserve"> (ортезирование и корсетирование туловища и конечностей), включая хирургическую коррекцию ортопедических проблем, препятствующих их результативному выполнению, а также </w:t>
      </w:r>
      <w:r>
        <w:rPr>
          <w:rFonts w:ascii="Times New Roman" w:eastAsia="Times New Roman" w:hAnsi="Times New Roman" w:cs="Times New Roman"/>
          <w:b/>
          <w:i/>
          <w:sz w:val="24"/>
        </w:rPr>
        <w:t>другие методы</w:t>
      </w:r>
      <w:r>
        <w:rPr>
          <w:rFonts w:ascii="Times New Roman" w:eastAsia="Times New Roman" w:hAnsi="Times New Roman" w:cs="Times New Roman"/>
          <w:i/>
          <w:sz w:val="24"/>
        </w:rPr>
        <w:t xml:space="preserve"> (наложение циркулярных гипсовых повязок; роботизированная механ</w:t>
      </w:r>
      <w:r>
        <w:rPr>
          <w:rFonts w:ascii="Times New Roman" w:eastAsia="Times New Roman" w:hAnsi="Times New Roman" w:cs="Times New Roman"/>
          <w:i/>
          <w:sz w:val="24"/>
        </w:rPr>
        <w:t xml:space="preserve">отерапия при заболеваниях периферической нервной системы, применение тренажеров реабилитационных; лечебное плавание в бассейне и физиотерапия). </w:t>
      </w:r>
    </w:p>
    <w:p w:rsidR="00440AB9" w:rsidRDefault="00756074">
      <w:pPr>
        <w:tabs>
          <w:tab w:val="center" w:pos="314"/>
          <w:tab w:val="center" w:pos="3824"/>
        </w:tabs>
        <w:spacing w:after="170"/>
      </w:pPr>
      <w:r>
        <w:tab/>
      </w:r>
      <w:r>
        <w:rPr>
          <w:rFonts w:ascii="Times New Roman" w:eastAsia="Times New Roman" w:hAnsi="Times New Roman" w:cs="Times New Roman"/>
          <w:i/>
          <w:sz w:val="24"/>
        </w:rPr>
        <w:t xml:space="preserve"> </w:t>
      </w:r>
      <w:r>
        <w:rPr>
          <w:rFonts w:ascii="Times New Roman" w:eastAsia="Times New Roman" w:hAnsi="Times New Roman" w:cs="Times New Roman"/>
          <w:i/>
          <w:sz w:val="24"/>
        </w:rPr>
        <w:tab/>
        <w:t xml:space="preserve">При проведении реабилитационных мероприятий необходимо: </w:t>
      </w:r>
    </w:p>
    <w:p w:rsidR="00440AB9" w:rsidRDefault="00756074">
      <w:pPr>
        <w:spacing w:after="13" w:line="387" w:lineRule="auto"/>
        <w:ind w:left="1318" w:right="909" w:hanging="10"/>
        <w:jc w:val="both"/>
      </w:pPr>
      <w:r>
        <w:rPr>
          <w:rFonts w:ascii="Times New Roman" w:eastAsia="Times New Roman" w:hAnsi="Times New Roman" w:cs="Times New Roman"/>
          <w:i/>
          <w:sz w:val="24"/>
        </w:rPr>
        <w:t>1.</w:t>
      </w:r>
      <w:r>
        <w:rPr>
          <w:rFonts w:ascii="Arial" w:eastAsia="Arial" w:hAnsi="Arial" w:cs="Arial"/>
          <w:i/>
          <w:sz w:val="24"/>
        </w:rPr>
        <w:t xml:space="preserve"> </w:t>
      </w:r>
      <w:r>
        <w:rPr>
          <w:rFonts w:ascii="Times New Roman" w:eastAsia="Times New Roman" w:hAnsi="Times New Roman" w:cs="Times New Roman"/>
          <w:i/>
          <w:sz w:val="24"/>
        </w:rPr>
        <w:t>стараться встроить физическую терапию и регулярн</w:t>
      </w:r>
      <w:r>
        <w:rPr>
          <w:rFonts w:ascii="Times New Roman" w:eastAsia="Times New Roman" w:hAnsi="Times New Roman" w:cs="Times New Roman"/>
          <w:i/>
          <w:sz w:val="24"/>
        </w:rPr>
        <w:t>ые упражнения в повседневную активность ребенка, сформировать на их основе образ его жизни; 2.</w:t>
      </w:r>
      <w:r>
        <w:rPr>
          <w:rFonts w:ascii="Arial" w:eastAsia="Arial" w:hAnsi="Arial" w:cs="Arial"/>
          <w:i/>
          <w:sz w:val="24"/>
        </w:rPr>
        <w:t xml:space="preserve"> </w:t>
      </w:r>
      <w:r>
        <w:rPr>
          <w:rFonts w:ascii="Times New Roman" w:eastAsia="Times New Roman" w:hAnsi="Times New Roman" w:cs="Times New Roman"/>
          <w:i/>
          <w:sz w:val="24"/>
        </w:rPr>
        <w:t>учитывать, что доминирующим симптомом у детей является усталость, а значит распределять физическую нагрузку на весь день — «понемногу, но часто»; 3.</w:t>
      </w:r>
      <w:r>
        <w:rPr>
          <w:rFonts w:ascii="Arial" w:eastAsia="Arial" w:hAnsi="Arial" w:cs="Arial"/>
          <w:i/>
          <w:sz w:val="24"/>
        </w:rPr>
        <w:t xml:space="preserve"> </w:t>
      </w:r>
      <w:r>
        <w:rPr>
          <w:rFonts w:ascii="Times New Roman" w:eastAsia="Times New Roman" w:hAnsi="Times New Roman" w:cs="Times New Roman"/>
          <w:i/>
          <w:sz w:val="24"/>
        </w:rPr>
        <w:t>идти "на шаг</w:t>
      </w:r>
      <w:r>
        <w:rPr>
          <w:rFonts w:ascii="Times New Roman" w:eastAsia="Times New Roman" w:hAnsi="Times New Roman" w:cs="Times New Roman"/>
          <w:i/>
          <w:sz w:val="24"/>
        </w:rPr>
        <w:t xml:space="preserve"> впереди" — ставить цели реабилитации на ближайшие несколько месяцев вперед с учетом текущего скелетно-мышечного статуса пациента и прогнозируемых ухудшений; </w:t>
      </w:r>
    </w:p>
    <w:p w:rsidR="00440AB9" w:rsidRDefault="00756074">
      <w:pPr>
        <w:spacing w:after="13" w:line="387" w:lineRule="auto"/>
        <w:ind w:left="1589" w:right="909" w:hanging="281"/>
        <w:jc w:val="both"/>
      </w:pPr>
      <w:r>
        <w:rPr>
          <w:rFonts w:ascii="Times New Roman" w:eastAsia="Times New Roman" w:hAnsi="Times New Roman" w:cs="Times New Roman"/>
          <w:i/>
          <w:sz w:val="24"/>
        </w:rPr>
        <w:t>4.</w:t>
      </w:r>
      <w:r>
        <w:rPr>
          <w:rFonts w:ascii="Arial" w:eastAsia="Arial" w:hAnsi="Arial" w:cs="Arial"/>
          <w:i/>
          <w:sz w:val="24"/>
        </w:rPr>
        <w:t xml:space="preserve"> </w:t>
      </w:r>
      <w:r>
        <w:rPr>
          <w:rFonts w:ascii="Times New Roman" w:eastAsia="Times New Roman" w:hAnsi="Times New Roman" w:cs="Times New Roman"/>
          <w:i/>
          <w:sz w:val="24"/>
        </w:rPr>
        <w:t>важно, чтобы в повседневной жизни у ребенка были задействованы все скелетные мышцы и никакие н</w:t>
      </w:r>
      <w:r>
        <w:rPr>
          <w:rFonts w:ascii="Times New Roman" w:eastAsia="Times New Roman" w:hAnsi="Times New Roman" w:cs="Times New Roman"/>
          <w:i/>
          <w:sz w:val="24"/>
        </w:rPr>
        <w:t xml:space="preserve">е оставались в бездействии. </w:t>
      </w:r>
    </w:p>
    <w:p w:rsidR="00440AB9" w:rsidRDefault="00756074">
      <w:pPr>
        <w:spacing w:after="13" w:line="387" w:lineRule="auto"/>
        <w:ind w:left="598" w:right="909" w:hanging="284"/>
        <w:jc w:val="both"/>
      </w:pPr>
      <w:r>
        <w:rPr>
          <w:rFonts w:ascii="Times New Roman" w:eastAsia="Times New Roman" w:hAnsi="Times New Roman" w:cs="Times New Roman"/>
          <w:i/>
          <w:sz w:val="24"/>
        </w:rPr>
        <w:t xml:space="preserve"> Некоторые советы по реабилитации носят общий характер, и они должны осуществляться для всех пациентов со СМА5q. Но, говоря о реабилитации пациентов со СМА5q, более верным подходом является не ранжирование пациентов на типы </w:t>
      </w:r>
    </w:p>
    <w:p w:rsidR="00440AB9" w:rsidRDefault="00756074">
      <w:pPr>
        <w:spacing w:after="159"/>
        <w:ind w:right="917"/>
        <w:jc w:val="right"/>
      </w:pPr>
      <w:r>
        <w:rPr>
          <w:rFonts w:ascii="Times New Roman" w:eastAsia="Times New Roman" w:hAnsi="Times New Roman" w:cs="Times New Roman"/>
          <w:i/>
          <w:sz w:val="24"/>
        </w:rPr>
        <w:t xml:space="preserve">заболевания (СМА I, СМА II, СМА III), а разделение на функциональные классы (см. выше):  </w:t>
      </w:r>
    </w:p>
    <w:p w:rsidR="00440AB9" w:rsidRDefault="00756074">
      <w:pPr>
        <w:numPr>
          <w:ilvl w:val="0"/>
          <w:numId w:val="30"/>
        </w:numPr>
        <w:spacing w:after="163"/>
        <w:ind w:right="909" w:hanging="360"/>
        <w:jc w:val="both"/>
      </w:pPr>
      <w:r>
        <w:rPr>
          <w:rFonts w:ascii="Times New Roman" w:eastAsia="Times New Roman" w:hAnsi="Times New Roman" w:cs="Times New Roman"/>
          <w:i/>
          <w:sz w:val="24"/>
        </w:rPr>
        <w:t xml:space="preserve">лежачие (не сидячие) пациенты; </w:t>
      </w:r>
    </w:p>
    <w:p w:rsidR="00440AB9" w:rsidRDefault="00756074">
      <w:pPr>
        <w:numPr>
          <w:ilvl w:val="0"/>
          <w:numId w:val="30"/>
        </w:numPr>
        <w:spacing w:after="159"/>
        <w:ind w:right="909" w:hanging="360"/>
        <w:jc w:val="both"/>
      </w:pPr>
      <w:r>
        <w:rPr>
          <w:rFonts w:ascii="Times New Roman" w:eastAsia="Times New Roman" w:hAnsi="Times New Roman" w:cs="Times New Roman"/>
          <w:i/>
          <w:sz w:val="24"/>
        </w:rPr>
        <w:t xml:space="preserve">сидячие - способные к активной вертикализации в положении сидя без опоры; </w:t>
      </w:r>
    </w:p>
    <w:p w:rsidR="00440AB9" w:rsidRDefault="00756074">
      <w:pPr>
        <w:numPr>
          <w:ilvl w:val="0"/>
          <w:numId w:val="30"/>
        </w:numPr>
        <w:spacing w:after="162"/>
        <w:ind w:right="909" w:hanging="360"/>
        <w:jc w:val="both"/>
      </w:pPr>
      <w:r>
        <w:rPr>
          <w:rFonts w:ascii="Times New Roman" w:eastAsia="Times New Roman" w:hAnsi="Times New Roman" w:cs="Times New Roman"/>
          <w:i/>
          <w:sz w:val="24"/>
        </w:rPr>
        <w:t xml:space="preserve">ходячие - способные к ходьбе без средств опоры. </w:t>
      </w:r>
    </w:p>
    <w:p w:rsidR="00440AB9" w:rsidRDefault="00756074">
      <w:pPr>
        <w:spacing w:after="13" w:line="387" w:lineRule="auto"/>
        <w:ind w:left="598" w:right="909" w:hanging="284"/>
        <w:jc w:val="both"/>
      </w:pPr>
      <w:r>
        <w:rPr>
          <w:rFonts w:ascii="Times New Roman" w:eastAsia="Times New Roman" w:hAnsi="Times New Roman" w:cs="Times New Roman"/>
          <w:i/>
          <w:sz w:val="24"/>
        </w:rPr>
        <w:t xml:space="preserve"> Данная фу</w:t>
      </w:r>
      <w:r>
        <w:rPr>
          <w:rFonts w:ascii="Times New Roman" w:eastAsia="Times New Roman" w:hAnsi="Times New Roman" w:cs="Times New Roman"/>
          <w:i/>
          <w:sz w:val="24"/>
        </w:rPr>
        <w:t>нкциональная классификация позволяет конкретизировать задачи реабилитации для определенного пациента с учетом его возможностей (см. разделы 4.1, 4.2., и 4.3. ниже). Стоит отметить, что на сегодняшний день не определено однозначных четких временных (время с</w:t>
      </w:r>
      <w:r>
        <w:rPr>
          <w:rFonts w:ascii="Times New Roman" w:eastAsia="Times New Roman" w:hAnsi="Times New Roman" w:cs="Times New Roman"/>
          <w:i/>
          <w:sz w:val="24"/>
        </w:rPr>
        <w:t xml:space="preserve">идения/ходьбы) или иных (расстояние/шаги - для ходячих пациентов) критериев по отнесению пациентов к классу сидячих или ходячих больных, поэтому выбор необходимо делать по приоритетному независимому положению пациента и используемой им моторной функции.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прием (осмотр, консультация) врача по лечебной физкультуре всем пациентам со СМА 5q для составления плана занятий по лечебной физкультуре [92</w:t>
      </w:r>
      <w:r>
        <w:rPr>
          <w:sz w:val="24"/>
        </w:rPr>
        <w:t>].</w:t>
      </w:r>
      <w:r>
        <w:rPr>
          <w:rFonts w:ascii="Times New Roman" w:eastAsia="Times New Roman" w:hAnsi="Times New Roman" w:cs="Times New Roman"/>
          <w:i/>
          <w:sz w:val="24"/>
        </w:rPr>
        <w:t xml:space="preserve"> </w:t>
      </w:r>
    </w:p>
    <w:p w:rsidR="00440AB9" w:rsidRDefault="00756074">
      <w:pPr>
        <w:pStyle w:val="Heading2"/>
        <w:tabs>
          <w:tab w:val="center" w:pos="314"/>
          <w:tab w:val="center" w:pos="5234"/>
        </w:tabs>
        <w:spacing w:after="169"/>
        <w:ind w:left="0" w:right="0" w:firstLine="0"/>
        <w:jc w:val="left"/>
      </w:pPr>
      <w:r>
        <w:rPr>
          <w:rFonts w:ascii="Calibri" w:eastAsia="Calibri" w:hAnsi="Calibri" w:cs="Calibri"/>
          <w:b w:val="0"/>
          <w:sz w:val="22"/>
        </w:rPr>
        <w:tab/>
      </w:r>
      <w:r>
        <w:t xml:space="preserve"> </w:t>
      </w:r>
      <w:r>
        <w:tab/>
        <w:t xml:space="preserve">Уровень убедительности рекомендаций С (уровень достоверности доказательств – 5)  </w:t>
      </w:r>
    </w:p>
    <w:p w:rsidR="00440AB9" w:rsidRDefault="00756074">
      <w:pPr>
        <w:numPr>
          <w:ilvl w:val="0"/>
          <w:numId w:val="31"/>
        </w:numPr>
        <w:spacing w:after="5" w:line="388" w:lineRule="auto"/>
        <w:ind w:right="910" w:hanging="284"/>
        <w:jc w:val="both"/>
      </w:pPr>
      <w:r>
        <w:rPr>
          <w:rFonts w:ascii="Times New Roman" w:eastAsia="Times New Roman" w:hAnsi="Times New Roman" w:cs="Times New Roman"/>
          <w:b/>
          <w:sz w:val="24"/>
        </w:rPr>
        <w:t>Рекоменду</w:t>
      </w:r>
      <w:r>
        <w:rPr>
          <w:rFonts w:ascii="Times New Roman" w:eastAsia="Times New Roman" w:hAnsi="Times New Roman" w:cs="Times New Roman"/>
          <w:b/>
          <w:sz w:val="24"/>
        </w:rPr>
        <w:t xml:space="preserve">ется </w:t>
      </w:r>
      <w:r>
        <w:rPr>
          <w:rFonts w:ascii="Times New Roman" w:eastAsia="Times New Roman" w:hAnsi="Times New Roman" w:cs="Times New Roman"/>
          <w:sz w:val="24"/>
        </w:rPr>
        <w:t>осмотр (консультация) врача-физиотерапевта всем пациентам со СМА 5q для составления плана физиотерапии [20].</w:t>
      </w:r>
      <w:r>
        <w:rPr>
          <w:rFonts w:ascii="Times New Roman" w:eastAsia="Times New Roman" w:hAnsi="Times New Roman" w:cs="Times New Roman"/>
          <w:i/>
          <w:sz w:val="24"/>
        </w:rPr>
        <w:t xml:space="preserve"> </w:t>
      </w:r>
    </w:p>
    <w:p w:rsidR="00440AB9" w:rsidRDefault="00756074">
      <w:pPr>
        <w:spacing w:after="5" w:line="388" w:lineRule="auto"/>
        <w:ind w:left="314" w:right="910" w:firstLine="9"/>
        <w:jc w:val="both"/>
      </w:pPr>
      <w:r>
        <w:rPr>
          <w:rFonts w:ascii="Times New Roman" w:eastAsia="Times New Roman" w:hAnsi="Times New Roman" w:cs="Times New Roman"/>
          <w:b/>
          <w:sz w:val="24"/>
        </w:rPr>
        <w:t xml:space="preserve"> Уровень убедительности рекомендаций С (уровень достоверности доказательств – 5) </w:t>
      </w: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Рекомендуются</w:t>
      </w:r>
      <w:r>
        <w:rPr>
          <w:rFonts w:ascii="Times New Roman" w:eastAsia="Times New Roman" w:hAnsi="Times New Roman" w:cs="Times New Roman"/>
          <w:sz w:val="24"/>
        </w:rPr>
        <w:t xml:space="preserve"> процедуры по адаптации к условиям макросреды</w:t>
      </w:r>
      <w:r>
        <w:rPr>
          <w:rFonts w:ascii="Times New Roman" w:eastAsia="Times New Roman" w:hAnsi="Times New Roman" w:cs="Times New Roman"/>
          <w:sz w:val="24"/>
        </w:rPr>
        <w:t xml:space="preserve"> всем пациентам со СМА 5q, имеющим двигательные нарушения, для повышения качества жизни [20</w:t>
      </w:r>
      <w:r>
        <w:rPr>
          <w:sz w:val="24"/>
        </w:rPr>
        <w:t>].</w:t>
      </w:r>
      <w:r>
        <w:rPr>
          <w:rFonts w:ascii="Times New Roman" w:eastAsia="Times New Roman" w:hAnsi="Times New Roman" w:cs="Times New Roman"/>
          <w:sz w:val="24"/>
        </w:rPr>
        <w:t xml:space="preserve"> </w:t>
      </w:r>
    </w:p>
    <w:p w:rsidR="00440AB9" w:rsidRDefault="00756074">
      <w:pPr>
        <w:spacing w:after="10" w:line="388" w:lineRule="auto"/>
        <w:ind w:left="309" w:right="518" w:hanging="10"/>
      </w:pPr>
      <w:r>
        <w:rPr>
          <w:rFonts w:ascii="Times New Roman" w:eastAsia="Times New Roman" w:hAnsi="Times New Roman" w:cs="Times New Roman"/>
          <w:b/>
          <w:sz w:val="24"/>
        </w:rPr>
        <w:t xml:space="preserve"> </w:t>
      </w:r>
      <w:r>
        <w:rPr>
          <w:rFonts w:ascii="Times New Roman" w:eastAsia="Times New Roman" w:hAnsi="Times New Roman" w:cs="Times New Roman"/>
          <w:b/>
          <w:sz w:val="24"/>
        </w:rPr>
        <w:tab/>
        <w:t>Уровень убедительности рекомендаций С (уровень достоверности доказательств – 5)  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необходимы мероприятия по адаптации домашней (и др. окружающей) обстановки для обеспечения максимальной независимости пациентов за счет безопасности и доступности всех необходимых им средств.</w:t>
      </w:r>
      <w:r>
        <w:rPr>
          <w:rFonts w:ascii="Times New Roman" w:eastAsia="Times New Roman" w:hAnsi="Times New Roman" w:cs="Times New Roman"/>
          <w:sz w:val="24"/>
        </w:rPr>
        <w:t xml:space="preserve"> </w:t>
      </w:r>
    </w:p>
    <w:p w:rsidR="00440AB9" w:rsidRDefault="00756074">
      <w:pPr>
        <w:numPr>
          <w:ilvl w:val="0"/>
          <w:numId w:val="31"/>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лечебная физкультура при заболеваниях периферичес</w:t>
      </w:r>
      <w:r>
        <w:rPr>
          <w:rFonts w:ascii="Times New Roman" w:eastAsia="Times New Roman" w:hAnsi="Times New Roman" w:cs="Times New Roman"/>
          <w:sz w:val="24"/>
        </w:rPr>
        <w:t xml:space="preserve">кой нервной системы и суставов всем пациентам со СМА 5q с целью увеличения объема и амплитуды движений и профилактики развития контрактур [92]. </w:t>
      </w:r>
    </w:p>
    <w:p w:rsidR="00440AB9" w:rsidRDefault="00756074">
      <w:pPr>
        <w:pStyle w:val="Heading2"/>
        <w:tabs>
          <w:tab w:val="center" w:pos="314"/>
          <w:tab w:val="center" w:pos="5234"/>
        </w:tabs>
        <w:ind w:left="0" w:right="0" w:firstLine="0"/>
        <w:jc w:val="left"/>
      </w:pPr>
      <w:r>
        <w:rPr>
          <w:rFonts w:ascii="Calibri" w:eastAsia="Calibri" w:hAnsi="Calibri" w:cs="Calibri"/>
          <w:b w:val="0"/>
          <w:sz w:val="22"/>
        </w:rPr>
        <w:tab/>
      </w:r>
      <w:r>
        <w:t xml:space="preserve"> </w:t>
      </w:r>
      <w:r>
        <w:tab/>
        <w:t xml:space="preserve">Уровень убедительности рекомендаций С (уровень достоверности доказательств – 5)  </w:t>
      </w:r>
    </w:p>
    <w:p w:rsidR="00440AB9" w:rsidRDefault="00756074">
      <w:pPr>
        <w:spacing w:after="13" w:line="387" w:lineRule="auto"/>
        <w:ind w:left="598" w:right="909" w:hanging="284"/>
        <w:jc w:val="both"/>
      </w:pPr>
      <w:r>
        <w:rPr>
          <w:rFonts w:ascii="Times New Roman" w:eastAsia="Times New Roman" w:hAnsi="Times New Roman" w:cs="Times New Roman"/>
          <w:b/>
          <w:sz w:val="24"/>
        </w:rPr>
        <w:t xml:space="preserve"> 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важно бороть</w:t>
      </w:r>
      <w:r>
        <w:rPr>
          <w:rFonts w:ascii="Times New Roman" w:eastAsia="Times New Roman" w:hAnsi="Times New Roman" w:cs="Times New Roman"/>
          <w:i/>
          <w:sz w:val="24"/>
        </w:rPr>
        <w:t>ся за сохранение тех движений, которые есть у ребенка в настоящее время. Для этого хорошо использовать кинезиотерапевтический игровой подход при вовлечении ребенка в упражнения.</w:t>
      </w:r>
      <w:r>
        <w:rPr>
          <w:rFonts w:ascii="Times New Roman" w:eastAsia="Times New Roman" w:hAnsi="Times New Roman" w:cs="Times New Roman"/>
          <w:sz w:val="24"/>
        </w:rPr>
        <w:t xml:space="preserve">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массаж грудной клетки медицинский всем пациентам со СМА 5q с </w:t>
      </w:r>
      <w:r>
        <w:rPr>
          <w:rFonts w:ascii="Times New Roman" w:eastAsia="Times New Roman" w:hAnsi="Times New Roman" w:cs="Times New Roman"/>
          <w:sz w:val="24"/>
        </w:rPr>
        <w:t xml:space="preserve">респираторными нарушениями и для профилактики легочных осложнений и гиповентиляции [30]. </w:t>
      </w:r>
    </w:p>
    <w:p w:rsidR="00440AB9" w:rsidRDefault="00756074">
      <w:pPr>
        <w:pStyle w:val="Heading2"/>
        <w:tabs>
          <w:tab w:val="center" w:pos="314"/>
          <w:tab w:val="center" w:pos="5234"/>
        </w:tabs>
        <w:ind w:left="0" w:right="0" w:firstLine="0"/>
        <w:jc w:val="left"/>
      </w:pPr>
      <w:r>
        <w:rPr>
          <w:rFonts w:ascii="Calibri" w:eastAsia="Calibri" w:hAnsi="Calibri" w:cs="Calibri"/>
          <w:b w:val="0"/>
          <w:sz w:val="22"/>
        </w:rPr>
        <w:tab/>
      </w:r>
      <w:r>
        <w:t xml:space="preserve"> </w:t>
      </w:r>
      <w:r>
        <w:tab/>
        <w:t xml:space="preserve">Уровень убедительности рекомендаций С (уровень достоверности доказательств – 5) </w:t>
      </w:r>
    </w:p>
    <w:p w:rsidR="00440AB9" w:rsidRDefault="00756074">
      <w:pPr>
        <w:spacing w:after="13" w:line="387" w:lineRule="auto"/>
        <w:ind w:left="598" w:right="909" w:hanging="284"/>
        <w:jc w:val="both"/>
      </w:pPr>
      <w:r>
        <w:rPr>
          <w:rFonts w:ascii="Times New Roman" w:eastAsia="Times New Roman" w:hAnsi="Times New Roman" w:cs="Times New Roman"/>
          <w:b/>
          <w:sz w:val="24"/>
        </w:rPr>
        <w:t xml:space="preserve"> 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массаж носит перкуссионный характер и основной его целью является др</w:t>
      </w:r>
      <w:r>
        <w:rPr>
          <w:rFonts w:ascii="Times New Roman" w:eastAsia="Times New Roman" w:hAnsi="Times New Roman" w:cs="Times New Roman"/>
          <w:i/>
          <w:sz w:val="24"/>
        </w:rPr>
        <w:t>енирование верхних дыхательных путей. Ежедневные перкуссионные массажи грудной клетки (НМУ: массаж грудной клетки медицинский) (постукивания/вибрации по ходу распространения трахеобронхиального дерева от нижних отделов легких к верхним) сочетают с постурал</w:t>
      </w:r>
      <w:r>
        <w:rPr>
          <w:rFonts w:ascii="Times New Roman" w:eastAsia="Times New Roman" w:hAnsi="Times New Roman" w:cs="Times New Roman"/>
          <w:i/>
          <w:sz w:val="24"/>
        </w:rPr>
        <w:t xml:space="preserve">ьным дренажом с целью отведения скапливающейся мокроты.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лечебная физкультура при заболеваниях верхних дыхательных путей (кинезиотерапия грудной клетки или постуральный дренаж) всем пациентам со СМА 5q с респираторными нарушениями и для про</w:t>
      </w:r>
      <w:r>
        <w:rPr>
          <w:rFonts w:ascii="Times New Roman" w:eastAsia="Times New Roman" w:hAnsi="Times New Roman" w:cs="Times New Roman"/>
          <w:sz w:val="24"/>
        </w:rPr>
        <w:t xml:space="preserve">филактики легочных осложнений и гиповентиляции [20]. </w:t>
      </w:r>
    </w:p>
    <w:p w:rsidR="00440AB9" w:rsidRDefault="00756074">
      <w:pPr>
        <w:pStyle w:val="Heading2"/>
        <w:tabs>
          <w:tab w:val="center" w:pos="314"/>
          <w:tab w:val="center" w:pos="5234"/>
        </w:tabs>
        <w:ind w:left="0" w:right="0" w:firstLine="0"/>
        <w:jc w:val="left"/>
      </w:pPr>
      <w:r>
        <w:rPr>
          <w:rFonts w:ascii="Calibri" w:eastAsia="Calibri" w:hAnsi="Calibri" w:cs="Calibri"/>
          <w:b w:val="0"/>
          <w:sz w:val="22"/>
        </w:rPr>
        <w:tab/>
      </w:r>
      <w:r>
        <w:t xml:space="preserve"> </w:t>
      </w:r>
      <w:r>
        <w:tab/>
        <w:t xml:space="preserve">Уровень убедительности рекомендаций С (уровень достоверности доказательств – 5)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механотерапия при заболеваниях периферической нервной системы всем пациентам со СМА 5q с целью увеличе</w:t>
      </w:r>
      <w:r>
        <w:rPr>
          <w:rFonts w:ascii="Times New Roman" w:eastAsia="Times New Roman" w:hAnsi="Times New Roman" w:cs="Times New Roman"/>
          <w:sz w:val="24"/>
        </w:rPr>
        <w:t xml:space="preserve">ния объема и амплитуды движений и профилактики развития контрактур [92]. </w:t>
      </w:r>
    </w:p>
    <w:p w:rsidR="00440AB9" w:rsidRDefault="00756074">
      <w:pPr>
        <w:pStyle w:val="Heading2"/>
        <w:tabs>
          <w:tab w:val="center" w:pos="314"/>
          <w:tab w:val="center" w:pos="5234"/>
        </w:tabs>
        <w:ind w:left="0" w:right="0" w:firstLine="0"/>
        <w:jc w:val="left"/>
      </w:pPr>
      <w:r>
        <w:rPr>
          <w:rFonts w:ascii="Calibri" w:eastAsia="Calibri" w:hAnsi="Calibri" w:cs="Calibri"/>
          <w:b w:val="0"/>
          <w:sz w:val="22"/>
        </w:rPr>
        <w:tab/>
      </w:r>
      <w:r>
        <w:t xml:space="preserve"> </w:t>
      </w:r>
      <w:r>
        <w:tab/>
        <w:t xml:space="preserve">Уровень убедительности рекомендаций С (уровень достоверности доказательств – 5)  </w:t>
      </w:r>
    </w:p>
    <w:p w:rsidR="00440AB9" w:rsidRDefault="00756074">
      <w:pPr>
        <w:spacing w:after="13" w:line="387" w:lineRule="auto"/>
        <w:ind w:left="598" w:right="909" w:hanging="284"/>
        <w:jc w:val="both"/>
      </w:pPr>
      <w:r>
        <w:rPr>
          <w:rFonts w:ascii="Times New Roman" w:eastAsia="Times New Roman" w:hAnsi="Times New Roman" w:cs="Times New Roman"/>
          <w:b/>
          <w:sz w:val="24"/>
        </w:rPr>
        <w:t xml:space="preserve"> 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пациентам необходимо проведение растяжек, сопровождаемых легким массажем (разогрева</w:t>
      </w:r>
      <w:r>
        <w:rPr>
          <w:rFonts w:ascii="Times New Roman" w:eastAsia="Times New Roman" w:hAnsi="Times New Roman" w:cs="Times New Roman"/>
          <w:i/>
          <w:sz w:val="24"/>
        </w:rPr>
        <w:t xml:space="preserve">ющее действие). Минимальная частота занятий для растяжки и увеличения объема движений для лежачих пациентов составляет 3-5 раз в неделю, для сидячих пациентов </w:t>
      </w:r>
      <w:r>
        <w:rPr>
          <w:rFonts w:ascii="Times New Roman" w:eastAsia="Times New Roman" w:hAnsi="Times New Roman" w:cs="Times New Roman"/>
          <w:b/>
          <w:i/>
          <w:sz w:val="20"/>
        </w:rPr>
        <w:t xml:space="preserve">— </w:t>
      </w:r>
      <w:r>
        <w:rPr>
          <w:rFonts w:ascii="Times New Roman" w:eastAsia="Times New Roman" w:hAnsi="Times New Roman" w:cs="Times New Roman"/>
          <w:i/>
          <w:sz w:val="24"/>
        </w:rPr>
        <w:t>5-7 раз в неделю.</w:t>
      </w:r>
      <w:r>
        <w:rPr>
          <w:rFonts w:ascii="Times New Roman" w:eastAsia="Times New Roman" w:hAnsi="Times New Roman" w:cs="Times New Roman"/>
          <w:i/>
          <w:sz w:val="20"/>
        </w:rPr>
        <w:t xml:space="preserve"> </w:t>
      </w:r>
      <w:r>
        <w:rPr>
          <w:rFonts w:ascii="Times New Roman" w:eastAsia="Times New Roman" w:hAnsi="Times New Roman" w:cs="Times New Roman"/>
          <w:i/>
          <w:sz w:val="24"/>
        </w:rPr>
        <w:t>Длительность занятий для эффективного растяжения и увеличения объема движения</w:t>
      </w:r>
      <w:r>
        <w:rPr>
          <w:rFonts w:ascii="Times New Roman" w:eastAsia="Times New Roman" w:hAnsi="Times New Roman" w:cs="Times New Roman"/>
          <w:i/>
          <w:sz w:val="24"/>
        </w:rPr>
        <w:t xml:space="preserve"> зависят от конкретных потребностей пациента, состояния суставов и целей реабилитации.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лечебное плавание в бассейне всем пациентам со СМА 5q тип 2 и 3 для облегчения движений [93].</w:t>
      </w:r>
      <w:r>
        <w:rPr>
          <w:rFonts w:ascii="Times New Roman" w:eastAsia="Times New Roman" w:hAnsi="Times New Roman" w:cs="Times New Roman"/>
          <w:i/>
          <w:sz w:val="24"/>
        </w:rPr>
        <w:t xml:space="preserve"> </w:t>
      </w:r>
    </w:p>
    <w:p w:rsidR="00440AB9" w:rsidRDefault="00756074">
      <w:pPr>
        <w:pStyle w:val="Heading2"/>
        <w:tabs>
          <w:tab w:val="center" w:pos="314"/>
          <w:tab w:val="center" w:pos="5234"/>
        </w:tabs>
        <w:ind w:left="0" w:right="0" w:firstLine="0"/>
        <w:jc w:val="left"/>
      </w:pPr>
      <w:r>
        <w:rPr>
          <w:rFonts w:ascii="Calibri" w:eastAsia="Calibri" w:hAnsi="Calibri" w:cs="Calibri"/>
          <w:b w:val="0"/>
          <w:sz w:val="22"/>
        </w:rPr>
        <w:tab/>
      </w:r>
      <w:r>
        <w:t xml:space="preserve"> </w:t>
      </w:r>
      <w:r>
        <w:tab/>
      </w:r>
      <w:r>
        <w:t xml:space="preserve">Уровень убедительности рекомендаций С (уровень достоверности доказательств – 4) </w:t>
      </w:r>
    </w:p>
    <w:p w:rsidR="00440AB9" w:rsidRDefault="00756074">
      <w:pPr>
        <w:spacing w:after="13" w:line="387" w:lineRule="auto"/>
        <w:ind w:left="598" w:right="909" w:hanging="284"/>
        <w:jc w:val="both"/>
      </w:pPr>
      <w:r>
        <w:rPr>
          <w:rFonts w:ascii="Times New Roman" w:eastAsia="Times New Roman" w:hAnsi="Times New Roman" w:cs="Times New Roman"/>
          <w:b/>
          <w:sz w:val="24"/>
        </w:rPr>
        <w:t xml:space="preserve"> Комментарии: </w:t>
      </w:r>
      <w:r>
        <w:rPr>
          <w:rFonts w:ascii="Times New Roman" w:eastAsia="Times New Roman" w:hAnsi="Times New Roman" w:cs="Times New Roman"/>
          <w:i/>
          <w:sz w:val="24"/>
        </w:rPr>
        <w:t>занятия плаванием полезны и приятны пациентам со СМА. Вода нейтрализует действие силы гравитации на тело ребенка, что позволяет ему по-другому почувствовать свое</w:t>
      </w:r>
      <w:r>
        <w:rPr>
          <w:rFonts w:ascii="Times New Roman" w:eastAsia="Times New Roman" w:hAnsi="Times New Roman" w:cs="Times New Roman"/>
          <w:i/>
          <w:sz w:val="24"/>
        </w:rPr>
        <w:t xml:space="preserve"> тело. Плавание — хорошая аэробная тренировка. Это вариант активного ЛФК для ребенка со СМА. Кроме того, плавание повышает эмоциональный фон детей. Метод не имеет абсолютных противопоказаний при СМА. Температура воды в бассейне должна быть 30</w:t>
      </w:r>
      <w:r>
        <w:rPr>
          <w:rFonts w:ascii="Times New Roman" w:eastAsia="Times New Roman" w:hAnsi="Times New Roman" w:cs="Times New Roman"/>
          <w:i/>
          <w:sz w:val="24"/>
          <w:vertAlign w:val="superscript"/>
        </w:rPr>
        <w:t>о</w:t>
      </w:r>
      <w:r>
        <w:rPr>
          <w:rFonts w:ascii="Times New Roman" w:eastAsia="Times New Roman" w:hAnsi="Times New Roman" w:cs="Times New Roman"/>
          <w:i/>
          <w:sz w:val="24"/>
        </w:rPr>
        <w:t>-33</w:t>
      </w:r>
      <w:r>
        <w:rPr>
          <w:rFonts w:ascii="Times New Roman" w:eastAsia="Times New Roman" w:hAnsi="Times New Roman" w:cs="Times New Roman"/>
          <w:i/>
          <w:sz w:val="24"/>
          <w:vertAlign w:val="superscript"/>
        </w:rPr>
        <w:t>о</w:t>
      </w:r>
      <w:r>
        <w:rPr>
          <w:rFonts w:ascii="Times New Roman" w:eastAsia="Times New Roman" w:hAnsi="Times New Roman" w:cs="Times New Roman"/>
          <w:i/>
          <w:sz w:val="24"/>
        </w:rPr>
        <w:t xml:space="preserve"> (оптимал</w:t>
      </w:r>
      <w:r>
        <w:rPr>
          <w:rFonts w:ascii="Times New Roman" w:eastAsia="Times New Roman" w:hAnsi="Times New Roman" w:cs="Times New Roman"/>
          <w:i/>
          <w:sz w:val="24"/>
        </w:rPr>
        <w:t xml:space="preserve">ьные температурные рамки для наилучшего метаболизма мышц). Первые несколько занятий должны проходить не только с родителями, но и с инструктором, который обучит родителей. Перед каждым занятием необходимо оценить соматическое благополучие ребенка. </w:t>
      </w:r>
    </w:p>
    <w:p w:rsidR="00440AB9" w:rsidRDefault="00756074">
      <w:pPr>
        <w:numPr>
          <w:ilvl w:val="0"/>
          <w:numId w:val="32"/>
        </w:numPr>
        <w:spacing w:after="5" w:line="388" w:lineRule="auto"/>
        <w:ind w:right="910" w:hanging="284"/>
        <w:jc w:val="both"/>
      </w:pP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лечебная физкультура с использованием аппаратов и тренажеров при заболеваниях периферической нервной системы</w:t>
      </w:r>
      <w:r>
        <w:rPr>
          <w:rFonts w:ascii="Times New Roman" w:eastAsia="Times New Roman" w:hAnsi="Times New Roman" w:cs="Times New Roman"/>
          <w:b/>
          <w:sz w:val="24"/>
        </w:rPr>
        <w:t xml:space="preserve"> </w:t>
      </w:r>
      <w:r>
        <w:rPr>
          <w:rFonts w:ascii="Times New Roman" w:eastAsia="Times New Roman" w:hAnsi="Times New Roman" w:cs="Times New Roman"/>
          <w:sz w:val="24"/>
        </w:rPr>
        <w:t>всем пациентам со СМА 5q для поддержания двигательной активности и профилактики развития контрактур [92]</w:t>
      </w:r>
      <w:r>
        <w:rPr>
          <w:sz w:val="24"/>
        </w:rPr>
        <w:t>.</w:t>
      </w:r>
      <w:r>
        <w:rPr>
          <w:rFonts w:ascii="Times New Roman" w:eastAsia="Times New Roman" w:hAnsi="Times New Roman" w:cs="Times New Roman"/>
          <w:b/>
          <w:sz w:val="24"/>
        </w:rPr>
        <w:t xml:space="preserve"> </w:t>
      </w:r>
    </w:p>
    <w:p w:rsidR="00440AB9" w:rsidRDefault="00756074">
      <w:pPr>
        <w:spacing w:after="6" w:line="394" w:lineRule="auto"/>
        <w:ind w:left="324" w:right="903" w:hanging="10"/>
        <w:jc w:val="both"/>
      </w:pPr>
      <w:r>
        <w:rPr>
          <w:rFonts w:ascii="Times New Roman" w:eastAsia="Times New Roman" w:hAnsi="Times New Roman" w:cs="Times New Roman"/>
          <w:b/>
          <w:sz w:val="24"/>
        </w:rPr>
        <w:t xml:space="preserve"> Уровень убедительности ре</w:t>
      </w:r>
      <w:r>
        <w:rPr>
          <w:rFonts w:ascii="Times New Roman" w:eastAsia="Times New Roman" w:hAnsi="Times New Roman" w:cs="Times New Roman"/>
          <w:b/>
          <w:sz w:val="24"/>
        </w:rPr>
        <w:t xml:space="preserve">комендаций С (уровень достоверности доказательств – 5)   Комментарии: </w:t>
      </w:r>
      <w:r>
        <w:rPr>
          <w:rFonts w:ascii="Times New Roman" w:eastAsia="Times New Roman" w:hAnsi="Times New Roman" w:cs="Times New Roman"/>
          <w:i/>
          <w:sz w:val="24"/>
        </w:rPr>
        <w:t xml:space="preserve">для лежачих пациентов вполне может применяться тренажер-велосипед (велотренажер). </w:t>
      </w:r>
    </w:p>
    <w:p w:rsidR="00440AB9" w:rsidRDefault="00756074">
      <w:pPr>
        <w:numPr>
          <w:ilvl w:val="0"/>
          <w:numId w:val="32"/>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парафинотерапия заболеваний периферической нервной системы пациентам со СМА 5q с формиров</w:t>
      </w:r>
      <w:r>
        <w:rPr>
          <w:rFonts w:ascii="Times New Roman" w:eastAsia="Times New Roman" w:hAnsi="Times New Roman" w:cs="Times New Roman"/>
          <w:sz w:val="24"/>
        </w:rPr>
        <w:t xml:space="preserve">анием контрактур для уменьшения степени выраженности контрактур [179]. </w:t>
      </w:r>
    </w:p>
    <w:p w:rsidR="00440AB9" w:rsidRDefault="00756074">
      <w:pPr>
        <w:pStyle w:val="Heading2"/>
        <w:tabs>
          <w:tab w:val="center" w:pos="314"/>
          <w:tab w:val="center" w:pos="5234"/>
        </w:tabs>
        <w:ind w:left="0" w:right="0" w:firstLine="0"/>
        <w:jc w:val="left"/>
      </w:pPr>
      <w:r>
        <w:rPr>
          <w:rFonts w:ascii="Calibri" w:eastAsia="Calibri" w:hAnsi="Calibri" w:cs="Calibri"/>
          <w:b w:val="0"/>
          <w:sz w:val="22"/>
        </w:rPr>
        <w:tab/>
      </w:r>
      <w:r>
        <w:t xml:space="preserve"> </w:t>
      </w:r>
      <w:r>
        <w:tab/>
        <w:t xml:space="preserve">Уровень убедительности рекомендаций С (уровень достоверности доказательств – 4)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тренировка с биологической обратной связью по электромиографии при заболеваниях пери</w:t>
      </w:r>
      <w:r>
        <w:rPr>
          <w:rFonts w:ascii="Times New Roman" w:eastAsia="Times New Roman" w:hAnsi="Times New Roman" w:cs="Times New Roman"/>
          <w:sz w:val="24"/>
        </w:rPr>
        <w:t xml:space="preserve">ферической нервной системы (миостимуляция) пациентам со СМА 5q для поддержания функциональных возможностей мышц [94]. </w:t>
      </w:r>
    </w:p>
    <w:p w:rsidR="00440AB9" w:rsidRDefault="00756074">
      <w:pPr>
        <w:pStyle w:val="Heading2"/>
        <w:tabs>
          <w:tab w:val="center" w:pos="314"/>
          <w:tab w:val="center" w:pos="5234"/>
        </w:tabs>
        <w:ind w:left="0" w:right="0" w:firstLine="0"/>
        <w:jc w:val="left"/>
      </w:pPr>
      <w:r>
        <w:rPr>
          <w:rFonts w:ascii="Calibri" w:eastAsia="Calibri" w:hAnsi="Calibri" w:cs="Calibri"/>
          <w:b w:val="0"/>
          <w:sz w:val="22"/>
        </w:rPr>
        <w:tab/>
      </w:r>
      <w:r>
        <w:t xml:space="preserve"> </w:t>
      </w:r>
      <w:r>
        <w:tab/>
        <w:t xml:space="preserve">Уровень убедительности рекомендаций С (уровень достоверности доказательств – 5)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механотерапия и роботизированная меха</w:t>
      </w:r>
      <w:r>
        <w:rPr>
          <w:rFonts w:ascii="Times New Roman" w:eastAsia="Times New Roman" w:hAnsi="Times New Roman" w:cs="Times New Roman"/>
          <w:sz w:val="24"/>
        </w:rPr>
        <w:t xml:space="preserve">нотерапия при заболеваниях периферической нервной системы всем пациентам со СМА 5q для сохранения объема движений [20]. </w:t>
      </w:r>
    </w:p>
    <w:p w:rsidR="00440AB9" w:rsidRDefault="00756074">
      <w:pPr>
        <w:pStyle w:val="Heading2"/>
        <w:tabs>
          <w:tab w:val="center" w:pos="314"/>
          <w:tab w:val="center" w:pos="5234"/>
        </w:tabs>
        <w:ind w:left="0" w:right="0" w:firstLine="0"/>
        <w:jc w:val="left"/>
      </w:pPr>
      <w:r>
        <w:rPr>
          <w:rFonts w:ascii="Calibri" w:eastAsia="Calibri" w:hAnsi="Calibri" w:cs="Calibri"/>
          <w:b w:val="0"/>
          <w:sz w:val="22"/>
        </w:rPr>
        <w:tab/>
      </w:r>
      <w:r>
        <w:t xml:space="preserve"> </w:t>
      </w:r>
      <w:r>
        <w:tab/>
        <w:t xml:space="preserve">Уровень убедительности рекомендаций С (уровень достоверности доказательств – 5)  </w:t>
      </w:r>
    </w:p>
    <w:p w:rsidR="00440AB9" w:rsidRDefault="00756074">
      <w:pPr>
        <w:spacing w:after="13" w:line="387" w:lineRule="auto"/>
        <w:ind w:left="598" w:right="909" w:hanging="284"/>
        <w:jc w:val="both"/>
      </w:pPr>
      <w:r>
        <w:rPr>
          <w:rFonts w:ascii="Times New Roman" w:eastAsia="Times New Roman" w:hAnsi="Times New Roman" w:cs="Times New Roman"/>
          <w:b/>
          <w:sz w:val="24"/>
        </w:rPr>
        <w:t xml:space="preserve">   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для лежачих пациентов может примен</w:t>
      </w:r>
      <w:r>
        <w:rPr>
          <w:rFonts w:ascii="Times New Roman" w:eastAsia="Times New Roman" w:hAnsi="Times New Roman" w:cs="Times New Roman"/>
          <w:i/>
          <w:sz w:val="24"/>
        </w:rPr>
        <w:t>яться тренажеры реабилитационные (велотренажер), для сидячих пациентов — набор реабилитационных изделий при нарушениях опорно-двигательного аппарата и другие тренажеры реабилитационные, для ходячих — все вышеперечисленное плюс беговая дорожка.</w:t>
      </w:r>
      <w:r>
        <w:rPr>
          <w:rFonts w:ascii="Verdana" w:eastAsia="Verdana" w:hAnsi="Verdana" w:cs="Verdana"/>
          <w:color w:val="666666"/>
          <w:sz w:val="23"/>
        </w:rPr>
        <w:t xml:space="preserve"> </w:t>
      </w:r>
    </w:p>
    <w:p w:rsidR="00440AB9" w:rsidRDefault="00756074">
      <w:pPr>
        <w:spacing w:after="5" w:line="388" w:lineRule="auto"/>
        <w:ind w:left="598" w:right="910" w:hanging="284"/>
        <w:jc w:val="both"/>
      </w:pPr>
      <w:r>
        <w:rPr>
          <w:rFonts w:ascii="Segoe UI Symbol" w:eastAsia="Segoe UI Symbol" w:hAnsi="Segoe UI Symbol" w:cs="Segoe UI Symbol"/>
          <w:sz w:val="24"/>
        </w:rPr>
        <w:t></w:t>
      </w:r>
      <w:r>
        <w:rPr>
          <w:rFonts w:ascii="Arial" w:eastAsia="Arial" w:hAnsi="Arial" w:cs="Arial"/>
          <w:sz w:val="24"/>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наложение циркулярной гипсовой повязки пациентам со СМА 5q с контрактурами в коленных и голеностопных суставах для увеличения объема движений в них</w:t>
      </w:r>
      <w:r>
        <w:rPr>
          <w:rFonts w:ascii="Times New Roman" w:eastAsia="Times New Roman" w:hAnsi="Times New Roman" w:cs="Times New Roman"/>
          <w:b/>
          <w:sz w:val="24"/>
        </w:rPr>
        <w:t xml:space="preserve"> </w:t>
      </w:r>
      <w:r>
        <w:rPr>
          <w:rFonts w:ascii="Times New Roman" w:eastAsia="Times New Roman" w:hAnsi="Times New Roman" w:cs="Times New Roman"/>
          <w:sz w:val="24"/>
        </w:rPr>
        <w:t>[20].</w:t>
      </w:r>
      <w:r>
        <w:rPr>
          <w:rFonts w:ascii="Times New Roman" w:eastAsia="Times New Roman" w:hAnsi="Times New Roman" w:cs="Times New Roman"/>
          <w:b/>
          <w:sz w:val="24"/>
        </w:rPr>
        <w:t xml:space="preserve"> </w:t>
      </w:r>
    </w:p>
    <w:p w:rsidR="00440AB9" w:rsidRDefault="00756074">
      <w:pPr>
        <w:pStyle w:val="Heading2"/>
        <w:tabs>
          <w:tab w:val="center" w:pos="314"/>
          <w:tab w:val="center" w:pos="5234"/>
        </w:tabs>
        <w:ind w:left="0" w:right="0" w:firstLine="0"/>
        <w:jc w:val="left"/>
      </w:pPr>
      <w:r>
        <w:rPr>
          <w:rFonts w:ascii="Calibri" w:eastAsia="Calibri" w:hAnsi="Calibri" w:cs="Calibri"/>
          <w:b w:val="0"/>
          <w:sz w:val="22"/>
        </w:rPr>
        <w:tab/>
      </w:r>
      <w:r>
        <w:t xml:space="preserve"> </w:t>
      </w:r>
      <w:r>
        <w:tab/>
        <w:t xml:space="preserve">Уровень убедительности рекомендаций С (уровень достоверности доказательств – 5) </w:t>
      </w:r>
    </w:p>
    <w:p w:rsidR="00440AB9" w:rsidRDefault="00756074">
      <w:pPr>
        <w:spacing w:after="13" w:line="387" w:lineRule="auto"/>
        <w:ind w:left="598" w:right="909" w:hanging="284"/>
        <w:jc w:val="both"/>
      </w:pPr>
      <w:r>
        <w:rPr>
          <w:rFonts w:ascii="Times New Roman" w:eastAsia="Times New Roman" w:hAnsi="Times New Roman" w:cs="Times New Roman"/>
          <w:b/>
          <w:sz w:val="24"/>
        </w:rPr>
        <w:t xml:space="preserve"> Ко</w:t>
      </w:r>
      <w:r>
        <w:rPr>
          <w:rFonts w:ascii="Times New Roman" w:eastAsia="Times New Roman" w:hAnsi="Times New Roman" w:cs="Times New Roman"/>
          <w:b/>
          <w:sz w:val="24"/>
        </w:rPr>
        <w:t xml:space="preserve">мментарии: </w:t>
      </w:r>
      <w:r>
        <w:rPr>
          <w:rFonts w:ascii="Times New Roman" w:eastAsia="Times New Roman" w:hAnsi="Times New Roman" w:cs="Times New Roman"/>
          <w:i/>
          <w:sz w:val="24"/>
        </w:rPr>
        <w:t>особенности наложения циркулярной гипсовой повязки у пациентов со СМА — гипсование короткими курсами (на 5 дней через 2 дня).</w:t>
      </w:r>
      <w:r>
        <w:rPr>
          <w:rFonts w:ascii="Times New Roman" w:eastAsia="Times New Roman" w:hAnsi="Times New Roman" w:cs="Times New Roman"/>
          <w:sz w:val="24"/>
        </w:rPr>
        <w:t xml:space="preserve">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Рекомендуются </w:t>
      </w:r>
      <w:r>
        <w:rPr>
          <w:rFonts w:ascii="Times New Roman" w:eastAsia="Times New Roman" w:hAnsi="Times New Roman" w:cs="Times New Roman"/>
          <w:sz w:val="24"/>
        </w:rPr>
        <w:t>услуги по медицинской реабилитации детей с нейро-ортопедической патологией методами лечебного тейпир</w:t>
      </w:r>
      <w:r>
        <w:rPr>
          <w:rFonts w:ascii="Times New Roman" w:eastAsia="Times New Roman" w:hAnsi="Times New Roman" w:cs="Times New Roman"/>
          <w:sz w:val="24"/>
        </w:rPr>
        <w:t>ования пациентам со СМА 5q тип 3 с целью уменьшения нагрузки на мышцы [95].</w:t>
      </w:r>
      <w:r>
        <w:rPr>
          <w:rFonts w:ascii="Times New Roman" w:eastAsia="Times New Roman" w:hAnsi="Times New Roman" w:cs="Times New Roman"/>
          <w:b/>
          <w:sz w:val="24"/>
        </w:rPr>
        <w:t xml:space="preserve"> </w:t>
      </w:r>
    </w:p>
    <w:p w:rsidR="00440AB9" w:rsidRDefault="00756074">
      <w:pPr>
        <w:pStyle w:val="Heading2"/>
        <w:tabs>
          <w:tab w:val="center" w:pos="314"/>
          <w:tab w:val="center" w:pos="5234"/>
        </w:tabs>
        <w:ind w:left="0" w:right="0" w:firstLine="0"/>
        <w:jc w:val="left"/>
      </w:pPr>
      <w:r>
        <w:rPr>
          <w:rFonts w:ascii="Calibri" w:eastAsia="Calibri" w:hAnsi="Calibri" w:cs="Calibri"/>
          <w:b w:val="0"/>
          <w:sz w:val="22"/>
        </w:rPr>
        <w:tab/>
      </w:r>
      <w:r>
        <w:t xml:space="preserve"> </w:t>
      </w:r>
      <w:r>
        <w:tab/>
        <w:t xml:space="preserve">Уровень убедительности рекомендаций С (уровень достоверности доказательств – 4) </w:t>
      </w:r>
    </w:p>
    <w:p w:rsidR="00440AB9" w:rsidRDefault="00756074">
      <w:pPr>
        <w:spacing w:after="13" w:line="387" w:lineRule="auto"/>
        <w:ind w:left="598" w:right="909" w:hanging="284"/>
        <w:jc w:val="both"/>
      </w:pPr>
      <w:r>
        <w:rPr>
          <w:rFonts w:ascii="Times New Roman" w:eastAsia="Times New Roman" w:hAnsi="Times New Roman" w:cs="Times New Roman"/>
          <w:b/>
          <w:sz w:val="24"/>
        </w:rPr>
        <w:t xml:space="preserve"> 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данная методика может использоваться у детей со СМА. Тейп способен принимать на с</w:t>
      </w:r>
      <w:r>
        <w:rPr>
          <w:rFonts w:ascii="Times New Roman" w:eastAsia="Times New Roman" w:hAnsi="Times New Roman" w:cs="Times New Roman"/>
          <w:i/>
          <w:sz w:val="24"/>
        </w:rPr>
        <w:t xml:space="preserve">ебя часть нагрузки мышцы, тем самым дать почувствовать пациенту работу своей мышцы. Предпочтение отдается монотейпированию (тейпированию одной конечности), что позволяет ребенку «сосредоточиться» на конечности, почувствовать мышечный триггер тейпированной </w:t>
      </w:r>
      <w:r>
        <w:rPr>
          <w:rFonts w:ascii="Times New Roman" w:eastAsia="Times New Roman" w:hAnsi="Times New Roman" w:cs="Times New Roman"/>
          <w:i/>
          <w:sz w:val="24"/>
        </w:rPr>
        <w:t>конечности</w:t>
      </w:r>
      <w:r>
        <w:rPr>
          <w:rFonts w:ascii="Times New Roman" w:eastAsia="Times New Roman" w:hAnsi="Times New Roman" w:cs="Times New Roman"/>
          <w:sz w:val="24"/>
        </w:rPr>
        <w:t xml:space="preserve">.  </w:t>
      </w:r>
    </w:p>
    <w:p w:rsidR="00440AB9" w:rsidRDefault="00756074">
      <w:pPr>
        <w:pStyle w:val="Heading3"/>
        <w:spacing w:after="148"/>
        <w:ind w:left="1584" w:right="900"/>
      </w:pPr>
      <w:r>
        <w:t>4.1. Реабилитация лежачих пациентов</w:t>
      </w:r>
      <w:r>
        <w:rPr>
          <w:u w:val="none"/>
        </w:rPr>
        <w:t xml:space="preserve"> </w:t>
      </w:r>
    </w:p>
    <w:p w:rsidR="00440AB9" w:rsidRDefault="00756074">
      <w:pPr>
        <w:spacing w:after="13" w:line="387" w:lineRule="auto"/>
        <w:ind w:left="725" w:right="909" w:hanging="142"/>
        <w:jc w:val="both"/>
      </w:pPr>
      <w:r>
        <w:rPr>
          <w:rFonts w:ascii="Times New Roman" w:eastAsia="Times New Roman" w:hAnsi="Times New Roman" w:cs="Times New Roman"/>
          <w:i/>
          <w:sz w:val="24"/>
        </w:rPr>
        <w:t xml:space="preserve">  Основное положение этих пациентов в домашних условиях — </w:t>
      </w:r>
      <w:r>
        <w:rPr>
          <w:rFonts w:ascii="Times New Roman" w:eastAsia="Times New Roman" w:hAnsi="Times New Roman" w:cs="Times New Roman"/>
          <w:i/>
          <w:sz w:val="24"/>
        </w:rPr>
        <w:t>положение «лежа», которое опасно формированием привычных (запоминающихся) порочных установок конечностей и их сегментов в виду действия сил гравитации на конечности и отсутствия способности пациента к антигравитационным движениям, а также возникновением ос</w:t>
      </w:r>
      <w:r>
        <w:rPr>
          <w:rFonts w:ascii="Times New Roman" w:eastAsia="Times New Roman" w:hAnsi="Times New Roman" w:cs="Times New Roman"/>
          <w:i/>
          <w:sz w:val="24"/>
        </w:rPr>
        <w:t>ложнений. Так, характерная для таких детей (в силу слабости мышцаддукторов бедер) поза «лежа на спине с повёрнутыми наружу бедрами» способствует не только формированию паралитических вывихов тазобедренных суставов, но и возникновению тяжелых пролежней на б</w:t>
      </w:r>
      <w:r>
        <w:rPr>
          <w:rFonts w:ascii="Times New Roman" w:eastAsia="Times New Roman" w:hAnsi="Times New Roman" w:cs="Times New Roman"/>
          <w:i/>
          <w:sz w:val="24"/>
        </w:rPr>
        <w:t>ольших вертелах бедер. Очень важно в этом контексте, чтобы положение ребенка в постели и на любой другой поверхности было функционально выгодным и предотвращало возможность реализации порочных установок и их осложнений. С этой целью показаны частые смены п</w:t>
      </w:r>
      <w:r>
        <w:rPr>
          <w:rFonts w:ascii="Times New Roman" w:eastAsia="Times New Roman" w:hAnsi="Times New Roman" w:cs="Times New Roman"/>
          <w:i/>
          <w:sz w:val="24"/>
        </w:rPr>
        <w:t>оложения тела в постели; использование подручных средств, которые могут легко изменять свою форму и принимать вес конечности на себя, тем самым имитируя антигравитационное действие (например, матрас, наполненный просом).</w:t>
      </w:r>
      <w:r>
        <w:rPr>
          <w:rFonts w:ascii="Times New Roman" w:eastAsia="Times New Roman" w:hAnsi="Times New Roman" w:cs="Times New Roman"/>
          <w:sz w:val="24"/>
        </w:rPr>
        <w:t xml:space="preserve"> </w:t>
      </w:r>
      <w:r>
        <w:rPr>
          <w:rFonts w:ascii="Times New Roman" w:eastAsia="Times New Roman" w:hAnsi="Times New Roman" w:cs="Times New Roman"/>
          <w:i/>
          <w:sz w:val="24"/>
        </w:rPr>
        <w:t>Стимуляция повседневной активности:</w:t>
      </w:r>
      <w:r>
        <w:rPr>
          <w:rFonts w:ascii="Times New Roman" w:eastAsia="Times New Roman" w:hAnsi="Times New Roman" w:cs="Times New Roman"/>
          <w:i/>
          <w:sz w:val="24"/>
        </w:rPr>
        <w:t xml:space="preserve"> игры и другие активные занятия как с использованием специальных приспособлений (например, облегченные игрушки), так и без них должны применяться в максимально возможной степени. </w:t>
      </w:r>
    </w:p>
    <w:p w:rsidR="00440AB9" w:rsidRDefault="00756074">
      <w:pPr>
        <w:spacing w:after="13"/>
        <w:ind w:left="1599" w:right="909" w:hanging="10"/>
        <w:jc w:val="both"/>
      </w:pPr>
      <w:r>
        <w:rPr>
          <w:rFonts w:ascii="Times New Roman" w:eastAsia="Times New Roman" w:hAnsi="Times New Roman" w:cs="Times New Roman"/>
          <w:i/>
          <w:sz w:val="24"/>
        </w:rPr>
        <w:t xml:space="preserve">Цели реабилитации лежачих пациентов: </w:t>
      </w:r>
    </w:p>
    <w:p w:rsidR="00440AB9" w:rsidRDefault="00756074">
      <w:pPr>
        <w:numPr>
          <w:ilvl w:val="0"/>
          <w:numId w:val="33"/>
        </w:numPr>
        <w:spacing w:after="13" w:line="387" w:lineRule="auto"/>
        <w:ind w:right="909" w:hanging="360"/>
        <w:jc w:val="both"/>
      </w:pPr>
      <w:r>
        <w:rPr>
          <w:rFonts w:ascii="Times New Roman" w:eastAsia="Times New Roman" w:hAnsi="Times New Roman" w:cs="Times New Roman"/>
          <w:i/>
          <w:sz w:val="24"/>
        </w:rPr>
        <w:t>увеличение объема и амплитуды активных</w:t>
      </w:r>
      <w:r>
        <w:rPr>
          <w:rFonts w:ascii="Times New Roman" w:eastAsia="Times New Roman" w:hAnsi="Times New Roman" w:cs="Times New Roman"/>
          <w:i/>
          <w:sz w:val="24"/>
        </w:rPr>
        <w:t xml:space="preserve">/пассивных движений в любом сегменте тела и конечностей; </w:t>
      </w:r>
    </w:p>
    <w:p w:rsidR="00440AB9" w:rsidRDefault="00756074">
      <w:pPr>
        <w:numPr>
          <w:ilvl w:val="0"/>
          <w:numId w:val="33"/>
        </w:numPr>
        <w:spacing w:after="13" w:line="387" w:lineRule="auto"/>
        <w:ind w:right="909" w:hanging="360"/>
        <w:jc w:val="both"/>
      </w:pPr>
      <w:r>
        <w:rPr>
          <w:rFonts w:ascii="Times New Roman" w:eastAsia="Times New Roman" w:hAnsi="Times New Roman" w:cs="Times New Roman"/>
          <w:i/>
          <w:sz w:val="24"/>
        </w:rPr>
        <w:t>улучшение степени контроля головы/движений в трансверзальной</w:t>
      </w:r>
      <w:r>
        <w:rPr>
          <w:rFonts w:ascii="Times New Roman" w:eastAsia="Times New Roman" w:hAnsi="Times New Roman" w:cs="Times New Roman"/>
          <w:i/>
          <w:color w:val="FF0000"/>
          <w:sz w:val="24"/>
        </w:rPr>
        <w:t xml:space="preserve"> </w:t>
      </w:r>
      <w:r>
        <w:rPr>
          <w:rFonts w:ascii="Times New Roman" w:eastAsia="Times New Roman" w:hAnsi="Times New Roman" w:cs="Times New Roman"/>
          <w:i/>
          <w:sz w:val="24"/>
        </w:rPr>
        <w:t xml:space="preserve">плоскости в положении «лежа на спине»; </w:t>
      </w:r>
    </w:p>
    <w:p w:rsidR="00440AB9" w:rsidRDefault="00756074">
      <w:pPr>
        <w:numPr>
          <w:ilvl w:val="0"/>
          <w:numId w:val="33"/>
        </w:numPr>
        <w:spacing w:after="136"/>
        <w:ind w:right="909" w:hanging="360"/>
        <w:jc w:val="both"/>
      </w:pPr>
      <w:r>
        <w:rPr>
          <w:rFonts w:ascii="Times New Roman" w:eastAsia="Times New Roman" w:hAnsi="Times New Roman" w:cs="Times New Roman"/>
          <w:i/>
          <w:sz w:val="24"/>
        </w:rPr>
        <w:t xml:space="preserve">улучшение ручной манипуляции; </w:t>
      </w:r>
    </w:p>
    <w:p w:rsidR="00440AB9" w:rsidRDefault="00756074">
      <w:pPr>
        <w:numPr>
          <w:ilvl w:val="0"/>
          <w:numId w:val="33"/>
        </w:numPr>
        <w:spacing w:after="13" w:line="387" w:lineRule="auto"/>
        <w:ind w:right="909" w:hanging="360"/>
        <w:jc w:val="both"/>
      </w:pPr>
      <w:r>
        <w:rPr>
          <w:rFonts w:ascii="Times New Roman" w:eastAsia="Times New Roman" w:hAnsi="Times New Roman" w:cs="Times New Roman"/>
          <w:i/>
          <w:sz w:val="24"/>
        </w:rPr>
        <w:t>создание условий для развития и нормального функционирования внутр</w:t>
      </w:r>
      <w:r>
        <w:rPr>
          <w:rFonts w:ascii="Times New Roman" w:eastAsia="Times New Roman" w:hAnsi="Times New Roman" w:cs="Times New Roman"/>
          <w:i/>
          <w:sz w:val="24"/>
        </w:rPr>
        <w:t xml:space="preserve">енних органов; </w:t>
      </w:r>
    </w:p>
    <w:p w:rsidR="00440AB9" w:rsidRDefault="00756074">
      <w:pPr>
        <w:numPr>
          <w:ilvl w:val="0"/>
          <w:numId w:val="33"/>
        </w:numPr>
        <w:spacing w:after="13" w:line="387" w:lineRule="auto"/>
        <w:ind w:right="909" w:hanging="360"/>
        <w:jc w:val="both"/>
      </w:pPr>
      <w:r>
        <w:rPr>
          <w:rFonts w:ascii="Times New Roman" w:eastAsia="Times New Roman" w:hAnsi="Times New Roman" w:cs="Times New Roman"/>
          <w:i/>
          <w:sz w:val="24"/>
        </w:rPr>
        <w:t xml:space="preserve">замедление развития истинных атрофий мышц и атрофий бездействия; </w:t>
      </w:r>
      <w:r>
        <w:rPr>
          <w:rFonts w:ascii="Segoe UI Symbol" w:eastAsia="Segoe UI Symbol" w:hAnsi="Segoe UI Symbol" w:cs="Segoe UI Symbol"/>
          <w:sz w:val="24"/>
        </w:rPr>
        <w:t></w:t>
      </w:r>
      <w:r>
        <w:rPr>
          <w:rFonts w:ascii="Arial" w:eastAsia="Arial" w:hAnsi="Arial" w:cs="Arial"/>
          <w:sz w:val="24"/>
        </w:rPr>
        <w:t xml:space="preserve"> </w:t>
      </w:r>
      <w:r>
        <w:rPr>
          <w:rFonts w:ascii="Times New Roman" w:eastAsia="Times New Roman" w:hAnsi="Times New Roman" w:cs="Times New Roman"/>
          <w:i/>
          <w:sz w:val="24"/>
        </w:rPr>
        <w:t xml:space="preserve">разработка суставов и профилактика образования контрактур. </w:t>
      </w:r>
    </w:p>
    <w:p w:rsidR="00440AB9" w:rsidRDefault="00756074">
      <w:pPr>
        <w:spacing w:after="157"/>
        <w:ind w:left="10" w:right="711" w:hanging="10"/>
        <w:jc w:val="center"/>
      </w:pPr>
      <w:r>
        <w:rPr>
          <w:rFonts w:ascii="Times New Roman" w:eastAsia="Times New Roman" w:hAnsi="Times New Roman" w:cs="Times New Roman"/>
          <w:b/>
          <w:sz w:val="24"/>
          <w:u w:val="single" w:color="000000"/>
        </w:rPr>
        <w:t>4.1.1. Нетехнические методы реабилитации лежачих пациентов.</w:t>
      </w:r>
      <w:r>
        <w:rPr>
          <w:rFonts w:ascii="Times New Roman" w:eastAsia="Times New Roman" w:hAnsi="Times New Roman" w:cs="Times New Roman"/>
          <w:b/>
          <w:sz w:val="24"/>
        </w:rPr>
        <w:t xml:space="preserve"> </w:t>
      </w:r>
    </w:p>
    <w:p w:rsidR="00440AB9" w:rsidRDefault="00756074">
      <w:pPr>
        <w:numPr>
          <w:ilvl w:val="0"/>
          <w:numId w:val="33"/>
        </w:numPr>
        <w:spacing w:after="5" w:line="388" w:lineRule="auto"/>
        <w:ind w:right="909" w:hanging="360"/>
        <w:jc w:val="both"/>
      </w:pP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w:t>
      </w:r>
      <w:r>
        <w:rPr>
          <w:rFonts w:ascii="Times New Roman" w:eastAsia="Times New Roman" w:hAnsi="Times New Roman" w:cs="Times New Roman"/>
          <w:sz w:val="24"/>
        </w:rPr>
        <w:t xml:space="preserve">упражнения лечебной физкультуры с использованием подвесных систем лежачим пациентам со СМА 5q с целью увеличения объема и амплитуды движений и профилактики развития контрактур [20]. </w:t>
      </w:r>
    </w:p>
    <w:p w:rsidR="00440AB9" w:rsidRDefault="00756074">
      <w:pPr>
        <w:spacing w:after="37" w:line="387" w:lineRule="auto"/>
        <w:ind w:left="593" w:right="909" w:hanging="10"/>
        <w:jc w:val="both"/>
      </w:pPr>
      <w:r>
        <w:rPr>
          <w:rFonts w:ascii="Times New Roman" w:eastAsia="Times New Roman" w:hAnsi="Times New Roman" w:cs="Times New Roman"/>
          <w:b/>
          <w:sz w:val="24"/>
        </w:rPr>
        <w:t>Уровень убедительности рекомендаций С (уровень достоверности доказательст</w:t>
      </w:r>
      <w:r>
        <w:rPr>
          <w:rFonts w:ascii="Times New Roman" w:eastAsia="Times New Roman" w:hAnsi="Times New Roman" w:cs="Times New Roman"/>
          <w:b/>
          <w:sz w:val="24"/>
        </w:rPr>
        <w:t xml:space="preserve">в – 5) Комментарии: </w:t>
      </w:r>
      <w:r>
        <w:rPr>
          <w:rFonts w:ascii="Times New Roman" w:eastAsia="Times New Roman" w:hAnsi="Times New Roman" w:cs="Times New Roman"/>
          <w:i/>
          <w:sz w:val="24"/>
        </w:rPr>
        <w:t>во время занятий физической терапией с лежачими пациентами удобно использовать резиновые или тряпичные ленты для подвешивания сегментов конечностей. Такой способ подходит для применения как на верхних (плечи), так и на нижних конечностя</w:t>
      </w:r>
      <w:r>
        <w:rPr>
          <w:rFonts w:ascii="Times New Roman" w:eastAsia="Times New Roman" w:hAnsi="Times New Roman" w:cs="Times New Roman"/>
          <w:i/>
          <w:sz w:val="24"/>
        </w:rPr>
        <w:t>х (бедро-колено-голень). Например, для сохранения функциональной активности верхних конечностей можно использовать метод устранения сил гравитации путем подвешивания проксимальных сегментов верхних конечностей на лентах, тем самым обеспечив возможность дви</w:t>
      </w:r>
      <w:r>
        <w:rPr>
          <w:rFonts w:ascii="Times New Roman" w:eastAsia="Times New Roman" w:hAnsi="Times New Roman" w:cs="Times New Roman"/>
          <w:i/>
          <w:sz w:val="24"/>
        </w:rPr>
        <w:t>жений всей верхней конечности и, кроме того, этим дополнить диагностический поиск «работающих» мышц в глубоко паретичном сегменте верхней конечности (так, подвешенным на ленте плечом ребенок может двигать, например, в трансверзальной/фронтальной плоскостях</w:t>
      </w:r>
      <w:r>
        <w:rPr>
          <w:rFonts w:ascii="Times New Roman" w:eastAsia="Times New Roman" w:hAnsi="Times New Roman" w:cs="Times New Roman"/>
          <w:i/>
          <w:sz w:val="24"/>
        </w:rPr>
        <w:t xml:space="preserve">, что помогает обнаружить «живые» порции мышц, часто на плече это порции дельтовидных мышц). Этот же способ помогает обеспечить игру или манипуляцию рукой (например, для жеста «указывания» при работе с карточками). </w:t>
      </w:r>
    </w:p>
    <w:p w:rsidR="00440AB9" w:rsidRDefault="00756074">
      <w:pPr>
        <w:numPr>
          <w:ilvl w:val="0"/>
          <w:numId w:val="33"/>
        </w:numPr>
        <w:spacing w:after="34" w:line="388" w:lineRule="auto"/>
        <w:ind w:right="909" w:hanging="360"/>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проведение лежачим пациентам с СМА 5q медико-логопедической процедуры при дисфагии, которая будет полезной для пациентов всех клинических типов СМА I-III (техники логопедического массажа; упражнения, которые помогают задействовать и тренировать мышцы жеван</w:t>
      </w:r>
      <w:r>
        <w:rPr>
          <w:rFonts w:ascii="Times New Roman" w:eastAsia="Times New Roman" w:hAnsi="Times New Roman" w:cs="Times New Roman"/>
          <w:sz w:val="24"/>
        </w:rPr>
        <w:t xml:space="preserve">ия и глотания, в том числе техники с возможностью использования логопедических зондов; включая обучение постуральным техникам, облегчающим глотание, лиц по уходу) с целью тренировок жевательных и глотательных мышц, сохранение/улучшение функций и жевания и </w:t>
      </w:r>
      <w:r>
        <w:rPr>
          <w:rFonts w:ascii="Times New Roman" w:eastAsia="Times New Roman" w:hAnsi="Times New Roman" w:cs="Times New Roman"/>
          <w:sz w:val="24"/>
        </w:rPr>
        <w:t xml:space="preserve">глотания, предотвращения/профилактики челюстных контрактур, тренировки силы прикуса [20, 126, 128, 129]. </w:t>
      </w:r>
    </w:p>
    <w:p w:rsidR="00440AB9" w:rsidRDefault="00756074">
      <w:pPr>
        <w:pStyle w:val="Heading2"/>
        <w:ind w:left="593" w:right="903"/>
      </w:pPr>
      <w:r>
        <w:t xml:space="preserve">Уровень убедительности рекомендаций С (уровень достоверности доказательств - 5) </w:t>
      </w:r>
    </w:p>
    <w:p w:rsidR="00440AB9" w:rsidRDefault="00756074">
      <w:pPr>
        <w:spacing w:after="5" w:line="388" w:lineRule="auto"/>
        <w:ind w:left="598" w:right="910" w:hanging="284"/>
        <w:jc w:val="both"/>
      </w:pPr>
      <w:r>
        <w:rPr>
          <w:rFonts w:ascii="Segoe UI Symbol" w:eastAsia="Segoe UI Symbol" w:hAnsi="Segoe UI Symbol" w:cs="Segoe UI Symbol"/>
          <w:sz w:val="24"/>
        </w:rPr>
        <w:t></w:t>
      </w:r>
      <w:r>
        <w:rPr>
          <w:rFonts w:ascii="Arial" w:eastAsia="Arial" w:hAnsi="Arial" w:cs="Arial"/>
          <w:sz w:val="24"/>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проведение лежачим пациентам с СМА 5q медико-логопед</w:t>
      </w:r>
      <w:r>
        <w:rPr>
          <w:rFonts w:ascii="Times New Roman" w:eastAsia="Times New Roman" w:hAnsi="Times New Roman" w:cs="Times New Roman"/>
          <w:sz w:val="24"/>
        </w:rPr>
        <w:t xml:space="preserve">ической процедуры с использованием интерактивных информационных технологий (применяется при занятиях по улучшению артикуляции и коррекции речевых нарушений, может использоваться при проведении артикуляционной гимнастики) </w:t>
      </w:r>
      <w:r>
        <w:rPr>
          <w:rFonts w:ascii="Times New Roman" w:eastAsia="Times New Roman" w:hAnsi="Times New Roman" w:cs="Times New Roman"/>
          <w:i/>
          <w:sz w:val="24"/>
        </w:rPr>
        <w:t xml:space="preserve">— </w:t>
      </w:r>
      <w:r>
        <w:rPr>
          <w:rFonts w:ascii="Times New Roman" w:eastAsia="Times New Roman" w:hAnsi="Times New Roman" w:cs="Times New Roman"/>
          <w:sz w:val="24"/>
        </w:rPr>
        <w:t>в том числе, как варианты методик</w:t>
      </w:r>
      <w:r>
        <w:rPr>
          <w:rFonts w:ascii="Times New Roman" w:eastAsia="Times New Roman" w:hAnsi="Times New Roman" w:cs="Times New Roman"/>
          <w:sz w:val="24"/>
        </w:rPr>
        <w:t xml:space="preserve"> при интеграции с медико-логопедической процедурой при дисфагии (в качестве воздействия на единый анатомо-физиологический субстрат) с целью тренировок жевательных и глотательных мышц, сохранение/улучшение функций и жевания и глотания, предотвращения/профил</w:t>
      </w:r>
      <w:r>
        <w:rPr>
          <w:rFonts w:ascii="Times New Roman" w:eastAsia="Times New Roman" w:hAnsi="Times New Roman" w:cs="Times New Roman"/>
          <w:sz w:val="24"/>
        </w:rPr>
        <w:t xml:space="preserve">актики челюстных контрактур, тренировки силы прикуса [20, 126, 128, 129]. </w:t>
      </w:r>
    </w:p>
    <w:p w:rsidR="00440AB9" w:rsidRDefault="00756074">
      <w:pPr>
        <w:pStyle w:val="Heading2"/>
        <w:ind w:left="593" w:right="903"/>
      </w:pPr>
      <w:r>
        <w:t xml:space="preserve">Уровень убедительности рекомендаций С (уровень достоверности доказательств - 5) </w:t>
      </w:r>
    </w:p>
    <w:p w:rsidR="00440AB9" w:rsidRDefault="00756074">
      <w:pPr>
        <w:spacing w:after="5" w:line="388" w:lineRule="auto"/>
        <w:ind w:left="598" w:right="910" w:hanging="284"/>
        <w:jc w:val="both"/>
      </w:pPr>
      <w:r>
        <w:rPr>
          <w:rFonts w:ascii="Segoe UI Symbol" w:eastAsia="Segoe UI Symbol" w:hAnsi="Segoe UI Symbol" w:cs="Segoe UI Symbol"/>
          <w:sz w:val="24"/>
        </w:rPr>
        <w:t></w:t>
      </w:r>
      <w:r>
        <w:rPr>
          <w:rFonts w:ascii="Arial" w:eastAsia="Arial" w:hAnsi="Arial" w:cs="Arial"/>
          <w:sz w:val="24"/>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проведение пациентам с СМА 5q массажа лица медицинского, массажа шеи медицинского с</w:t>
      </w:r>
      <w:r>
        <w:rPr>
          <w:rFonts w:ascii="Times New Roman" w:eastAsia="Times New Roman" w:hAnsi="Times New Roman" w:cs="Times New Roman"/>
          <w:sz w:val="24"/>
        </w:rPr>
        <w:t xml:space="preserve"> целью тренировок жевательных и глотательных мышц, сохранения/улучшения функций жевания и глотания, предотвращения/профилактики челюстных контрактур, тренировки силы прикуса [20, 126, 128, 129]. </w:t>
      </w:r>
    </w:p>
    <w:p w:rsidR="00440AB9" w:rsidRDefault="00756074">
      <w:pPr>
        <w:spacing w:after="13" w:line="387" w:lineRule="auto"/>
        <w:ind w:left="593" w:right="909" w:hanging="10"/>
        <w:jc w:val="both"/>
      </w:pPr>
      <w:r>
        <w:rPr>
          <w:rFonts w:ascii="Times New Roman" w:eastAsia="Times New Roman" w:hAnsi="Times New Roman" w:cs="Times New Roman"/>
          <w:b/>
          <w:sz w:val="24"/>
        </w:rPr>
        <w:t>Уровень убедительности рекомендаций С (уровень достоверности</w:t>
      </w:r>
      <w:r>
        <w:rPr>
          <w:rFonts w:ascii="Times New Roman" w:eastAsia="Times New Roman" w:hAnsi="Times New Roman" w:cs="Times New Roman"/>
          <w:b/>
          <w:sz w:val="24"/>
        </w:rPr>
        <w:t xml:space="preserve"> доказательств - 5) Комментарии: </w:t>
      </w:r>
      <w:r>
        <w:rPr>
          <w:rFonts w:ascii="Times New Roman" w:eastAsia="Times New Roman" w:hAnsi="Times New Roman" w:cs="Times New Roman"/>
          <w:i/>
          <w:sz w:val="24"/>
        </w:rPr>
        <w:t>для</w:t>
      </w:r>
      <w:r>
        <w:rPr>
          <w:rFonts w:ascii="Times New Roman" w:eastAsia="Times New Roman" w:hAnsi="Times New Roman" w:cs="Times New Roman"/>
          <w:b/>
          <w:sz w:val="24"/>
        </w:rPr>
        <w:t xml:space="preserve"> </w:t>
      </w:r>
      <w:r>
        <w:rPr>
          <w:rFonts w:ascii="Times New Roman" w:eastAsia="Times New Roman" w:hAnsi="Times New Roman" w:cs="Times New Roman"/>
          <w:i/>
          <w:sz w:val="24"/>
        </w:rPr>
        <w:t>пациентов с СМА характерны нарушения бульбарных функций, которые имеют единую природу, но развиваются по двум основным механизмам — механическому и орофарингеальному. Больным со СМА всех клинических типов I-III (в больш</w:t>
      </w:r>
      <w:r>
        <w:rPr>
          <w:rFonts w:ascii="Times New Roman" w:eastAsia="Times New Roman" w:hAnsi="Times New Roman" w:cs="Times New Roman"/>
          <w:i/>
          <w:sz w:val="24"/>
        </w:rPr>
        <w:t>ей или меньшей степени) свойственны: уменьшение возможности раскрытия рта и формирование ригидности челюсти (снижение способности к широкому/достаточному раскрытию ротового отверстия, обеспечиваемому движением нижней челюсти), трудности при перемещении пищ</w:t>
      </w:r>
      <w:r>
        <w:rPr>
          <w:rFonts w:ascii="Times New Roman" w:eastAsia="Times New Roman" w:hAnsi="Times New Roman" w:cs="Times New Roman"/>
          <w:i/>
          <w:sz w:val="24"/>
        </w:rPr>
        <w:t xml:space="preserve">евого комка в полости рта, сложности жевания и быстрая утомляемость жевательной мускулатуры, плохое качество звукоизвлечения при речевой продукции, проблемы глотания.  </w:t>
      </w:r>
    </w:p>
    <w:p w:rsidR="00440AB9" w:rsidRDefault="00756074">
      <w:pPr>
        <w:spacing w:after="13" w:line="387" w:lineRule="auto"/>
        <w:ind w:left="593" w:right="909" w:hanging="10"/>
        <w:jc w:val="both"/>
      </w:pPr>
      <w:r>
        <w:rPr>
          <w:rFonts w:ascii="Times New Roman" w:eastAsia="Times New Roman" w:hAnsi="Times New Roman" w:cs="Times New Roman"/>
          <w:i/>
          <w:sz w:val="24"/>
        </w:rPr>
        <w:t xml:space="preserve">Таким образом, ранее введение в индивидуальную реабилитационную программу могут помочь </w:t>
      </w:r>
      <w:r>
        <w:rPr>
          <w:rFonts w:ascii="Times New Roman" w:eastAsia="Times New Roman" w:hAnsi="Times New Roman" w:cs="Times New Roman"/>
          <w:i/>
          <w:sz w:val="24"/>
        </w:rPr>
        <w:t>противостоять перечисленным изменениям, либо улучшить исходные показатели и качество жизни пациентов (например, при достижении возможности более комфортного приема пищи через рот) — при уже имеющихся отклонениях (как при выборе конкретных методик, так и, ч</w:t>
      </w:r>
      <w:r>
        <w:rPr>
          <w:rFonts w:ascii="Times New Roman" w:eastAsia="Times New Roman" w:hAnsi="Times New Roman" w:cs="Times New Roman"/>
          <w:i/>
          <w:sz w:val="24"/>
        </w:rPr>
        <w:t xml:space="preserve">то более приоритетно, при их комбинировании в индивидуальной реабилитационной программе пациента). Возможно так же дополнение данных методик физиотерапевтическими методами (миостимуляция) и тейпированием.   </w:t>
      </w:r>
      <w:r>
        <w:rPr>
          <w:rFonts w:ascii="Segoe UI Symbol" w:eastAsia="Segoe UI Symbol" w:hAnsi="Segoe UI Symbol" w:cs="Segoe UI Symbol"/>
          <w:sz w:val="24"/>
        </w:rPr>
        <w:t></w:t>
      </w:r>
      <w:r>
        <w:rPr>
          <w:rFonts w:ascii="Arial" w:eastAsia="Arial" w:hAnsi="Arial" w:cs="Arial"/>
          <w:sz w:val="24"/>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проведение всем лежачим пациентам</w:t>
      </w:r>
      <w:r>
        <w:rPr>
          <w:rFonts w:ascii="Times New Roman" w:eastAsia="Times New Roman" w:hAnsi="Times New Roman" w:cs="Times New Roman"/>
          <w:sz w:val="24"/>
        </w:rPr>
        <w:t xml:space="preserve"> с СМА 5q общего массажа медицинского, массажа верхних и нижних конечностей медицинского, массажа спины медицинского с целью улучшения состояния мышечного аппарата и для профилактики развития нейроортопедических проблем [20, 126, 127].</w:t>
      </w:r>
      <w:r>
        <w:rPr>
          <w:rFonts w:ascii="Times New Roman" w:eastAsia="Times New Roman" w:hAnsi="Times New Roman" w:cs="Times New Roman"/>
          <w:b/>
          <w:sz w:val="24"/>
        </w:rPr>
        <w:t xml:space="preserve"> </w:t>
      </w:r>
    </w:p>
    <w:p w:rsidR="00440AB9" w:rsidRDefault="00756074">
      <w:pPr>
        <w:spacing w:after="186" w:line="387" w:lineRule="auto"/>
        <w:ind w:left="593" w:right="909" w:hanging="10"/>
        <w:jc w:val="both"/>
      </w:pPr>
      <w:r>
        <w:rPr>
          <w:rFonts w:ascii="Times New Roman" w:eastAsia="Times New Roman" w:hAnsi="Times New Roman" w:cs="Times New Roman"/>
          <w:b/>
          <w:sz w:val="24"/>
        </w:rPr>
        <w:t>Уровень убедительно</w:t>
      </w:r>
      <w:r>
        <w:rPr>
          <w:rFonts w:ascii="Times New Roman" w:eastAsia="Times New Roman" w:hAnsi="Times New Roman" w:cs="Times New Roman"/>
          <w:b/>
          <w:sz w:val="24"/>
        </w:rPr>
        <w:t xml:space="preserve">сти рекомендаций С (уровень достоверности доказательств - 4) Комментарии: </w:t>
      </w:r>
      <w:r>
        <w:rPr>
          <w:rFonts w:ascii="Times New Roman" w:eastAsia="Times New Roman" w:hAnsi="Times New Roman" w:cs="Times New Roman"/>
          <w:i/>
          <w:sz w:val="24"/>
        </w:rPr>
        <w:t>с точки зрения реабилитационного подхода к пациентам с СМА, массаж не должен оказывать катаболического воздействия на мышцы: чрезмерная сила исключается, но разумное воздействие позв</w:t>
      </w:r>
      <w:r>
        <w:rPr>
          <w:rFonts w:ascii="Times New Roman" w:eastAsia="Times New Roman" w:hAnsi="Times New Roman" w:cs="Times New Roman"/>
          <w:i/>
          <w:sz w:val="24"/>
        </w:rPr>
        <w:t>оляет избежать утомления и добиться «включения» мышцы под контролем врача. Массаж может быть как стимулирующим, так и расслабляющим — в зависимости от задач (например, выстраивание процедур в течение дня или обезболивание/расслабление после интенсивной ЛФК</w:t>
      </w:r>
      <w:r>
        <w:rPr>
          <w:rFonts w:ascii="Times New Roman" w:eastAsia="Times New Roman" w:hAnsi="Times New Roman" w:cs="Times New Roman"/>
          <w:i/>
          <w:sz w:val="24"/>
        </w:rPr>
        <w:t>). Он улучшает кровоснабжение, питание мышц, их разогрев, растяжение волокон и стимуляцию проприорецепторов. Наряду с физической терапией, массаж помогает в достижении целей реабилитации, включая ключевую задачу: научить пациента ощущать и использовать нуж</w:t>
      </w:r>
      <w:r>
        <w:rPr>
          <w:rFonts w:ascii="Times New Roman" w:eastAsia="Times New Roman" w:hAnsi="Times New Roman" w:cs="Times New Roman"/>
          <w:i/>
          <w:sz w:val="24"/>
        </w:rPr>
        <w:t xml:space="preserve">ные мышцы в двигательных актах. Это особенно актуально на фоне терапии с положительной динамикой, когда возможно освоение новых моторных навыков (в пределах нейроортопедических ограничений). [126, 127]. </w:t>
      </w:r>
    </w:p>
    <w:p w:rsidR="00440AB9" w:rsidRDefault="00756074">
      <w:pPr>
        <w:spacing w:after="155"/>
        <w:ind w:right="923"/>
        <w:jc w:val="right"/>
      </w:pPr>
      <w:r>
        <w:rPr>
          <w:rFonts w:ascii="Times New Roman" w:eastAsia="Times New Roman" w:hAnsi="Times New Roman" w:cs="Times New Roman"/>
          <w:b/>
          <w:sz w:val="24"/>
          <w:u w:val="single" w:color="000000"/>
        </w:rPr>
        <w:t>4.1.2 Технические методы/средства реабилитации (ТСР)</w:t>
      </w:r>
      <w:r>
        <w:rPr>
          <w:rFonts w:ascii="Times New Roman" w:eastAsia="Times New Roman" w:hAnsi="Times New Roman" w:cs="Times New Roman"/>
          <w:b/>
          <w:sz w:val="24"/>
          <w:u w:val="single" w:color="000000"/>
        </w:rPr>
        <w:t xml:space="preserve"> лежачих пациентов.</w:t>
      </w:r>
      <w:r>
        <w:rPr>
          <w:rFonts w:ascii="Times New Roman" w:eastAsia="Times New Roman" w:hAnsi="Times New Roman" w:cs="Times New Roman"/>
          <w:b/>
          <w:sz w:val="24"/>
        </w:rPr>
        <w:t xml:space="preserve"> </w:t>
      </w:r>
    </w:p>
    <w:p w:rsidR="00440AB9" w:rsidRDefault="00756074">
      <w:pPr>
        <w:spacing w:after="13" w:line="387" w:lineRule="auto"/>
        <w:ind w:left="598" w:right="909" w:hanging="284"/>
        <w:jc w:val="both"/>
      </w:pPr>
      <w:r>
        <w:rPr>
          <w:rFonts w:ascii="Times New Roman" w:eastAsia="Times New Roman" w:hAnsi="Times New Roman" w:cs="Times New Roman"/>
          <w:i/>
          <w:sz w:val="24"/>
        </w:rPr>
        <w:t xml:space="preserve"> Для достижения поставленных целей реабилитации используется строгая приверженность принципам постурального менеджмента, который включает в себя правильное позиционирование (в положении «стоя» — вертикализация, также пребывание в течен</w:t>
      </w:r>
      <w:r>
        <w:rPr>
          <w:rFonts w:ascii="Times New Roman" w:eastAsia="Times New Roman" w:hAnsi="Times New Roman" w:cs="Times New Roman"/>
          <w:i/>
          <w:sz w:val="24"/>
        </w:rPr>
        <w:t xml:space="preserve">ие дня в правильном положении «сидя») и ортезирование туловища и конечностей.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вертикализация лежачих пациентов со СМА 5q с целью профилактики ортопедических осложнений основного заболевания и создания физиологических условий для нормальног</w:t>
      </w:r>
      <w:r>
        <w:rPr>
          <w:rFonts w:ascii="Times New Roman" w:eastAsia="Times New Roman" w:hAnsi="Times New Roman" w:cs="Times New Roman"/>
          <w:sz w:val="24"/>
        </w:rPr>
        <w:t xml:space="preserve">о развития и функционирования внутренних органов [20]. </w:t>
      </w:r>
    </w:p>
    <w:p w:rsidR="00440AB9" w:rsidRDefault="00756074">
      <w:pPr>
        <w:pStyle w:val="Heading2"/>
        <w:tabs>
          <w:tab w:val="center" w:pos="314"/>
          <w:tab w:val="center" w:pos="5234"/>
        </w:tabs>
        <w:ind w:left="0" w:right="0" w:firstLine="0"/>
        <w:jc w:val="left"/>
      </w:pPr>
      <w:r>
        <w:rPr>
          <w:rFonts w:ascii="Calibri" w:eastAsia="Calibri" w:hAnsi="Calibri" w:cs="Calibri"/>
          <w:b w:val="0"/>
          <w:sz w:val="22"/>
        </w:rPr>
        <w:tab/>
      </w:r>
      <w:r>
        <w:t xml:space="preserve"> </w:t>
      </w:r>
      <w:r>
        <w:tab/>
        <w:t xml:space="preserve">Уровень убедительности рекомендаций С (уровень достоверности доказательств – 5) </w:t>
      </w:r>
    </w:p>
    <w:p w:rsidR="00440AB9" w:rsidRDefault="00756074">
      <w:pPr>
        <w:spacing w:after="13" w:line="387" w:lineRule="auto"/>
        <w:ind w:left="598" w:right="909" w:hanging="284"/>
        <w:jc w:val="both"/>
      </w:pPr>
      <w:r>
        <w:rPr>
          <w:rFonts w:ascii="Times New Roman" w:eastAsia="Times New Roman" w:hAnsi="Times New Roman" w:cs="Times New Roman"/>
          <w:b/>
          <w:sz w:val="24"/>
        </w:rPr>
        <w:t xml:space="preserve"> 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 xml:space="preserve">вертикализация пациента в опоре для стояния необходима </w:t>
      </w:r>
      <w:r>
        <w:rPr>
          <w:rFonts w:ascii="Times New Roman" w:eastAsia="Times New Roman" w:hAnsi="Times New Roman" w:cs="Times New Roman"/>
          <w:i/>
          <w:sz w:val="24"/>
        </w:rPr>
        <w:t xml:space="preserve">суммарно не менее 1 часа в день в зависимости от возможностей ребенка. Для пациентов, которые никогда не могли сидеть, может быть показана вертикализация, начиная с возраста 14 месяцев. </w:t>
      </w:r>
    </w:p>
    <w:p w:rsidR="00440AB9" w:rsidRDefault="00756074">
      <w:pPr>
        <w:numPr>
          <w:ilvl w:val="0"/>
          <w:numId w:val="34"/>
        </w:numPr>
        <w:spacing w:after="5" w:line="388" w:lineRule="auto"/>
        <w:ind w:right="910" w:hanging="284"/>
        <w:jc w:val="both"/>
      </w:pPr>
      <w:r>
        <w:rPr>
          <w:rFonts w:ascii="Times New Roman" w:eastAsia="Times New Roman" w:hAnsi="Times New Roman" w:cs="Times New Roman"/>
          <w:b/>
          <w:sz w:val="24"/>
        </w:rPr>
        <w:t xml:space="preserve">Рекомендуются </w:t>
      </w:r>
      <w:r>
        <w:rPr>
          <w:rFonts w:ascii="Times New Roman" w:eastAsia="Times New Roman" w:hAnsi="Times New Roman" w:cs="Times New Roman"/>
          <w:sz w:val="24"/>
        </w:rPr>
        <w:t>реабилитационные и адаптированные для инвалидов изделия</w:t>
      </w:r>
      <w:r>
        <w:rPr>
          <w:rFonts w:ascii="Times New Roman" w:eastAsia="Times New Roman" w:hAnsi="Times New Roman" w:cs="Times New Roman"/>
          <w:b/>
          <w:sz w:val="24"/>
        </w:rPr>
        <w:t xml:space="preserve"> </w:t>
      </w:r>
      <w:r>
        <w:rPr>
          <w:rFonts w:ascii="Times New Roman" w:eastAsia="Times New Roman" w:hAnsi="Times New Roman" w:cs="Times New Roman"/>
          <w:sz w:val="24"/>
        </w:rPr>
        <w:t>(заднеопорные опоры для стояния с возможностью наклона от 90</w:t>
      </w:r>
      <w:r>
        <w:rPr>
          <w:rFonts w:ascii="Times New Roman" w:eastAsia="Times New Roman" w:hAnsi="Times New Roman" w:cs="Times New Roman"/>
          <w:sz w:val="24"/>
          <w:vertAlign w:val="superscript"/>
        </w:rPr>
        <w:t>о</w:t>
      </w:r>
      <w:r>
        <w:rPr>
          <w:rFonts w:ascii="Times New Roman" w:eastAsia="Times New Roman" w:hAnsi="Times New Roman" w:cs="Times New Roman"/>
          <w:sz w:val="24"/>
        </w:rPr>
        <w:t xml:space="preserve"> до 180</w:t>
      </w:r>
      <w:r>
        <w:rPr>
          <w:rFonts w:ascii="Times New Roman" w:eastAsia="Times New Roman" w:hAnsi="Times New Roman" w:cs="Times New Roman"/>
          <w:sz w:val="24"/>
          <w:vertAlign w:val="superscript"/>
        </w:rPr>
        <w:t>о)</w:t>
      </w:r>
      <w:r>
        <w:rPr>
          <w:rFonts w:ascii="Times New Roman" w:eastAsia="Times New Roman" w:hAnsi="Times New Roman" w:cs="Times New Roman"/>
          <w:sz w:val="24"/>
        </w:rPr>
        <w:t>), лежачим пациентам со СМА 5q для безопасного и комфортного размещения и вертикализации ребёнка [96].</w:t>
      </w:r>
      <w:r>
        <w:rPr>
          <w:rFonts w:ascii="Times New Roman" w:eastAsia="Times New Roman" w:hAnsi="Times New Roman" w:cs="Times New Roman"/>
          <w:b/>
          <w:sz w:val="24"/>
        </w:rPr>
        <w:t xml:space="preserve"> </w:t>
      </w:r>
      <w:r>
        <w:rPr>
          <w:rFonts w:ascii="Times New Roman" w:eastAsia="Times New Roman" w:hAnsi="Times New Roman" w:cs="Times New Roman"/>
          <w:sz w:val="24"/>
        </w:rPr>
        <w:t xml:space="preserve"> </w:t>
      </w:r>
    </w:p>
    <w:p w:rsidR="00440AB9" w:rsidRDefault="00756074">
      <w:pPr>
        <w:tabs>
          <w:tab w:val="center" w:pos="314"/>
          <w:tab w:val="center" w:pos="5263"/>
        </w:tabs>
        <w:spacing w:after="148" w:line="270" w:lineRule="auto"/>
      </w:pPr>
      <w:r>
        <w:tab/>
      </w:r>
      <w:r>
        <w:rPr>
          <w:rFonts w:ascii="Times New Roman" w:eastAsia="Times New Roman" w:hAnsi="Times New Roman" w:cs="Times New Roman"/>
          <w:b/>
          <w:sz w:val="24"/>
        </w:rPr>
        <w:t xml:space="preserve"> </w:t>
      </w:r>
      <w:r>
        <w:rPr>
          <w:rFonts w:ascii="Times New Roman" w:eastAsia="Times New Roman" w:hAnsi="Times New Roman" w:cs="Times New Roman"/>
          <w:b/>
          <w:sz w:val="24"/>
        </w:rPr>
        <w:tab/>
        <w:t xml:space="preserve">Уровень убедительности рекомендаций С (уровень достоверности доказательств – </w:t>
      </w:r>
      <w:r>
        <w:rPr>
          <w:rFonts w:ascii="Times New Roman" w:eastAsia="Times New Roman" w:hAnsi="Times New Roman" w:cs="Times New Roman"/>
          <w:b/>
          <w:sz w:val="24"/>
        </w:rPr>
        <w:t xml:space="preserve">4). </w:t>
      </w:r>
    </w:p>
    <w:p w:rsidR="00440AB9" w:rsidRDefault="00756074">
      <w:pPr>
        <w:spacing w:after="13" w:line="387" w:lineRule="auto"/>
        <w:ind w:left="598" w:right="909" w:hanging="284"/>
        <w:jc w:val="both"/>
      </w:pPr>
      <w:r>
        <w:rPr>
          <w:rFonts w:ascii="Times New Roman" w:eastAsia="Times New Roman" w:hAnsi="Times New Roman" w:cs="Times New Roman"/>
          <w:b/>
          <w:sz w:val="24"/>
        </w:rPr>
        <w:t xml:space="preserve"> 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опоры для стояния должны иметь функциональный подголовник, обеспечивающий боковую и переднезаднюю стабилизацию головы и не ограничивающий возможности движения головой; фиксаторы корпуса на уровне груди и таза; фиксаторы нижних конечносте</w:t>
      </w:r>
      <w:r>
        <w:rPr>
          <w:rFonts w:ascii="Times New Roman" w:eastAsia="Times New Roman" w:hAnsi="Times New Roman" w:cs="Times New Roman"/>
          <w:i/>
          <w:sz w:val="24"/>
        </w:rPr>
        <w:t>й на уровне нижних третей бедер и коленных суставов; подставку для стоп с регулировкой по углу наклона; приставной столик. Немаловажным для лежачих пациентов является возможность вертикализации в опоре для стояния в положении "разведенных бедер" (дополните</w:t>
      </w:r>
      <w:r>
        <w:rPr>
          <w:rFonts w:ascii="Times New Roman" w:eastAsia="Times New Roman" w:hAnsi="Times New Roman" w:cs="Times New Roman"/>
          <w:i/>
          <w:sz w:val="24"/>
        </w:rPr>
        <w:t xml:space="preserve">льная функция у опор для стояния), что повышает конгруэнтность суставных поверхностей, способствует формированию тазобедренных суставов, профилактике вывихов тазобедренных суставов.   </w:t>
      </w:r>
    </w:p>
    <w:p w:rsidR="00440AB9" w:rsidRDefault="00756074">
      <w:pPr>
        <w:numPr>
          <w:ilvl w:val="0"/>
          <w:numId w:val="34"/>
        </w:numPr>
        <w:spacing w:after="5" w:line="388" w:lineRule="auto"/>
        <w:ind w:right="910" w:hanging="284"/>
        <w:jc w:val="both"/>
      </w:pPr>
      <w:r>
        <w:rPr>
          <w:rFonts w:ascii="Times New Roman" w:eastAsia="Times New Roman" w:hAnsi="Times New Roman" w:cs="Times New Roman"/>
          <w:b/>
          <w:sz w:val="24"/>
        </w:rPr>
        <w:t>Рекомендуются</w:t>
      </w:r>
      <w:r>
        <w:rPr>
          <w:rFonts w:ascii="Times New Roman" w:eastAsia="Times New Roman" w:hAnsi="Times New Roman" w:cs="Times New Roman"/>
          <w:sz w:val="24"/>
        </w:rPr>
        <w:t xml:space="preserve"> ортезы для конечностей и туловища, а также специализирова</w:t>
      </w:r>
      <w:r>
        <w:rPr>
          <w:rFonts w:ascii="Times New Roman" w:eastAsia="Times New Roman" w:hAnsi="Times New Roman" w:cs="Times New Roman"/>
          <w:sz w:val="24"/>
        </w:rPr>
        <w:t>нные и адаптированные для инвалидов приспособления для позиционирования (системы для ортостатической поддержки, включающие в себя валики, формованные подушки различной жёсткости и конфигурации, игрушки) лежачим пациентам со СМА 5q с целью придания приподня</w:t>
      </w:r>
      <w:r>
        <w:rPr>
          <w:rFonts w:ascii="Times New Roman" w:eastAsia="Times New Roman" w:hAnsi="Times New Roman" w:cs="Times New Roman"/>
          <w:sz w:val="24"/>
        </w:rPr>
        <w:t xml:space="preserve">того, функционального положения с необходимой фиксацией туловища и поддержкой головы и для побуждения ребёнка к двигательной активности [96]. </w:t>
      </w:r>
    </w:p>
    <w:p w:rsidR="00440AB9" w:rsidRDefault="00756074">
      <w:pPr>
        <w:pStyle w:val="Heading2"/>
        <w:tabs>
          <w:tab w:val="center" w:pos="314"/>
          <w:tab w:val="center" w:pos="5234"/>
        </w:tabs>
        <w:ind w:left="0" w:right="0" w:firstLine="0"/>
        <w:jc w:val="left"/>
      </w:pPr>
      <w:r>
        <w:rPr>
          <w:rFonts w:ascii="Calibri" w:eastAsia="Calibri" w:hAnsi="Calibri" w:cs="Calibri"/>
          <w:b w:val="0"/>
          <w:sz w:val="22"/>
        </w:rPr>
        <w:tab/>
      </w:r>
      <w:r>
        <w:t xml:space="preserve"> </w:t>
      </w:r>
      <w:r>
        <w:tab/>
        <w:t xml:space="preserve">Уровень убедительности рекомендаций С (уровень достоверности доказательств – 4) </w:t>
      </w:r>
    </w:p>
    <w:p w:rsidR="00440AB9" w:rsidRDefault="00756074">
      <w:pPr>
        <w:spacing w:after="13" w:line="387" w:lineRule="auto"/>
        <w:ind w:left="598" w:right="909" w:hanging="284"/>
        <w:jc w:val="both"/>
      </w:pPr>
      <w:r>
        <w:rPr>
          <w:rFonts w:ascii="Times New Roman" w:eastAsia="Times New Roman" w:hAnsi="Times New Roman" w:cs="Times New Roman"/>
          <w:b/>
          <w:sz w:val="24"/>
        </w:rPr>
        <w:t xml:space="preserve"> 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ортезы представ</w:t>
      </w:r>
      <w:r>
        <w:rPr>
          <w:rFonts w:ascii="Times New Roman" w:eastAsia="Times New Roman" w:hAnsi="Times New Roman" w:cs="Times New Roman"/>
          <w:i/>
          <w:sz w:val="24"/>
        </w:rPr>
        <w:t>ляют собой технические средства реабилитации, используемые для изменения структурных и функциональных характеристик нервномышечной и скелетных систем и обеспечивающие, в зависимости от медицинских показаний, ортопедическую коррекцию, разгрузку, фиксацию, а</w:t>
      </w:r>
      <w:r>
        <w:rPr>
          <w:rFonts w:ascii="Times New Roman" w:eastAsia="Times New Roman" w:hAnsi="Times New Roman" w:cs="Times New Roman"/>
          <w:i/>
          <w:sz w:val="24"/>
        </w:rPr>
        <w:t xml:space="preserve">ктивизацию двигательных функций. Суммарное время нахождения в ортезах до 8-12 часов в день. Минимальная частота применения ортезов для лежачих пациентов — 5 раз в неделю. Фиксация грудной клетки необходима для стабилизации положения, профилактики сколиоза </w:t>
      </w:r>
      <w:r>
        <w:rPr>
          <w:rFonts w:ascii="Times New Roman" w:eastAsia="Times New Roman" w:hAnsi="Times New Roman" w:cs="Times New Roman"/>
          <w:i/>
          <w:sz w:val="24"/>
        </w:rPr>
        <w:t xml:space="preserve">и для стимуляции функциональной активности. Фиксация шеи часто используется для поддержки головы для минимизации риска удушья в вертикальном положении, так как функция контроля головы часто отсутствует или ослаблена. </w:t>
      </w:r>
    </w:p>
    <w:p w:rsidR="00440AB9" w:rsidRDefault="00756074">
      <w:pPr>
        <w:spacing w:after="10" w:line="394" w:lineRule="auto"/>
        <w:ind w:left="598" w:right="919"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Рекомендуются</w:t>
      </w:r>
      <w:r>
        <w:rPr>
          <w:rFonts w:ascii="Times New Roman" w:eastAsia="Times New Roman" w:hAnsi="Times New Roman" w:cs="Times New Roman"/>
          <w:sz w:val="24"/>
        </w:rPr>
        <w:t xml:space="preserve"> </w:t>
      </w:r>
      <w:r>
        <w:rPr>
          <w:rFonts w:ascii="Times New Roman" w:eastAsia="Times New Roman" w:hAnsi="Times New Roman" w:cs="Times New Roman"/>
          <w:color w:val="333333"/>
          <w:sz w:val="24"/>
        </w:rPr>
        <w:t>кресла-коляски с ручны</w:t>
      </w:r>
      <w:r>
        <w:rPr>
          <w:rFonts w:ascii="Times New Roman" w:eastAsia="Times New Roman" w:hAnsi="Times New Roman" w:cs="Times New Roman"/>
          <w:color w:val="333333"/>
          <w:sz w:val="24"/>
        </w:rPr>
        <w:t>м приводом с дополнительной фиксацией (поддержкой) головы и тела, в том числе для больных ДЦП, прогулочные (для инвалидов и детей-инвалидов)</w:t>
      </w:r>
      <w:r>
        <w:rPr>
          <w:rFonts w:ascii="Times New Roman" w:eastAsia="Times New Roman" w:hAnsi="Times New Roman" w:cs="Times New Roman"/>
          <w:sz w:val="24"/>
        </w:rPr>
        <w:t xml:space="preserve"> сидячим и лежачим пациентам со СМА 5q для обеспечения общей мобильности [96].   </w:t>
      </w:r>
    </w:p>
    <w:p w:rsidR="00440AB9" w:rsidRDefault="00756074">
      <w:pPr>
        <w:pStyle w:val="Heading2"/>
        <w:tabs>
          <w:tab w:val="center" w:pos="314"/>
          <w:tab w:val="center" w:pos="5234"/>
        </w:tabs>
        <w:ind w:left="0" w:right="0" w:firstLine="0"/>
        <w:jc w:val="left"/>
      </w:pPr>
      <w:r>
        <w:rPr>
          <w:rFonts w:ascii="Calibri" w:eastAsia="Calibri" w:hAnsi="Calibri" w:cs="Calibri"/>
          <w:b w:val="0"/>
          <w:sz w:val="22"/>
        </w:rPr>
        <w:tab/>
      </w:r>
      <w:r>
        <w:t xml:space="preserve"> </w:t>
      </w:r>
      <w:r>
        <w:tab/>
        <w:t>Уровень убедительности рекоменд</w:t>
      </w:r>
      <w:r>
        <w:t xml:space="preserve">аций С (уровень достоверности доказательств – 4) </w:t>
      </w:r>
    </w:p>
    <w:p w:rsidR="00440AB9" w:rsidRDefault="00756074">
      <w:pPr>
        <w:spacing w:after="13" w:line="387" w:lineRule="auto"/>
        <w:ind w:left="598" w:right="909" w:hanging="284"/>
        <w:jc w:val="both"/>
      </w:pPr>
      <w:r>
        <w:rPr>
          <w:rFonts w:ascii="Times New Roman" w:eastAsia="Times New Roman" w:hAnsi="Times New Roman" w:cs="Times New Roman"/>
          <w:b/>
          <w:sz w:val="24"/>
        </w:rPr>
        <w:t xml:space="preserve"> 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для мобильности и транспортировки необходимо использовать креслаколяски с ручным приводом с дополнительной фиксацией (поддержкой) головы и тела, комнатные и прогулочные и кресла-коляски с допо</w:t>
      </w:r>
      <w:r>
        <w:rPr>
          <w:rFonts w:ascii="Times New Roman" w:eastAsia="Times New Roman" w:hAnsi="Times New Roman" w:cs="Times New Roman"/>
          <w:i/>
          <w:sz w:val="24"/>
        </w:rPr>
        <w:t xml:space="preserve">лнительной фиксацией (поддержкой) головы и тела с электроприводом с индивидуальными вкладными ложементами «черепашки». Они изготавливаются индивидуально по объёмной трёхмерной модели задней поверхности тела, это — ложементы, установленные на колёсную базу </w:t>
      </w:r>
      <w:r>
        <w:rPr>
          <w:rFonts w:ascii="Times New Roman" w:eastAsia="Times New Roman" w:hAnsi="Times New Roman" w:cs="Times New Roman"/>
          <w:i/>
          <w:sz w:val="24"/>
        </w:rPr>
        <w:t>креслаколяски соответствующего размера и назначения. При подборе кресла-коляски и функционального кресла специалист должен учесть необходимость дополнительных элементов для поддержания рекомендуемой позы и внести это в рекомендации по изделию. Следует убед</w:t>
      </w:r>
      <w:r>
        <w:rPr>
          <w:rFonts w:ascii="Times New Roman" w:eastAsia="Times New Roman" w:hAnsi="Times New Roman" w:cs="Times New Roman"/>
          <w:i/>
          <w:sz w:val="24"/>
        </w:rPr>
        <w:t xml:space="preserve">иться в максимальной функциональной независимости и комфортности пребывания в кресле-коляске.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пребывание в положении «сидя» лежачим пациента со СМА 5q с целью профилактики ортопедических осложнений основного заболевания и создания физиолог</w:t>
      </w:r>
      <w:r>
        <w:rPr>
          <w:rFonts w:ascii="Times New Roman" w:eastAsia="Times New Roman" w:hAnsi="Times New Roman" w:cs="Times New Roman"/>
          <w:sz w:val="24"/>
        </w:rPr>
        <w:t xml:space="preserve">ических условий для нормального развития и функционирования внутренних органов [20]. </w:t>
      </w:r>
    </w:p>
    <w:p w:rsidR="00440AB9" w:rsidRDefault="00756074">
      <w:pPr>
        <w:pStyle w:val="Heading2"/>
        <w:tabs>
          <w:tab w:val="center" w:pos="314"/>
          <w:tab w:val="center" w:pos="5234"/>
        </w:tabs>
        <w:ind w:left="0" w:right="0" w:firstLine="0"/>
        <w:jc w:val="left"/>
      </w:pPr>
      <w:r>
        <w:rPr>
          <w:rFonts w:ascii="Calibri" w:eastAsia="Calibri" w:hAnsi="Calibri" w:cs="Calibri"/>
          <w:b w:val="0"/>
          <w:sz w:val="22"/>
        </w:rPr>
        <w:tab/>
      </w:r>
      <w:r>
        <w:t xml:space="preserve"> </w:t>
      </w:r>
      <w:r>
        <w:tab/>
        <w:t xml:space="preserve">Уровень убедительности рекомендаций С (уровень достоверности доказательств – 5) </w:t>
      </w:r>
    </w:p>
    <w:p w:rsidR="00440AB9" w:rsidRDefault="00756074">
      <w:pPr>
        <w:spacing w:after="13" w:line="387" w:lineRule="auto"/>
        <w:ind w:left="598" w:right="909" w:hanging="284"/>
        <w:jc w:val="both"/>
      </w:pPr>
      <w:r>
        <w:rPr>
          <w:rFonts w:ascii="Times New Roman" w:eastAsia="Times New Roman" w:hAnsi="Times New Roman" w:cs="Times New Roman"/>
          <w:b/>
          <w:sz w:val="24"/>
        </w:rPr>
        <w:t xml:space="preserve"> 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для пребывания в положении «сидя» используются опоры для сидения или кре</w:t>
      </w:r>
      <w:r>
        <w:rPr>
          <w:rFonts w:ascii="Times New Roman" w:eastAsia="Times New Roman" w:hAnsi="Times New Roman" w:cs="Times New Roman"/>
          <w:i/>
          <w:sz w:val="24"/>
        </w:rPr>
        <w:t>сла-коляски комнатные с дополнительной фиксацией (поддержкой) головы и тела. Также положение «сидя» в течение дня достигается пребыванием в прогулочном креслеколяске. Сидение в техническом средстве должно проводится в туторах на голеностопные суставы. Преб</w:t>
      </w:r>
      <w:r>
        <w:rPr>
          <w:rFonts w:ascii="Times New Roman" w:eastAsia="Times New Roman" w:hAnsi="Times New Roman" w:cs="Times New Roman"/>
          <w:i/>
          <w:sz w:val="24"/>
        </w:rPr>
        <w:t>ывание в правильном положении «сидя» показано суммарно до 6 часов в день. В качестве дополнительных функций в средстве для сидения должны выступать: функциональный подголовник (НМУ: подголовник регулируемый) (либо позиционирование головы с помощью петли Гл</w:t>
      </w:r>
      <w:r>
        <w:rPr>
          <w:rFonts w:ascii="Times New Roman" w:eastAsia="Times New Roman" w:hAnsi="Times New Roman" w:cs="Times New Roman"/>
          <w:i/>
          <w:sz w:val="24"/>
        </w:rPr>
        <w:t>иссона), обеспечивающий боковую и переднезаднюю стабилизацию головы и не ограничивающий возможности движения головой; сиденье с регулируемыми глубиной, шириной и углом наклона. Конструктивно сидение разделено на тазовую и бедренные части, что позволяет мак</w:t>
      </w:r>
      <w:r>
        <w:rPr>
          <w:rFonts w:ascii="Times New Roman" w:eastAsia="Times New Roman" w:hAnsi="Times New Roman" w:cs="Times New Roman"/>
          <w:i/>
          <w:sz w:val="24"/>
        </w:rPr>
        <w:t>симально полно решать имеющиеся у ребёнка проблемы с балансом и симметрией, вызванные вторичными ортопедическими осложнениями. Регулируемая по высоте и углу наклона спинка; фиксатор туловища (жилет), ремень для фиксации таза, регулируемые подлокотники; раз</w:t>
      </w:r>
      <w:r>
        <w:rPr>
          <w:rFonts w:ascii="Times New Roman" w:eastAsia="Times New Roman" w:hAnsi="Times New Roman" w:cs="Times New Roman"/>
          <w:i/>
          <w:sz w:val="24"/>
        </w:rPr>
        <w:t xml:space="preserve">дельные, регулируемые подножки с фиксаторами стоп; приставной столик; противопролежневая подушка.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использование ортеза туловища (функционально-корригирующего корсета), изготовленного для ребенка индивидуально по слепку или по трёхмерной ци</w:t>
      </w:r>
      <w:r>
        <w:rPr>
          <w:rFonts w:ascii="Times New Roman" w:eastAsia="Times New Roman" w:hAnsi="Times New Roman" w:cs="Times New Roman"/>
          <w:sz w:val="24"/>
        </w:rPr>
        <w:t>фровой модели туловища, полученной путём объёмного сканирования с использованием вытяжения петлёй Глиссона за голову или в горизонтальном положении с устранением деформаций лежачим пациента со СМА 5q в положении сидя с целью препятствия образованию сколиот</w:t>
      </w:r>
      <w:r>
        <w:rPr>
          <w:rFonts w:ascii="Times New Roman" w:eastAsia="Times New Roman" w:hAnsi="Times New Roman" w:cs="Times New Roman"/>
          <w:sz w:val="24"/>
        </w:rPr>
        <w:t xml:space="preserve">ической деформации позвоночника [20]. </w:t>
      </w:r>
    </w:p>
    <w:p w:rsidR="00440AB9" w:rsidRDefault="00756074">
      <w:pPr>
        <w:pStyle w:val="Heading2"/>
        <w:tabs>
          <w:tab w:val="center" w:pos="314"/>
          <w:tab w:val="center" w:pos="5234"/>
        </w:tabs>
        <w:ind w:left="0" w:right="0" w:firstLine="0"/>
        <w:jc w:val="left"/>
      </w:pPr>
      <w:r>
        <w:rPr>
          <w:rFonts w:ascii="Calibri" w:eastAsia="Calibri" w:hAnsi="Calibri" w:cs="Calibri"/>
          <w:b w:val="0"/>
          <w:sz w:val="22"/>
        </w:rPr>
        <w:tab/>
      </w:r>
      <w:r>
        <w:t xml:space="preserve"> </w:t>
      </w:r>
      <w:r>
        <w:tab/>
        <w:t xml:space="preserve">Уровень убедительности рекомендаций С (уровень достоверности доказательств – 5) </w:t>
      </w:r>
    </w:p>
    <w:p w:rsidR="00440AB9" w:rsidRDefault="00756074">
      <w:pPr>
        <w:spacing w:after="13" w:line="387" w:lineRule="auto"/>
        <w:ind w:left="598" w:right="909" w:hanging="284"/>
        <w:jc w:val="both"/>
      </w:pPr>
      <w:r>
        <w:rPr>
          <w:rFonts w:ascii="Times New Roman" w:eastAsia="Times New Roman" w:hAnsi="Times New Roman" w:cs="Times New Roman"/>
          <w:b/>
          <w:sz w:val="24"/>
        </w:rPr>
        <w:t xml:space="preserve"> Комментарии: </w:t>
      </w:r>
      <w:r>
        <w:rPr>
          <w:rFonts w:ascii="Times New Roman" w:eastAsia="Times New Roman" w:hAnsi="Times New Roman" w:cs="Times New Roman"/>
          <w:i/>
          <w:sz w:val="24"/>
        </w:rPr>
        <w:t>корсет для пациентов со СМА используется функционально</w:t>
      </w:r>
      <w:r>
        <w:rPr>
          <w:rFonts w:ascii="Times New Roman" w:eastAsia="Times New Roman" w:hAnsi="Times New Roman" w:cs="Times New Roman"/>
          <w:i/>
          <w:sz w:val="24"/>
        </w:rPr>
        <w:t>корригирующий «с опорой на таз», сохраняющий баланс позвоночного столба, предотвращающий колоколообразную деформацию грудной клетки и не нарушающий функцию внешнего дыхания. Возможно, потребуется «окно для дыхания» и отверстие для гастростомы (при её налич</w:t>
      </w:r>
      <w:r>
        <w:rPr>
          <w:rFonts w:ascii="Times New Roman" w:eastAsia="Times New Roman" w:hAnsi="Times New Roman" w:cs="Times New Roman"/>
          <w:i/>
          <w:sz w:val="24"/>
        </w:rPr>
        <w:t xml:space="preserve">ии). Суммарное время нахождения в корсете возможно до 6-8 часов в день.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ежедневное использование ортезов на нижние конечности, изготовленных индивидуально (например, туторы на голеностопные суставы – для сидения, туторы на всю ногу – для с</w:t>
      </w:r>
      <w:r>
        <w:rPr>
          <w:rFonts w:ascii="Times New Roman" w:eastAsia="Times New Roman" w:hAnsi="Times New Roman" w:cs="Times New Roman"/>
          <w:sz w:val="24"/>
        </w:rPr>
        <w:t>на) лежачим пациента со СМА 5q для предотвращения и замедления процесса образования контрактур суставов конечностей [96].</w:t>
      </w:r>
      <w:r>
        <w:rPr>
          <w:rFonts w:ascii="Times New Roman" w:eastAsia="Times New Roman" w:hAnsi="Times New Roman" w:cs="Times New Roman"/>
          <w:b/>
          <w:sz w:val="24"/>
        </w:rPr>
        <w:t xml:space="preserve"> </w:t>
      </w:r>
    </w:p>
    <w:p w:rsidR="00440AB9" w:rsidRDefault="00756074">
      <w:pPr>
        <w:pStyle w:val="Heading2"/>
        <w:tabs>
          <w:tab w:val="center" w:pos="314"/>
          <w:tab w:val="center" w:pos="5234"/>
        </w:tabs>
        <w:ind w:left="0" w:right="0" w:firstLine="0"/>
        <w:jc w:val="left"/>
      </w:pPr>
      <w:r>
        <w:rPr>
          <w:rFonts w:ascii="Calibri" w:eastAsia="Calibri" w:hAnsi="Calibri" w:cs="Calibri"/>
          <w:b w:val="0"/>
          <w:sz w:val="22"/>
        </w:rPr>
        <w:tab/>
      </w:r>
      <w:r>
        <w:t xml:space="preserve"> </w:t>
      </w:r>
      <w:r>
        <w:tab/>
        <w:t xml:space="preserve">Уровень убедительности рекомендаций С (уровень достоверности доказательств – 4) </w:t>
      </w:r>
    </w:p>
    <w:p w:rsidR="00440AB9" w:rsidRDefault="00756074">
      <w:pPr>
        <w:pStyle w:val="Heading3"/>
        <w:spacing w:after="151"/>
        <w:ind w:left="1584" w:right="900"/>
      </w:pPr>
      <w:r>
        <w:t>4.2. Реабилитация сидячих пациентов</w:t>
      </w:r>
      <w:r>
        <w:rPr>
          <w:u w:val="none"/>
        </w:rPr>
        <w:t xml:space="preserve"> </w:t>
      </w:r>
    </w:p>
    <w:p w:rsidR="00440AB9" w:rsidRDefault="00756074">
      <w:pPr>
        <w:spacing w:after="13" w:line="387" w:lineRule="auto"/>
        <w:ind w:left="598" w:right="909" w:hanging="284"/>
        <w:jc w:val="both"/>
      </w:pPr>
      <w:r>
        <w:rPr>
          <w:rFonts w:ascii="Times New Roman" w:eastAsia="Times New Roman" w:hAnsi="Times New Roman" w:cs="Times New Roman"/>
          <w:i/>
          <w:sz w:val="24"/>
        </w:rPr>
        <w:t xml:space="preserve">  Для сидячи</w:t>
      </w:r>
      <w:r>
        <w:rPr>
          <w:rFonts w:ascii="Times New Roman" w:eastAsia="Times New Roman" w:hAnsi="Times New Roman" w:cs="Times New Roman"/>
          <w:i/>
          <w:sz w:val="24"/>
        </w:rPr>
        <w:t xml:space="preserve">х пациентов важно как соблюдение принципа дозирования физической нагрузки, так и принципа внедрения физической терапии в образ жизни ребенка. </w:t>
      </w:r>
    </w:p>
    <w:p w:rsidR="00440AB9" w:rsidRDefault="00756074">
      <w:pPr>
        <w:spacing w:after="13" w:line="387" w:lineRule="auto"/>
        <w:ind w:left="598" w:right="909" w:hanging="284"/>
        <w:jc w:val="both"/>
      </w:pPr>
      <w:r>
        <w:rPr>
          <w:rFonts w:ascii="Times New Roman" w:eastAsia="Times New Roman" w:hAnsi="Times New Roman" w:cs="Times New Roman"/>
          <w:i/>
          <w:sz w:val="24"/>
        </w:rPr>
        <w:t xml:space="preserve">  Одно из ведущих и любимых положений таких детей — положение «сидя», которое в силу основного симптома заболеван</w:t>
      </w:r>
      <w:r>
        <w:rPr>
          <w:rFonts w:ascii="Times New Roman" w:eastAsia="Times New Roman" w:hAnsi="Times New Roman" w:cs="Times New Roman"/>
          <w:i/>
          <w:sz w:val="24"/>
        </w:rPr>
        <w:t>ия (слабости скелетных мышц), неспособности к самостоятельному изменению положения тела/позы (перемежаться в положении «сидя») и погрешностях постурального контроля способно формировать несимметричный паттерн посадки с неравномерным распределением опоры на</w:t>
      </w:r>
      <w:r>
        <w:rPr>
          <w:rFonts w:ascii="Times New Roman" w:eastAsia="Times New Roman" w:hAnsi="Times New Roman" w:cs="Times New Roman"/>
          <w:i/>
          <w:sz w:val="24"/>
        </w:rPr>
        <w:t xml:space="preserve"> кости таза (справа/слева) с перекосом таза (надтазового за счет сколиоза генеза) и быстро провоцировать развитие сколиотической деформации позвоночника. В связи с этим особое внимание должно придаваться симметричному развитию телосложения пациентов и прав</w:t>
      </w:r>
      <w:r>
        <w:rPr>
          <w:rFonts w:ascii="Times New Roman" w:eastAsia="Times New Roman" w:hAnsi="Times New Roman" w:cs="Times New Roman"/>
          <w:i/>
          <w:sz w:val="24"/>
        </w:rPr>
        <w:t xml:space="preserve">ильному позиционированию. </w:t>
      </w:r>
    </w:p>
    <w:p w:rsidR="00440AB9" w:rsidRDefault="00756074">
      <w:pPr>
        <w:tabs>
          <w:tab w:val="center" w:pos="314"/>
          <w:tab w:val="center" w:pos="2664"/>
        </w:tabs>
        <w:spacing w:after="166"/>
      </w:pPr>
      <w:r>
        <w:tab/>
      </w:r>
      <w:r>
        <w:rPr>
          <w:rFonts w:ascii="Times New Roman" w:eastAsia="Times New Roman" w:hAnsi="Times New Roman" w:cs="Times New Roman"/>
          <w:i/>
          <w:sz w:val="24"/>
        </w:rPr>
        <w:t xml:space="preserve"> </w:t>
      </w:r>
      <w:r>
        <w:rPr>
          <w:rFonts w:ascii="Times New Roman" w:eastAsia="Times New Roman" w:hAnsi="Times New Roman" w:cs="Times New Roman"/>
          <w:i/>
          <w:sz w:val="24"/>
        </w:rPr>
        <w:tab/>
        <w:t xml:space="preserve">Цели реабилитации сидячих пациентов: </w:t>
      </w:r>
    </w:p>
    <w:p w:rsidR="00440AB9" w:rsidRDefault="00756074">
      <w:pPr>
        <w:numPr>
          <w:ilvl w:val="0"/>
          <w:numId w:val="35"/>
        </w:numPr>
        <w:spacing w:after="164"/>
        <w:ind w:right="909" w:hanging="360"/>
        <w:jc w:val="both"/>
      </w:pPr>
      <w:r>
        <w:rPr>
          <w:rFonts w:ascii="Times New Roman" w:eastAsia="Times New Roman" w:hAnsi="Times New Roman" w:cs="Times New Roman"/>
          <w:i/>
          <w:sz w:val="24"/>
        </w:rPr>
        <w:t xml:space="preserve">повышение мобильности пациентов; </w:t>
      </w:r>
    </w:p>
    <w:p w:rsidR="00440AB9" w:rsidRDefault="00756074">
      <w:pPr>
        <w:numPr>
          <w:ilvl w:val="0"/>
          <w:numId w:val="35"/>
        </w:numPr>
        <w:spacing w:after="13" w:line="387" w:lineRule="auto"/>
        <w:ind w:right="909" w:hanging="360"/>
        <w:jc w:val="both"/>
      </w:pPr>
      <w:r>
        <w:rPr>
          <w:rFonts w:ascii="Times New Roman" w:eastAsia="Times New Roman" w:hAnsi="Times New Roman" w:cs="Times New Roman"/>
          <w:i/>
          <w:sz w:val="24"/>
        </w:rPr>
        <w:t xml:space="preserve">замедление прогрессирования мышечной слабости, потери функции и формирования атрофий бездействия; </w:t>
      </w:r>
    </w:p>
    <w:p w:rsidR="00440AB9" w:rsidRDefault="00756074">
      <w:pPr>
        <w:numPr>
          <w:ilvl w:val="0"/>
          <w:numId w:val="35"/>
        </w:numPr>
        <w:spacing w:after="162"/>
        <w:ind w:right="909" w:hanging="360"/>
        <w:jc w:val="both"/>
      </w:pPr>
      <w:r>
        <w:rPr>
          <w:rFonts w:ascii="Times New Roman" w:eastAsia="Times New Roman" w:hAnsi="Times New Roman" w:cs="Times New Roman"/>
          <w:i/>
          <w:sz w:val="24"/>
        </w:rPr>
        <w:t xml:space="preserve">улучшение ручной манипуляции; </w:t>
      </w:r>
    </w:p>
    <w:p w:rsidR="00440AB9" w:rsidRDefault="00756074">
      <w:pPr>
        <w:numPr>
          <w:ilvl w:val="0"/>
          <w:numId w:val="35"/>
        </w:numPr>
        <w:spacing w:after="13" w:line="387" w:lineRule="auto"/>
        <w:ind w:right="909" w:hanging="360"/>
        <w:jc w:val="both"/>
      </w:pPr>
      <w:r>
        <w:rPr>
          <w:rFonts w:ascii="Times New Roman" w:eastAsia="Times New Roman" w:hAnsi="Times New Roman" w:cs="Times New Roman"/>
          <w:i/>
          <w:sz w:val="24"/>
        </w:rPr>
        <w:t>создание условий для раз</w:t>
      </w:r>
      <w:r>
        <w:rPr>
          <w:rFonts w:ascii="Times New Roman" w:eastAsia="Times New Roman" w:hAnsi="Times New Roman" w:cs="Times New Roman"/>
          <w:i/>
          <w:sz w:val="24"/>
        </w:rPr>
        <w:t xml:space="preserve">вития и нормального функционирования внутренних органов; </w:t>
      </w:r>
    </w:p>
    <w:p w:rsidR="00440AB9" w:rsidRDefault="00756074">
      <w:pPr>
        <w:numPr>
          <w:ilvl w:val="0"/>
          <w:numId w:val="35"/>
        </w:numPr>
        <w:spacing w:after="163"/>
        <w:ind w:right="909" w:hanging="360"/>
        <w:jc w:val="both"/>
      </w:pPr>
      <w:r>
        <w:rPr>
          <w:rFonts w:ascii="Times New Roman" w:eastAsia="Times New Roman" w:hAnsi="Times New Roman" w:cs="Times New Roman"/>
          <w:i/>
          <w:sz w:val="24"/>
        </w:rPr>
        <w:t xml:space="preserve">разработка суставов и профилактика образования контрактур; </w:t>
      </w:r>
    </w:p>
    <w:p w:rsidR="00440AB9" w:rsidRDefault="00756074">
      <w:pPr>
        <w:numPr>
          <w:ilvl w:val="0"/>
          <w:numId w:val="35"/>
        </w:numPr>
        <w:spacing w:after="161"/>
        <w:ind w:right="909" w:hanging="360"/>
        <w:jc w:val="both"/>
      </w:pPr>
      <w:r>
        <w:rPr>
          <w:rFonts w:ascii="Times New Roman" w:eastAsia="Times New Roman" w:hAnsi="Times New Roman" w:cs="Times New Roman"/>
          <w:i/>
          <w:sz w:val="24"/>
        </w:rPr>
        <w:t xml:space="preserve">формирование и поддержание симметричности позы; </w:t>
      </w:r>
    </w:p>
    <w:p w:rsidR="00440AB9" w:rsidRDefault="00756074">
      <w:pPr>
        <w:numPr>
          <w:ilvl w:val="0"/>
          <w:numId w:val="35"/>
        </w:numPr>
        <w:spacing w:after="163"/>
        <w:ind w:right="909" w:hanging="360"/>
        <w:jc w:val="both"/>
      </w:pPr>
      <w:r>
        <w:rPr>
          <w:rFonts w:ascii="Times New Roman" w:eastAsia="Times New Roman" w:hAnsi="Times New Roman" w:cs="Times New Roman"/>
          <w:i/>
          <w:sz w:val="24"/>
        </w:rPr>
        <w:t xml:space="preserve">предупреждение сколиотической деформации позвоночника и перекоса таза; </w:t>
      </w:r>
    </w:p>
    <w:p w:rsidR="00440AB9" w:rsidRDefault="00756074">
      <w:pPr>
        <w:numPr>
          <w:ilvl w:val="0"/>
          <w:numId w:val="35"/>
        </w:numPr>
        <w:spacing w:after="162"/>
        <w:ind w:right="909" w:hanging="360"/>
        <w:jc w:val="both"/>
      </w:pPr>
      <w:r>
        <w:rPr>
          <w:rFonts w:ascii="Times New Roman" w:eastAsia="Times New Roman" w:hAnsi="Times New Roman" w:cs="Times New Roman"/>
          <w:i/>
          <w:sz w:val="24"/>
        </w:rPr>
        <w:t xml:space="preserve">обучение бытовым навыкам и навыкам самообслуживания в среде. </w:t>
      </w:r>
    </w:p>
    <w:p w:rsidR="00440AB9" w:rsidRDefault="00756074">
      <w:pPr>
        <w:numPr>
          <w:ilvl w:val="0"/>
          <w:numId w:val="35"/>
        </w:numPr>
        <w:spacing w:after="13" w:line="387" w:lineRule="auto"/>
        <w:ind w:right="909" w:hanging="360"/>
        <w:jc w:val="both"/>
      </w:pPr>
      <w:r>
        <w:rPr>
          <w:rFonts w:ascii="Times New Roman" w:eastAsia="Times New Roman" w:hAnsi="Times New Roman" w:cs="Times New Roman"/>
          <w:i/>
          <w:sz w:val="24"/>
        </w:rPr>
        <w:t xml:space="preserve">Особое значение в физической терапии уделяется формированию симметричности позы и минимизации различий в развитости и функции между правыми и левыми конечностями.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 xml:space="preserve">использование </w:t>
      </w:r>
      <w:r>
        <w:rPr>
          <w:rFonts w:ascii="Times New Roman" w:eastAsia="Times New Roman" w:hAnsi="Times New Roman" w:cs="Times New Roman"/>
          <w:sz w:val="24"/>
        </w:rPr>
        <w:t>специализированных ортезов — ортопедических аппаратов на нижние конечности и туловище (Аппарат на нижние конечности и туловище (ортез)) сидячим пациентам со СМА 5q без контрактур для поддержания вертикальной позы и способности к передвижению с помощью сред</w:t>
      </w:r>
      <w:r>
        <w:rPr>
          <w:rFonts w:ascii="Times New Roman" w:eastAsia="Times New Roman" w:hAnsi="Times New Roman" w:cs="Times New Roman"/>
          <w:sz w:val="24"/>
        </w:rPr>
        <w:t xml:space="preserve">ств дополнительной опоры [20].  </w:t>
      </w:r>
    </w:p>
    <w:p w:rsidR="00440AB9" w:rsidRDefault="00756074">
      <w:pPr>
        <w:pStyle w:val="Heading2"/>
        <w:tabs>
          <w:tab w:val="center" w:pos="314"/>
          <w:tab w:val="center" w:pos="5234"/>
        </w:tabs>
        <w:ind w:left="0" w:right="0" w:firstLine="0"/>
        <w:jc w:val="left"/>
      </w:pPr>
      <w:r>
        <w:rPr>
          <w:rFonts w:ascii="Calibri" w:eastAsia="Calibri" w:hAnsi="Calibri" w:cs="Calibri"/>
          <w:b w:val="0"/>
          <w:sz w:val="22"/>
        </w:rPr>
        <w:tab/>
      </w:r>
      <w:r>
        <w:t xml:space="preserve"> </w:t>
      </w:r>
      <w:r>
        <w:tab/>
        <w:t xml:space="preserve">Уровень убедительности рекомендаций С (уровень достоверности доказательств – 5) </w:t>
      </w:r>
    </w:p>
    <w:p w:rsidR="00440AB9" w:rsidRDefault="00756074">
      <w:pPr>
        <w:spacing w:after="13" w:line="387" w:lineRule="auto"/>
        <w:ind w:left="598" w:right="909" w:hanging="284"/>
        <w:jc w:val="both"/>
      </w:pPr>
      <w:r>
        <w:rPr>
          <w:rFonts w:ascii="Times New Roman" w:eastAsia="Times New Roman" w:hAnsi="Times New Roman" w:cs="Times New Roman"/>
          <w:b/>
          <w:sz w:val="24"/>
        </w:rPr>
        <w:t xml:space="preserve"> Комментарии:</w:t>
      </w:r>
      <w:r>
        <w:rPr>
          <w:rFonts w:ascii="Times New Roman" w:eastAsia="Times New Roman" w:hAnsi="Times New Roman" w:cs="Times New Roman"/>
          <w:b/>
          <w:i/>
          <w:sz w:val="24"/>
        </w:rPr>
        <w:t xml:space="preserve"> </w:t>
      </w:r>
      <w:r>
        <w:rPr>
          <w:rFonts w:ascii="Times New Roman" w:eastAsia="Times New Roman" w:hAnsi="Times New Roman" w:cs="Times New Roman"/>
          <w:i/>
          <w:sz w:val="24"/>
        </w:rPr>
        <w:t>аппарат сконструирован специально для пациентов с вялым параличом, силой мышц нижних конечностей менее 2-х баллов. Особенност</w:t>
      </w:r>
      <w:r>
        <w:rPr>
          <w:rFonts w:ascii="Times New Roman" w:eastAsia="Times New Roman" w:hAnsi="Times New Roman" w:cs="Times New Roman"/>
          <w:i/>
          <w:sz w:val="24"/>
        </w:rPr>
        <w:t>ью данного ортеза является возможность механически ассистировать усилиям ребёнка, взаимно перемещая нижние конечности, в симметричной позе. Такой аппарат позволяет находиться в вертикальном положении и перемещаться с опорой на ходунки без поддержки родител</w:t>
      </w:r>
      <w:r>
        <w:rPr>
          <w:rFonts w:ascii="Times New Roman" w:eastAsia="Times New Roman" w:hAnsi="Times New Roman" w:cs="Times New Roman"/>
          <w:i/>
          <w:sz w:val="24"/>
        </w:rPr>
        <w:t>ей, при достаточной силе в руках. Эта возможность имеет огромное влияние на формирование ребенка как независимой личности, обладающей возможностью к прямостоянию и перемещению в этом положении. Вертикальная поза не позволит развиваться застойным явлениям в</w:t>
      </w:r>
      <w:r>
        <w:rPr>
          <w:rFonts w:ascii="Times New Roman" w:eastAsia="Times New Roman" w:hAnsi="Times New Roman" w:cs="Times New Roman"/>
          <w:i/>
          <w:sz w:val="24"/>
        </w:rPr>
        <w:t xml:space="preserve"> легких, что снизит риск развития осложнений при ОРВИ, улучшит пассаж по желудочно-кишечному тракту и мочевыделительной системе. Осевая нагрузка на скелет предотвратит развитие остеопороза и вторичных деформаций костей и суставов. </w:t>
      </w:r>
    </w:p>
    <w:p w:rsidR="00440AB9" w:rsidRDefault="00756074">
      <w:pPr>
        <w:spacing w:after="13" w:line="387" w:lineRule="auto"/>
        <w:ind w:left="598" w:right="909" w:hanging="284"/>
        <w:jc w:val="both"/>
      </w:pPr>
      <w:r>
        <w:rPr>
          <w:rFonts w:ascii="Times New Roman" w:eastAsia="Times New Roman" w:hAnsi="Times New Roman" w:cs="Times New Roman"/>
          <w:i/>
          <w:sz w:val="24"/>
        </w:rPr>
        <w:t xml:space="preserve"> Пребывание в стоячем по</w:t>
      </w:r>
      <w:r>
        <w:rPr>
          <w:rFonts w:ascii="Times New Roman" w:eastAsia="Times New Roman" w:hAnsi="Times New Roman" w:cs="Times New Roman"/>
          <w:i/>
          <w:sz w:val="24"/>
        </w:rPr>
        <w:t xml:space="preserve">ложении должно поощряться. Поддерживаемое положение стоя должно составлять до 60 минут, а минимальная частота — 3-5 раз в неделю, оптимальная 5-7 раз в неделю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Рекомендуются </w:t>
      </w:r>
      <w:r>
        <w:rPr>
          <w:rFonts w:ascii="Times New Roman" w:eastAsia="Times New Roman" w:hAnsi="Times New Roman" w:cs="Times New Roman"/>
          <w:sz w:val="24"/>
        </w:rPr>
        <w:t>ортезы туловища — Корсет функционально-корригирующий комбинированный (грудо-пояс</w:t>
      </w:r>
      <w:r>
        <w:rPr>
          <w:rFonts w:ascii="Times New Roman" w:eastAsia="Times New Roman" w:hAnsi="Times New Roman" w:cs="Times New Roman"/>
          <w:sz w:val="24"/>
        </w:rPr>
        <w:t xml:space="preserve">нично-крестцовые — типа TLSO) сидячим пациентам со СМА 5q для улучшения осанки и двигательных функций [96]. </w:t>
      </w:r>
    </w:p>
    <w:p w:rsidR="00440AB9" w:rsidRDefault="00756074">
      <w:pPr>
        <w:pStyle w:val="Heading2"/>
        <w:tabs>
          <w:tab w:val="center" w:pos="314"/>
          <w:tab w:val="center" w:pos="5234"/>
        </w:tabs>
        <w:ind w:left="0" w:right="0" w:firstLine="0"/>
        <w:jc w:val="left"/>
      </w:pPr>
      <w:r>
        <w:rPr>
          <w:rFonts w:ascii="Calibri" w:eastAsia="Calibri" w:hAnsi="Calibri" w:cs="Calibri"/>
          <w:b w:val="0"/>
          <w:sz w:val="22"/>
        </w:rPr>
        <w:tab/>
      </w:r>
      <w:r>
        <w:t xml:space="preserve"> </w:t>
      </w:r>
      <w:r>
        <w:tab/>
        <w:t xml:space="preserve">Уровень убедительности рекомендаций С (уровень достоверности доказательств – 4) </w:t>
      </w:r>
    </w:p>
    <w:p w:rsidR="00440AB9" w:rsidRDefault="00756074">
      <w:pPr>
        <w:spacing w:after="13" w:line="387" w:lineRule="auto"/>
        <w:ind w:left="598" w:right="909" w:hanging="284"/>
        <w:jc w:val="both"/>
      </w:pPr>
      <w:r>
        <w:rPr>
          <w:rFonts w:ascii="Times New Roman" w:eastAsia="Times New Roman" w:hAnsi="Times New Roman" w:cs="Times New Roman"/>
          <w:b/>
          <w:sz w:val="24"/>
        </w:rPr>
        <w:t xml:space="preserve"> Комментарии: </w:t>
      </w:r>
      <w:r>
        <w:rPr>
          <w:rFonts w:ascii="Times New Roman" w:eastAsia="Times New Roman" w:hAnsi="Times New Roman" w:cs="Times New Roman"/>
          <w:i/>
          <w:sz w:val="24"/>
        </w:rPr>
        <w:t>статические, динамические и функциональные ортезы используются для изменения положения и перевода в вертикальное положение пациентов. Корсет изготовливается для ребенка индивидуально по слепку или по трёхмерной цифровой модели туловища, полученной путём об</w:t>
      </w:r>
      <w:r>
        <w:rPr>
          <w:rFonts w:ascii="Times New Roman" w:eastAsia="Times New Roman" w:hAnsi="Times New Roman" w:cs="Times New Roman"/>
          <w:i/>
          <w:sz w:val="24"/>
        </w:rPr>
        <w:t>ъёмного сканирования с использованием вытяжения петлёй Глиссона за голову или в горизонтальном положении с устранением деформаций. Для вертикализации возможно использовать кресло-коляску с электроприводом с возможностью перевода пациента в положение «стоя»</w:t>
      </w:r>
      <w:r>
        <w:rPr>
          <w:rFonts w:ascii="Times New Roman" w:eastAsia="Times New Roman" w:hAnsi="Times New Roman" w:cs="Times New Roman"/>
          <w:i/>
          <w:sz w:val="24"/>
        </w:rPr>
        <w:t>. Приспособления для поддержки в вертикальном положении важны для облегчения растяжки нижних конечностей, а также для улучшения функций организма и оздоровления костной ткани, для обеспечения вертикального положения и улучшения положения позвоночника и все</w:t>
      </w:r>
      <w:r>
        <w:rPr>
          <w:rFonts w:ascii="Times New Roman" w:eastAsia="Times New Roman" w:hAnsi="Times New Roman" w:cs="Times New Roman"/>
          <w:i/>
          <w:sz w:val="24"/>
        </w:rPr>
        <w:t>го тела.</w:t>
      </w:r>
      <w:r>
        <w:rPr>
          <w:rFonts w:ascii="Times New Roman" w:eastAsia="Times New Roman" w:hAnsi="Times New Roman" w:cs="Times New Roman"/>
          <w:b/>
          <w:i/>
          <w:sz w:val="24"/>
        </w:rPr>
        <w:t xml:space="preserve"> </w:t>
      </w:r>
      <w:r>
        <w:rPr>
          <w:rFonts w:ascii="Times New Roman" w:eastAsia="Times New Roman" w:hAnsi="Times New Roman" w:cs="Times New Roman"/>
          <w:i/>
          <w:sz w:val="24"/>
        </w:rPr>
        <w:t>Необходимы проактивные использование функционально</w:t>
      </w:r>
      <w:r>
        <w:rPr>
          <w:rFonts w:ascii="Times New Roman" w:eastAsia="Times New Roman" w:hAnsi="Times New Roman" w:cs="Times New Roman"/>
          <w:b/>
          <w:i/>
          <w:sz w:val="24"/>
        </w:rPr>
        <w:t>-</w:t>
      </w:r>
      <w:r>
        <w:rPr>
          <w:rFonts w:ascii="Times New Roman" w:eastAsia="Times New Roman" w:hAnsi="Times New Roman" w:cs="Times New Roman"/>
          <w:i/>
          <w:sz w:val="24"/>
        </w:rPr>
        <w:t>корригирующих корсетов у не сидячих пациентов со СМА, получающих патогенетическую лекарственную терапию, для предотвращения нарастания сколиотической деформации, предотвращения вторичных деформаци</w:t>
      </w:r>
      <w:r>
        <w:rPr>
          <w:rFonts w:ascii="Times New Roman" w:eastAsia="Times New Roman" w:hAnsi="Times New Roman" w:cs="Times New Roman"/>
          <w:i/>
          <w:sz w:val="24"/>
        </w:rPr>
        <w:t xml:space="preserve">й грудной клетки и увеличения активности [97]. </w:t>
      </w:r>
    </w:p>
    <w:p w:rsidR="00440AB9" w:rsidRDefault="00756074">
      <w:pPr>
        <w:numPr>
          <w:ilvl w:val="0"/>
          <w:numId w:val="36"/>
        </w:numPr>
        <w:spacing w:after="5" w:line="388" w:lineRule="auto"/>
        <w:ind w:right="910" w:hanging="284"/>
        <w:jc w:val="both"/>
      </w:pPr>
      <w:r>
        <w:rPr>
          <w:rFonts w:ascii="Times New Roman" w:eastAsia="Times New Roman" w:hAnsi="Times New Roman" w:cs="Times New Roman"/>
          <w:b/>
          <w:sz w:val="24"/>
        </w:rPr>
        <w:t xml:space="preserve">Рекомендуются </w:t>
      </w:r>
      <w:r>
        <w:rPr>
          <w:rFonts w:ascii="Times New Roman" w:eastAsia="Times New Roman" w:hAnsi="Times New Roman" w:cs="Times New Roman"/>
          <w:sz w:val="24"/>
        </w:rPr>
        <w:t xml:space="preserve">ортопедические аппараты – </w:t>
      </w:r>
      <w:r>
        <w:rPr>
          <w:rFonts w:ascii="Times New Roman" w:eastAsia="Times New Roman" w:hAnsi="Times New Roman" w:cs="Times New Roman"/>
          <w:sz w:val="24"/>
        </w:rPr>
        <w:t>облегчённый аппарат на нижние конечности и туловище или аппараты на голеностопный и коленный суставы, или аппараты на всю ногу, или аппарат на нижние конечности с полукорсетом (тройник) (с системой RGO) -</w:t>
      </w:r>
      <w:r>
        <w:rPr>
          <w:rFonts w:ascii="Times New Roman" w:eastAsia="Times New Roman" w:hAnsi="Times New Roman" w:cs="Times New Roman"/>
          <w:b/>
          <w:sz w:val="24"/>
        </w:rPr>
        <w:t xml:space="preserve"> </w:t>
      </w:r>
      <w:r>
        <w:rPr>
          <w:rFonts w:ascii="Times New Roman" w:eastAsia="Times New Roman" w:hAnsi="Times New Roman" w:cs="Times New Roman"/>
          <w:sz w:val="24"/>
        </w:rPr>
        <w:t>сидячим пациентам со СМА 5q, обладающим достаточной</w:t>
      </w:r>
      <w:r>
        <w:rPr>
          <w:rFonts w:ascii="Times New Roman" w:eastAsia="Times New Roman" w:hAnsi="Times New Roman" w:cs="Times New Roman"/>
          <w:sz w:val="24"/>
        </w:rPr>
        <w:t xml:space="preserve"> силой, для облегчения стояния и ходьбы с помощью других лиц [20].</w:t>
      </w:r>
      <w:r>
        <w:rPr>
          <w:rFonts w:ascii="Times New Roman" w:eastAsia="Times New Roman" w:hAnsi="Times New Roman" w:cs="Times New Roman"/>
          <w:b/>
          <w:sz w:val="24"/>
        </w:rPr>
        <w:t xml:space="preserve"> </w:t>
      </w:r>
    </w:p>
    <w:p w:rsidR="00440AB9" w:rsidRDefault="00756074">
      <w:pPr>
        <w:spacing w:after="0" w:line="404" w:lineRule="auto"/>
        <w:ind w:left="324" w:right="903" w:hanging="10"/>
        <w:jc w:val="both"/>
      </w:pPr>
      <w:r>
        <w:rPr>
          <w:rFonts w:ascii="Times New Roman" w:eastAsia="Times New Roman" w:hAnsi="Times New Roman" w:cs="Times New Roman"/>
          <w:b/>
          <w:sz w:val="24"/>
        </w:rPr>
        <w:t xml:space="preserve"> </w:t>
      </w:r>
      <w:r>
        <w:rPr>
          <w:rFonts w:ascii="Times New Roman" w:eastAsia="Times New Roman" w:hAnsi="Times New Roman" w:cs="Times New Roman"/>
          <w:b/>
          <w:sz w:val="24"/>
        </w:rPr>
        <w:tab/>
        <w:t xml:space="preserve">Уровень убедительности рекомендаций С (уровень достоверности доказательств </w:t>
      </w:r>
      <w:r>
        <w:rPr>
          <w:rFonts w:ascii="Times New Roman" w:eastAsia="Times New Roman" w:hAnsi="Times New Roman" w:cs="Times New Roman"/>
          <w:sz w:val="24"/>
        </w:rPr>
        <w:t xml:space="preserve">– 5) </w:t>
      </w:r>
      <w:r>
        <w:rPr>
          <w:rFonts w:ascii="Times New Roman" w:eastAsia="Times New Roman" w:hAnsi="Times New Roman" w:cs="Times New Roman"/>
          <w:b/>
          <w:sz w:val="24"/>
        </w:rPr>
        <w:t xml:space="preserve">  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 xml:space="preserve">минимальная частота пребывания в ортезах 5 раз в неделю.  </w:t>
      </w:r>
    </w:p>
    <w:p w:rsidR="00440AB9" w:rsidRDefault="00756074">
      <w:pPr>
        <w:numPr>
          <w:ilvl w:val="0"/>
          <w:numId w:val="36"/>
        </w:numPr>
        <w:spacing w:after="5" w:line="388" w:lineRule="auto"/>
        <w:ind w:right="910" w:hanging="284"/>
        <w:jc w:val="both"/>
      </w:pPr>
      <w:r>
        <w:rPr>
          <w:rFonts w:ascii="Times New Roman" w:eastAsia="Times New Roman" w:hAnsi="Times New Roman" w:cs="Times New Roman"/>
          <w:b/>
          <w:sz w:val="24"/>
        </w:rPr>
        <w:t>Рекомендуются</w:t>
      </w:r>
      <w:r>
        <w:rPr>
          <w:rFonts w:ascii="Times New Roman" w:eastAsia="Times New Roman" w:hAnsi="Times New Roman" w:cs="Times New Roman"/>
          <w:sz w:val="24"/>
        </w:rPr>
        <w:t xml:space="preserve"> средства передвиже</w:t>
      </w:r>
      <w:r>
        <w:rPr>
          <w:rFonts w:ascii="Times New Roman" w:eastAsia="Times New Roman" w:hAnsi="Times New Roman" w:cs="Times New Roman"/>
          <w:sz w:val="24"/>
        </w:rPr>
        <w:t>ния адаптированные (индивидуализированные креслаколяски с ручным приводом с дополнительной фиксацией (поддержкой) головы и тела, комнатные и прогулочные, и изготовленные индивидуально по объёмной трёхмерной модели задней поверхности тела ложементы, установ</w:t>
      </w:r>
      <w:r>
        <w:rPr>
          <w:rFonts w:ascii="Times New Roman" w:eastAsia="Times New Roman" w:hAnsi="Times New Roman" w:cs="Times New Roman"/>
          <w:sz w:val="24"/>
        </w:rPr>
        <w:t xml:space="preserve">ленные на колёсную базу креслаколяски соответствующего размера и назначения) сидячим пациентам со СМА 5q для обеспечения общей мобильности [96].   </w:t>
      </w:r>
    </w:p>
    <w:p w:rsidR="00440AB9" w:rsidRDefault="00756074">
      <w:pPr>
        <w:pStyle w:val="Heading2"/>
        <w:tabs>
          <w:tab w:val="center" w:pos="314"/>
          <w:tab w:val="center" w:pos="5234"/>
        </w:tabs>
        <w:ind w:left="0" w:right="0" w:firstLine="0"/>
        <w:jc w:val="left"/>
      </w:pPr>
      <w:r>
        <w:rPr>
          <w:rFonts w:ascii="Calibri" w:eastAsia="Calibri" w:hAnsi="Calibri" w:cs="Calibri"/>
          <w:b w:val="0"/>
          <w:sz w:val="22"/>
        </w:rPr>
        <w:tab/>
      </w:r>
      <w:r>
        <w:t xml:space="preserve"> </w:t>
      </w:r>
      <w:r>
        <w:tab/>
        <w:t xml:space="preserve">Уровень убедительности рекомендаций С (уровень достоверности доказательств – 4) </w:t>
      </w:r>
    </w:p>
    <w:p w:rsidR="00440AB9" w:rsidRDefault="00756074">
      <w:pPr>
        <w:spacing w:after="13" w:line="387" w:lineRule="auto"/>
        <w:ind w:left="598" w:right="909" w:hanging="284"/>
        <w:jc w:val="both"/>
      </w:pPr>
      <w:r>
        <w:rPr>
          <w:rFonts w:ascii="Times New Roman" w:eastAsia="Times New Roman" w:hAnsi="Times New Roman" w:cs="Times New Roman"/>
          <w:b/>
          <w:sz w:val="24"/>
        </w:rPr>
        <w:t xml:space="preserve"> 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при подбор</w:t>
      </w:r>
      <w:r>
        <w:rPr>
          <w:rFonts w:ascii="Times New Roman" w:eastAsia="Times New Roman" w:hAnsi="Times New Roman" w:cs="Times New Roman"/>
          <w:i/>
          <w:sz w:val="24"/>
        </w:rPr>
        <w:t>е кресел-колясок следует руководствоваться максимальной функциональной независимостью и комфортностью пребывания в кресле пациента; предпочтение следует отдавать креслам-коляскам активного типа и креслам-коляскам с электроприводом.</w:t>
      </w:r>
      <w:r>
        <w:rPr>
          <w:rFonts w:ascii="Times New Roman" w:eastAsia="Times New Roman" w:hAnsi="Times New Roman" w:cs="Times New Roman"/>
          <w:sz w:val="24"/>
        </w:rPr>
        <w:t xml:space="preserve">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Рекомендуется</w:t>
      </w:r>
      <w:r>
        <w:rPr>
          <w:rFonts w:ascii="Times New Roman" w:eastAsia="Times New Roman" w:hAnsi="Times New Roman" w:cs="Times New Roman"/>
          <w:sz w:val="24"/>
        </w:rPr>
        <w:t xml:space="preserve"> эрготер</w:t>
      </w:r>
      <w:r>
        <w:rPr>
          <w:rFonts w:ascii="Times New Roman" w:eastAsia="Times New Roman" w:hAnsi="Times New Roman" w:cs="Times New Roman"/>
          <w:sz w:val="24"/>
        </w:rPr>
        <w:t xml:space="preserve">апия сидячим пациентам со СМА 5q для оказания помощи пациенту в повседневной жизни, развития и поддержания ежедневно используемых им навыков [20].   </w:t>
      </w:r>
    </w:p>
    <w:p w:rsidR="00440AB9" w:rsidRDefault="00756074">
      <w:pPr>
        <w:pStyle w:val="Heading2"/>
        <w:tabs>
          <w:tab w:val="center" w:pos="314"/>
          <w:tab w:val="center" w:pos="5234"/>
        </w:tabs>
        <w:ind w:left="0" w:right="0" w:firstLine="0"/>
        <w:jc w:val="left"/>
      </w:pPr>
      <w:r>
        <w:rPr>
          <w:rFonts w:ascii="Calibri" w:eastAsia="Calibri" w:hAnsi="Calibri" w:cs="Calibri"/>
          <w:b w:val="0"/>
          <w:sz w:val="22"/>
        </w:rPr>
        <w:tab/>
      </w:r>
      <w:r>
        <w:t xml:space="preserve"> </w:t>
      </w:r>
      <w:r>
        <w:tab/>
        <w:t xml:space="preserve">Уровень убедительности рекомендаций С (уровень достоверности доказательств – 5) </w:t>
      </w:r>
    </w:p>
    <w:p w:rsidR="00440AB9" w:rsidRDefault="00756074">
      <w:pPr>
        <w:tabs>
          <w:tab w:val="center" w:pos="314"/>
          <w:tab w:val="center" w:pos="1396"/>
          <w:tab w:val="center" w:pos="3176"/>
          <w:tab w:val="center" w:pos="4757"/>
          <w:tab w:val="center" w:pos="6390"/>
          <w:tab w:val="center" w:pos="7549"/>
          <w:tab w:val="center" w:pos="9002"/>
        </w:tabs>
        <w:spacing w:after="165"/>
      </w:pPr>
      <w:r>
        <w:tab/>
      </w:r>
      <w:r>
        <w:rPr>
          <w:rFonts w:ascii="Times New Roman" w:eastAsia="Times New Roman" w:hAnsi="Times New Roman" w:cs="Times New Roman"/>
          <w:b/>
          <w:sz w:val="24"/>
        </w:rPr>
        <w:t xml:space="preserve"> </w:t>
      </w:r>
      <w:r>
        <w:rPr>
          <w:rFonts w:ascii="Times New Roman" w:eastAsia="Times New Roman" w:hAnsi="Times New Roman" w:cs="Times New Roman"/>
          <w:b/>
          <w:sz w:val="24"/>
        </w:rPr>
        <w:tab/>
        <w:t>Комментарии:</w:t>
      </w:r>
      <w:r>
        <w:rPr>
          <w:rFonts w:ascii="Times New Roman" w:eastAsia="Times New Roman" w:hAnsi="Times New Roman" w:cs="Times New Roman"/>
          <w:sz w:val="24"/>
        </w:rPr>
        <w:t xml:space="preserve"> </w:t>
      </w:r>
      <w:r>
        <w:rPr>
          <w:rFonts w:ascii="Times New Roman" w:eastAsia="Times New Roman" w:hAnsi="Times New Roman" w:cs="Times New Roman"/>
          <w:sz w:val="24"/>
        </w:rPr>
        <w:tab/>
      </w:r>
      <w:r>
        <w:rPr>
          <w:rFonts w:ascii="Times New Roman" w:eastAsia="Times New Roman" w:hAnsi="Times New Roman" w:cs="Times New Roman"/>
          <w:i/>
          <w:sz w:val="24"/>
        </w:rPr>
        <w:t>необх</w:t>
      </w:r>
      <w:r>
        <w:rPr>
          <w:rFonts w:ascii="Times New Roman" w:eastAsia="Times New Roman" w:hAnsi="Times New Roman" w:cs="Times New Roman"/>
          <w:i/>
          <w:sz w:val="24"/>
        </w:rPr>
        <w:t xml:space="preserve">одимо </w:t>
      </w:r>
      <w:r>
        <w:rPr>
          <w:rFonts w:ascii="Times New Roman" w:eastAsia="Times New Roman" w:hAnsi="Times New Roman" w:cs="Times New Roman"/>
          <w:i/>
          <w:sz w:val="24"/>
        </w:rPr>
        <w:tab/>
        <w:t xml:space="preserve">привлекать </w:t>
      </w:r>
      <w:r>
        <w:rPr>
          <w:rFonts w:ascii="Times New Roman" w:eastAsia="Times New Roman" w:hAnsi="Times New Roman" w:cs="Times New Roman"/>
          <w:i/>
          <w:sz w:val="24"/>
        </w:rPr>
        <w:tab/>
        <w:t xml:space="preserve">специалиста </w:t>
      </w:r>
      <w:r>
        <w:rPr>
          <w:rFonts w:ascii="Times New Roman" w:eastAsia="Times New Roman" w:hAnsi="Times New Roman" w:cs="Times New Roman"/>
          <w:i/>
          <w:sz w:val="24"/>
        </w:rPr>
        <w:tab/>
        <w:t xml:space="preserve">по </w:t>
      </w:r>
      <w:r>
        <w:rPr>
          <w:rFonts w:ascii="Times New Roman" w:eastAsia="Times New Roman" w:hAnsi="Times New Roman" w:cs="Times New Roman"/>
          <w:i/>
          <w:sz w:val="24"/>
        </w:rPr>
        <w:tab/>
        <w:t xml:space="preserve">эргореабилитации </w:t>
      </w:r>
    </w:p>
    <w:p w:rsidR="00440AB9" w:rsidRDefault="00756074">
      <w:pPr>
        <w:spacing w:after="159"/>
        <w:ind w:left="10" w:right="326" w:hanging="10"/>
        <w:jc w:val="center"/>
      </w:pPr>
      <w:r>
        <w:rPr>
          <w:rFonts w:ascii="Times New Roman" w:eastAsia="Times New Roman" w:hAnsi="Times New Roman" w:cs="Times New Roman"/>
          <w:i/>
          <w:sz w:val="24"/>
        </w:rPr>
        <w:t xml:space="preserve">(эргоспециалиста) как при подборе программы физических упражнений и растяжения, </w:t>
      </w:r>
    </w:p>
    <w:p w:rsidR="00440AB9" w:rsidRDefault="00756074">
      <w:pPr>
        <w:spacing w:after="13" w:line="387" w:lineRule="auto"/>
        <w:ind w:left="593" w:right="909" w:hanging="10"/>
        <w:jc w:val="both"/>
      </w:pPr>
      <w:r>
        <w:rPr>
          <w:rFonts w:ascii="Times New Roman" w:eastAsia="Times New Roman" w:hAnsi="Times New Roman" w:cs="Times New Roman"/>
          <w:i/>
          <w:sz w:val="24"/>
        </w:rPr>
        <w:t>так и для рекомендаций относительно социальных взаимодействий, таких как посещение учебных заведений, выбор профессии и у</w:t>
      </w:r>
      <w:r>
        <w:rPr>
          <w:rFonts w:ascii="Times New Roman" w:eastAsia="Times New Roman" w:hAnsi="Times New Roman" w:cs="Times New Roman"/>
          <w:i/>
          <w:sz w:val="24"/>
        </w:rPr>
        <w:t xml:space="preserve">частие в социальных активностях. </w:t>
      </w:r>
    </w:p>
    <w:p w:rsidR="00440AB9" w:rsidRDefault="00756074">
      <w:pPr>
        <w:numPr>
          <w:ilvl w:val="0"/>
          <w:numId w:val="37"/>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 xml:space="preserve">проведение сидячим пациентам с СМА 5q медико-логопедической процедуры при дисфагии, которая будет полезной для пациентов всех клинических типов СМА I-III </w:t>
      </w:r>
      <w:r>
        <w:rPr>
          <w:rFonts w:ascii="Times New Roman" w:eastAsia="Times New Roman" w:hAnsi="Times New Roman" w:cs="Times New Roman"/>
          <w:sz w:val="24"/>
        </w:rPr>
        <w:t>(техники логопедического массажа; упражнения, которые помогают задействовать и тренировать мышцы жевания и глотания, в том числе техники с возможностью использования логопедических зондов; включая обучение постуральным техникам, облегчающим глотание, лиц п</w:t>
      </w:r>
      <w:r>
        <w:rPr>
          <w:rFonts w:ascii="Times New Roman" w:eastAsia="Times New Roman" w:hAnsi="Times New Roman" w:cs="Times New Roman"/>
          <w:sz w:val="24"/>
        </w:rPr>
        <w:t xml:space="preserve">о уходу) с целью тренировок жевательных и глотательных мышц, сохранения/улучшении функций и жевания и глотания, предотвращения/профилактики челюстных контрактур, тренировки силы прикуса [20, 126, 128, 129]. </w:t>
      </w:r>
    </w:p>
    <w:p w:rsidR="00440AB9" w:rsidRDefault="00756074">
      <w:pPr>
        <w:tabs>
          <w:tab w:val="center" w:pos="314"/>
          <w:tab w:val="center" w:pos="5243"/>
        </w:tabs>
        <w:spacing w:after="170" w:line="270" w:lineRule="auto"/>
      </w:pPr>
      <w:r>
        <w:tab/>
      </w:r>
      <w:r>
        <w:rPr>
          <w:rFonts w:ascii="Times New Roman" w:eastAsia="Times New Roman" w:hAnsi="Times New Roman" w:cs="Times New Roman"/>
          <w:b/>
          <w:sz w:val="24"/>
        </w:rPr>
        <w:t xml:space="preserve"> </w:t>
      </w:r>
      <w:r>
        <w:rPr>
          <w:rFonts w:ascii="Times New Roman" w:eastAsia="Times New Roman" w:hAnsi="Times New Roman" w:cs="Times New Roman"/>
          <w:b/>
          <w:sz w:val="24"/>
        </w:rPr>
        <w:tab/>
        <w:t>Уровень убедительности рекомендаций С (уровен</w:t>
      </w:r>
      <w:r>
        <w:rPr>
          <w:rFonts w:ascii="Times New Roman" w:eastAsia="Times New Roman" w:hAnsi="Times New Roman" w:cs="Times New Roman"/>
          <w:b/>
          <w:sz w:val="24"/>
        </w:rPr>
        <w:t xml:space="preserve">ь достоверности доказательств - 5). </w:t>
      </w:r>
    </w:p>
    <w:p w:rsidR="00440AB9" w:rsidRDefault="00756074">
      <w:pPr>
        <w:numPr>
          <w:ilvl w:val="0"/>
          <w:numId w:val="37"/>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проведение сидячим пациентам с СМА 5q медико-логопедической процедуры с использованием интерактивных информационных технологий (применяется при занятиях по улучшению артикуляции и коррекции речевых наруше</w:t>
      </w:r>
      <w:r>
        <w:rPr>
          <w:rFonts w:ascii="Times New Roman" w:eastAsia="Times New Roman" w:hAnsi="Times New Roman" w:cs="Times New Roman"/>
          <w:sz w:val="24"/>
        </w:rPr>
        <w:t xml:space="preserve">ний, может использоваться при проведении артикуляционной гимнастики) — в том числе, как варианты методик при интеграции с медико-логопедической процедурой при дисфагиях (в качестве воздействия на единый анатомо-физиологический субстрат) с целью тренировок </w:t>
      </w:r>
      <w:r>
        <w:rPr>
          <w:rFonts w:ascii="Times New Roman" w:eastAsia="Times New Roman" w:hAnsi="Times New Roman" w:cs="Times New Roman"/>
          <w:sz w:val="24"/>
        </w:rPr>
        <w:t xml:space="preserve">жевательных и глотательных мышц, сохранения/улучшения функций жевания и глотания, предотвращения/профилактики челюстных контрактур, тренировки силы прикуса [20, 126, 128, 129]. </w:t>
      </w:r>
    </w:p>
    <w:p w:rsidR="00440AB9" w:rsidRDefault="00756074">
      <w:pPr>
        <w:pStyle w:val="Heading2"/>
        <w:tabs>
          <w:tab w:val="center" w:pos="314"/>
          <w:tab w:val="center" w:pos="5213"/>
        </w:tabs>
        <w:spacing w:after="172"/>
        <w:ind w:left="0" w:right="0" w:firstLine="0"/>
        <w:jc w:val="left"/>
      </w:pPr>
      <w:r>
        <w:rPr>
          <w:rFonts w:ascii="Calibri" w:eastAsia="Calibri" w:hAnsi="Calibri" w:cs="Calibri"/>
          <w:b w:val="0"/>
          <w:sz w:val="22"/>
        </w:rPr>
        <w:tab/>
      </w:r>
      <w:r>
        <w:t xml:space="preserve"> </w:t>
      </w:r>
      <w:r>
        <w:tab/>
        <w:t xml:space="preserve">Уровень убедительности рекомендаций С (уровень достоверности доказательств </w:t>
      </w:r>
      <w:r>
        <w:t xml:space="preserve">- 5) </w:t>
      </w:r>
    </w:p>
    <w:p w:rsidR="00440AB9" w:rsidRDefault="00756074">
      <w:pPr>
        <w:numPr>
          <w:ilvl w:val="0"/>
          <w:numId w:val="38"/>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проведение сидячим пациентам с СМА 5q массажа лица медицинского, массажа шеи медицинского с целью тренировок жевательных и глотательных мышц, сохранение/улучшение функций и жевания и глотания, предотвращения/профилактики челюстных конт</w:t>
      </w:r>
      <w:r>
        <w:rPr>
          <w:rFonts w:ascii="Times New Roman" w:eastAsia="Times New Roman" w:hAnsi="Times New Roman" w:cs="Times New Roman"/>
          <w:sz w:val="24"/>
        </w:rPr>
        <w:t xml:space="preserve">рактур, тренировки силы прикуса [20, 126, 128, 129]. </w:t>
      </w:r>
    </w:p>
    <w:p w:rsidR="00440AB9" w:rsidRDefault="00756074">
      <w:pPr>
        <w:spacing w:after="13" w:line="387" w:lineRule="auto"/>
        <w:ind w:left="598" w:right="909" w:hanging="284"/>
        <w:jc w:val="both"/>
      </w:pPr>
      <w:r>
        <w:rPr>
          <w:rFonts w:ascii="Times New Roman" w:eastAsia="Times New Roman" w:hAnsi="Times New Roman" w:cs="Times New Roman"/>
          <w:b/>
          <w:sz w:val="24"/>
        </w:rPr>
        <w:t xml:space="preserve"> Уровень убедительности рекомендаций С (уровень достоверности доказательств - 5)  Комментарии: </w:t>
      </w:r>
      <w:r>
        <w:rPr>
          <w:rFonts w:ascii="Times New Roman" w:eastAsia="Times New Roman" w:hAnsi="Times New Roman" w:cs="Times New Roman"/>
          <w:i/>
          <w:sz w:val="24"/>
        </w:rPr>
        <w:t>для</w:t>
      </w:r>
      <w:r>
        <w:rPr>
          <w:rFonts w:ascii="Times New Roman" w:eastAsia="Times New Roman" w:hAnsi="Times New Roman" w:cs="Times New Roman"/>
          <w:b/>
          <w:sz w:val="24"/>
        </w:rPr>
        <w:t xml:space="preserve"> </w:t>
      </w:r>
      <w:r>
        <w:rPr>
          <w:rFonts w:ascii="Times New Roman" w:eastAsia="Times New Roman" w:hAnsi="Times New Roman" w:cs="Times New Roman"/>
          <w:i/>
          <w:sz w:val="24"/>
        </w:rPr>
        <w:t xml:space="preserve">пациентов с СМА характерны нарушения бульбарных функций, которые имеют единую природу, но </w:t>
      </w:r>
      <w:r>
        <w:rPr>
          <w:rFonts w:ascii="Times New Roman" w:eastAsia="Times New Roman" w:hAnsi="Times New Roman" w:cs="Times New Roman"/>
          <w:i/>
          <w:sz w:val="24"/>
        </w:rPr>
        <w:t>развиваются по двум основным механизмам — механическому и орофарингеальному. Больным со СМА всех клинических типов I-III (в большей или меньшей степени) свойственны: уменьшение возможности раскрытия рта и формирование ригидности челюсти (снижение способнос</w:t>
      </w:r>
      <w:r>
        <w:rPr>
          <w:rFonts w:ascii="Times New Roman" w:eastAsia="Times New Roman" w:hAnsi="Times New Roman" w:cs="Times New Roman"/>
          <w:i/>
          <w:sz w:val="24"/>
        </w:rPr>
        <w:t>ти к широкому/достаточному раскрытию ротового отверстия, обеспечиваемому движением нижней челюсти), трудности при перемещении пищевого комка в полости рта, сложности жевания и быстрая утомляемость жевательной мускулатуры, плохое качество звукоизвлечения пр</w:t>
      </w:r>
      <w:r>
        <w:rPr>
          <w:rFonts w:ascii="Times New Roman" w:eastAsia="Times New Roman" w:hAnsi="Times New Roman" w:cs="Times New Roman"/>
          <w:i/>
          <w:sz w:val="24"/>
        </w:rPr>
        <w:t xml:space="preserve">и речевой продукции, проблемы глотания.  </w:t>
      </w:r>
    </w:p>
    <w:p w:rsidR="00440AB9" w:rsidRDefault="00756074">
      <w:pPr>
        <w:spacing w:after="36" w:line="387" w:lineRule="auto"/>
        <w:ind w:left="593" w:right="909" w:hanging="10"/>
        <w:jc w:val="both"/>
      </w:pPr>
      <w:r>
        <w:rPr>
          <w:rFonts w:ascii="Times New Roman" w:eastAsia="Times New Roman" w:hAnsi="Times New Roman" w:cs="Times New Roman"/>
          <w:i/>
          <w:sz w:val="24"/>
        </w:rPr>
        <w:t xml:space="preserve">Таким образом, ранее введение в индивидуальную реабилитационную программу могут помочь противостоять перечисленным изменениям, либо улучшить исходные показатели и качество жизни пациентов (например, при достижении </w:t>
      </w:r>
      <w:r>
        <w:rPr>
          <w:rFonts w:ascii="Times New Roman" w:eastAsia="Times New Roman" w:hAnsi="Times New Roman" w:cs="Times New Roman"/>
          <w:i/>
          <w:sz w:val="24"/>
        </w:rPr>
        <w:t>возможности более комфортного приема пищи через рот) — при уже имеющихся отклонениях (как при выборе конкретных методик, так и, что более приоритетно, при их комбинировании в индивидуальной реабилитационной программе пациента). Возможно так же дополнение д</w:t>
      </w:r>
      <w:r>
        <w:rPr>
          <w:rFonts w:ascii="Times New Roman" w:eastAsia="Times New Roman" w:hAnsi="Times New Roman" w:cs="Times New Roman"/>
          <w:i/>
          <w:sz w:val="24"/>
        </w:rPr>
        <w:t xml:space="preserve">анных методик физиотерапевтическими методами (миостимуляция) и тейпированием.   </w:t>
      </w:r>
    </w:p>
    <w:p w:rsidR="00440AB9" w:rsidRDefault="00756074">
      <w:pPr>
        <w:numPr>
          <w:ilvl w:val="0"/>
          <w:numId w:val="38"/>
        </w:numPr>
        <w:spacing w:after="5" w:line="388" w:lineRule="auto"/>
        <w:ind w:right="910" w:hanging="284"/>
        <w:jc w:val="both"/>
      </w:pP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проведение сидячим всем пациентам с СМА 5q общего массажа медицинского, массажа верхних и нижних конечностей медицинского, массажа спины медицинского с целью улу</w:t>
      </w:r>
      <w:r>
        <w:rPr>
          <w:rFonts w:ascii="Times New Roman" w:eastAsia="Times New Roman" w:hAnsi="Times New Roman" w:cs="Times New Roman"/>
          <w:sz w:val="24"/>
        </w:rPr>
        <w:t>чшения состояния мышечного аппарата и для профилактики развития нейроортопедических проблем [20, 126, 127].</w:t>
      </w:r>
      <w:r>
        <w:rPr>
          <w:rFonts w:ascii="Times New Roman" w:eastAsia="Times New Roman" w:hAnsi="Times New Roman" w:cs="Times New Roman"/>
          <w:b/>
          <w:sz w:val="24"/>
        </w:rPr>
        <w:t xml:space="preserve"> </w:t>
      </w:r>
    </w:p>
    <w:p w:rsidR="00440AB9" w:rsidRDefault="00756074">
      <w:pPr>
        <w:pStyle w:val="Heading2"/>
        <w:tabs>
          <w:tab w:val="center" w:pos="314"/>
          <w:tab w:val="center" w:pos="5213"/>
        </w:tabs>
        <w:ind w:left="0" w:right="0" w:firstLine="0"/>
        <w:jc w:val="left"/>
      </w:pPr>
      <w:r>
        <w:rPr>
          <w:rFonts w:ascii="Calibri" w:eastAsia="Calibri" w:hAnsi="Calibri" w:cs="Calibri"/>
          <w:b w:val="0"/>
          <w:sz w:val="22"/>
        </w:rPr>
        <w:tab/>
      </w:r>
      <w:r>
        <w:t xml:space="preserve"> </w:t>
      </w:r>
      <w:r>
        <w:tab/>
        <w:t xml:space="preserve">Уровень убедительности рекомендаций С (уровень достоверности доказательств - 4) </w:t>
      </w:r>
    </w:p>
    <w:p w:rsidR="00440AB9" w:rsidRDefault="00756074">
      <w:pPr>
        <w:spacing w:after="184" w:line="387" w:lineRule="auto"/>
        <w:ind w:left="598" w:right="909" w:hanging="284"/>
        <w:jc w:val="both"/>
      </w:pPr>
      <w:r>
        <w:rPr>
          <w:rFonts w:ascii="Times New Roman" w:eastAsia="Times New Roman" w:hAnsi="Times New Roman" w:cs="Times New Roman"/>
          <w:b/>
          <w:sz w:val="24"/>
        </w:rPr>
        <w:t xml:space="preserve"> Комментарии: </w:t>
      </w:r>
      <w:r>
        <w:rPr>
          <w:rFonts w:ascii="Times New Roman" w:eastAsia="Times New Roman" w:hAnsi="Times New Roman" w:cs="Times New Roman"/>
          <w:i/>
          <w:sz w:val="24"/>
        </w:rPr>
        <w:t>с точки зрения реабилитационного подхода к пациен</w:t>
      </w:r>
      <w:r>
        <w:rPr>
          <w:rFonts w:ascii="Times New Roman" w:eastAsia="Times New Roman" w:hAnsi="Times New Roman" w:cs="Times New Roman"/>
          <w:i/>
          <w:sz w:val="24"/>
        </w:rPr>
        <w:t>там с СМА, массаж не должен оказывать катаболического воздействия на мышцы: чрезмерная сила исключается, но разумное воздействие позволяет избежать утомления и добиться «включения» мышцы под контролем врача. Массаж может быть как стимулирующим, так и рассл</w:t>
      </w:r>
      <w:r>
        <w:rPr>
          <w:rFonts w:ascii="Times New Roman" w:eastAsia="Times New Roman" w:hAnsi="Times New Roman" w:cs="Times New Roman"/>
          <w:i/>
          <w:sz w:val="24"/>
        </w:rPr>
        <w:t>абляющим — в зависимости от задач (например, выстраивание процедур в течение дня или обезболивание/расслабление после интенсивной ЛФК). Он улучшает кровоснабжение, питание мышц, их разогрев, растяжение волокон и стимуляцию проприорецепторов. Наряду с физич</w:t>
      </w:r>
      <w:r>
        <w:rPr>
          <w:rFonts w:ascii="Times New Roman" w:eastAsia="Times New Roman" w:hAnsi="Times New Roman" w:cs="Times New Roman"/>
          <w:i/>
          <w:sz w:val="24"/>
        </w:rPr>
        <w:t>еской терапией, массаж помогает в достижении целей реабилитации, включая ключевую задачу: научить пациента ощущать и использовать нужные мышцы в двигательных актах. Это особенно актуально на фоне терапии с положительной динамикой, когда возможно освоение н</w:t>
      </w:r>
      <w:r>
        <w:rPr>
          <w:rFonts w:ascii="Times New Roman" w:eastAsia="Times New Roman" w:hAnsi="Times New Roman" w:cs="Times New Roman"/>
          <w:i/>
          <w:sz w:val="24"/>
        </w:rPr>
        <w:t xml:space="preserve">овых моторных навыков (в пределах нейроортопедических ограничений). [126, 127]. </w:t>
      </w:r>
    </w:p>
    <w:p w:rsidR="00440AB9" w:rsidRDefault="00756074">
      <w:pPr>
        <w:pStyle w:val="Heading3"/>
        <w:spacing w:after="148"/>
        <w:ind w:left="1584" w:right="900"/>
      </w:pPr>
      <w:r>
        <w:t>4.3. Реабилитация ходячих пациентов</w:t>
      </w:r>
      <w:r>
        <w:rPr>
          <w:u w:val="none"/>
        </w:rPr>
        <w:t xml:space="preserve"> </w:t>
      </w:r>
    </w:p>
    <w:p w:rsidR="00440AB9" w:rsidRDefault="00756074">
      <w:pPr>
        <w:spacing w:after="10" w:line="388" w:lineRule="auto"/>
        <w:ind w:left="583" w:right="518" w:hanging="284"/>
      </w:pPr>
      <w:r>
        <w:rPr>
          <w:rFonts w:ascii="Times New Roman" w:eastAsia="Times New Roman" w:hAnsi="Times New Roman" w:cs="Times New Roman"/>
          <w:i/>
          <w:sz w:val="24"/>
        </w:rPr>
        <w:t xml:space="preserve"> </w:t>
      </w:r>
      <w:r>
        <w:rPr>
          <w:rFonts w:ascii="Times New Roman" w:eastAsia="Times New Roman" w:hAnsi="Times New Roman" w:cs="Times New Roman"/>
          <w:i/>
          <w:sz w:val="24"/>
        </w:rPr>
        <w:tab/>
        <w:t xml:space="preserve"> </w:t>
      </w:r>
      <w:r>
        <w:rPr>
          <w:rFonts w:ascii="Times New Roman" w:eastAsia="Times New Roman" w:hAnsi="Times New Roman" w:cs="Times New Roman"/>
          <w:i/>
          <w:sz w:val="24"/>
        </w:rPr>
        <w:tab/>
        <w:t>Для ходячих пациентов (амбулаторная стадия) сохраняется приоритетность принципов дозирования</w:t>
      </w:r>
      <w:r>
        <w:rPr>
          <w:rFonts w:ascii="Times New Roman" w:eastAsia="Times New Roman" w:hAnsi="Times New Roman" w:cs="Times New Roman"/>
          <w:sz w:val="24"/>
        </w:rPr>
        <w:t xml:space="preserve"> </w:t>
      </w:r>
      <w:r>
        <w:rPr>
          <w:rFonts w:ascii="Times New Roman" w:eastAsia="Times New Roman" w:hAnsi="Times New Roman" w:cs="Times New Roman"/>
          <w:i/>
          <w:sz w:val="24"/>
        </w:rPr>
        <w:t xml:space="preserve">физической нагрузки и внедрения физической терапии в повседневную жизнь ребенка. </w:t>
      </w:r>
    </w:p>
    <w:p w:rsidR="00440AB9" w:rsidRDefault="00756074">
      <w:pPr>
        <w:spacing w:after="10" w:line="388" w:lineRule="auto"/>
        <w:ind w:left="583" w:right="518" w:hanging="284"/>
      </w:pPr>
      <w:r>
        <w:rPr>
          <w:rFonts w:ascii="Times New Roman" w:eastAsia="Times New Roman" w:hAnsi="Times New Roman" w:cs="Times New Roman"/>
          <w:i/>
          <w:sz w:val="24"/>
        </w:rPr>
        <w:t xml:space="preserve"> </w:t>
      </w:r>
      <w:r>
        <w:rPr>
          <w:rFonts w:ascii="Times New Roman" w:eastAsia="Times New Roman" w:hAnsi="Times New Roman" w:cs="Times New Roman"/>
          <w:i/>
          <w:sz w:val="24"/>
        </w:rPr>
        <w:tab/>
        <w:t xml:space="preserve"> </w:t>
      </w:r>
      <w:r>
        <w:rPr>
          <w:rFonts w:ascii="Times New Roman" w:eastAsia="Times New Roman" w:hAnsi="Times New Roman" w:cs="Times New Roman"/>
          <w:i/>
          <w:sz w:val="24"/>
        </w:rPr>
        <w:tab/>
        <w:t>Дети данной группы стремятся к активному передвижению и ходьбе, однако, в виду слабости скелетной мускулатуры и низкой выносливости имеют частую потребность в отдыхе, ког</w:t>
      </w:r>
      <w:r>
        <w:rPr>
          <w:rFonts w:ascii="Times New Roman" w:eastAsia="Times New Roman" w:hAnsi="Times New Roman" w:cs="Times New Roman"/>
          <w:i/>
          <w:sz w:val="24"/>
        </w:rPr>
        <w:t xml:space="preserve">да принимают нередко дефектное положение «сидя». В целом для ходячих детей в сравнении с сидячими детьми характерно более мягкое течение вторичных ортопедических осложнений (как развития контрактур в суставах конечностей, так и формирования сколиотической </w:t>
      </w:r>
      <w:r>
        <w:rPr>
          <w:rFonts w:ascii="Times New Roman" w:eastAsia="Times New Roman" w:hAnsi="Times New Roman" w:cs="Times New Roman"/>
          <w:i/>
          <w:sz w:val="24"/>
        </w:rPr>
        <w:t xml:space="preserve">деформации позвоночника) и их прогрессирования. Цели реабилитации ходячих пациентов примерно те же, что и у сидячих пациентов с добавлением цели повышения выносливости/толерантности к физическим нагрузкам.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использование</w:t>
      </w:r>
      <w:r>
        <w:rPr>
          <w:rFonts w:ascii="Times New Roman" w:eastAsia="Times New Roman" w:hAnsi="Times New Roman" w:cs="Times New Roman"/>
          <w:b/>
          <w:sz w:val="24"/>
        </w:rPr>
        <w:t xml:space="preserve"> </w:t>
      </w:r>
      <w:r>
        <w:rPr>
          <w:rFonts w:ascii="Times New Roman" w:eastAsia="Times New Roman" w:hAnsi="Times New Roman" w:cs="Times New Roman"/>
          <w:sz w:val="24"/>
        </w:rPr>
        <w:t>средств передвижени</w:t>
      </w:r>
      <w:r>
        <w:rPr>
          <w:rFonts w:ascii="Times New Roman" w:eastAsia="Times New Roman" w:hAnsi="Times New Roman" w:cs="Times New Roman"/>
          <w:sz w:val="24"/>
        </w:rPr>
        <w:t>я адаптированных (трости и многоопорной трости, ходунков колесных и других средств, наиболее полно отвечающих потребностям пациента, аппаратов на нижние конечности с полукорсетом (тройник) (с системой RGO) (см. у сидячих пациентов)) ходячим пациентам со СМ</w:t>
      </w:r>
      <w:r>
        <w:rPr>
          <w:rFonts w:ascii="Times New Roman" w:eastAsia="Times New Roman" w:hAnsi="Times New Roman" w:cs="Times New Roman"/>
          <w:sz w:val="24"/>
        </w:rPr>
        <w:t xml:space="preserve">А 5q, требующим дополнительной опоры при ходьбе, с целью сохранения двигательной активности [97]. </w:t>
      </w:r>
    </w:p>
    <w:p w:rsidR="00440AB9" w:rsidRDefault="00756074">
      <w:pPr>
        <w:pStyle w:val="Heading2"/>
        <w:tabs>
          <w:tab w:val="center" w:pos="314"/>
          <w:tab w:val="center" w:pos="5234"/>
        </w:tabs>
        <w:ind w:left="0" w:right="0" w:firstLine="0"/>
        <w:jc w:val="left"/>
      </w:pPr>
      <w:r>
        <w:rPr>
          <w:rFonts w:ascii="Calibri" w:eastAsia="Calibri" w:hAnsi="Calibri" w:cs="Calibri"/>
          <w:b w:val="0"/>
          <w:sz w:val="22"/>
        </w:rPr>
        <w:tab/>
      </w:r>
      <w:r>
        <w:t xml:space="preserve"> </w:t>
      </w:r>
      <w:r>
        <w:tab/>
        <w:t xml:space="preserve">Уровень убедительности рекомендаций С (уровень достоверности доказательств – 5) </w:t>
      </w:r>
    </w:p>
    <w:p w:rsidR="00440AB9" w:rsidRDefault="00756074">
      <w:pPr>
        <w:spacing w:after="13" w:line="387" w:lineRule="auto"/>
        <w:ind w:left="598" w:right="909" w:hanging="284"/>
        <w:jc w:val="both"/>
      </w:pPr>
      <w:r>
        <w:rPr>
          <w:rFonts w:ascii="Times New Roman" w:eastAsia="Times New Roman" w:hAnsi="Times New Roman" w:cs="Times New Roman"/>
          <w:b/>
          <w:sz w:val="24"/>
        </w:rPr>
        <w:t xml:space="preserve"> Комментарии:</w:t>
      </w:r>
      <w:r>
        <w:rPr>
          <w:rFonts w:ascii="Times New Roman" w:eastAsia="Times New Roman" w:hAnsi="Times New Roman" w:cs="Times New Roman"/>
          <w:sz w:val="24"/>
        </w:rPr>
        <w:t xml:space="preserve"> </w:t>
      </w:r>
      <w:r>
        <w:rPr>
          <w:rFonts w:ascii="Times New Roman" w:eastAsia="Times New Roman" w:hAnsi="Times New Roman" w:cs="Times New Roman"/>
          <w:i/>
          <w:sz w:val="24"/>
        </w:rPr>
        <w:t>со временем поддержание способности ходить для пациентов со</w:t>
      </w:r>
      <w:r>
        <w:rPr>
          <w:rFonts w:ascii="Times New Roman" w:eastAsia="Times New Roman" w:hAnsi="Times New Roman" w:cs="Times New Roman"/>
          <w:i/>
          <w:sz w:val="24"/>
        </w:rPr>
        <w:t xml:space="preserve"> СМА достигается с помощью средств дополнительной опоры. В случае подбора средств дополнительной опоры с целью продления ходьбы у пациентов со СМА необходимо опираться на текущий статус пациента (сохраняя активность и социальный статус личности), а не на п</w:t>
      </w:r>
      <w:r>
        <w:rPr>
          <w:rFonts w:ascii="Times New Roman" w:eastAsia="Times New Roman" w:hAnsi="Times New Roman" w:cs="Times New Roman"/>
          <w:i/>
          <w:sz w:val="24"/>
        </w:rPr>
        <w:t xml:space="preserve">рогнозируемое течение, тем самым предлагая для ребенка более инвалидизирующие приспособления.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ортопедическая обувь ходячим пациентам со СМА 5q, имеющим деформации стоп, с целью облегчения двигательной активности [180].</w:t>
      </w:r>
      <w:r>
        <w:rPr>
          <w:rFonts w:ascii="Times New Roman" w:eastAsia="Times New Roman" w:hAnsi="Times New Roman" w:cs="Times New Roman"/>
          <w:b/>
          <w:sz w:val="24"/>
        </w:rPr>
        <w:t xml:space="preserve"> </w:t>
      </w:r>
    </w:p>
    <w:p w:rsidR="00440AB9" w:rsidRDefault="00756074">
      <w:pPr>
        <w:pStyle w:val="Heading2"/>
        <w:tabs>
          <w:tab w:val="center" w:pos="314"/>
          <w:tab w:val="center" w:pos="5234"/>
        </w:tabs>
        <w:ind w:left="0" w:right="0" w:firstLine="0"/>
        <w:jc w:val="left"/>
      </w:pPr>
      <w:r>
        <w:rPr>
          <w:rFonts w:ascii="Calibri" w:eastAsia="Calibri" w:hAnsi="Calibri" w:cs="Calibri"/>
          <w:b w:val="0"/>
          <w:sz w:val="22"/>
        </w:rPr>
        <w:tab/>
      </w:r>
      <w:r>
        <w:t xml:space="preserve"> </w:t>
      </w:r>
      <w:r>
        <w:tab/>
        <w:t>Уровень убедител</w:t>
      </w:r>
      <w:r>
        <w:t xml:space="preserve">ьности рекомендаций С (уровень достоверности доказательств – 5)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 xml:space="preserve">использование ортезов — аппаратов или туторов на голеностопные суставы совместно с обувью ходячим пациентам со СМА 5q, имеющим деформации стоп, для облегчения ходьбы [99]. </w:t>
      </w:r>
    </w:p>
    <w:p w:rsidR="00440AB9" w:rsidRDefault="00756074">
      <w:pPr>
        <w:pStyle w:val="Heading2"/>
        <w:tabs>
          <w:tab w:val="center" w:pos="314"/>
          <w:tab w:val="center" w:pos="5234"/>
        </w:tabs>
        <w:ind w:left="0" w:right="0" w:firstLine="0"/>
        <w:jc w:val="left"/>
      </w:pPr>
      <w:r>
        <w:rPr>
          <w:rFonts w:ascii="Calibri" w:eastAsia="Calibri" w:hAnsi="Calibri" w:cs="Calibri"/>
          <w:b w:val="0"/>
          <w:sz w:val="22"/>
        </w:rPr>
        <w:tab/>
      </w:r>
      <w:r>
        <w:t xml:space="preserve"> </w:t>
      </w:r>
      <w:r>
        <w:tab/>
        <w:t xml:space="preserve">Уровень убедительности рекомендаций С (уровень достоверности доказательств – 4)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использование средств передвижения адаптированных — кресла-коляски активного типа</w:t>
      </w:r>
      <w:r>
        <w:rPr>
          <w:rFonts w:ascii="Times New Roman" w:eastAsia="Times New Roman" w:hAnsi="Times New Roman" w:cs="Times New Roman"/>
          <w:b/>
          <w:sz w:val="24"/>
        </w:rPr>
        <w:t xml:space="preserve"> </w:t>
      </w:r>
      <w:r>
        <w:rPr>
          <w:rFonts w:ascii="Times New Roman" w:eastAsia="Times New Roman" w:hAnsi="Times New Roman" w:cs="Times New Roman"/>
          <w:sz w:val="24"/>
        </w:rPr>
        <w:t>ходячим пациентам со СМА 5q тип при ограниченной выносливости ребенка или не</w:t>
      </w:r>
      <w:r>
        <w:rPr>
          <w:rFonts w:ascii="Times New Roman" w:eastAsia="Times New Roman" w:hAnsi="Times New Roman" w:cs="Times New Roman"/>
          <w:sz w:val="24"/>
        </w:rPr>
        <w:t>обходимости передвижения на большие расстояния для увеличения мобильности пациента [100].</w:t>
      </w:r>
      <w:r>
        <w:rPr>
          <w:rFonts w:ascii="Times New Roman" w:eastAsia="Times New Roman" w:hAnsi="Times New Roman" w:cs="Times New Roman"/>
          <w:b/>
          <w:sz w:val="24"/>
        </w:rPr>
        <w:t xml:space="preserve"> </w:t>
      </w:r>
    </w:p>
    <w:p w:rsidR="00440AB9" w:rsidRDefault="00756074">
      <w:pPr>
        <w:pStyle w:val="Heading2"/>
        <w:tabs>
          <w:tab w:val="center" w:pos="314"/>
          <w:tab w:val="center" w:pos="5234"/>
        </w:tabs>
        <w:spacing w:after="120"/>
        <w:ind w:left="0" w:right="0" w:firstLine="0"/>
        <w:jc w:val="left"/>
      </w:pPr>
      <w:r>
        <w:rPr>
          <w:rFonts w:ascii="Calibri" w:eastAsia="Calibri" w:hAnsi="Calibri" w:cs="Calibri"/>
          <w:b w:val="0"/>
          <w:sz w:val="22"/>
        </w:rPr>
        <w:tab/>
      </w:r>
      <w:r>
        <w:t xml:space="preserve"> </w:t>
      </w:r>
      <w:r>
        <w:tab/>
        <w:t xml:space="preserve">Уровень убедительности рекомендаций С (уровень достоверности доказательств – 4)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использование реабилитационных и адаптированных для инвалидов из</w:t>
      </w:r>
      <w:r>
        <w:rPr>
          <w:rFonts w:ascii="Times New Roman" w:eastAsia="Times New Roman" w:hAnsi="Times New Roman" w:cs="Times New Roman"/>
          <w:sz w:val="24"/>
        </w:rPr>
        <w:t>делий — опор для сидения, отвечающих всем требованиям правильного позиционирования (дополненных боковыми фиксаторами корпуса на уровне груди, регулятором наклона спинки, подлокотниками с механизмом регулирования высоты, подставкой для стоп с механизмом рег</w:t>
      </w:r>
      <w:r>
        <w:rPr>
          <w:rFonts w:ascii="Times New Roman" w:eastAsia="Times New Roman" w:hAnsi="Times New Roman" w:cs="Times New Roman"/>
          <w:sz w:val="24"/>
        </w:rPr>
        <w:t xml:space="preserve">улирования угла наклона) ходячим пациентам со СМА 5q для профилактики сколиоза [20]. </w:t>
      </w:r>
    </w:p>
    <w:p w:rsidR="00440AB9" w:rsidRDefault="00756074">
      <w:pPr>
        <w:pStyle w:val="Heading2"/>
        <w:tabs>
          <w:tab w:val="center" w:pos="314"/>
          <w:tab w:val="center" w:pos="5234"/>
        </w:tabs>
        <w:ind w:left="0" w:right="0" w:firstLine="0"/>
        <w:jc w:val="left"/>
      </w:pPr>
      <w:r>
        <w:rPr>
          <w:rFonts w:ascii="Calibri" w:eastAsia="Calibri" w:hAnsi="Calibri" w:cs="Calibri"/>
          <w:b w:val="0"/>
          <w:sz w:val="22"/>
        </w:rPr>
        <w:tab/>
      </w:r>
      <w:r>
        <w:t xml:space="preserve"> </w:t>
      </w:r>
      <w:r>
        <w:tab/>
        <w:t xml:space="preserve">Уровень убедительности рекомендаций С (уровень достоверности доказательств – 5)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 xml:space="preserve">применение ортеза туловища — функционально-корригирующего корсета </w:t>
      </w:r>
      <w:r>
        <w:rPr>
          <w:rFonts w:ascii="Times New Roman" w:eastAsia="Times New Roman" w:hAnsi="Times New Roman" w:cs="Times New Roman"/>
          <w:sz w:val="24"/>
        </w:rPr>
        <w:t>ходячим пациентам со СМА 5q при наличии угла деформации позвоночника, измеренного по методу Кобба, 15 и более градусов, изготовленного по слепку с грудной клетки ребенка, для сохранения баланса, изготовленного по слепку или по трёхмерной цифровой модели ту</w:t>
      </w:r>
      <w:r>
        <w:rPr>
          <w:rFonts w:ascii="Times New Roman" w:eastAsia="Times New Roman" w:hAnsi="Times New Roman" w:cs="Times New Roman"/>
          <w:sz w:val="24"/>
        </w:rPr>
        <w:t>ловища, полученной путём объёмного сканирования</w:t>
      </w:r>
      <w:r>
        <w:rPr>
          <w:rFonts w:ascii="Times New Roman" w:eastAsia="Times New Roman" w:hAnsi="Times New Roman" w:cs="Times New Roman"/>
          <w:b/>
          <w:sz w:val="24"/>
        </w:rPr>
        <w:t xml:space="preserve"> </w:t>
      </w:r>
      <w:r>
        <w:rPr>
          <w:rFonts w:ascii="Times New Roman" w:eastAsia="Times New Roman" w:hAnsi="Times New Roman" w:cs="Times New Roman"/>
          <w:sz w:val="24"/>
        </w:rPr>
        <w:t>[20].</w:t>
      </w:r>
      <w:r>
        <w:rPr>
          <w:rFonts w:ascii="Times New Roman" w:eastAsia="Times New Roman" w:hAnsi="Times New Roman" w:cs="Times New Roman"/>
          <w:b/>
          <w:sz w:val="24"/>
        </w:rPr>
        <w:t xml:space="preserve"> </w:t>
      </w:r>
    </w:p>
    <w:p w:rsidR="00440AB9" w:rsidRDefault="00756074">
      <w:pPr>
        <w:pStyle w:val="Heading2"/>
        <w:tabs>
          <w:tab w:val="center" w:pos="314"/>
          <w:tab w:val="center" w:pos="5234"/>
        </w:tabs>
        <w:spacing w:after="172"/>
        <w:ind w:left="0" w:right="0" w:firstLine="0"/>
        <w:jc w:val="left"/>
      </w:pPr>
      <w:r>
        <w:rPr>
          <w:rFonts w:ascii="Calibri" w:eastAsia="Calibri" w:hAnsi="Calibri" w:cs="Calibri"/>
          <w:b w:val="0"/>
          <w:sz w:val="22"/>
        </w:rPr>
        <w:tab/>
      </w:r>
      <w:r>
        <w:t xml:space="preserve"> </w:t>
      </w:r>
      <w:r>
        <w:tab/>
        <w:t xml:space="preserve">Уровень убедительности рекомендаций С (уровень достоверности доказательств – 5)  </w:t>
      </w:r>
    </w:p>
    <w:p w:rsidR="00440AB9" w:rsidRDefault="00756074">
      <w:pPr>
        <w:spacing w:after="5" w:line="388" w:lineRule="auto"/>
        <w:ind w:left="598" w:right="910" w:hanging="284"/>
        <w:jc w:val="both"/>
      </w:pPr>
      <w:r>
        <w:rPr>
          <w:rFonts w:ascii="Segoe UI Symbol" w:eastAsia="Segoe UI Symbol" w:hAnsi="Segoe UI Symbol" w:cs="Segoe UI Symbol"/>
          <w:sz w:val="24"/>
        </w:rPr>
        <w:t></w:t>
      </w:r>
      <w:r>
        <w:rPr>
          <w:rFonts w:ascii="Arial" w:eastAsia="Arial" w:hAnsi="Arial" w:cs="Arial"/>
          <w:sz w:val="24"/>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 xml:space="preserve">проведение всем ходячим пациентам с СМА 5q </w:t>
      </w:r>
      <w:r>
        <w:rPr>
          <w:rFonts w:ascii="Times New Roman" w:eastAsia="Times New Roman" w:hAnsi="Times New Roman" w:cs="Times New Roman"/>
          <w:sz w:val="24"/>
        </w:rPr>
        <w:t>общего массажа медицинского, массажа верхних и нижних конечностей медицинского, массажа спины медицинского с целью улучшения состояния мышечного аппарата и для профилактики развития нейроортопедических проблем [20, 126, 127].</w:t>
      </w:r>
      <w:r>
        <w:rPr>
          <w:rFonts w:ascii="Times New Roman" w:eastAsia="Times New Roman" w:hAnsi="Times New Roman" w:cs="Times New Roman"/>
          <w:b/>
          <w:sz w:val="24"/>
        </w:rPr>
        <w:t xml:space="preserve"> </w:t>
      </w:r>
    </w:p>
    <w:p w:rsidR="00440AB9" w:rsidRDefault="00756074">
      <w:pPr>
        <w:tabs>
          <w:tab w:val="center" w:pos="314"/>
          <w:tab w:val="center" w:pos="5243"/>
        </w:tabs>
        <w:spacing w:after="148" w:line="270" w:lineRule="auto"/>
      </w:pPr>
      <w:r>
        <w:tab/>
      </w:r>
      <w:r>
        <w:rPr>
          <w:rFonts w:ascii="Times New Roman" w:eastAsia="Times New Roman" w:hAnsi="Times New Roman" w:cs="Times New Roman"/>
          <w:b/>
          <w:sz w:val="24"/>
        </w:rPr>
        <w:t xml:space="preserve"> </w:t>
      </w:r>
      <w:r>
        <w:rPr>
          <w:rFonts w:ascii="Times New Roman" w:eastAsia="Times New Roman" w:hAnsi="Times New Roman" w:cs="Times New Roman"/>
          <w:b/>
          <w:sz w:val="24"/>
        </w:rPr>
        <w:tab/>
        <w:t>Уровень убедительности рек</w:t>
      </w:r>
      <w:r>
        <w:rPr>
          <w:rFonts w:ascii="Times New Roman" w:eastAsia="Times New Roman" w:hAnsi="Times New Roman" w:cs="Times New Roman"/>
          <w:b/>
          <w:sz w:val="24"/>
        </w:rPr>
        <w:t xml:space="preserve">омендаций С (уровень достоверности доказательств - 4). </w:t>
      </w:r>
    </w:p>
    <w:p w:rsidR="00440AB9" w:rsidRDefault="00756074">
      <w:pPr>
        <w:spacing w:after="306" w:line="387" w:lineRule="auto"/>
        <w:ind w:left="598" w:right="909" w:hanging="284"/>
        <w:jc w:val="both"/>
      </w:pPr>
      <w:r>
        <w:rPr>
          <w:rFonts w:ascii="Times New Roman" w:eastAsia="Times New Roman" w:hAnsi="Times New Roman" w:cs="Times New Roman"/>
          <w:b/>
          <w:sz w:val="24"/>
        </w:rPr>
        <w:t xml:space="preserve"> Комментарии: </w:t>
      </w:r>
      <w:r>
        <w:rPr>
          <w:rFonts w:ascii="Times New Roman" w:eastAsia="Times New Roman" w:hAnsi="Times New Roman" w:cs="Times New Roman"/>
          <w:i/>
          <w:sz w:val="24"/>
        </w:rPr>
        <w:t>с точки зрения реабилитационного подхода к пациентам с СМА, массаж не должен оказывать катаболического воздействия на мышцы: чрезмерная сила исключается, но разумное воздействие позволяе</w:t>
      </w:r>
      <w:r>
        <w:rPr>
          <w:rFonts w:ascii="Times New Roman" w:eastAsia="Times New Roman" w:hAnsi="Times New Roman" w:cs="Times New Roman"/>
          <w:i/>
          <w:sz w:val="24"/>
        </w:rPr>
        <w:t>т избежать утомления и добиться «включения» мышцы под контролем врача. Массаж может быть как стимулирующим, так и расслабляющим — в зависимости от задач (например, выстраивание процедур в течение дня или обезболивание/расслабление после интенсивной ЛФК). О</w:t>
      </w:r>
      <w:r>
        <w:rPr>
          <w:rFonts w:ascii="Times New Roman" w:eastAsia="Times New Roman" w:hAnsi="Times New Roman" w:cs="Times New Roman"/>
          <w:i/>
          <w:sz w:val="24"/>
        </w:rPr>
        <w:t xml:space="preserve">н улучшает кровоснабжение, питание мышц, их разогрев, растяжение волокон и стимуляцию проприорецепторов. Наряду с физической терапией, массаж помогает в достижении целей реабилитации, включая ключевую задачу: научить пациента ощущать и использовать нужные </w:t>
      </w:r>
      <w:r>
        <w:rPr>
          <w:rFonts w:ascii="Times New Roman" w:eastAsia="Times New Roman" w:hAnsi="Times New Roman" w:cs="Times New Roman"/>
          <w:i/>
          <w:sz w:val="24"/>
        </w:rPr>
        <w:t xml:space="preserve">мышцы в двигательных актах. Это особенно актуально на фоне терапии с положительной динамикой, когда возможно освоение новых моторных навыков (в пределах нейроортопедических ограничений). [126, 127]. </w:t>
      </w:r>
    </w:p>
    <w:p w:rsidR="00440AB9" w:rsidRDefault="00756074">
      <w:pPr>
        <w:spacing w:after="197" w:line="390" w:lineRule="auto"/>
        <w:ind w:left="884" w:right="840" w:hanging="10"/>
        <w:jc w:val="center"/>
      </w:pPr>
      <w:r>
        <w:rPr>
          <w:rFonts w:ascii="Times New Roman" w:eastAsia="Times New Roman" w:hAnsi="Times New Roman" w:cs="Times New Roman"/>
          <w:b/>
          <w:sz w:val="28"/>
        </w:rPr>
        <w:t>5. Профилактика и диспансерное наблюдение, медицинские п</w:t>
      </w:r>
      <w:r>
        <w:rPr>
          <w:rFonts w:ascii="Times New Roman" w:eastAsia="Times New Roman" w:hAnsi="Times New Roman" w:cs="Times New Roman"/>
          <w:b/>
          <w:sz w:val="28"/>
        </w:rPr>
        <w:t xml:space="preserve">оказания </w:t>
      </w:r>
    </w:p>
    <w:p w:rsidR="00440AB9" w:rsidRDefault="00756074">
      <w:pPr>
        <w:pStyle w:val="Heading1"/>
        <w:spacing w:after="197"/>
        <w:ind w:left="884" w:right="840"/>
      </w:pPr>
      <w:r>
        <w:t xml:space="preserve">и противопоказания к применению методов профилактики </w:t>
      </w:r>
    </w:p>
    <w:p w:rsidR="00440AB9" w:rsidRDefault="00756074">
      <w:pPr>
        <w:spacing w:after="5" w:line="388" w:lineRule="auto"/>
        <w:ind w:left="598" w:right="910" w:hanging="284"/>
        <w:jc w:val="both"/>
      </w:pPr>
      <w:r>
        <w:rPr>
          <w:rFonts w:ascii="Segoe UI Symbol" w:eastAsia="Segoe UI Symbol" w:hAnsi="Segoe UI Symbol" w:cs="Segoe UI Symbol"/>
          <w:sz w:val="20"/>
        </w:rPr>
        <w:t></w:t>
      </w:r>
      <w:r>
        <w:rPr>
          <w:rFonts w:ascii="Arial" w:eastAsia="Arial" w:hAnsi="Arial" w:cs="Arial"/>
          <w:sz w:val="20"/>
        </w:rPr>
        <w:t xml:space="preserve"> </w:t>
      </w:r>
      <w:r>
        <w:rPr>
          <w:rFonts w:ascii="Times New Roman" w:eastAsia="Times New Roman" w:hAnsi="Times New Roman" w:cs="Times New Roman"/>
          <w:b/>
          <w:sz w:val="24"/>
        </w:rPr>
        <w:t xml:space="preserve">Рекомендуется </w:t>
      </w:r>
      <w:r>
        <w:rPr>
          <w:rFonts w:ascii="Times New Roman" w:eastAsia="Times New Roman" w:hAnsi="Times New Roman" w:cs="Times New Roman"/>
          <w:sz w:val="24"/>
        </w:rPr>
        <w:t>введение препарата J06BB16 #паливизумаб**, внутримышечно, разовая доза 15мг/кг, схема применения из 5 инъекций препарата, проводимых с интервалом в 30 дней всем</w:t>
      </w:r>
      <w:r>
        <w:rPr>
          <w:rFonts w:ascii="Times New Roman" w:eastAsia="Times New Roman" w:hAnsi="Times New Roman" w:cs="Times New Roman"/>
          <w:b/>
          <w:sz w:val="24"/>
        </w:rPr>
        <w:t xml:space="preserve"> </w:t>
      </w:r>
      <w:r>
        <w:rPr>
          <w:rFonts w:ascii="Times New Roman" w:eastAsia="Times New Roman" w:hAnsi="Times New Roman" w:cs="Times New Roman"/>
          <w:sz w:val="24"/>
        </w:rPr>
        <w:t>пациентам со СМ</w:t>
      </w:r>
      <w:r>
        <w:rPr>
          <w:rFonts w:ascii="Times New Roman" w:eastAsia="Times New Roman" w:hAnsi="Times New Roman" w:cs="Times New Roman"/>
          <w:sz w:val="24"/>
        </w:rPr>
        <w:t>А 5q в течение первых двух лет жизни, а также использование вакцины для профилактики пневмококковых инфекций** и, ежегодно, вакцины для профилактики гриппа [инактивированной]** с целью профилактики инфекций дыхательных путей [57, 137, 139].</w:t>
      </w:r>
      <w:r>
        <w:rPr>
          <w:rFonts w:ascii="Times New Roman" w:eastAsia="Times New Roman" w:hAnsi="Times New Roman" w:cs="Times New Roman"/>
          <w:b/>
          <w:sz w:val="24"/>
        </w:rPr>
        <w:t xml:space="preserve"> </w:t>
      </w:r>
    </w:p>
    <w:p w:rsidR="00440AB9" w:rsidRDefault="00756074">
      <w:pPr>
        <w:spacing w:after="13" w:line="387" w:lineRule="auto"/>
        <w:ind w:left="593" w:right="909" w:hanging="10"/>
        <w:jc w:val="both"/>
      </w:pPr>
      <w:r>
        <w:rPr>
          <w:rFonts w:ascii="Times New Roman" w:eastAsia="Times New Roman" w:hAnsi="Times New Roman" w:cs="Times New Roman"/>
          <w:b/>
          <w:sz w:val="24"/>
        </w:rPr>
        <w:t>Уровень убедит</w:t>
      </w:r>
      <w:r>
        <w:rPr>
          <w:rFonts w:ascii="Times New Roman" w:eastAsia="Times New Roman" w:hAnsi="Times New Roman" w:cs="Times New Roman"/>
          <w:b/>
          <w:sz w:val="24"/>
        </w:rPr>
        <w:t xml:space="preserve">ельности рекомендаций С (уровень достоверности доказательств – 5) Комментарии: </w:t>
      </w:r>
      <w:r>
        <w:rPr>
          <w:rFonts w:ascii="Times New Roman" w:eastAsia="Times New Roman" w:hAnsi="Times New Roman" w:cs="Times New Roman"/>
          <w:i/>
          <w:sz w:val="24"/>
        </w:rPr>
        <w:t>препарат J06BB16 #паливизумаб** применяют внутримышечно, предпочтительно в наружную боковую область бедра. Вакцинацию необходимо проводить в течение сезонного подъема заболеваем</w:t>
      </w:r>
      <w:r>
        <w:rPr>
          <w:rFonts w:ascii="Times New Roman" w:eastAsia="Times New Roman" w:hAnsi="Times New Roman" w:cs="Times New Roman"/>
          <w:i/>
          <w:sz w:val="24"/>
        </w:rPr>
        <w:t xml:space="preserve">ости, вызываемой респираторным синцитиальным вирусом. Согласно календарю вакцинации, пациент должен получить первые 3 дозы вакцины для профилактики пневмококковых инфекций** до года, и 4-ю дозу после 12 месяцев. Все остальные вакцины вводятся детям со СМА </w:t>
      </w:r>
      <w:r>
        <w:rPr>
          <w:rFonts w:ascii="Times New Roman" w:eastAsia="Times New Roman" w:hAnsi="Times New Roman" w:cs="Times New Roman"/>
          <w:i/>
          <w:sz w:val="24"/>
        </w:rPr>
        <w:t xml:space="preserve">5q согласно </w:t>
      </w:r>
    </w:p>
    <w:p w:rsidR="00440AB9" w:rsidRDefault="00756074">
      <w:pPr>
        <w:spacing w:after="117"/>
        <w:ind w:left="593" w:right="909" w:hanging="10"/>
        <w:jc w:val="both"/>
      </w:pPr>
      <w:r>
        <w:rPr>
          <w:rFonts w:ascii="Times New Roman" w:eastAsia="Times New Roman" w:hAnsi="Times New Roman" w:cs="Times New Roman"/>
          <w:i/>
          <w:sz w:val="24"/>
        </w:rPr>
        <w:t xml:space="preserve">Национальному прививочному календарю. </w:t>
      </w:r>
    </w:p>
    <w:p w:rsidR="00440AB9" w:rsidRDefault="00756074">
      <w:pPr>
        <w:spacing w:after="447"/>
        <w:ind w:left="881"/>
      </w:pPr>
      <w:r>
        <w:rPr>
          <w:rFonts w:ascii="Times New Roman" w:eastAsia="Times New Roman" w:hAnsi="Times New Roman" w:cs="Times New Roman"/>
          <w:b/>
          <w:i/>
          <w:sz w:val="24"/>
        </w:rPr>
        <w:t xml:space="preserve"> </w:t>
      </w:r>
    </w:p>
    <w:p w:rsidR="00440AB9" w:rsidRDefault="00756074">
      <w:pPr>
        <w:pStyle w:val="Heading1"/>
        <w:spacing w:after="137" w:line="259" w:lineRule="auto"/>
        <w:ind w:left="2391" w:right="0"/>
        <w:jc w:val="left"/>
      </w:pPr>
      <w:r>
        <w:t xml:space="preserve">6. Организация оказания медицинской помощи </w:t>
      </w:r>
    </w:p>
    <w:p w:rsidR="00440AB9" w:rsidRDefault="00756074">
      <w:pPr>
        <w:spacing w:after="157" w:line="265" w:lineRule="auto"/>
        <w:ind w:left="1584" w:right="900" w:hanging="10"/>
        <w:jc w:val="both"/>
      </w:pPr>
      <w:r>
        <w:rPr>
          <w:rFonts w:ascii="Times New Roman" w:eastAsia="Times New Roman" w:hAnsi="Times New Roman" w:cs="Times New Roman"/>
          <w:b/>
          <w:sz w:val="24"/>
          <w:u w:val="single" w:color="000000"/>
        </w:rPr>
        <w:t>6.1 Показания к госпитализации:</w:t>
      </w:r>
      <w:r>
        <w:rPr>
          <w:rFonts w:ascii="Times New Roman" w:eastAsia="Times New Roman" w:hAnsi="Times New Roman" w:cs="Times New Roman"/>
          <w:b/>
          <w:sz w:val="24"/>
        </w:rPr>
        <w:t xml:space="preserve"> </w:t>
      </w:r>
    </w:p>
    <w:p w:rsidR="00440AB9" w:rsidRDefault="00756074">
      <w:pPr>
        <w:spacing w:after="3" w:line="394" w:lineRule="auto"/>
        <w:ind w:left="881" w:right="900" w:firstLine="708"/>
        <w:jc w:val="both"/>
      </w:pPr>
      <w:r>
        <w:rPr>
          <w:rFonts w:ascii="Times New Roman" w:eastAsia="Times New Roman" w:hAnsi="Times New Roman" w:cs="Times New Roman"/>
          <w:b/>
          <w:sz w:val="24"/>
          <w:u w:val="single" w:color="000000"/>
        </w:rPr>
        <w:t>6.1.1 Показания для плановой госпитализации в детское неврологическое</w:t>
      </w:r>
      <w:r>
        <w:rPr>
          <w:rFonts w:ascii="Times New Roman" w:eastAsia="Times New Roman" w:hAnsi="Times New Roman" w:cs="Times New Roman"/>
          <w:b/>
          <w:sz w:val="24"/>
        </w:rPr>
        <w:t xml:space="preserve"> </w:t>
      </w:r>
      <w:r>
        <w:rPr>
          <w:rFonts w:ascii="Times New Roman" w:eastAsia="Times New Roman" w:hAnsi="Times New Roman" w:cs="Times New Roman"/>
          <w:b/>
          <w:sz w:val="24"/>
          <w:u w:val="single" w:color="000000"/>
        </w:rPr>
        <w:t>отделение:</w:t>
      </w:r>
      <w:r>
        <w:rPr>
          <w:rFonts w:ascii="Times New Roman" w:eastAsia="Times New Roman" w:hAnsi="Times New Roman" w:cs="Times New Roman"/>
          <w:b/>
          <w:sz w:val="24"/>
        </w:rPr>
        <w:t xml:space="preserve">  </w:t>
      </w:r>
    </w:p>
    <w:p w:rsidR="00440AB9" w:rsidRDefault="00756074">
      <w:pPr>
        <w:numPr>
          <w:ilvl w:val="0"/>
          <w:numId w:val="39"/>
        </w:numPr>
        <w:spacing w:after="26" w:line="388" w:lineRule="auto"/>
        <w:ind w:right="910" w:hanging="284"/>
        <w:jc w:val="both"/>
      </w:pPr>
      <w:r>
        <w:rPr>
          <w:rFonts w:ascii="Times New Roman" w:eastAsia="Times New Roman" w:hAnsi="Times New Roman" w:cs="Times New Roman"/>
          <w:sz w:val="24"/>
        </w:rPr>
        <w:t xml:space="preserve">все пациенты со СМА 5q 1 раз в год для функциональной двигательной оценки, обследования на наличие осложнений заболевания — респираторных, костно-суставных и гастроэнтерологических, а также для проведения реабилитации.  </w:t>
      </w:r>
    </w:p>
    <w:p w:rsidR="00440AB9" w:rsidRDefault="00756074">
      <w:pPr>
        <w:numPr>
          <w:ilvl w:val="0"/>
          <w:numId w:val="39"/>
        </w:numPr>
        <w:spacing w:after="117"/>
        <w:ind w:right="910" w:hanging="284"/>
        <w:jc w:val="both"/>
      </w:pPr>
      <w:r>
        <w:rPr>
          <w:rFonts w:ascii="Times New Roman" w:eastAsia="Times New Roman" w:hAnsi="Times New Roman" w:cs="Times New Roman"/>
          <w:sz w:val="24"/>
        </w:rPr>
        <w:t>все пациенты со СМА 5q для введения</w:t>
      </w:r>
      <w:r>
        <w:rPr>
          <w:rFonts w:ascii="Times New Roman" w:eastAsia="Times New Roman" w:hAnsi="Times New Roman" w:cs="Times New Roman"/>
          <w:sz w:val="24"/>
        </w:rPr>
        <w:t xml:space="preserve"> нусинерсена**. </w:t>
      </w:r>
    </w:p>
    <w:p w:rsidR="00440AB9" w:rsidRDefault="00756074">
      <w:pPr>
        <w:spacing w:after="13" w:line="387" w:lineRule="auto"/>
        <w:ind w:left="593" w:right="909" w:hanging="10"/>
        <w:jc w:val="both"/>
      </w:pPr>
      <w:r>
        <w:rPr>
          <w:rFonts w:ascii="Times New Roman" w:eastAsia="Times New Roman" w:hAnsi="Times New Roman" w:cs="Times New Roman"/>
          <w:i/>
          <w:sz w:val="24"/>
        </w:rPr>
        <w:t xml:space="preserve">В международной практике нусинерсен** может быть введен в условиях дневного стационара. </w:t>
      </w:r>
    </w:p>
    <w:p w:rsidR="00440AB9" w:rsidRDefault="00756074">
      <w:pPr>
        <w:numPr>
          <w:ilvl w:val="0"/>
          <w:numId w:val="39"/>
        </w:numPr>
        <w:spacing w:after="5" w:line="388" w:lineRule="auto"/>
        <w:ind w:right="910" w:hanging="284"/>
        <w:jc w:val="both"/>
      </w:pPr>
      <w:r>
        <w:rPr>
          <w:rFonts w:ascii="Times New Roman" w:eastAsia="Times New Roman" w:hAnsi="Times New Roman" w:cs="Times New Roman"/>
          <w:sz w:val="24"/>
        </w:rPr>
        <w:t xml:space="preserve">все пациенты со СМА 5q, требующие обследования перед хирургическим ортопедическим вмешательством. </w:t>
      </w:r>
    </w:p>
    <w:p w:rsidR="00440AB9" w:rsidRDefault="00756074">
      <w:pPr>
        <w:spacing w:after="32" w:line="388" w:lineRule="auto"/>
        <w:ind w:left="598" w:right="910" w:firstLine="9"/>
        <w:jc w:val="both"/>
      </w:pPr>
      <w:r>
        <w:rPr>
          <w:rFonts w:ascii="Times New Roman" w:eastAsia="Times New Roman" w:hAnsi="Times New Roman" w:cs="Times New Roman"/>
          <w:sz w:val="24"/>
        </w:rPr>
        <w:t>Показания к выписке пациента после плановой госпита</w:t>
      </w:r>
      <w:r>
        <w:rPr>
          <w:rFonts w:ascii="Times New Roman" w:eastAsia="Times New Roman" w:hAnsi="Times New Roman" w:cs="Times New Roman"/>
          <w:sz w:val="24"/>
        </w:rPr>
        <w:t xml:space="preserve">лизации в детское неврологическое отделение: </w:t>
      </w:r>
    </w:p>
    <w:p w:rsidR="00440AB9" w:rsidRDefault="00756074">
      <w:pPr>
        <w:numPr>
          <w:ilvl w:val="0"/>
          <w:numId w:val="39"/>
        </w:numPr>
        <w:spacing w:after="138"/>
        <w:ind w:right="910" w:hanging="284"/>
        <w:jc w:val="both"/>
      </w:pPr>
      <w:r>
        <w:rPr>
          <w:rFonts w:ascii="Times New Roman" w:eastAsia="Times New Roman" w:hAnsi="Times New Roman" w:cs="Times New Roman"/>
          <w:sz w:val="24"/>
        </w:rPr>
        <w:t xml:space="preserve">выполнение плана обследования пациента, в том числе оценка респираторных нарушений; </w:t>
      </w:r>
    </w:p>
    <w:p w:rsidR="00440AB9" w:rsidRDefault="00756074">
      <w:pPr>
        <w:numPr>
          <w:ilvl w:val="0"/>
          <w:numId w:val="39"/>
        </w:numPr>
        <w:spacing w:after="135"/>
        <w:ind w:right="910" w:hanging="284"/>
        <w:jc w:val="both"/>
      </w:pPr>
      <w:r>
        <w:rPr>
          <w:rFonts w:ascii="Times New Roman" w:eastAsia="Times New Roman" w:hAnsi="Times New Roman" w:cs="Times New Roman"/>
          <w:sz w:val="24"/>
        </w:rPr>
        <w:t xml:space="preserve">проведение реабилитационных мероприятий; </w:t>
      </w:r>
    </w:p>
    <w:p w:rsidR="00440AB9" w:rsidRDefault="00756074">
      <w:pPr>
        <w:numPr>
          <w:ilvl w:val="0"/>
          <w:numId w:val="39"/>
        </w:numPr>
        <w:spacing w:after="118"/>
        <w:ind w:right="910" w:hanging="284"/>
        <w:jc w:val="both"/>
      </w:pPr>
      <w:r>
        <w:rPr>
          <w:rFonts w:ascii="Times New Roman" w:eastAsia="Times New Roman" w:hAnsi="Times New Roman" w:cs="Times New Roman"/>
          <w:sz w:val="24"/>
        </w:rPr>
        <w:t xml:space="preserve">четкие рекомендации по дальнейшему наблюдению и лечению. </w:t>
      </w:r>
    </w:p>
    <w:p w:rsidR="00440AB9" w:rsidRDefault="00756074">
      <w:pPr>
        <w:spacing w:after="178"/>
        <w:ind w:left="598" w:right="910" w:firstLine="9"/>
        <w:jc w:val="both"/>
      </w:pPr>
      <w:r>
        <w:rPr>
          <w:rFonts w:ascii="Times New Roman" w:eastAsia="Times New Roman" w:hAnsi="Times New Roman" w:cs="Times New Roman"/>
          <w:sz w:val="24"/>
        </w:rPr>
        <w:t xml:space="preserve">Показания для плановой госпитализации в детское хирургическое отделение:  </w:t>
      </w:r>
    </w:p>
    <w:p w:rsidR="00440AB9" w:rsidRDefault="00756074">
      <w:pPr>
        <w:numPr>
          <w:ilvl w:val="0"/>
          <w:numId w:val="39"/>
        </w:numPr>
        <w:spacing w:after="137"/>
        <w:ind w:right="910" w:hanging="284"/>
        <w:jc w:val="both"/>
      </w:pPr>
      <w:r>
        <w:rPr>
          <w:rFonts w:ascii="Times New Roman" w:eastAsia="Times New Roman" w:hAnsi="Times New Roman" w:cs="Times New Roman"/>
          <w:sz w:val="24"/>
        </w:rPr>
        <w:t xml:space="preserve">пациенты со СМА 5q, требующие проведения гастростомии; </w:t>
      </w:r>
    </w:p>
    <w:p w:rsidR="00440AB9" w:rsidRDefault="00756074">
      <w:pPr>
        <w:numPr>
          <w:ilvl w:val="0"/>
          <w:numId w:val="39"/>
        </w:numPr>
        <w:spacing w:after="13" w:line="387" w:lineRule="auto"/>
        <w:ind w:right="910" w:hanging="284"/>
        <w:jc w:val="both"/>
      </w:pPr>
      <w:r>
        <w:rPr>
          <w:rFonts w:ascii="Times New Roman" w:eastAsia="Times New Roman" w:hAnsi="Times New Roman" w:cs="Times New Roman"/>
          <w:sz w:val="24"/>
        </w:rPr>
        <w:t xml:space="preserve">пациенты со СМА 5q, требующие постановки временной/постоянной трахеостомы, </w:t>
      </w:r>
      <w:r>
        <w:rPr>
          <w:rFonts w:ascii="Times New Roman" w:eastAsia="Times New Roman" w:hAnsi="Times New Roman" w:cs="Times New Roman"/>
          <w:i/>
          <w:sz w:val="24"/>
        </w:rPr>
        <w:t>Иногда трахеостома устанавливается по экстренным п</w:t>
      </w:r>
      <w:r>
        <w:rPr>
          <w:rFonts w:ascii="Times New Roman" w:eastAsia="Times New Roman" w:hAnsi="Times New Roman" w:cs="Times New Roman"/>
          <w:i/>
          <w:sz w:val="24"/>
        </w:rPr>
        <w:t>оказаниям, и ребенок требует экстренной госпитализации</w:t>
      </w:r>
      <w:r>
        <w:rPr>
          <w:rFonts w:ascii="Times New Roman" w:eastAsia="Times New Roman" w:hAnsi="Times New Roman" w:cs="Times New Roman"/>
          <w:sz w:val="24"/>
        </w:rPr>
        <w:t xml:space="preserve"> </w:t>
      </w:r>
    </w:p>
    <w:p w:rsidR="00440AB9" w:rsidRDefault="00756074">
      <w:pPr>
        <w:spacing w:after="170" w:line="265" w:lineRule="auto"/>
        <w:ind w:left="1584" w:right="900" w:hanging="10"/>
        <w:jc w:val="both"/>
      </w:pPr>
      <w:r>
        <w:rPr>
          <w:rFonts w:ascii="Times New Roman" w:eastAsia="Times New Roman" w:hAnsi="Times New Roman" w:cs="Times New Roman"/>
          <w:b/>
          <w:sz w:val="24"/>
          <w:u w:val="single" w:color="000000"/>
        </w:rPr>
        <w:t>6.1.2. Показания для экстренной госпитализации:</w:t>
      </w:r>
      <w:r>
        <w:rPr>
          <w:rFonts w:ascii="Times New Roman" w:eastAsia="Times New Roman" w:hAnsi="Times New Roman" w:cs="Times New Roman"/>
          <w:b/>
          <w:sz w:val="24"/>
        </w:rPr>
        <w:t xml:space="preserve"> </w:t>
      </w:r>
    </w:p>
    <w:p w:rsidR="00440AB9" w:rsidRDefault="00756074">
      <w:pPr>
        <w:numPr>
          <w:ilvl w:val="0"/>
          <w:numId w:val="39"/>
        </w:numPr>
        <w:spacing w:after="5" w:line="388" w:lineRule="auto"/>
        <w:ind w:right="910" w:hanging="284"/>
        <w:jc w:val="both"/>
      </w:pPr>
      <w:r>
        <w:rPr>
          <w:rFonts w:ascii="Times New Roman" w:eastAsia="Times New Roman" w:hAnsi="Times New Roman" w:cs="Times New Roman"/>
          <w:sz w:val="24"/>
        </w:rPr>
        <w:t>Развитие у пациента со СМА 5q «обычных» заболеваний (острая вирусная инфекция, бронхит, гастроэнтерит с обезвоживанием, аппендицит и другие острые восп</w:t>
      </w:r>
      <w:r>
        <w:rPr>
          <w:rFonts w:ascii="Times New Roman" w:eastAsia="Times New Roman" w:hAnsi="Times New Roman" w:cs="Times New Roman"/>
          <w:sz w:val="24"/>
        </w:rPr>
        <w:t xml:space="preserve">алительные процессы), непредвиденные переломы, запланированные хирургические процедуры (например, установка желудочного зонда, остеотомия бедра), но протекающих тяжело, учитывая особенности болезни. </w:t>
      </w:r>
    </w:p>
    <w:p w:rsidR="00440AB9" w:rsidRDefault="00756074">
      <w:pPr>
        <w:spacing w:after="36" w:line="387" w:lineRule="auto"/>
        <w:ind w:left="593" w:right="909" w:hanging="10"/>
        <w:jc w:val="both"/>
      </w:pPr>
      <w:r>
        <w:rPr>
          <w:rFonts w:ascii="Times New Roman" w:eastAsia="Times New Roman" w:hAnsi="Times New Roman" w:cs="Times New Roman"/>
          <w:i/>
          <w:sz w:val="24"/>
        </w:rPr>
        <w:t xml:space="preserve">Целью ухода за пациентами </w:t>
      </w:r>
      <w:r>
        <w:rPr>
          <w:rFonts w:ascii="Times New Roman" w:eastAsia="Times New Roman" w:hAnsi="Times New Roman" w:cs="Times New Roman"/>
          <w:i/>
          <w:sz w:val="24"/>
        </w:rPr>
        <w:t xml:space="preserve">в острой ситуации является нормализация газообмена путем предупреждения ателектазирования и очищения дыхательных путей. В большинстве случаев, по возможности, эти задачи должны решаться с помощью неинвазивной искусственной вентиляции легких.  </w:t>
      </w:r>
    </w:p>
    <w:p w:rsidR="00440AB9" w:rsidRDefault="00756074">
      <w:pPr>
        <w:numPr>
          <w:ilvl w:val="0"/>
          <w:numId w:val="39"/>
        </w:numPr>
        <w:spacing w:after="5" w:line="388" w:lineRule="auto"/>
        <w:ind w:right="910" w:hanging="284"/>
        <w:jc w:val="both"/>
      </w:pPr>
      <w:r>
        <w:rPr>
          <w:rFonts w:ascii="Times New Roman" w:eastAsia="Times New Roman" w:hAnsi="Times New Roman" w:cs="Times New Roman"/>
          <w:sz w:val="24"/>
        </w:rPr>
        <w:t>Развитие тяж</w:t>
      </w:r>
      <w:r>
        <w:rPr>
          <w:rFonts w:ascii="Times New Roman" w:eastAsia="Times New Roman" w:hAnsi="Times New Roman" w:cs="Times New Roman"/>
          <w:sz w:val="24"/>
        </w:rPr>
        <w:t>елых жизнеугрожающих дыхательных нарушений с гиповентиляцией и апноэ, без сопутствующих заболеваний, при этом дыхательные нарушения требуют реанимационных мероприятий, показана госпитализация в медицинские организации, имеющие в своей структуре отделение а</w:t>
      </w:r>
      <w:r>
        <w:rPr>
          <w:rFonts w:ascii="Times New Roman" w:eastAsia="Times New Roman" w:hAnsi="Times New Roman" w:cs="Times New Roman"/>
          <w:sz w:val="24"/>
        </w:rPr>
        <w:t xml:space="preserve">нестезиологии реанимации или блок (палату) реанимации и интенсивной терапии и обеспечивающие круглосуточное медицинское наблюдение и лечение детей. </w:t>
      </w:r>
    </w:p>
    <w:p w:rsidR="00440AB9" w:rsidRDefault="00756074">
      <w:pPr>
        <w:spacing w:after="13" w:line="387" w:lineRule="auto"/>
        <w:ind w:left="593" w:right="909" w:hanging="10"/>
        <w:jc w:val="both"/>
      </w:pPr>
      <w:r>
        <w:rPr>
          <w:rFonts w:ascii="Times New Roman" w:eastAsia="Times New Roman" w:hAnsi="Times New Roman" w:cs="Times New Roman"/>
          <w:i/>
          <w:sz w:val="24"/>
        </w:rPr>
        <w:t>При выполнении протоколов неотложной помощи необходимо связываться с мультидисциплинарной бригадой (невроло</w:t>
      </w:r>
      <w:r>
        <w:rPr>
          <w:rFonts w:ascii="Times New Roman" w:eastAsia="Times New Roman" w:hAnsi="Times New Roman" w:cs="Times New Roman"/>
          <w:i/>
          <w:sz w:val="24"/>
        </w:rPr>
        <w:t xml:space="preserve">гической и пульмонологической), включая, как правило, врача-невролога, который осведомлен о течении болезни и потенциальных проблемах конкретного пациента. Кислород у пациентов со СМА должен применяться с осторожностью. Вторичная гипоксемия, обусловленная </w:t>
      </w:r>
      <w:r>
        <w:rPr>
          <w:rFonts w:ascii="Times New Roman" w:eastAsia="Times New Roman" w:hAnsi="Times New Roman" w:cs="Times New Roman"/>
          <w:i/>
          <w:sz w:val="24"/>
        </w:rPr>
        <w:t>гиповентиляцией, может быть спутана с гипоксемией, обусловленной другими причинами, такими как закупорка слизью или ателектаз.</w:t>
      </w:r>
      <w:r>
        <w:rPr>
          <w:rFonts w:ascii="Times New Roman" w:eastAsia="Times New Roman" w:hAnsi="Times New Roman" w:cs="Times New Roman"/>
          <w:i/>
          <w:sz w:val="24"/>
          <w:vertAlign w:val="subscript"/>
        </w:rPr>
        <w:t xml:space="preserve"> </w:t>
      </w:r>
      <w:r>
        <w:rPr>
          <w:rFonts w:ascii="Times New Roman" w:eastAsia="Times New Roman" w:hAnsi="Times New Roman" w:cs="Times New Roman"/>
          <w:i/>
          <w:sz w:val="24"/>
        </w:rPr>
        <w:t xml:space="preserve"> Капнометрия или исследование кислотно-основного состояния и газов крови поможет выбрать правильный режим применения кислорода.  </w:t>
      </w:r>
    </w:p>
    <w:p w:rsidR="00440AB9" w:rsidRDefault="00756074">
      <w:pPr>
        <w:pStyle w:val="Heading2"/>
        <w:spacing w:after="151" w:line="265" w:lineRule="auto"/>
        <w:ind w:left="1584" w:right="900"/>
      </w:pPr>
      <w:r>
        <w:rPr>
          <w:u w:val="single" w:color="000000"/>
        </w:rPr>
        <w:t>6.2 Принципы организации медицинской помощи пациентам со СМА 5q</w:t>
      </w:r>
      <w:r>
        <w:t xml:space="preserve"> </w:t>
      </w:r>
    </w:p>
    <w:p w:rsidR="00440AB9" w:rsidRDefault="00756074">
      <w:pPr>
        <w:spacing w:after="34" w:line="387" w:lineRule="auto"/>
        <w:ind w:left="583" w:right="909" w:firstLine="283"/>
        <w:jc w:val="both"/>
      </w:pPr>
      <w:r>
        <w:rPr>
          <w:rFonts w:ascii="Times New Roman" w:eastAsia="Times New Roman" w:hAnsi="Times New Roman" w:cs="Times New Roman"/>
          <w:i/>
          <w:sz w:val="24"/>
        </w:rPr>
        <w:t>Постановка диагноза СМА ставит много вопросов перед родственниками пациента и перед специалистами, работающими с такими пациентами. Многочисленные проблемы, возникающие при обнаружении и раз</w:t>
      </w:r>
      <w:r>
        <w:rPr>
          <w:rFonts w:ascii="Times New Roman" w:eastAsia="Times New Roman" w:hAnsi="Times New Roman" w:cs="Times New Roman"/>
          <w:i/>
          <w:sz w:val="24"/>
        </w:rPr>
        <w:t>витии заболевания СМА, для решения которых требуется грамотная организация процесса помощи при участии мультидисциплинарной команды специалистов и соблюдение основных принципов и подходов к ее оказанию. Данные принципы должны соблюдаться на любом этапе ока</w:t>
      </w:r>
      <w:r>
        <w:rPr>
          <w:rFonts w:ascii="Times New Roman" w:eastAsia="Times New Roman" w:hAnsi="Times New Roman" w:cs="Times New Roman"/>
          <w:i/>
          <w:sz w:val="24"/>
        </w:rPr>
        <w:t xml:space="preserve">зания медицинской помощи, как в момент постановки диагноза, так и на любом этапе наблюдения пациента. </w:t>
      </w:r>
    </w:p>
    <w:p w:rsidR="00440AB9" w:rsidRDefault="00756074">
      <w:pPr>
        <w:numPr>
          <w:ilvl w:val="0"/>
          <w:numId w:val="40"/>
        </w:numPr>
        <w:spacing w:after="5" w:line="388" w:lineRule="auto"/>
        <w:ind w:right="910" w:hanging="284"/>
        <w:jc w:val="both"/>
      </w:pPr>
      <w:r>
        <w:rPr>
          <w:rFonts w:ascii="Times New Roman" w:eastAsia="Times New Roman" w:hAnsi="Times New Roman" w:cs="Times New Roman"/>
          <w:sz w:val="24"/>
        </w:rPr>
        <w:t>Пациент и его представители должны получать полную информацию о заболевании, его течении, патогенезе, прогнозах, осложнениях и методах возможной терапии.</w:t>
      </w:r>
      <w:r>
        <w:rPr>
          <w:rFonts w:ascii="Times New Roman" w:eastAsia="Times New Roman" w:hAnsi="Times New Roman" w:cs="Times New Roman"/>
          <w:sz w:val="24"/>
        </w:rPr>
        <w:t xml:space="preserve"> </w:t>
      </w:r>
    </w:p>
    <w:p w:rsidR="00440AB9" w:rsidRDefault="00756074">
      <w:pPr>
        <w:numPr>
          <w:ilvl w:val="0"/>
          <w:numId w:val="40"/>
        </w:numPr>
        <w:spacing w:after="31" w:line="388" w:lineRule="auto"/>
        <w:ind w:right="910" w:hanging="284"/>
        <w:jc w:val="both"/>
      </w:pPr>
      <w:r>
        <w:rPr>
          <w:rFonts w:ascii="Times New Roman" w:eastAsia="Times New Roman" w:hAnsi="Times New Roman" w:cs="Times New Roman"/>
          <w:sz w:val="24"/>
        </w:rPr>
        <w:t xml:space="preserve">Диагноз СМА подразумевает возможность оказания первичной медико-санитарной, специализированной и паллиативной медицинской помощи на всех этапах заболевания. </w:t>
      </w:r>
    </w:p>
    <w:p w:rsidR="00440AB9" w:rsidRDefault="00756074">
      <w:pPr>
        <w:numPr>
          <w:ilvl w:val="0"/>
          <w:numId w:val="40"/>
        </w:numPr>
        <w:spacing w:after="31" w:line="388" w:lineRule="auto"/>
        <w:ind w:right="910" w:hanging="284"/>
        <w:jc w:val="both"/>
      </w:pPr>
      <w:r>
        <w:rPr>
          <w:rFonts w:ascii="Times New Roman" w:eastAsia="Times New Roman" w:hAnsi="Times New Roman" w:cs="Times New Roman"/>
          <w:sz w:val="24"/>
        </w:rPr>
        <w:t xml:space="preserve">При постановке диагноза СМА, семья должна быть направлена к специалисту, имеющему опыт работы с </w:t>
      </w:r>
      <w:r>
        <w:rPr>
          <w:rFonts w:ascii="Times New Roman" w:eastAsia="Times New Roman" w:hAnsi="Times New Roman" w:cs="Times New Roman"/>
          <w:sz w:val="24"/>
        </w:rPr>
        <w:t>пациентами со СМА, обладающего современной информацией о течении заболевания и возможности участия в клинических испытаниях (новых лекарственных препаратов и/или технических устройств). Также важным является информирование семей о существующих общественных</w:t>
      </w:r>
      <w:r>
        <w:rPr>
          <w:rFonts w:ascii="Times New Roman" w:eastAsia="Times New Roman" w:hAnsi="Times New Roman" w:cs="Times New Roman"/>
          <w:sz w:val="24"/>
        </w:rPr>
        <w:t xml:space="preserve"> организациях, работающих с этой группой пациентов. </w:t>
      </w:r>
    </w:p>
    <w:p w:rsidR="00440AB9" w:rsidRDefault="00756074">
      <w:pPr>
        <w:numPr>
          <w:ilvl w:val="0"/>
          <w:numId w:val="40"/>
        </w:numPr>
        <w:spacing w:after="5" w:line="388" w:lineRule="auto"/>
        <w:ind w:right="910" w:hanging="284"/>
        <w:jc w:val="both"/>
      </w:pPr>
      <w:r>
        <w:rPr>
          <w:rFonts w:ascii="Times New Roman" w:eastAsia="Times New Roman" w:hAnsi="Times New Roman" w:cs="Times New Roman"/>
          <w:sz w:val="24"/>
        </w:rPr>
        <w:t>К наблюдению за пациентом со СМА должна быть привлечена мультидисциплинарная команда специалистов в составе: врач-невролог, врач-педиатр/врач-терапевт, врач-генетик, специалист по респираторной поддержке</w:t>
      </w:r>
      <w:r>
        <w:rPr>
          <w:rFonts w:ascii="Times New Roman" w:eastAsia="Times New Roman" w:hAnsi="Times New Roman" w:cs="Times New Roman"/>
          <w:sz w:val="24"/>
        </w:rPr>
        <w:t xml:space="preserve"> (врач-пульмонолог и/или врач-анестезиологреаниматолог), врач-кардиолог, врач-травматолог-ортопед, врач-хирург, врач по медицинской реабилитации и врач-физиотерапевт, врач-диетолог, врач-гастроэнтеролог, а также сотрудники медицинских организаций (и их под</w:t>
      </w:r>
      <w:r>
        <w:rPr>
          <w:rFonts w:ascii="Times New Roman" w:eastAsia="Times New Roman" w:hAnsi="Times New Roman" w:cs="Times New Roman"/>
          <w:sz w:val="24"/>
        </w:rPr>
        <w:t xml:space="preserve">разделений), оказывающие специализированную паллиативную медицинскую помощь детям. Другие специалисты должны привлекаться по мере возникновения специфических проблем. </w:t>
      </w:r>
    </w:p>
    <w:p w:rsidR="00440AB9" w:rsidRDefault="00756074">
      <w:pPr>
        <w:spacing w:after="13" w:line="387" w:lineRule="auto"/>
        <w:ind w:left="593" w:right="909" w:hanging="10"/>
        <w:jc w:val="both"/>
      </w:pPr>
      <w:r>
        <w:rPr>
          <w:rFonts w:ascii="Times New Roman" w:eastAsia="Times New Roman" w:hAnsi="Times New Roman" w:cs="Times New Roman"/>
          <w:i/>
          <w:sz w:val="24"/>
        </w:rPr>
        <w:t>Врач-невролог, как специалист в области нервно-мышечных заболеваний, осуществляет основн</w:t>
      </w:r>
      <w:r>
        <w:rPr>
          <w:rFonts w:ascii="Times New Roman" w:eastAsia="Times New Roman" w:hAnsi="Times New Roman" w:cs="Times New Roman"/>
          <w:i/>
          <w:sz w:val="24"/>
        </w:rPr>
        <w:t>ое наблюдение за пациентами со СМА. В круг обязанностей врача-невролога входит обследование и постановка диагноза, информирование семьи о заболевании, составление плана многопрофильного наблюдения, осуществлять наблюдение за пациентом, оценка динамики и ст</w:t>
      </w:r>
      <w:r>
        <w:rPr>
          <w:rFonts w:ascii="Times New Roman" w:eastAsia="Times New Roman" w:hAnsi="Times New Roman" w:cs="Times New Roman"/>
          <w:i/>
          <w:sz w:val="24"/>
        </w:rPr>
        <w:t>епени прогрессирования заболевания при регулярных осмотрах, назначение поддерживающей терапии. На этапе оказания специализированной медицинской помощи врач-невролог принимает участие в оценке функционального состояния пациента (оценка по шкалам нервно-мыше</w:t>
      </w:r>
      <w:r>
        <w:rPr>
          <w:rFonts w:ascii="Times New Roman" w:eastAsia="Times New Roman" w:hAnsi="Times New Roman" w:cs="Times New Roman"/>
          <w:i/>
          <w:sz w:val="24"/>
        </w:rPr>
        <w:t>чных нарушений при СМА). При составлении плана многопрофильного наблюдения, врач-невролог определяет кратность наблюдения у других специалистов многопрофильной команды, соответственно текущему состоянию пациента. При каждом осмотре врач-невролог осуществля</w:t>
      </w:r>
      <w:r>
        <w:rPr>
          <w:rFonts w:ascii="Times New Roman" w:eastAsia="Times New Roman" w:hAnsi="Times New Roman" w:cs="Times New Roman"/>
          <w:i/>
          <w:sz w:val="24"/>
        </w:rPr>
        <w:t>ет переоценку текущего состояния пациента и в соответствии с этим вносит корректировки в план многопрофильного наблюдения. В своих рекомендациях врач-невролог указывает необходимые пациенту технические средства реабилитации, медицинскую аппаратуру, средств</w:t>
      </w:r>
      <w:r>
        <w:rPr>
          <w:rFonts w:ascii="Times New Roman" w:eastAsia="Times New Roman" w:hAnsi="Times New Roman" w:cs="Times New Roman"/>
          <w:i/>
          <w:sz w:val="24"/>
        </w:rPr>
        <w:t xml:space="preserve">а ортопедической коррекции, лекарственные препараты, изделия медицинского назначения и др. в соответствии с выявленными потребностями пациента. </w:t>
      </w:r>
    </w:p>
    <w:p w:rsidR="00440AB9" w:rsidRDefault="00756074">
      <w:pPr>
        <w:numPr>
          <w:ilvl w:val="0"/>
          <w:numId w:val="40"/>
        </w:numPr>
        <w:spacing w:after="5" w:line="388" w:lineRule="auto"/>
        <w:ind w:right="910" w:hanging="284"/>
        <w:jc w:val="both"/>
      </w:pPr>
      <w:r>
        <w:rPr>
          <w:rFonts w:ascii="Times New Roman" w:eastAsia="Times New Roman" w:hAnsi="Times New Roman" w:cs="Times New Roman"/>
          <w:sz w:val="24"/>
        </w:rPr>
        <w:t>Соблюдение принципа «раннего вмешательства», что подразумевает профилактику неизбежно возникающих осложнений на</w:t>
      </w:r>
      <w:r>
        <w:rPr>
          <w:rFonts w:ascii="Times New Roman" w:eastAsia="Times New Roman" w:hAnsi="Times New Roman" w:cs="Times New Roman"/>
          <w:sz w:val="24"/>
        </w:rPr>
        <w:t xml:space="preserve"> фоне развития заболевания и ранее применение технических средств реабилитации, медицинской аппаратуры и других методов терапии.  </w:t>
      </w:r>
    </w:p>
    <w:p w:rsidR="00440AB9" w:rsidRDefault="00756074">
      <w:pPr>
        <w:numPr>
          <w:ilvl w:val="0"/>
          <w:numId w:val="40"/>
        </w:numPr>
        <w:spacing w:after="304" w:line="388" w:lineRule="auto"/>
        <w:ind w:right="910" w:hanging="284"/>
        <w:jc w:val="both"/>
      </w:pPr>
      <w:r>
        <w:rPr>
          <w:rFonts w:ascii="Times New Roman" w:eastAsia="Times New Roman" w:hAnsi="Times New Roman" w:cs="Times New Roman"/>
          <w:sz w:val="24"/>
        </w:rPr>
        <w:t>Обеспечение пациентов с проксимальной спинальной мышечной атрофией 5q медицинскими изделиями, предназначенными  для поддержания функций органов и систем организма человека, для использования на дому при оказании паллиативной медицинской помощи согласно Пер</w:t>
      </w:r>
      <w:r>
        <w:rPr>
          <w:rFonts w:ascii="Times New Roman" w:eastAsia="Times New Roman" w:hAnsi="Times New Roman" w:cs="Times New Roman"/>
          <w:sz w:val="24"/>
        </w:rPr>
        <w:t>ечню таких медицинских изделий осуществляется в соответствии с существующим законодательством (п 4 ст 36 Федерального закона №323 «Об основах охраны здоровья граждан в Российской Федерации»; Приказ Минздрава России от 09.07.2025 N 398н "Об утверждении пере</w:t>
      </w:r>
      <w:r>
        <w:rPr>
          <w:rFonts w:ascii="Times New Roman" w:eastAsia="Times New Roman" w:hAnsi="Times New Roman" w:cs="Times New Roman"/>
          <w:sz w:val="24"/>
        </w:rPr>
        <w:t xml:space="preserve">чня медицинских изделий, предназначенных для поддержания функций органов и систем организма человека, предоставляемых пациенту при оказании паллиативной медицинской помощи для использования на дому". </w:t>
      </w:r>
    </w:p>
    <w:p w:rsidR="00440AB9" w:rsidRDefault="00756074">
      <w:pPr>
        <w:spacing w:after="136"/>
        <w:ind w:left="10" w:right="1033" w:hanging="10"/>
        <w:jc w:val="right"/>
      </w:pPr>
      <w:r>
        <w:rPr>
          <w:rFonts w:ascii="Times New Roman" w:eastAsia="Times New Roman" w:hAnsi="Times New Roman" w:cs="Times New Roman"/>
          <w:b/>
          <w:sz w:val="28"/>
        </w:rPr>
        <w:t xml:space="preserve">     7. Дополнительная информация (в том числе факторы,</w:t>
      </w:r>
      <w:r>
        <w:rPr>
          <w:rFonts w:ascii="Times New Roman" w:eastAsia="Times New Roman" w:hAnsi="Times New Roman" w:cs="Times New Roman"/>
          <w:b/>
          <w:sz w:val="28"/>
        </w:rPr>
        <w:t xml:space="preserve"> влияющие на исход заболевания или состояния) </w:t>
      </w:r>
    </w:p>
    <w:p w:rsidR="00440AB9" w:rsidRDefault="00756074">
      <w:pPr>
        <w:spacing w:after="230"/>
        <w:ind w:left="1589" w:right="910" w:firstLine="9"/>
        <w:jc w:val="both"/>
      </w:pPr>
      <w:r>
        <w:rPr>
          <w:rFonts w:ascii="Times New Roman" w:eastAsia="Times New Roman" w:hAnsi="Times New Roman" w:cs="Times New Roman"/>
          <w:sz w:val="24"/>
        </w:rPr>
        <w:t xml:space="preserve">Дополнительная информация отсутствует. </w:t>
      </w:r>
    </w:p>
    <w:p w:rsidR="00440AB9" w:rsidRDefault="00756074">
      <w:pPr>
        <w:spacing w:after="0"/>
        <w:ind w:left="881"/>
      </w:pPr>
      <w:r>
        <w:rPr>
          <w:rFonts w:ascii="Times New Roman" w:eastAsia="Times New Roman" w:hAnsi="Times New Roman" w:cs="Times New Roman"/>
          <w:sz w:val="24"/>
        </w:rPr>
        <w:t xml:space="preserve"> </w:t>
      </w:r>
      <w:r>
        <w:rPr>
          <w:rFonts w:ascii="Times New Roman" w:eastAsia="Times New Roman" w:hAnsi="Times New Roman" w:cs="Times New Roman"/>
          <w:sz w:val="24"/>
        </w:rPr>
        <w:tab/>
      </w:r>
      <w:r>
        <w:rPr>
          <w:rFonts w:ascii="Times New Roman" w:eastAsia="Times New Roman" w:hAnsi="Times New Roman" w:cs="Times New Roman"/>
          <w:b/>
          <w:sz w:val="28"/>
        </w:rPr>
        <w:t xml:space="preserve"> </w:t>
      </w:r>
      <w:r>
        <w:br w:type="page"/>
      </w:r>
    </w:p>
    <w:p w:rsidR="00440AB9" w:rsidRDefault="00756074">
      <w:pPr>
        <w:pStyle w:val="Heading1"/>
        <w:spacing w:after="88" w:line="259" w:lineRule="auto"/>
        <w:ind w:left="884" w:right="911"/>
      </w:pPr>
      <w:r>
        <w:t xml:space="preserve">Критерии оценки качества медицинской помощи </w:t>
      </w:r>
    </w:p>
    <w:p w:rsidR="00440AB9" w:rsidRDefault="00756074">
      <w:pPr>
        <w:spacing w:after="88"/>
        <w:ind w:left="884" w:right="911" w:hanging="10"/>
        <w:jc w:val="center"/>
      </w:pPr>
      <w:r>
        <w:rPr>
          <w:rFonts w:ascii="Times New Roman" w:eastAsia="Times New Roman" w:hAnsi="Times New Roman" w:cs="Times New Roman"/>
          <w:b/>
          <w:sz w:val="28"/>
        </w:rPr>
        <w:t xml:space="preserve">Критерии оценки качества первичной медико-санитарной помощи  </w:t>
      </w:r>
    </w:p>
    <w:p w:rsidR="00440AB9" w:rsidRDefault="00756074">
      <w:pPr>
        <w:spacing w:after="207"/>
        <w:ind w:left="881"/>
      </w:pPr>
      <w:r>
        <w:rPr>
          <w:rFonts w:ascii="Times New Roman" w:eastAsia="Times New Roman" w:hAnsi="Times New Roman" w:cs="Times New Roman"/>
          <w:sz w:val="24"/>
        </w:rPr>
        <w:t xml:space="preserve"> </w:t>
      </w:r>
    </w:p>
    <w:tbl>
      <w:tblPr>
        <w:tblStyle w:val="TableGrid"/>
        <w:tblW w:w="9064" w:type="dxa"/>
        <w:tblInd w:w="886" w:type="dxa"/>
        <w:tblCellMar>
          <w:top w:w="9" w:type="dxa"/>
          <w:left w:w="106" w:type="dxa"/>
          <w:bottom w:w="0" w:type="dxa"/>
          <w:right w:w="50" w:type="dxa"/>
        </w:tblCellMar>
        <w:tblLook w:val="04A0" w:firstRow="1" w:lastRow="0" w:firstColumn="1" w:lastColumn="0" w:noHBand="0" w:noVBand="1"/>
      </w:tblPr>
      <w:tblGrid>
        <w:gridCol w:w="816"/>
        <w:gridCol w:w="5984"/>
        <w:gridCol w:w="2264"/>
      </w:tblGrid>
      <w:tr w:rsidR="00440AB9">
        <w:trPr>
          <w:trHeight w:val="646"/>
        </w:trPr>
        <w:tc>
          <w:tcPr>
            <w:tcW w:w="816"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72"/>
            </w:pPr>
            <w:r>
              <w:rPr>
                <w:rFonts w:ascii="Times New Roman" w:eastAsia="Times New Roman" w:hAnsi="Times New Roman" w:cs="Times New Roman"/>
                <w:sz w:val="24"/>
              </w:rPr>
              <w:t xml:space="preserve">№№ </w:t>
            </w:r>
          </w:p>
        </w:tc>
        <w:tc>
          <w:tcPr>
            <w:tcW w:w="598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647"/>
              <w:jc w:val="center"/>
            </w:pPr>
            <w:r>
              <w:rPr>
                <w:rFonts w:ascii="Times New Roman" w:eastAsia="Times New Roman" w:hAnsi="Times New Roman" w:cs="Times New Roman"/>
                <w:b/>
                <w:sz w:val="24"/>
              </w:rPr>
              <w:t xml:space="preserve">Критерии качества </w:t>
            </w:r>
          </w:p>
        </w:tc>
        <w:tc>
          <w:tcPr>
            <w:tcW w:w="2264" w:type="dxa"/>
            <w:tcBorders>
              <w:top w:val="single" w:sz="4" w:space="0" w:color="000000"/>
              <w:left w:val="single" w:sz="4" w:space="0" w:color="000000"/>
              <w:bottom w:val="single" w:sz="4" w:space="0" w:color="000000"/>
              <w:right w:val="single" w:sz="4" w:space="0" w:color="000000"/>
            </w:tcBorders>
          </w:tcPr>
          <w:p w:rsidR="00440AB9" w:rsidRDefault="00756074">
            <w:pPr>
              <w:spacing w:after="0"/>
              <w:jc w:val="center"/>
            </w:pPr>
            <w:r>
              <w:rPr>
                <w:rFonts w:ascii="Times New Roman" w:eastAsia="Times New Roman" w:hAnsi="Times New Roman" w:cs="Times New Roman"/>
                <w:b/>
                <w:sz w:val="24"/>
              </w:rPr>
              <w:t xml:space="preserve">Оценка выполнения </w:t>
            </w:r>
          </w:p>
        </w:tc>
      </w:tr>
      <w:tr w:rsidR="00440AB9">
        <w:trPr>
          <w:trHeight w:val="962"/>
        </w:trPr>
        <w:tc>
          <w:tcPr>
            <w:tcW w:w="816"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79"/>
              <w:jc w:val="center"/>
            </w:pPr>
            <w:r>
              <w:rPr>
                <w:rFonts w:ascii="Times New Roman" w:eastAsia="Times New Roman" w:hAnsi="Times New Roman" w:cs="Times New Roman"/>
                <w:sz w:val="24"/>
              </w:rPr>
              <w:t xml:space="preserve">1 </w:t>
            </w:r>
          </w:p>
        </w:tc>
        <w:tc>
          <w:tcPr>
            <w:tcW w:w="598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right="60"/>
              <w:jc w:val="both"/>
            </w:pPr>
            <w:r>
              <w:rPr>
                <w:rFonts w:ascii="Times New Roman" w:eastAsia="Times New Roman" w:hAnsi="Times New Roman" w:cs="Times New Roman"/>
                <w:sz w:val="24"/>
              </w:rPr>
              <w:t xml:space="preserve">Выполнен прием (осмотр, консультация) врача по паллиативной медицинской помощи первичный (при необходимости в паллиативной помощи) </w:t>
            </w:r>
          </w:p>
        </w:tc>
        <w:tc>
          <w:tcPr>
            <w:tcW w:w="226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29"/>
              <w:jc w:val="center"/>
            </w:pPr>
            <w:r>
              <w:rPr>
                <w:rFonts w:ascii="Times New Roman" w:eastAsia="Times New Roman" w:hAnsi="Times New Roman" w:cs="Times New Roman"/>
                <w:b/>
                <w:sz w:val="24"/>
              </w:rPr>
              <w:t>Да/нет</w:t>
            </w:r>
            <w:r>
              <w:rPr>
                <w:rFonts w:ascii="Times New Roman" w:eastAsia="Times New Roman" w:hAnsi="Times New Roman" w:cs="Times New Roman"/>
                <w:sz w:val="24"/>
              </w:rPr>
              <w:t xml:space="preserve"> </w:t>
            </w:r>
          </w:p>
        </w:tc>
      </w:tr>
      <w:tr w:rsidR="00440AB9">
        <w:trPr>
          <w:trHeight w:val="644"/>
        </w:trPr>
        <w:tc>
          <w:tcPr>
            <w:tcW w:w="816"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79"/>
              <w:jc w:val="center"/>
            </w:pPr>
            <w:r>
              <w:rPr>
                <w:rFonts w:ascii="Times New Roman" w:eastAsia="Times New Roman" w:hAnsi="Times New Roman" w:cs="Times New Roman"/>
                <w:sz w:val="24"/>
              </w:rPr>
              <w:t xml:space="preserve">2 </w:t>
            </w:r>
          </w:p>
        </w:tc>
        <w:tc>
          <w:tcPr>
            <w:tcW w:w="5984" w:type="dxa"/>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24"/>
              </w:rPr>
              <w:t xml:space="preserve">Выполнен </w:t>
            </w:r>
            <w:r>
              <w:rPr>
                <w:rFonts w:ascii="Times New Roman" w:eastAsia="Times New Roman" w:hAnsi="Times New Roman" w:cs="Times New Roman"/>
                <w:sz w:val="24"/>
              </w:rPr>
              <w:tab/>
              <w:t xml:space="preserve">прием </w:t>
            </w:r>
            <w:r>
              <w:rPr>
                <w:rFonts w:ascii="Times New Roman" w:eastAsia="Times New Roman" w:hAnsi="Times New Roman" w:cs="Times New Roman"/>
                <w:sz w:val="24"/>
              </w:rPr>
              <w:tab/>
              <w:t xml:space="preserve">(осмотр, </w:t>
            </w:r>
            <w:r>
              <w:rPr>
                <w:rFonts w:ascii="Times New Roman" w:eastAsia="Times New Roman" w:hAnsi="Times New Roman" w:cs="Times New Roman"/>
                <w:sz w:val="24"/>
              </w:rPr>
              <w:tab/>
              <w:t xml:space="preserve">консультация) </w:t>
            </w:r>
            <w:r>
              <w:rPr>
                <w:rFonts w:ascii="Times New Roman" w:eastAsia="Times New Roman" w:hAnsi="Times New Roman" w:cs="Times New Roman"/>
                <w:sz w:val="24"/>
              </w:rPr>
              <w:tab/>
              <w:t xml:space="preserve">врачаневролога первичный </w:t>
            </w:r>
          </w:p>
        </w:tc>
        <w:tc>
          <w:tcPr>
            <w:tcW w:w="226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29"/>
              <w:jc w:val="center"/>
            </w:pPr>
            <w:r>
              <w:rPr>
                <w:rFonts w:ascii="Times New Roman" w:eastAsia="Times New Roman" w:hAnsi="Times New Roman" w:cs="Times New Roman"/>
                <w:b/>
                <w:sz w:val="24"/>
              </w:rPr>
              <w:t xml:space="preserve">Да/нет </w:t>
            </w:r>
          </w:p>
        </w:tc>
      </w:tr>
      <w:tr w:rsidR="00440AB9">
        <w:trPr>
          <w:trHeight w:val="646"/>
        </w:trPr>
        <w:tc>
          <w:tcPr>
            <w:tcW w:w="816"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79"/>
              <w:jc w:val="center"/>
            </w:pPr>
            <w:r>
              <w:rPr>
                <w:rFonts w:ascii="Times New Roman" w:eastAsia="Times New Roman" w:hAnsi="Times New Roman" w:cs="Times New Roman"/>
                <w:sz w:val="24"/>
              </w:rPr>
              <w:t xml:space="preserve">3 </w:t>
            </w:r>
          </w:p>
        </w:tc>
        <w:tc>
          <w:tcPr>
            <w:tcW w:w="5984" w:type="dxa"/>
            <w:tcBorders>
              <w:top w:val="single" w:sz="4" w:space="0" w:color="000000"/>
              <w:left w:val="single" w:sz="4" w:space="0" w:color="000000"/>
              <w:bottom w:val="single" w:sz="4" w:space="0" w:color="000000"/>
              <w:right w:val="single" w:sz="4" w:space="0" w:color="000000"/>
            </w:tcBorders>
          </w:tcPr>
          <w:p w:rsidR="00440AB9" w:rsidRDefault="00756074">
            <w:pPr>
              <w:spacing w:after="0"/>
              <w:jc w:val="both"/>
            </w:pPr>
            <w:r>
              <w:rPr>
                <w:rFonts w:ascii="Times New Roman" w:eastAsia="Times New Roman" w:hAnsi="Times New Roman" w:cs="Times New Roman"/>
                <w:sz w:val="24"/>
              </w:rPr>
              <w:t xml:space="preserve">Выполнен прием </w:t>
            </w:r>
            <w:r>
              <w:rPr>
                <w:rFonts w:ascii="Times New Roman" w:eastAsia="Times New Roman" w:hAnsi="Times New Roman" w:cs="Times New Roman"/>
                <w:sz w:val="24"/>
              </w:rPr>
              <w:t xml:space="preserve">(осмотр, консультация) врача-генетика первичный при постановке диагноза </w:t>
            </w:r>
          </w:p>
        </w:tc>
        <w:tc>
          <w:tcPr>
            <w:tcW w:w="226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29"/>
              <w:jc w:val="center"/>
            </w:pPr>
            <w:r>
              <w:rPr>
                <w:rFonts w:ascii="Times New Roman" w:eastAsia="Times New Roman" w:hAnsi="Times New Roman" w:cs="Times New Roman"/>
                <w:b/>
                <w:sz w:val="24"/>
              </w:rPr>
              <w:t xml:space="preserve">Да/нет </w:t>
            </w:r>
          </w:p>
        </w:tc>
      </w:tr>
      <w:tr w:rsidR="00440AB9">
        <w:trPr>
          <w:trHeight w:val="1279"/>
        </w:trPr>
        <w:tc>
          <w:tcPr>
            <w:tcW w:w="816"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79"/>
              <w:jc w:val="center"/>
            </w:pPr>
            <w:r>
              <w:rPr>
                <w:rFonts w:ascii="Times New Roman" w:eastAsia="Times New Roman" w:hAnsi="Times New Roman" w:cs="Times New Roman"/>
                <w:sz w:val="24"/>
              </w:rPr>
              <w:t xml:space="preserve">4 </w:t>
            </w:r>
          </w:p>
        </w:tc>
        <w:tc>
          <w:tcPr>
            <w:tcW w:w="598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right="59"/>
              <w:jc w:val="both"/>
            </w:pPr>
            <w:r>
              <w:rPr>
                <w:rFonts w:ascii="Times New Roman" w:eastAsia="Times New Roman" w:hAnsi="Times New Roman" w:cs="Times New Roman"/>
                <w:sz w:val="24"/>
              </w:rPr>
              <w:t xml:space="preserve">Выполнено Молекулярно-генетическое исследование делеций 7-го/ или 8-го экзонов гена </w:t>
            </w:r>
            <w:r>
              <w:rPr>
                <w:rFonts w:ascii="Times New Roman" w:eastAsia="Times New Roman" w:hAnsi="Times New Roman" w:cs="Times New Roman"/>
                <w:i/>
                <w:sz w:val="24"/>
              </w:rPr>
              <w:t>SMN1</w:t>
            </w:r>
            <w:r>
              <w:rPr>
                <w:rFonts w:ascii="Times New Roman" w:eastAsia="Times New Roman" w:hAnsi="Times New Roman" w:cs="Times New Roman"/>
                <w:sz w:val="24"/>
              </w:rPr>
              <w:t xml:space="preserve"> (спинальная амиотрофия) в крови всем пациентам с подозрением на СМА 5q </w:t>
            </w:r>
            <w:r>
              <w:rPr>
                <w:rFonts w:ascii="Times New Roman" w:eastAsia="Times New Roman" w:hAnsi="Times New Roman" w:cs="Times New Roman"/>
                <w:sz w:val="24"/>
              </w:rPr>
              <w:t xml:space="preserve">с целью выявления делеции экзонов 7 или 7-8 </w:t>
            </w:r>
          </w:p>
        </w:tc>
        <w:tc>
          <w:tcPr>
            <w:tcW w:w="226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29"/>
              <w:jc w:val="center"/>
            </w:pPr>
            <w:r>
              <w:rPr>
                <w:rFonts w:ascii="Times New Roman" w:eastAsia="Times New Roman" w:hAnsi="Times New Roman" w:cs="Times New Roman"/>
                <w:b/>
                <w:sz w:val="24"/>
              </w:rPr>
              <w:t xml:space="preserve">Да/нет </w:t>
            </w:r>
          </w:p>
        </w:tc>
      </w:tr>
      <w:tr w:rsidR="00440AB9">
        <w:trPr>
          <w:trHeight w:val="329"/>
        </w:trPr>
        <w:tc>
          <w:tcPr>
            <w:tcW w:w="816"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79"/>
              <w:jc w:val="center"/>
            </w:pPr>
            <w:r>
              <w:rPr>
                <w:rFonts w:ascii="Times New Roman" w:eastAsia="Times New Roman" w:hAnsi="Times New Roman" w:cs="Times New Roman"/>
                <w:sz w:val="24"/>
              </w:rPr>
              <w:t xml:space="preserve">5 </w:t>
            </w:r>
          </w:p>
        </w:tc>
        <w:tc>
          <w:tcPr>
            <w:tcW w:w="5984" w:type="dxa"/>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24"/>
              </w:rPr>
              <w:t xml:space="preserve">Выполнено определение числа копий гена SMN2 </w:t>
            </w:r>
          </w:p>
        </w:tc>
        <w:tc>
          <w:tcPr>
            <w:tcW w:w="226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29"/>
              <w:jc w:val="center"/>
            </w:pPr>
            <w:r>
              <w:rPr>
                <w:rFonts w:ascii="Times New Roman" w:eastAsia="Times New Roman" w:hAnsi="Times New Roman" w:cs="Times New Roman"/>
                <w:b/>
                <w:sz w:val="24"/>
              </w:rPr>
              <w:t xml:space="preserve">Да/нет </w:t>
            </w:r>
          </w:p>
        </w:tc>
      </w:tr>
      <w:tr w:rsidR="00440AB9">
        <w:trPr>
          <w:trHeight w:val="1596"/>
        </w:trPr>
        <w:tc>
          <w:tcPr>
            <w:tcW w:w="816"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79"/>
              <w:jc w:val="center"/>
            </w:pPr>
            <w:r>
              <w:rPr>
                <w:rFonts w:ascii="Times New Roman" w:eastAsia="Times New Roman" w:hAnsi="Times New Roman" w:cs="Times New Roman"/>
                <w:sz w:val="24"/>
              </w:rPr>
              <w:t xml:space="preserve">6 </w:t>
            </w:r>
          </w:p>
        </w:tc>
        <w:tc>
          <w:tcPr>
            <w:tcW w:w="598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right="63"/>
              <w:jc w:val="both"/>
            </w:pPr>
            <w:r>
              <w:rPr>
                <w:rFonts w:ascii="Times New Roman" w:eastAsia="Times New Roman" w:hAnsi="Times New Roman" w:cs="Times New Roman"/>
                <w:sz w:val="24"/>
              </w:rPr>
              <w:t xml:space="preserve">Выполнено назначение онасемногена абепарвовека или нусинерсена**, или рисдиплама** </w:t>
            </w:r>
            <w:r>
              <w:rPr>
                <w:rFonts w:ascii="Times New Roman" w:eastAsia="Times New Roman" w:hAnsi="Times New Roman" w:cs="Times New Roman"/>
                <w:sz w:val="24"/>
              </w:rPr>
              <w:t xml:space="preserve">(в качестве патогенетической терапии, в зависимости от медицинских показаний и при отсутствии медицинских противопоказаний) </w:t>
            </w:r>
          </w:p>
        </w:tc>
        <w:tc>
          <w:tcPr>
            <w:tcW w:w="226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29"/>
              <w:jc w:val="center"/>
            </w:pPr>
            <w:r>
              <w:rPr>
                <w:rFonts w:ascii="Times New Roman" w:eastAsia="Times New Roman" w:hAnsi="Times New Roman" w:cs="Times New Roman"/>
                <w:b/>
                <w:sz w:val="24"/>
              </w:rPr>
              <w:t xml:space="preserve">Да/нет </w:t>
            </w:r>
          </w:p>
        </w:tc>
      </w:tr>
    </w:tbl>
    <w:p w:rsidR="00440AB9" w:rsidRDefault="00756074">
      <w:pPr>
        <w:pStyle w:val="Heading1"/>
        <w:spacing w:line="259" w:lineRule="auto"/>
        <w:ind w:left="883" w:right="0"/>
        <w:jc w:val="left"/>
      </w:pPr>
      <w:r>
        <w:t xml:space="preserve">Критерии оценки качества специализированной медицинской помощи  </w:t>
      </w:r>
    </w:p>
    <w:tbl>
      <w:tblPr>
        <w:tblStyle w:val="TableGrid"/>
        <w:tblW w:w="9006" w:type="dxa"/>
        <w:tblInd w:w="915" w:type="dxa"/>
        <w:tblCellMar>
          <w:top w:w="6" w:type="dxa"/>
          <w:left w:w="72" w:type="dxa"/>
          <w:bottom w:w="0" w:type="dxa"/>
          <w:right w:w="15" w:type="dxa"/>
        </w:tblCellMar>
        <w:tblLook w:val="04A0" w:firstRow="1" w:lastRow="0" w:firstColumn="1" w:lastColumn="0" w:noHBand="0" w:noVBand="1"/>
      </w:tblPr>
      <w:tblGrid>
        <w:gridCol w:w="838"/>
        <w:gridCol w:w="6042"/>
        <w:gridCol w:w="2127"/>
      </w:tblGrid>
      <w:tr w:rsidR="00440AB9">
        <w:trPr>
          <w:trHeight w:val="557"/>
        </w:trPr>
        <w:tc>
          <w:tcPr>
            <w:tcW w:w="838" w:type="dxa"/>
            <w:tcBorders>
              <w:top w:val="single" w:sz="2" w:space="0" w:color="000000"/>
              <w:left w:val="single" w:sz="2" w:space="0" w:color="000000"/>
              <w:bottom w:val="single" w:sz="2" w:space="0" w:color="000000"/>
              <w:right w:val="single" w:sz="2" w:space="0" w:color="000000"/>
            </w:tcBorders>
          </w:tcPr>
          <w:p w:rsidR="00440AB9" w:rsidRDefault="00756074">
            <w:pPr>
              <w:spacing w:after="0"/>
              <w:ind w:left="2"/>
            </w:pPr>
            <w:r>
              <w:rPr>
                <w:rFonts w:ascii="Times New Roman" w:eastAsia="Times New Roman" w:hAnsi="Times New Roman" w:cs="Times New Roman"/>
                <w:b/>
                <w:sz w:val="24"/>
              </w:rPr>
              <w:t xml:space="preserve">№№ </w:t>
            </w:r>
          </w:p>
        </w:tc>
        <w:tc>
          <w:tcPr>
            <w:tcW w:w="6042" w:type="dxa"/>
            <w:tcBorders>
              <w:top w:val="single" w:sz="2" w:space="0" w:color="000000"/>
              <w:left w:val="single" w:sz="2" w:space="0" w:color="000000"/>
              <w:bottom w:val="single" w:sz="2" w:space="0" w:color="000000"/>
              <w:right w:val="single" w:sz="2" w:space="0" w:color="000000"/>
            </w:tcBorders>
          </w:tcPr>
          <w:p w:rsidR="00440AB9" w:rsidRDefault="00756074">
            <w:pPr>
              <w:spacing w:after="0"/>
            </w:pPr>
            <w:r>
              <w:rPr>
                <w:rFonts w:ascii="Times New Roman" w:eastAsia="Times New Roman" w:hAnsi="Times New Roman" w:cs="Times New Roman"/>
                <w:b/>
                <w:sz w:val="24"/>
              </w:rPr>
              <w:t xml:space="preserve"> Критерии оценки качества </w:t>
            </w:r>
          </w:p>
        </w:tc>
        <w:tc>
          <w:tcPr>
            <w:tcW w:w="2127" w:type="dxa"/>
            <w:tcBorders>
              <w:top w:val="single" w:sz="2" w:space="0" w:color="000000"/>
              <w:left w:val="single" w:sz="2" w:space="0" w:color="000000"/>
              <w:bottom w:val="single" w:sz="2" w:space="0" w:color="000000"/>
              <w:right w:val="single" w:sz="2" w:space="0" w:color="000000"/>
            </w:tcBorders>
          </w:tcPr>
          <w:p w:rsidR="00440AB9" w:rsidRDefault="00756074">
            <w:pPr>
              <w:spacing w:after="0"/>
              <w:jc w:val="center"/>
            </w:pPr>
            <w:r>
              <w:rPr>
                <w:rFonts w:ascii="Times New Roman" w:eastAsia="Times New Roman" w:hAnsi="Times New Roman" w:cs="Times New Roman"/>
                <w:b/>
                <w:sz w:val="24"/>
              </w:rPr>
              <w:t xml:space="preserve">Оценка выполнения </w:t>
            </w:r>
          </w:p>
        </w:tc>
      </w:tr>
      <w:tr w:rsidR="00440AB9">
        <w:trPr>
          <w:trHeight w:val="1385"/>
        </w:trPr>
        <w:tc>
          <w:tcPr>
            <w:tcW w:w="838" w:type="dxa"/>
            <w:tcBorders>
              <w:top w:val="single" w:sz="2" w:space="0" w:color="000000"/>
              <w:left w:val="single" w:sz="2" w:space="0" w:color="000000"/>
              <w:bottom w:val="single" w:sz="2" w:space="0" w:color="000000"/>
              <w:right w:val="single" w:sz="2" w:space="0" w:color="000000"/>
            </w:tcBorders>
          </w:tcPr>
          <w:p w:rsidR="00440AB9" w:rsidRDefault="00756074">
            <w:pPr>
              <w:spacing w:after="0"/>
              <w:ind w:right="234"/>
              <w:jc w:val="center"/>
            </w:pPr>
            <w:r>
              <w:rPr>
                <w:rFonts w:ascii="Times New Roman" w:eastAsia="Times New Roman" w:hAnsi="Times New Roman" w:cs="Times New Roman"/>
                <w:sz w:val="24"/>
              </w:rPr>
              <w:t>1.</w:t>
            </w:r>
            <w:r>
              <w:rPr>
                <w:rFonts w:ascii="Arial" w:eastAsia="Arial" w:hAnsi="Arial" w:cs="Arial"/>
                <w:sz w:val="24"/>
              </w:rPr>
              <w:t xml:space="preserve"> </w:t>
            </w:r>
            <w:r>
              <w:rPr>
                <w:rFonts w:ascii="Times New Roman" w:eastAsia="Times New Roman" w:hAnsi="Times New Roman" w:cs="Times New Roman"/>
                <w:sz w:val="24"/>
              </w:rPr>
              <w:t xml:space="preserve"> </w:t>
            </w:r>
          </w:p>
        </w:tc>
        <w:tc>
          <w:tcPr>
            <w:tcW w:w="6042" w:type="dxa"/>
            <w:tcBorders>
              <w:top w:val="single" w:sz="2" w:space="0" w:color="000000"/>
              <w:left w:val="single" w:sz="2" w:space="0" w:color="000000"/>
              <w:bottom w:val="single" w:sz="2" w:space="0" w:color="000000"/>
              <w:right w:val="single" w:sz="2" w:space="0" w:color="000000"/>
            </w:tcBorders>
          </w:tcPr>
          <w:p w:rsidR="00440AB9" w:rsidRDefault="00756074">
            <w:pPr>
              <w:spacing w:after="0"/>
              <w:ind w:right="5"/>
            </w:pPr>
            <w:r>
              <w:rPr>
                <w:rFonts w:ascii="Times New Roman" w:eastAsia="Times New Roman" w:hAnsi="Times New Roman" w:cs="Times New Roman"/>
                <w:sz w:val="24"/>
              </w:rPr>
              <w:t xml:space="preserve">Выполнен прием (осмотр, консультация) врачаневролога первичный и/или приём (осмотр, консультация) врача-травматолога-ортопеда первичный и/или прием (осмотр, консультация) врача-пульмонолога первичный </w:t>
            </w:r>
          </w:p>
        </w:tc>
        <w:tc>
          <w:tcPr>
            <w:tcW w:w="2127" w:type="dxa"/>
            <w:tcBorders>
              <w:top w:val="single" w:sz="2" w:space="0" w:color="000000"/>
              <w:left w:val="single" w:sz="2" w:space="0" w:color="000000"/>
              <w:bottom w:val="single" w:sz="2" w:space="0" w:color="000000"/>
              <w:right w:val="single" w:sz="2" w:space="0" w:color="000000"/>
            </w:tcBorders>
          </w:tcPr>
          <w:p w:rsidR="00440AB9" w:rsidRDefault="00756074">
            <w:pPr>
              <w:spacing w:after="0"/>
              <w:ind w:right="60"/>
              <w:jc w:val="center"/>
            </w:pPr>
            <w:r>
              <w:rPr>
                <w:rFonts w:ascii="Times New Roman" w:eastAsia="Times New Roman" w:hAnsi="Times New Roman" w:cs="Times New Roman"/>
                <w:b/>
                <w:sz w:val="24"/>
              </w:rPr>
              <w:t xml:space="preserve">Да/Нет </w:t>
            </w:r>
          </w:p>
        </w:tc>
      </w:tr>
      <w:tr w:rsidR="00440AB9">
        <w:trPr>
          <w:trHeight w:val="1387"/>
        </w:trPr>
        <w:tc>
          <w:tcPr>
            <w:tcW w:w="838" w:type="dxa"/>
            <w:tcBorders>
              <w:top w:val="single" w:sz="2" w:space="0" w:color="000000"/>
              <w:left w:val="single" w:sz="2" w:space="0" w:color="000000"/>
              <w:bottom w:val="single" w:sz="2" w:space="0" w:color="000000"/>
              <w:right w:val="single" w:sz="2" w:space="0" w:color="000000"/>
            </w:tcBorders>
          </w:tcPr>
          <w:p w:rsidR="00440AB9" w:rsidRDefault="00756074">
            <w:pPr>
              <w:spacing w:after="0"/>
              <w:ind w:left="2"/>
            </w:pPr>
            <w:r>
              <w:rPr>
                <w:rFonts w:ascii="Times New Roman" w:eastAsia="Times New Roman" w:hAnsi="Times New Roman" w:cs="Times New Roman"/>
                <w:sz w:val="24"/>
              </w:rPr>
              <w:t>2.</w:t>
            </w:r>
            <w:r>
              <w:rPr>
                <w:rFonts w:ascii="Arial" w:eastAsia="Arial" w:hAnsi="Arial" w:cs="Arial"/>
                <w:sz w:val="24"/>
              </w:rPr>
              <w:t xml:space="preserve"> </w:t>
            </w:r>
            <w:r>
              <w:rPr>
                <w:rFonts w:ascii="Times New Roman" w:eastAsia="Times New Roman" w:hAnsi="Times New Roman" w:cs="Times New Roman"/>
                <w:sz w:val="24"/>
              </w:rPr>
              <w:t xml:space="preserve"> </w:t>
            </w:r>
          </w:p>
        </w:tc>
        <w:tc>
          <w:tcPr>
            <w:tcW w:w="6042" w:type="dxa"/>
            <w:tcBorders>
              <w:top w:val="single" w:sz="2" w:space="0" w:color="000000"/>
              <w:left w:val="single" w:sz="2" w:space="0" w:color="000000"/>
              <w:bottom w:val="single" w:sz="2" w:space="0" w:color="000000"/>
              <w:right w:val="single" w:sz="2" w:space="0" w:color="000000"/>
            </w:tcBorders>
          </w:tcPr>
          <w:p w:rsidR="00440AB9" w:rsidRDefault="00756074">
            <w:pPr>
              <w:spacing w:after="0"/>
              <w:ind w:right="61"/>
              <w:jc w:val="both"/>
            </w:pPr>
            <w:r>
              <w:rPr>
                <w:rFonts w:ascii="Times New Roman" w:eastAsia="Times New Roman" w:hAnsi="Times New Roman" w:cs="Times New Roman"/>
                <w:sz w:val="24"/>
              </w:rPr>
              <w:t>Проведено лечение онасемногеном абепарвовеком или нусинерсеном**, или рисдипламом** (в качестве патогенетической терапии, в зависимости от медицинских показаний и при отсутствии медицинских противопоказаний)</w:t>
            </w:r>
            <w:r>
              <w:rPr>
                <w:rFonts w:ascii="Arial" w:eastAsia="Arial" w:hAnsi="Arial" w:cs="Arial"/>
                <w:sz w:val="20"/>
              </w:rPr>
              <w:t xml:space="preserve"> </w:t>
            </w:r>
          </w:p>
        </w:tc>
        <w:tc>
          <w:tcPr>
            <w:tcW w:w="2127" w:type="dxa"/>
            <w:tcBorders>
              <w:top w:val="single" w:sz="2" w:space="0" w:color="000000"/>
              <w:left w:val="single" w:sz="2" w:space="0" w:color="000000"/>
              <w:bottom w:val="single" w:sz="2" w:space="0" w:color="000000"/>
              <w:right w:val="single" w:sz="2" w:space="0" w:color="000000"/>
            </w:tcBorders>
          </w:tcPr>
          <w:p w:rsidR="00440AB9" w:rsidRDefault="00756074">
            <w:pPr>
              <w:spacing w:after="0"/>
              <w:ind w:right="60"/>
              <w:jc w:val="center"/>
            </w:pPr>
            <w:r>
              <w:rPr>
                <w:rFonts w:ascii="Times New Roman" w:eastAsia="Times New Roman" w:hAnsi="Times New Roman" w:cs="Times New Roman"/>
                <w:b/>
                <w:sz w:val="24"/>
              </w:rPr>
              <w:t xml:space="preserve">Да/Нет </w:t>
            </w:r>
          </w:p>
        </w:tc>
      </w:tr>
    </w:tbl>
    <w:p w:rsidR="00440AB9" w:rsidRDefault="00756074">
      <w:pPr>
        <w:spacing w:after="0"/>
        <w:ind w:left="881"/>
      </w:pPr>
      <w:r>
        <w:rPr>
          <w:rFonts w:ascii="Times New Roman" w:eastAsia="Times New Roman" w:hAnsi="Times New Roman" w:cs="Times New Roman"/>
          <w:sz w:val="24"/>
        </w:rPr>
        <w:t xml:space="preserve"> </w:t>
      </w:r>
      <w:r>
        <w:rPr>
          <w:rFonts w:ascii="Times New Roman" w:eastAsia="Times New Roman" w:hAnsi="Times New Roman" w:cs="Times New Roman"/>
          <w:sz w:val="24"/>
        </w:rPr>
        <w:tab/>
      </w:r>
      <w:r>
        <w:rPr>
          <w:rFonts w:ascii="Times New Roman" w:eastAsia="Times New Roman" w:hAnsi="Times New Roman" w:cs="Times New Roman"/>
          <w:b/>
          <w:sz w:val="28"/>
        </w:rPr>
        <w:t xml:space="preserve"> </w:t>
      </w:r>
    </w:p>
    <w:p w:rsidR="00440AB9" w:rsidRDefault="00756074">
      <w:pPr>
        <w:pStyle w:val="Heading1"/>
        <w:spacing w:after="96" w:line="259" w:lineRule="auto"/>
        <w:ind w:left="884" w:right="909"/>
      </w:pPr>
      <w:r>
        <w:t xml:space="preserve">Список литературы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Brzustowicz L.M</w:t>
      </w:r>
      <w:r>
        <w:rPr>
          <w:rFonts w:ascii="Times New Roman" w:eastAsia="Times New Roman" w:hAnsi="Times New Roman" w:cs="Times New Roman"/>
          <w:sz w:val="24"/>
        </w:rPr>
        <w:t xml:space="preserve">., Lehner T., Castilla et al. Genetic mapping of chronic childhood-onset spinal muscular atrophy to chromosome 5q11.2 – q13.3. // Nature. 1990. V. 344. P. 540541.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Burglen L., Lefebvre S., Clermont O. et al. Structure and organization of the human survival</w:t>
      </w:r>
      <w:r>
        <w:rPr>
          <w:rFonts w:ascii="Times New Roman" w:eastAsia="Times New Roman" w:hAnsi="Times New Roman" w:cs="Times New Roman"/>
          <w:sz w:val="24"/>
        </w:rPr>
        <w:t xml:space="preserve"> motor neuron (SMN) gene. // Genomics.  1996a.  V. 32. P. 479-482.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Lorson C.L., Hahnen E., Androphy E.J. et al.  A single nucleotide in the SMN gene regulates splicing and is responsible for spinal muscular atrophy // Proc. Natl. Acad. Sci. USA. 1999. V. </w:t>
      </w:r>
      <w:r>
        <w:rPr>
          <w:rFonts w:ascii="Times New Roman" w:eastAsia="Times New Roman" w:hAnsi="Times New Roman" w:cs="Times New Roman"/>
          <w:sz w:val="24"/>
        </w:rPr>
        <w:t xml:space="preserve">96. P. 6307-6311.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Lefebvre S., BurglenL.,Reboullet S. et al. Identification and characterization of a spinal muscular atrophy-determining gene. // Cell.  1995. V.80. P. 155-165.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Harada Y., Sutomo R., Sadewa A.H. et al. Correlation between SMN2 copy number and clinical phenotype of spinal muscular atrophy: three SMN2 copies fail to rescue some patients from the disease severity // J Neurol. 2002. V. 249(9) P. 1211-1219. </w:t>
      </w:r>
    </w:p>
    <w:p w:rsidR="00440AB9" w:rsidRDefault="00756074">
      <w:pPr>
        <w:numPr>
          <w:ilvl w:val="0"/>
          <w:numId w:val="41"/>
        </w:numPr>
        <w:spacing w:after="0" w:line="368" w:lineRule="auto"/>
        <w:ind w:right="910" w:hanging="708"/>
        <w:jc w:val="both"/>
      </w:pPr>
      <w:r>
        <w:rPr>
          <w:rFonts w:ascii="Times New Roman" w:eastAsia="Times New Roman" w:hAnsi="Times New Roman" w:cs="Times New Roman"/>
          <w:sz w:val="24"/>
        </w:rPr>
        <w:t>Jedrzejows</w:t>
      </w:r>
      <w:r>
        <w:rPr>
          <w:rFonts w:ascii="Times New Roman" w:eastAsia="Times New Roman" w:hAnsi="Times New Roman" w:cs="Times New Roman"/>
          <w:sz w:val="24"/>
        </w:rPr>
        <w:t xml:space="preserve">ka M., Milewski M., Zimowski J. et al. Phenotype modifiers of spinal muscular atrophy: the number of SMN2 gene copies, deletion in the NAIP gene and probably gender influence the course of the disease // ActaBiochimicaPolonica. 2009. V. 56. P. 103-108.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Bu</w:t>
      </w:r>
      <w:r>
        <w:rPr>
          <w:rFonts w:ascii="Times New Roman" w:eastAsia="Times New Roman" w:hAnsi="Times New Roman" w:cs="Times New Roman"/>
          <w:sz w:val="24"/>
        </w:rPr>
        <w:t xml:space="preserve">tchbach M.E.R. Copy Number Variations in the Survival Motor Neuron Genes: Implications for Spinal Muscular Atrophy and Other Neurodegenerative Diseases. // Front Mol Biosci. 2016 V. 3 P. 7.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Prior T.W., Swoboda K.J., Scott H.D. et al.  Homozygous SMN1 dele</w:t>
      </w:r>
      <w:r>
        <w:rPr>
          <w:rFonts w:ascii="Times New Roman" w:eastAsia="Times New Roman" w:hAnsi="Times New Roman" w:cs="Times New Roman"/>
          <w:sz w:val="24"/>
        </w:rPr>
        <w:t xml:space="preserve">tions in unaffected family members and modification of the phenotype by SMN2 // Am J Med Genet. 2004. V. 130A. P. 307–310.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Tizzano E., Baiget M. Molecular bases of spinal muscular atrophy: the survival motoneuron gene // Contributions to Science. 2001. V.</w:t>
      </w:r>
      <w:r>
        <w:rPr>
          <w:rFonts w:ascii="Times New Roman" w:eastAsia="Times New Roman" w:hAnsi="Times New Roman" w:cs="Times New Roman"/>
          <w:sz w:val="24"/>
        </w:rPr>
        <w:t xml:space="preserve"> 2. P. 35-42.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Burghes A. H. M., Beattie C.E. Spinal muscular atrophy: why do low levels of survival motor neuron protein make motor neurons sick? // Nat Rev Neurosci. 2009 V. 10(8) P. 597609.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Rossoll W., Bassell G.J. Spinal muscular atrophy and a model f</w:t>
      </w:r>
      <w:r>
        <w:rPr>
          <w:rFonts w:ascii="Times New Roman" w:eastAsia="Times New Roman" w:hAnsi="Times New Roman" w:cs="Times New Roman"/>
          <w:sz w:val="24"/>
        </w:rPr>
        <w:t xml:space="preserve">or survival of motor neuron protein function in axonal ribonucleoprotein complexes. // Results Probl Cell Differ. 2009 V. 48 P. 289-326.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Calucho M., Bernal S., Alías L. et al. Correlation between SMA type and SMN2 copy number revisited: An analysis of 625</w:t>
      </w:r>
      <w:r>
        <w:rPr>
          <w:rFonts w:ascii="Times New Roman" w:eastAsia="Times New Roman" w:hAnsi="Times New Roman" w:cs="Times New Roman"/>
          <w:sz w:val="24"/>
        </w:rPr>
        <w:t xml:space="preserve"> unrelated Spanish patients and a compilation of 2834 reported cases. // Neuromuscul Disord. 2018 V. 28(3) P. 208-215.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Bernal S., Alías L., Barceló M.J. et al. The c.859G&gt;C variant in the SMN2 gene is associated with both type II and III SMA and originate</w:t>
      </w:r>
      <w:r>
        <w:rPr>
          <w:rFonts w:ascii="Times New Roman" w:eastAsia="Times New Roman" w:hAnsi="Times New Roman" w:cs="Times New Roman"/>
          <w:sz w:val="24"/>
        </w:rPr>
        <w:t xml:space="preserve">s from a common ancestor. // J Med Genet. 2010 V. 47(9) P. 640-2.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Hosseinibarkooie S., Peters M., Torres-Benito L. et al. The Power of Human Protective Modifiers: PLS3 and CORO1C Unravel Impaired Endocytosis in Spinal Muscular Atrophy and Rescue SMA Pheno</w:t>
      </w:r>
      <w:r>
        <w:rPr>
          <w:rFonts w:ascii="Times New Roman" w:eastAsia="Times New Roman" w:hAnsi="Times New Roman" w:cs="Times New Roman"/>
          <w:sz w:val="24"/>
        </w:rPr>
        <w:t xml:space="preserve">type. // Am J Hum Genet. 2016 V. 99(3) P. 647-665.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Kaczmarek A. Analysis of reduced Neurocalcin delta (NCALD) as a protective modifier in mouse models of Spinal Muscular Atrophy (SMA). // PhD thesis, Universität zu Köln, Köln, 2016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Janzen E., Mendoza-F</w:t>
      </w:r>
      <w:r>
        <w:rPr>
          <w:rFonts w:ascii="Times New Roman" w:eastAsia="Times New Roman" w:hAnsi="Times New Roman" w:cs="Times New Roman"/>
          <w:sz w:val="24"/>
        </w:rPr>
        <w:t xml:space="preserve">erreira N., Hosseinibarkooie S., et al. (2018). CHP1 reduction ameliorates spinal muscular atrophy pathology by restoring calcineurin activity and endocytosis. // Brain. 2018 V. 141(8) P. 2343-2361.  </w:t>
      </w:r>
    </w:p>
    <w:p w:rsidR="00440AB9" w:rsidRDefault="00756074">
      <w:pPr>
        <w:numPr>
          <w:ilvl w:val="0"/>
          <w:numId w:val="41"/>
        </w:numPr>
        <w:spacing w:after="146"/>
        <w:ind w:right="910" w:hanging="708"/>
        <w:jc w:val="both"/>
      </w:pPr>
      <w:r>
        <w:rPr>
          <w:rFonts w:ascii="Times New Roman" w:eastAsia="Times New Roman" w:hAnsi="Times New Roman" w:cs="Times New Roman"/>
          <w:sz w:val="24"/>
        </w:rPr>
        <w:t>Zheleznyakova GY, Voisin S, Kiselev AV, Sällman Almén M</w:t>
      </w:r>
      <w:r>
        <w:rPr>
          <w:rFonts w:ascii="Times New Roman" w:eastAsia="Times New Roman" w:hAnsi="Times New Roman" w:cs="Times New Roman"/>
          <w:sz w:val="24"/>
        </w:rPr>
        <w:t xml:space="preserve">, Xavier MJ, Maretina MA, </w:t>
      </w:r>
    </w:p>
    <w:p w:rsidR="00440AB9" w:rsidRDefault="00756074">
      <w:pPr>
        <w:spacing w:after="5" w:line="388" w:lineRule="auto"/>
        <w:ind w:left="1241" w:right="910" w:firstLine="9"/>
        <w:jc w:val="both"/>
      </w:pPr>
      <w:r>
        <w:rPr>
          <w:rFonts w:ascii="Times New Roman" w:eastAsia="Times New Roman" w:hAnsi="Times New Roman" w:cs="Times New Roman"/>
          <w:sz w:val="24"/>
        </w:rPr>
        <w:t>Tishchenko LI, Fredriksson R, Baranov VS, Schiöth HB. Genome-wide analysis shows association of epigenetic changes in regulators of Rab and Rho GTPases with spinal muscular atrophy severity. // Eur. J.Hum. Genet.  2013 V. 21 P. 9</w:t>
      </w:r>
      <w:r>
        <w:rPr>
          <w:rFonts w:ascii="Times New Roman" w:eastAsia="Times New Roman" w:hAnsi="Times New Roman" w:cs="Times New Roman"/>
          <w:sz w:val="24"/>
        </w:rPr>
        <w:t xml:space="preserve">88-993. </w:t>
      </w:r>
    </w:p>
    <w:p w:rsidR="00440AB9" w:rsidRDefault="00756074">
      <w:pPr>
        <w:numPr>
          <w:ilvl w:val="0"/>
          <w:numId w:val="41"/>
        </w:numPr>
        <w:spacing w:after="115"/>
        <w:ind w:right="910" w:hanging="708"/>
        <w:jc w:val="both"/>
      </w:pPr>
      <w:r>
        <w:rPr>
          <w:rFonts w:ascii="Times New Roman" w:eastAsia="Times New Roman" w:hAnsi="Times New Roman" w:cs="Times New Roman"/>
          <w:sz w:val="24"/>
        </w:rPr>
        <w:t xml:space="preserve">Zheleznyakova, G. Y., Nilsson, E. K., Kiselev, A. V., Maretina, M. A., Tishchenko, L. I., </w:t>
      </w:r>
    </w:p>
    <w:p w:rsidR="00440AB9" w:rsidRDefault="00756074">
      <w:pPr>
        <w:spacing w:after="5" w:line="388" w:lineRule="auto"/>
        <w:ind w:left="1241" w:right="910" w:firstLine="9"/>
        <w:jc w:val="both"/>
      </w:pPr>
      <w:r>
        <w:rPr>
          <w:rFonts w:ascii="Times New Roman" w:eastAsia="Times New Roman" w:hAnsi="Times New Roman" w:cs="Times New Roman"/>
          <w:sz w:val="24"/>
        </w:rPr>
        <w:t xml:space="preserve">Fredriksson, R., ... &amp; Schiöth, H. B.  Methylation Levels of SLC23A2 and NCOR2 Genes Correlate with Spinal Muscular Atrophy Severity. // PloS one.  2015 V. </w:t>
      </w:r>
      <w:r>
        <w:rPr>
          <w:rFonts w:ascii="Times New Roman" w:eastAsia="Times New Roman" w:hAnsi="Times New Roman" w:cs="Times New Roman"/>
          <w:sz w:val="24"/>
        </w:rPr>
        <w:t xml:space="preserve">10(3)  e0121964.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Maretina M. A.,  Egorova A. A.,  Baranov V. S., Kiselev A. V. DYNC1H1 gene methylation correlates with severity of spinal muscular atrophy // Ann. Hum. Genet. 2019 V. 83(2) P. 73-81.  </w:t>
      </w:r>
    </w:p>
    <w:p w:rsidR="00440AB9" w:rsidRDefault="00756074">
      <w:pPr>
        <w:numPr>
          <w:ilvl w:val="0"/>
          <w:numId w:val="41"/>
        </w:numPr>
        <w:spacing w:after="5" w:line="388" w:lineRule="auto"/>
        <w:ind w:right="910" w:hanging="708"/>
        <w:jc w:val="both"/>
      </w:pPr>
      <w:hyperlink r:id="rId31">
        <w:r>
          <w:rPr>
            <w:rFonts w:ascii="Times New Roman" w:eastAsia="Times New Roman" w:hAnsi="Times New Roman" w:cs="Times New Roman"/>
            <w:sz w:val="24"/>
          </w:rPr>
          <w:t>Mercuri E</w:t>
        </w:r>
      </w:hyperlink>
      <w:hyperlink r:id="rId32">
        <w:r>
          <w:rPr>
            <w:rFonts w:ascii="Times New Roman" w:eastAsia="Times New Roman" w:hAnsi="Times New Roman" w:cs="Times New Roman"/>
            <w:sz w:val="24"/>
          </w:rPr>
          <w:t>.</w:t>
        </w:r>
      </w:hyperlink>
      <w:r>
        <w:rPr>
          <w:rFonts w:ascii="Times New Roman" w:eastAsia="Times New Roman" w:hAnsi="Times New Roman" w:cs="Times New Roman"/>
          <w:sz w:val="24"/>
        </w:rPr>
        <w:t>,</w:t>
      </w:r>
      <w:hyperlink r:id="rId33">
        <w:r>
          <w:rPr>
            <w:rFonts w:ascii="Times New Roman" w:eastAsia="Times New Roman" w:hAnsi="Times New Roman" w:cs="Times New Roman"/>
            <w:sz w:val="24"/>
          </w:rPr>
          <w:t xml:space="preserve"> </w:t>
        </w:r>
      </w:hyperlink>
      <w:hyperlink r:id="rId34">
        <w:r>
          <w:rPr>
            <w:rFonts w:ascii="Times New Roman" w:eastAsia="Times New Roman" w:hAnsi="Times New Roman" w:cs="Times New Roman"/>
            <w:sz w:val="24"/>
          </w:rPr>
          <w:t>Finkel R.S</w:t>
        </w:r>
      </w:hyperlink>
      <w:hyperlink r:id="rId35">
        <w:r>
          <w:rPr>
            <w:rFonts w:ascii="Times New Roman" w:eastAsia="Times New Roman" w:hAnsi="Times New Roman" w:cs="Times New Roman"/>
            <w:sz w:val="24"/>
          </w:rPr>
          <w:t>.</w:t>
        </w:r>
      </w:hyperlink>
      <w:r>
        <w:rPr>
          <w:rFonts w:ascii="Times New Roman" w:eastAsia="Times New Roman" w:hAnsi="Times New Roman" w:cs="Times New Roman"/>
          <w:sz w:val="24"/>
        </w:rPr>
        <w:t>,</w:t>
      </w:r>
      <w:hyperlink r:id="rId36">
        <w:r>
          <w:rPr>
            <w:rFonts w:ascii="Times New Roman" w:eastAsia="Times New Roman" w:hAnsi="Times New Roman" w:cs="Times New Roman"/>
            <w:sz w:val="24"/>
          </w:rPr>
          <w:t xml:space="preserve"> </w:t>
        </w:r>
      </w:hyperlink>
      <w:hyperlink r:id="rId37">
        <w:r>
          <w:rPr>
            <w:rFonts w:ascii="Times New Roman" w:eastAsia="Times New Roman" w:hAnsi="Times New Roman" w:cs="Times New Roman"/>
            <w:sz w:val="24"/>
          </w:rPr>
          <w:t>Muntoni F.</w:t>
        </w:r>
      </w:hyperlink>
      <w:r>
        <w:rPr>
          <w:rFonts w:ascii="Times New Roman" w:eastAsia="Times New Roman" w:hAnsi="Times New Roman" w:cs="Times New Roman"/>
          <w:sz w:val="24"/>
        </w:rPr>
        <w:t xml:space="preserve">, et al; SMA Care Group. Diagnosis and management of spinal muscular atrophy: Part 1: Recommendations </w:t>
      </w:r>
      <w:r>
        <w:rPr>
          <w:rFonts w:ascii="Times New Roman" w:eastAsia="Times New Roman" w:hAnsi="Times New Roman" w:cs="Times New Roman"/>
          <w:sz w:val="24"/>
        </w:rPr>
        <w:t xml:space="preserve">for diagnosis, rehabilitation, orthopedic and nutritional care. // </w:t>
      </w:r>
      <w:hyperlink r:id="rId38">
        <w:r>
          <w:rPr>
            <w:rFonts w:ascii="Times New Roman" w:eastAsia="Times New Roman" w:hAnsi="Times New Roman" w:cs="Times New Roman"/>
            <w:sz w:val="24"/>
          </w:rPr>
          <w:t>Neuromuscul Disord.</w:t>
        </w:r>
      </w:hyperlink>
      <w:hyperlink r:id="rId39">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2018 V. 28(2) P. 103-115. doi: 10.1016/j.</w:t>
      </w:r>
      <w:r>
        <w:rPr>
          <w:rFonts w:ascii="Times New Roman" w:eastAsia="Times New Roman" w:hAnsi="Times New Roman" w:cs="Times New Roman"/>
          <w:sz w:val="24"/>
        </w:rPr>
        <w:t xml:space="preserve">nmd.2017.11.005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Ogino S., Leonard D.G., Rennert H. et al. Genetic risk assessment in carrier testing for spinal muscular atrophy. // Am J Med Genet. 2002, V. 110 P. 301-07.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Prior T.W., Snyder P.J., Rink B.D. et al.: Newborn and carrier screening for spin</w:t>
      </w:r>
      <w:r>
        <w:rPr>
          <w:rFonts w:ascii="Times New Roman" w:eastAsia="Times New Roman" w:hAnsi="Times New Roman" w:cs="Times New Roman"/>
          <w:sz w:val="24"/>
        </w:rPr>
        <w:t xml:space="preserve">al muscular atrophy. // Am J Med Genet A. 2010, V. 152A P. 1605-1607.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Zabnenkova V.V., Dadali E.L., Spiridonova M.G., et al. Spinal muscular atrophy carrier frequency in Russian Federation // ASHG 2016. P. 2476W.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Dubowitz V. Very severe spinal muscular </w:t>
      </w:r>
      <w:r>
        <w:rPr>
          <w:rFonts w:ascii="Times New Roman" w:eastAsia="Times New Roman" w:hAnsi="Times New Roman" w:cs="Times New Roman"/>
          <w:sz w:val="24"/>
        </w:rPr>
        <w:t xml:space="preserve">atrophy (SMA type 0): an expanding clinical phenotype // Eur J Paediatr Neurol. 1999. V. 3(2). P. 49-51.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Pearn J.H., Wilson J. Acute Werdnig-Hoffmann disease: acute infantile spinal muscular atrophy. // Arch Dis Child. 1973 V. 48(6) P. 425–430. </w:t>
      </w:r>
    </w:p>
    <w:p w:rsidR="00440AB9" w:rsidRDefault="00756074">
      <w:pPr>
        <w:numPr>
          <w:ilvl w:val="0"/>
          <w:numId w:val="41"/>
        </w:numPr>
        <w:spacing w:after="115"/>
        <w:ind w:right="910" w:hanging="708"/>
        <w:jc w:val="both"/>
      </w:pPr>
      <w:r>
        <w:rPr>
          <w:rFonts w:ascii="Times New Roman" w:eastAsia="Times New Roman" w:hAnsi="Times New Roman" w:cs="Times New Roman"/>
          <w:sz w:val="24"/>
        </w:rPr>
        <w:t>Darras B.</w:t>
      </w:r>
      <w:r>
        <w:rPr>
          <w:rFonts w:ascii="Times New Roman" w:eastAsia="Times New Roman" w:hAnsi="Times New Roman" w:cs="Times New Roman"/>
          <w:sz w:val="24"/>
        </w:rPr>
        <w:t xml:space="preserve">T., Markowitz J.A., Monani U.R, De Vivo D.C. Neuromuscular Disorders of </w:t>
      </w:r>
    </w:p>
    <w:p w:rsidR="00440AB9" w:rsidRDefault="00756074">
      <w:pPr>
        <w:spacing w:after="5" w:line="388" w:lineRule="auto"/>
        <w:ind w:left="1241" w:right="910" w:firstLine="9"/>
        <w:jc w:val="both"/>
      </w:pPr>
      <w:r>
        <w:rPr>
          <w:rFonts w:ascii="Times New Roman" w:eastAsia="Times New Roman" w:hAnsi="Times New Roman" w:cs="Times New Roman"/>
          <w:sz w:val="24"/>
        </w:rPr>
        <w:t xml:space="preserve">Infancy, Childhood, and Adolescence (Second Edition) // Academic Press, 2015, P. 117145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Prior T.W., Leach M.E., Finanger E. Spinal muscular atrophy // In: Adam M.P., Ardinger H.H., P</w:t>
      </w:r>
      <w:r>
        <w:rPr>
          <w:rFonts w:ascii="Times New Roman" w:eastAsia="Times New Roman" w:hAnsi="Times New Roman" w:cs="Times New Roman"/>
          <w:sz w:val="24"/>
        </w:rPr>
        <w:t xml:space="preserve">agon R.A., et al., editors. GeneReviews [Internet]. Seattle (WA): University of Washington, Seattle; 1993-2019.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Russman B.S. Spinal muscular atrophy: clinical classification and disease heterogeneity // J Child Neurol. 2007, V. 22(8). P. 946-951. </w:t>
      </w:r>
    </w:p>
    <w:p w:rsidR="00440AB9" w:rsidRDefault="00756074">
      <w:pPr>
        <w:numPr>
          <w:ilvl w:val="0"/>
          <w:numId w:val="41"/>
        </w:numPr>
        <w:spacing w:after="5" w:line="388" w:lineRule="auto"/>
        <w:ind w:right="910" w:hanging="708"/>
        <w:jc w:val="both"/>
      </w:pPr>
      <w:hyperlink r:id="rId40">
        <w:r>
          <w:rPr>
            <w:rFonts w:ascii="Times New Roman" w:eastAsia="Times New Roman" w:hAnsi="Times New Roman" w:cs="Times New Roman"/>
            <w:sz w:val="24"/>
          </w:rPr>
          <w:t>Mellies U</w:t>
        </w:r>
      </w:hyperlink>
      <w:hyperlink r:id="rId41">
        <w:r>
          <w:rPr>
            <w:rFonts w:ascii="Times New Roman" w:eastAsia="Times New Roman" w:hAnsi="Times New Roman" w:cs="Times New Roman"/>
            <w:sz w:val="24"/>
            <w:vertAlign w:val="superscript"/>
          </w:rPr>
          <w:t>1</w:t>
        </w:r>
      </w:hyperlink>
      <w:r>
        <w:rPr>
          <w:rFonts w:ascii="Times New Roman" w:eastAsia="Times New Roman" w:hAnsi="Times New Roman" w:cs="Times New Roman"/>
          <w:sz w:val="24"/>
        </w:rPr>
        <w:t>,</w:t>
      </w:r>
      <w:hyperlink r:id="rId42">
        <w:r>
          <w:rPr>
            <w:rFonts w:ascii="Times New Roman" w:eastAsia="Times New Roman" w:hAnsi="Times New Roman" w:cs="Times New Roman"/>
            <w:sz w:val="24"/>
          </w:rPr>
          <w:t xml:space="preserve"> </w:t>
        </w:r>
      </w:hyperlink>
      <w:hyperlink r:id="rId43">
        <w:r>
          <w:rPr>
            <w:rFonts w:ascii="Times New Roman" w:eastAsia="Times New Roman" w:hAnsi="Times New Roman" w:cs="Times New Roman"/>
            <w:sz w:val="24"/>
          </w:rPr>
          <w:t>Dohna</w:t>
        </w:r>
      </w:hyperlink>
      <w:hyperlink r:id="rId44">
        <w:r>
          <w:rPr>
            <w:rFonts w:ascii="Times New Roman" w:eastAsia="Times New Roman" w:hAnsi="Times New Roman" w:cs="Times New Roman"/>
            <w:sz w:val="24"/>
          </w:rPr>
          <w:t>-</w:t>
        </w:r>
      </w:hyperlink>
      <w:hyperlink r:id="rId45">
        <w:r>
          <w:rPr>
            <w:rFonts w:ascii="Times New Roman" w:eastAsia="Times New Roman" w:hAnsi="Times New Roman" w:cs="Times New Roman"/>
            <w:sz w:val="24"/>
          </w:rPr>
          <w:t>Schwake C</w:t>
        </w:r>
      </w:hyperlink>
      <w:hyperlink r:id="rId46">
        <w:r>
          <w:rPr>
            <w:rFonts w:ascii="Times New Roman" w:eastAsia="Times New Roman" w:hAnsi="Times New Roman" w:cs="Times New Roman"/>
            <w:sz w:val="24"/>
          </w:rPr>
          <w:t>,</w:t>
        </w:r>
      </w:hyperlink>
      <w:hyperlink r:id="rId47">
        <w:r>
          <w:rPr>
            <w:rFonts w:ascii="Times New Roman" w:eastAsia="Times New Roman" w:hAnsi="Times New Roman" w:cs="Times New Roman"/>
            <w:sz w:val="24"/>
          </w:rPr>
          <w:t xml:space="preserve"> </w:t>
        </w:r>
      </w:hyperlink>
      <w:hyperlink r:id="rId48">
        <w:r>
          <w:rPr>
            <w:rFonts w:ascii="Times New Roman" w:eastAsia="Times New Roman" w:hAnsi="Times New Roman" w:cs="Times New Roman"/>
            <w:sz w:val="24"/>
          </w:rPr>
          <w:t>Stehling F</w:t>
        </w:r>
      </w:hyperlink>
      <w:hyperlink r:id="rId49">
        <w:r>
          <w:rPr>
            <w:rFonts w:ascii="Times New Roman" w:eastAsia="Times New Roman" w:hAnsi="Times New Roman" w:cs="Times New Roman"/>
            <w:sz w:val="24"/>
          </w:rPr>
          <w:t>,</w:t>
        </w:r>
      </w:hyperlink>
      <w:hyperlink r:id="rId50">
        <w:r>
          <w:rPr>
            <w:rFonts w:ascii="Times New Roman" w:eastAsia="Times New Roman" w:hAnsi="Times New Roman" w:cs="Times New Roman"/>
            <w:sz w:val="24"/>
          </w:rPr>
          <w:t xml:space="preserve"> </w:t>
        </w:r>
      </w:hyperlink>
      <w:hyperlink r:id="rId51">
        <w:r>
          <w:rPr>
            <w:rFonts w:ascii="Times New Roman" w:eastAsia="Times New Roman" w:hAnsi="Times New Roman" w:cs="Times New Roman"/>
            <w:sz w:val="24"/>
          </w:rPr>
          <w:t>Voit T</w:t>
        </w:r>
      </w:hyperlink>
      <w:hyperlink r:id="rId52">
        <w:r>
          <w:rPr>
            <w:rFonts w:ascii="Times New Roman" w:eastAsia="Times New Roman" w:hAnsi="Times New Roman" w:cs="Times New Roman"/>
            <w:sz w:val="24"/>
          </w:rPr>
          <w:t>.</w:t>
        </w:r>
      </w:hyperlink>
      <w:r>
        <w:rPr>
          <w:rFonts w:ascii="Times New Roman" w:eastAsia="Times New Roman" w:hAnsi="Times New Roman" w:cs="Times New Roman"/>
          <w:sz w:val="24"/>
        </w:rPr>
        <w:t>Sleep disordered breathing in spinal muscular atrophy. //</w:t>
      </w:r>
      <w:hyperlink r:id="rId53">
        <w:r>
          <w:rPr>
            <w:rFonts w:ascii="Times New Roman" w:eastAsia="Times New Roman" w:hAnsi="Times New Roman" w:cs="Times New Roman"/>
            <w:sz w:val="24"/>
          </w:rPr>
          <w:t>Neuromuscul Disord.</w:t>
        </w:r>
      </w:hyperlink>
      <w:hyperlink r:id="rId54">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 xml:space="preserve">2004 V.14(12)P.797-803.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Федеральные клинические рекомендации (протоколы) по диагностике и лечению спинальных мышечных атрофий у детей.// Авторы: Влодавец Д.В, Харламов Д.А., Артемьева С.Б., Белоусова Е.Д., 2013; 32 стр. </w:t>
      </w:r>
      <w:hyperlink r:id="rId55">
        <w:r>
          <w:rPr>
            <w:rFonts w:ascii="Times New Roman" w:eastAsia="Times New Roman" w:hAnsi="Times New Roman" w:cs="Times New Roman"/>
            <w:color w:val="0000FF"/>
            <w:sz w:val="24"/>
            <w:u w:val="single" w:color="0000FF"/>
          </w:rPr>
          <w:t>http://ulgb3.ru/doc/211218_10</w:t>
        </w:r>
      </w:hyperlink>
      <w:hyperlink r:id="rId56">
        <w:r>
          <w:rPr>
            <w:rFonts w:ascii="Times New Roman" w:eastAsia="Times New Roman" w:hAnsi="Times New Roman" w:cs="Times New Roman"/>
            <w:color w:val="0000FF"/>
            <w:sz w:val="24"/>
            <w:u w:val="single" w:color="0000FF"/>
          </w:rPr>
          <w:t>-</w:t>
        </w:r>
      </w:hyperlink>
      <w:hyperlink r:id="rId57">
        <w:r>
          <w:rPr>
            <w:rFonts w:ascii="Times New Roman" w:eastAsia="Times New Roman" w:hAnsi="Times New Roman" w:cs="Times New Roman"/>
            <w:color w:val="0000FF"/>
            <w:sz w:val="24"/>
            <w:u w:val="single" w:color="0000FF"/>
          </w:rPr>
          <w:t>58.pdf</w:t>
        </w:r>
      </w:hyperlink>
      <w:hyperlink r:id="rId58">
        <w:r>
          <w:rPr>
            <w:rFonts w:ascii="Times New Roman" w:eastAsia="Times New Roman" w:hAnsi="Times New Roman" w:cs="Times New Roman"/>
            <w:sz w:val="24"/>
          </w:rPr>
          <w:t xml:space="preserve"> </w:t>
        </w:r>
      </w:hyperlink>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Sproule D.M., Montes J., Montgomery M., et al. Increased fat mass and high incidence of overweight despite low body mass index in patients with spinal muscular atrophy. // Neuromuscul Disord. 2009 ,V. 19(6) P. 391–6 </w:t>
      </w:r>
    </w:p>
    <w:p w:rsidR="00440AB9" w:rsidRDefault="00756074">
      <w:pPr>
        <w:numPr>
          <w:ilvl w:val="0"/>
          <w:numId w:val="41"/>
        </w:numPr>
        <w:spacing w:after="5" w:line="388" w:lineRule="auto"/>
        <w:ind w:right="910" w:hanging="708"/>
        <w:jc w:val="both"/>
      </w:pPr>
      <w:hyperlink r:id="rId59">
        <w:r>
          <w:rPr>
            <w:rFonts w:ascii="Times New Roman" w:eastAsia="Times New Roman" w:hAnsi="Times New Roman" w:cs="Times New Roman"/>
            <w:sz w:val="24"/>
          </w:rPr>
          <w:t>Chen Y.S</w:t>
        </w:r>
      </w:hyperlink>
      <w:hyperlink r:id="rId60">
        <w:r>
          <w:rPr>
            <w:rFonts w:ascii="Times New Roman" w:eastAsia="Times New Roman" w:hAnsi="Times New Roman" w:cs="Times New Roman"/>
            <w:sz w:val="24"/>
          </w:rPr>
          <w:t>.</w:t>
        </w:r>
      </w:hyperlink>
      <w:r>
        <w:rPr>
          <w:rFonts w:ascii="Times New Roman" w:eastAsia="Times New Roman" w:hAnsi="Times New Roman" w:cs="Times New Roman"/>
          <w:sz w:val="24"/>
        </w:rPr>
        <w:t>,</w:t>
      </w:r>
      <w:hyperlink r:id="rId61">
        <w:r>
          <w:rPr>
            <w:rFonts w:ascii="Times New Roman" w:eastAsia="Times New Roman" w:hAnsi="Times New Roman" w:cs="Times New Roman"/>
            <w:sz w:val="24"/>
          </w:rPr>
          <w:t xml:space="preserve"> </w:t>
        </w:r>
      </w:hyperlink>
      <w:hyperlink r:id="rId62">
        <w:r>
          <w:rPr>
            <w:rFonts w:ascii="Times New Roman" w:eastAsia="Times New Roman" w:hAnsi="Times New Roman" w:cs="Times New Roman"/>
            <w:sz w:val="24"/>
          </w:rPr>
          <w:t>Shih H.H</w:t>
        </w:r>
      </w:hyperlink>
      <w:hyperlink r:id="rId63">
        <w:r>
          <w:rPr>
            <w:rFonts w:ascii="Times New Roman" w:eastAsia="Times New Roman" w:hAnsi="Times New Roman" w:cs="Times New Roman"/>
            <w:sz w:val="24"/>
          </w:rPr>
          <w:t>.</w:t>
        </w:r>
      </w:hyperlink>
      <w:r>
        <w:rPr>
          <w:rFonts w:ascii="Times New Roman" w:eastAsia="Times New Roman" w:hAnsi="Times New Roman" w:cs="Times New Roman"/>
          <w:sz w:val="24"/>
        </w:rPr>
        <w:t>,</w:t>
      </w:r>
      <w:hyperlink r:id="rId64">
        <w:r>
          <w:rPr>
            <w:rFonts w:ascii="Times New Roman" w:eastAsia="Times New Roman" w:hAnsi="Times New Roman" w:cs="Times New Roman"/>
            <w:sz w:val="24"/>
          </w:rPr>
          <w:t xml:space="preserve"> </w:t>
        </w:r>
      </w:hyperlink>
      <w:hyperlink r:id="rId65">
        <w:r>
          <w:rPr>
            <w:rFonts w:ascii="Times New Roman" w:eastAsia="Times New Roman" w:hAnsi="Times New Roman" w:cs="Times New Roman"/>
            <w:sz w:val="24"/>
          </w:rPr>
          <w:t>Chen T.H.</w:t>
        </w:r>
      </w:hyperlink>
      <w:r>
        <w:rPr>
          <w:rFonts w:ascii="Times New Roman" w:eastAsia="Times New Roman" w:hAnsi="Times New Roman" w:cs="Times New Roman"/>
          <w:sz w:val="24"/>
        </w:rPr>
        <w:t xml:space="preserve"> et al. Prevalence and risk factors for feeding and swallowing difficulties in spinal muscular atrophy types II and III. // </w:t>
      </w:r>
      <w:hyperlink r:id="rId66">
        <w:r>
          <w:rPr>
            <w:rFonts w:ascii="Times New Roman" w:eastAsia="Times New Roman" w:hAnsi="Times New Roman" w:cs="Times New Roman"/>
            <w:sz w:val="24"/>
          </w:rPr>
          <w:t>J Pediatr.</w:t>
        </w:r>
      </w:hyperlink>
      <w:hyperlink r:id="rId67">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 xml:space="preserve">2012 V. 160(3) P. 447-451.e1.  </w:t>
      </w:r>
    </w:p>
    <w:p w:rsidR="00440AB9" w:rsidRDefault="00756074">
      <w:pPr>
        <w:numPr>
          <w:ilvl w:val="0"/>
          <w:numId w:val="41"/>
        </w:numPr>
        <w:spacing w:after="5" w:line="388" w:lineRule="auto"/>
        <w:ind w:right="910" w:hanging="708"/>
        <w:jc w:val="both"/>
      </w:pPr>
      <w:hyperlink r:id="rId68">
        <w:r>
          <w:rPr>
            <w:rFonts w:ascii="Times New Roman" w:eastAsia="Times New Roman" w:hAnsi="Times New Roman" w:cs="Times New Roman"/>
            <w:sz w:val="24"/>
          </w:rPr>
          <w:t>Wijngaarde</w:t>
        </w:r>
      </w:hyperlink>
      <w:hyperlink r:id="rId69">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C.A.,</w:t>
      </w:r>
      <w:r>
        <w:rPr>
          <w:rFonts w:ascii="Times New Roman" w:eastAsia="Times New Roman" w:hAnsi="Times New Roman" w:cs="Times New Roman"/>
          <w:sz w:val="24"/>
          <w:vertAlign w:val="superscript"/>
        </w:rPr>
        <w:t xml:space="preserve"> </w:t>
      </w:r>
      <w:hyperlink r:id="rId70">
        <w:r>
          <w:rPr>
            <w:rFonts w:ascii="Times New Roman" w:eastAsia="Times New Roman" w:hAnsi="Times New Roman" w:cs="Times New Roman"/>
            <w:sz w:val="24"/>
          </w:rPr>
          <w:t xml:space="preserve"> </w:t>
        </w:r>
      </w:hyperlink>
      <w:hyperlink r:id="rId71">
        <w:r>
          <w:rPr>
            <w:rFonts w:ascii="Times New Roman" w:eastAsia="Times New Roman" w:hAnsi="Times New Roman" w:cs="Times New Roman"/>
            <w:sz w:val="24"/>
          </w:rPr>
          <w:t>Veldhoen</w:t>
        </w:r>
      </w:hyperlink>
      <w:hyperlink r:id="rId72">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 xml:space="preserve">E.S., </w:t>
      </w:r>
      <w:hyperlink r:id="rId73">
        <w:r>
          <w:rPr>
            <w:rFonts w:ascii="Times New Roman" w:eastAsia="Times New Roman" w:hAnsi="Times New Roman" w:cs="Times New Roman"/>
            <w:sz w:val="24"/>
          </w:rPr>
          <w:t xml:space="preserve"> </w:t>
        </w:r>
      </w:hyperlink>
      <w:hyperlink r:id="rId74">
        <w:r>
          <w:rPr>
            <w:rFonts w:ascii="Times New Roman" w:eastAsia="Times New Roman" w:hAnsi="Times New Roman" w:cs="Times New Roman"/>
            <w:sz w:val="24"/>
          </w:rPr>
          <w:t>van</w:t>
        </w:r>
      </w:hyperlink>
      <w:hyperlink r:id="rId75">
        <w:r>
          <w:rPr>
            <w:rFonts w:ascii="Times New Roman" w:eastAsia="Times New Roman" w:hAnsi="Times New Roman" w:cs="Times New Roman"/>
            <w:sz w:val="24"/>
          </w:rPr>
          <w:t xml:space="preserve"> </w:t>
        </w:r>
      </w:hyperlink>
      <w:hyperlink r:id="rId76">
        <w:r>
          <w:rPr>
            <w:rFonts w:ascii="Times New Roman" w:eastAsia="Times New Roman" w:hAnsi="Times New Roman" w:cs="Times New Roman"/>
            <w:sz w:val="24"/>
          </w:rPr>
          <w:t>Eijk</w:t>
        </w:r>
      </w:hyperlink>
      <w:hyperlink r:id="rId77">
        <w:r>
          <w:rPr>
            <w:rFonts w:ascii="Times New Roman" w:eastAsia="Times New Roman" w:hAnsi="Times New Roman" w:cs="Times New Roman"/>
            <w:sz w:val="24"/>
            <w:vertAlign w:val="superscript"/>
          </w:rPr>
          <w:t xml:space="preserve">  </w:t>
        </w:r>
      </w:hyperlink>
      <w:r>
        <w:rPr>
          <w:rFonts w:ascii="Times New Roman" w:eastAsia="Times New Roman" w:hAnsi="Times New Roman" w:cs="Times New Roman"/>
          <w:sz w:val="24"/>
        </w:rPr>
        <w:t xml:space="preserve">R.P.A., </w:t>
      </w:r>
      <w:hyperlink r:id="rId78">
        <w:r>
          <w:rPr>
            <w:rFonts w:ascii="Times New Roman" w:eastAsia="Times New Roman" w:hAnsi="Times New Roman" w:cs="Times New Roman"/>
            <w:sz w:val="24"/>
          </w:rPr>
          <w:t>Stam</w:t>
        </w:r>
      </w:hyperlink>
      <w:hyperlink r:id="rId79">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M.</w:t>
      </w:r>
      <w:r>
        <w:rPr>
          <w:rFonts w:ascii="Times New Roman" w:eastAsia="Times New Roman" w:hAnsi="Times New Roman" w:cs="Times New Roman"/>
          <w:sz w:val="24"/>
          <w:vertAlign w:val="superscript"/>
        </w:rPr>
        <w:t xml:space="preserve">et </w:t>
      </w:r>
      <w:r>
        <w:rPr>
          <w:rFonts w:ascii="Times New Roman" w:eastAsia="Times New Roman" w:hAnsi="Times New Roman" w:cs="Times New Roman"/>
          <w:sz w:val="24"/>
        </w:rPr>
        <w:t xml:space="preserve">al. Natural History of Lung Function in Spinal Muscular Atrophy Orphanet.// J Rare Dis 2020 Apr V.10;15(1):P. 88.doi: 10.1186/s13023-020-01367-y. </w:t>
      </w:r>
    </w:p>
    <w:p w:rsidR="00440AB9" w:rsidRDefault="00756074">
      <w:pPr>
        <w:numPr>
          <w:ilvl w:val="0"/>
          <w:numId w:val="41"/>
        </w:numPr>
        <w:spacing w:after="0" w:line="368" w:lineRule="auto"/>
        <w:ind w:right="910" w:hanging="708"/>
        <w:jc w:val="both"/>
      </w:pPr>
      <w:hyperlink r:id="rId80">
        <w:r>
          <w:rPr>
            <w:rFonts w:ascii="Times New Roman" w:eastAsia="Times New Roman" w:hAnsi="Times New Roman" w:cs="Times New Roman"/>
            <w:sz w:val="24"/>
          </w:rPr>
          <w:t>Fujak A</w:t>
        </w:r>
      </w:hyperlink>
      <w:hyperlink r:id="rId81">
        <w:r>
          <w:rPr>
            <w:rFonts w:ascii="Times New Roman" w:eastAsia="Times New Roman" w:hAnsi="Times New Roman" w:cs="Times New Roman"/>
            <w:sz w:val="24"/>
          </w:rPr>
          <w:t>.</w:t>
        </w:r>
      </w:hyperlink>
      <w:r>
        <w:rPr>
          <w:rFonts w:ascii="Times New Roman" w:eastAsia="Times New Roman" w:hAnsi="Times New Roman" w:cs="Times New Roman"/>
          <w:sz w:val="24"/>
        </w:rPr>
        <w:t>,</w:t>
      </w:r>
      <w:hyperlink r:id="rId82">
        <w:r>
          <w:rPr>
            <w:rFonts w:ascii="Times New Roman" w:eastAsia="Times New Roman" w:hAnsi="Times New Roman" w:cs="Times New Roman"/>
            <w:sz w:val="24"/>
          </w:rPr>
          <w:t xml:space="preserve"> </w:t>
        </w:r>
      </w:hyperlink>
      <w:hyperlink r:id="rId83">
        <w:r>
          <w:rPr>
            <w:rFonts w:ascii="Times New Roman" w:eastAsia="Times New Roman" w:hAnsi="Times New Roman" w:cs="Times New Roman"/>
            <w:sz w:val="24"/>
          </w:rPr>
          <w:t>Raab W</w:t>
        </w:r>
      </w:hyperlink>
      <w:hyperlink r:id="rId84">
        <w:r>
          <w:rPr>
            <w:rFonts w:ascii="Times New Roman" w:eastAsia="Times New Roman" w:hAnsi="Times New Roman" w:cs="Times New Roman"/>
            <w:sz w:val="24"/>
          </w:rPr>
          <w:t>.</w:t>
        </w:r>
      </w:hyperlink>
      <w:r>
        <w:rPr>
          <w:rFonts w:ascii="Times New Roman" w:eastAsia="Times New Roman" w:hAnsi="Times New Roman" w:cs="Times New Roman"/>
          <w:sz w:val="24"/>
        </w:rPr>
        <w:t>,</w:t>
      </w:r>
      <w:hyperlink r:id="rId85">
        <w:r>
          <w:rPr>
            <w:rFonts w:ascii="Times New Roman" w:eastAsia="Times New Roman" w:hAnsi="Times New Roman" w:cs="Times New Roman"/>
            <w:sz w:val="24"/>
          </w:rPr>
          <w:t xml:space="preserve"> </w:t>
        </w:r>
      </w:hyperlink>
      <w:hyperlink r:id="rId86">
        <w:r>
          <w:rPr>
            <w:rFonts w:ascii="Times New Roman" w:eastAsia="Times New Roman" w:hAnsi="Times New Roman" w:cs="Times New Roman"/>
            <w:sz w:val="24"/>
          </w:rPr>
          <w:t>Schuh A.</w:t>
        </w:r>
      </w:hyperlink>
      <w:r>
        <w:rPr>
          <w:rFonts w:ascii="Times New Roman" w:eastAsia="Times New Roman" w:hAnsi="Times New Roman" w:cs="Times New Roman"/>
          <w:sz w:val="24"/>
        </w:rPr>
        <w:t xml:space="preserve"> et al. Natural course of scoliosis in proximal spinal muscular atrophy type II and IIIa: descriptive clinical study with retrospective data collection of 126 patients. // </w:t>
      </w:r>
      <w:hyperlink r:id="rId87">
        <w:r>
          <w:rPr>
            <w:rFonts w:ascii="Times New Roman" w:eastAsia="Times New Roman" w:hAnsi="Times New Roman" w:cs="Times New Roman"/>
            <w:sz w:val="24"/>
          </w:rPr>
          <w:t>BMC Musculos</w:t>
        </w:r>
        <w:r>
          <w:rPr>
            <w:rFonts w:ascii="Times New Roman" w:eastAsia="Times New Roman" w:hAnsi="Times New Roman" w:cs="Times New Roman"/>
            <w:sz w:val="24"/>
          </w:rPr>
          <w:t>kelet Disord.</w:t>
        </w:r>
      </w:hyperlink>
      <w:hyperlink r:id="rId88">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 xml:space="preserve">2013 V. 14 P. 283.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Kouwenhoven J.</w:t>
      </w:r>
      <w:hyperlink r:id="rId89">
        <w:r>
          <w:rPr>
            <w:rFonts w:ascii="Times New Roman" w:eastAsia="Times New Roman" w:hAnsi="Times New Roman" w:cs="Times New Roman"/>
            <w:sz w:val="24"/>
          </w:rPr>
          <w:t>W</w:t>
        </w:r>
      </w:hyperlink>
      <w:hyperlink r:id="rId90">
        <w:r>
          <w:rPr>
            <w:rFonts w:ascii="Times New Roman" w:eastAsia="Times New Roman" w:hAnsi="Times New Roman" w:cs="Times New Roman"/>
            <w:sz w:val="24"/>
          </w:rPr>
          <w:t>.</w:t>
        </w:r>
      </w:hyperlink>
      <w:r>
        <w:rPr>
          <w:rFonts w:ascii="Times New Roman" w:eastAsia="Times New Roman" w:hAnsi="Times New Roman" w:cs="Times New Roman"/>
          <w:sz w:val="24"/>
        </w:rPr>
        <w:t>,</w:t>
      </w:r>
      <w:hyperlink r:id="rId91">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Van Ommeren P.</w:t>
      </w:r>
      <w:hyperlink r:id="rId92">
        <w:r>
          <w:rPr>
            <w:rFonts w:ascii="Times New Roman" w:eastAsia="Times New Roman" w:hAnsi="Times New Roman" w:cs="Times New Roman"/>
            <w:sz w:val="24"/>
          </w:rPr>
          <w:t>M</w:t>
        </w:r>
      </w:hyperlink>
      <w:hyperlink r:id="rId93">
        <w:r>
          <w:rPr>
            <w:rFonts w:ascii="Times New Roman" w:eastAsia="Times New Roman" w:hAnsi="Times New Roman" w:cs="Times New Roman"/>
            <w:sz w:val="24"/>
          </w:rPr>
          <w:t>.</w:t>
        </w:r>
      </w:hyperlink>
      <w:r>
        <w:rPr>
          <w:rFonts w:ascii="Times New Roman" w:eastAsia="Times New Roman" w:hAnsi="Times New Roman" w:cs="Times New Roman"/>
          <w:sz w:val="24"/>
        </w:rPr>
        <w:t>,</w:t>
      </w:r>
      <w:hyperlink r:id="rId94">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Pruijs H.</w:t>
      </w:r>
      <w:hyperlink r:id="rId95">
        <w:r>
          <w:rPr>
            <w:rFonts w:ascii="Times New Roman" w:eastAsia="Times New Roman" w:hAnsi="Times New Roman" w:cs="Times New Roman"/>
            <w:sz w:val="24"/>
          </w:rPr>
          <w:t>E</w:t>
        </w:r>
      </w:hyperlink>
      <w:hyperlink r:id="rId96">
        <w:r>
          <w:rPr>
            <w:rFonts w:ascii="Times New Roman" w:eastAsia="Times New Roman" w:hAnsi="Times New Roman" w:cs="Times New Roman"/>
            <w:sz w:val="24"/>
          </w:rPr>
          <w:t>.</w:t>
        </w:r>
      </w:hyperlink>
      <w:r>
        <w:rPr>
          <w:rFonts w:ascii="Times New Roman" w:eastAsia="Times New Roman" w:hAnsi="Times New Roman" w:cs="Times New Roman"/>
          <w:sz w:val="24"/>
        </w:rPr>
        <w:t>,</w:t>
      </w:r>
      <w:hyperlink r:id="rId97">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Castelein R.</w:t>
      </w:r>
      <w:hyperlink r:id="rId98">
        <w:r>
          <w:rPr>
            <w:rFonts w:ascii="Times New Roman" w:eastAsia="Times New Roman" w:hAnsi="Times New Roman" w:cs="Times New Roman"/>
            <w:sz w:val="24"/>
          </w:rPr>
          <w:t>M</w:t>
        </w:r>
      </w:hyperlink>
      <w:hyperlink r:id="rId99">
        <w:r>
          <w:rPr>
            <w:rFonts w:ascii="Times New Roman" w:eastAsia="Times New Roman" w:hAnsi="Times New Roman" w:cs="Times New Roman"/>
            <w:sz w:val="24"/>
          </w:rPr>
          <w:t>.</w:t>
        </w:r>
      </w:hyperlink>
      <w:r>
        <w:rPr>
          <w:rFonts w:ascii="Times New Roman" w:eastAsia="Times New Roman" w:hAnsi="Times New Roman" w:cs="Times New Roman"/>
          <w:sz w:val="24"/>
        </w:rPr>
        <w:t xml:space="preserve"> Spinal decompensat</w:t>
      </w:r>
      <w:r>
        <w:rPr>
          <w:rFonts w:ascii="Times New Roman" w:eastAsia="Times New Roman" w:hAnsi="Times New Roman" w:cs="Times New Roman"/>
          <w:sz w:val="24"/>
        </w:rPr>
        <w:t xml:space="preserve">ion in neuromuscular disease. // </w:t>
      </w:r>
      <w:hyperlink r:id="rId100">
        <w:r>
          <w:rPr>
            <w:rFonts w:ascii="Times New Roman" w:eastAsia="Times New Roman" w:hAnsi="Times New Roman" w:cs="Times New Roman"/>
            <w:sz w:val="24"/>
          </w:rPr>
          <w:t>Spine (Phila Pa 1976).</w:t>
        </w:r>
      </w:hyperlink>
      <w:hyperlink r:id="rId101">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2006 V.31(7) P. E188-</w:t>
      </w:r>
    </w:p>
    <w:p w:rsidR="00440AB9" w:rsidRDefault="00756074">
      <w:pPr>
        <w:spacing w:after="118"/>
        <w:ind w:left="1241" w:right="910" w:firstLine="9"/>
        <w:jc w:val="both"/>
      </w:pPr>
      <w:r>
        <w:rPr>
          <w:rFonts w:ascii="Times New Roman" w:eastAsia="Times New Roman" w:hAnsi="Times New Roman" w:cs="Times New Roman"/>
          <w:sz w:val="24"/>
        </w:rPr>
        <w:t xml:space="preserve">91. </w:t>
      </w:r>
    </w:p>
    <w:p w:rsidR="00440AB9" w:rsidRDefault="00756074">
      <w:pPr>
        <w:numPr>
          <w:ilvl w:val="0"/>
          <w:numId w:val="41"/>
        </w:numPr>
        <w:spacing w:after="5" w:line="388" w:lineRule="auto"/>
        <w:ind w:right="910" w:hanging="708"/>
        <w:jc w:val="both"/>
      </w:pPr>
      <w:hyperlink r:id="rId102">
        <w:r>
          <w:rPr>
            <w:rFonts w:ascii="Times New Roman" w:eastAsia="Times New Roman" w:hAnsi="Times New Roman" w:cs="Times New Roman"/>
            <w:sz w:val="24"/>
          </w:rPr>
          <w:t>Mazzone E</w:t>
        </w:r>
      </w:hyperlink>
      <w:hyperlink r:id="rId103">
        <w:r>
          <w:rPr>
            <w:rFonts w:ascii="Times New Roman" w:eastAsia="Times New Roman" w:hAnsi="Times New Roman" w:cs="Times New Roman"/>
            <w:sz w:val="24"/>
            <w:vertAlign w:val="superscript"/>
          </w:rPr>
          <w:t>1</w:t>
        </w:r>
      </w:hyperlink>
      <w:r>
        <w:rPr>
          <w:rFonts w:ascii="Times New Roman" w:eastAsia="Times New Roman" w:hAnsi="Times New Roman" w:cs="Times New Roman"/>
          <w:sz w:val="24"/>
        </w:rPr>
        <w:t>,</w:t>
      </w:r>
      <w:hyperlink r:id="rId104">
        <w:r>
          <w:rPr>
            <w:rFonts w:ascii="Times New Roman" w:eastAsia="Times New Roman" w:hAnsi="Times New Roman" w:cs="Times New Roman"/>
            <w:sz w:val="24"/>
          </w:rPr>
          <w:t xml:space="preserve"> </w:t>
        </w:r>
      </w:hyperlink>
      <w:hyperlink r:id="rId105">
        <w:r>
          <w:rPr>
            <w:rFonts w:ascii="Times New Roman" w:eastAsia="Times New Roman" w:hAnsi="Times New Roman" w:cs="Times New Roman"/>
            <w:sz w:val="24"/>
          </w:rPr>
          <w:t>De Sanctis R</w:t>
        </w:r>
      </w:hyperlink>
      <w:hyperlink r:id="rId106">
        <w:r>
          <w:rPr>
            <w:rFonts w:ascii="Times New Roman" w:eastAsia="Times New Roman" w:hAnsi="Times New Roman" w:cs="Times New Roman"/>
            <w:sz w:val="24"/>
            <w:vertAlign w:val="superscript"/>
          </w:rPr>
          <w:t>1</w:t>
        </w:r>
      </w:hyperlink>
      <w:r>
        <w:rPr>
          <w:rFonts w:ascii="Times New Roman" w:eastAsia="Times New Roman" w:hAnsi="Times New Roman" w:cs="Times New Roman"/>
          <w:sz w:val="24"/>
        </w:rPr>
        <w:t>,</w:t>
      </w:r>
      <w:hyperlink r:id="rId107">
        <w:r>
          <w:rPr>
            <w:rFonts w:ascii="Times New Roman" w:eastAsia="Times New Roman" w:hAnsi="Times New Roman" w:cs="Times New Roman"/>
            <w:sz w:val="24"/>
          </w:rPr>
          <w:t xml:space="preserve"> </w:t>
        </w:r>
      </w:hyperlink>
      <w:hyperlink r:id="rId108">
        <w:r>
          <w:rPr>
            <w:rFonts w:ascii="Times New Roman" w:eastAsia="Times New Roman" w:hAnsi="Times New Roman" w:cs="Times New Roman"/>
            <w:sz w:val="24"/>
          </w:rPr>
          <w:t>Fanelli L</w:t>
        </w:r>
      </w:hyperlink>
      <w:hyperlink r:id="rId109">
        <w:r>
          <w:rPr>
            <w:rFonts w:ascii="Times New Roman" w:eastAsia="Times New Roman" w:hAnsi="Times New Roman" w:cs="Times New Roman"/>
            <w:sz w:val="24"/>
            <w:vertAlign w:val="superscript"/>
          </w:rPr>
          <w:t>1</w:t>
        </w:r>
      </w:hyperlink>
      <w:r>
        <w:rPr>
          <w:rFonts w:ascii="Times New Roman" w:eastAsia="Times New Roman" w:hAnsi="Times New Roman" w:cs="Times New Roman"/>
          <w:sz w:val="24"/>
        </w:rPr>
        <w:t>,</w:t>
      </w:r>
      <w:hyperlink r:id="rId110">
        <w:r>
          <w:rPr>
            <w:rFonts w:ascii="Times New Roman" w:eastAsia="Times New Roman" w:hAnsi="Times New Roman" w:cs="Times New Roman"/>
            <w:sz w:val="24"/>
          </w:rPr>
          <w:t xml:space="preserve"> </w:t>
        </w:r>
      </w:hyperlink>
      <w:hyperlink r:id="rId111">
        <w:r>
          <w:rPr>
            <w:rFonts w:ascii="Times New Roman" w:eastAsia="Times New Roman" w:hAnsi="Times New Roman" w:cs="Times New Roman"/>
            <w:sz w:val="24"/>
          </w:rPr>
          <w:t>Bianco F</w:t>
        </w:r>
      </w:hyperlink>
      <w:hyperlink r:id="rId112">
        <w:r>
          <w:rPr>
            <w:rFonts w:ascii="Times New Roman" w:eastAsia="Times New Roman" w:hAnsi="Times New Roman" w:cs="Times New Roman"/>
            <w:sz w:val="24"/>
            <w:vertAlign w:val="superscript"/>
          </w:rPr>
          <w:t>1</w:t>
        </w:r>
      </w:hyperlink>
      <w:r>
        <w:rPr>
          <w:rFonts w:ascii="Times New Roman" w:eastAsia="Times New Roman" w:hAnsi="Times New Roman" w:cs="Times New Roman"/>
          <w:sz w:val="24"/>
        </w:rPr>
        <w:t>,</w:t>
      </w:r>
      <w:hyperlink r:id="rId113">
        <w:r>
          <w:rPr>
            <w:rFonts w:ascii="Times New Roman" w:eastAsia="Times New Roman" w:hAnsi="Times New Roman" w:cs="Times New Roman"/>
            <w:sz w:val="24"/>
          </w:rPr>
          <w:t xml:space="preserve"> </w:t>
        </w:r>
      </w:hyperlink>
      <w:hyperlink r:id="rId114">
        <w:r>
          <w:rPr>
            <w:rFonts w:ascii="Times New Roman" w:eastAsia="Times New Roman" w:hAnsi="Times New Roman" w:cs="Times New Roman"/>
            <w:sz w:val="24"/>
          </w:rPr>
          <w:t>Main M</w:t>
        </w:r>
      </w:hyperlink>
      <w:hyperlink r:id="rId115">
        <w:r>
          <w:rPr>
            <w:rFonts w:ascii="Times New Roman" w:eastAsia="Times New Roman" w:hAnsi="Times New Roman" w:cs="Times New Roman"/>
            <w:sz w:val="24"/>
            <w:vertAlign w:val="superscript"/>
          </w:rPr>
          <w:t>2</w:t>
        </w:r>
      </w:hyperlink>
      <w:r>
        <w:rPr>
          <w:rFonts w:ascii="Times New Roman" w:eastAsia="Times New Roman" w:hAnsi="Times New Roman" w:cs="Times New Roman"/>
          <w:sz w:val="24"/>
        </w:rPr>
        <w:t>,</w:t>
      </w:r>
      <w:hyperlink r:id="rId116">
        <w:r>
          <w:rPr>
            <w:rFonts w:ascii="Times New Roman" w:eastAsia="Times New Roman" w:hAnsi="Times New Roman" w:cs="Times New Roman"/>
            <w:sz w:val="24"/>
          </w:rPr>
          <w:t xml:space="preserve"> </w:t>
        </w:r>
      </w:hyperlink>
      <w:hyperlink r:id="rId117">
        <w:r>
          <w:rPr>
            <w:rFonts w:ascii="Times New Roman" w:eastAsia="Times New Roman" w:hAnsi="Times New Roman" w:cs="Times New Roman"/>
            <w:sz w:val="24"/>
          </w:rPr>
          <w:t>van den Hauwe M</w:t>
        </w:r>
      </w:hyperlink>
      <w:hyperlink r:id="rId118">
        <w:r>
          <w:rPr>
            <w:rFonts w:ascii="Times New Roman" w:eastAsia="Times New Roman" w:hAnsi="Times New Roman" w:cs="Times New Roman"/>
            <w:sz w:val="24"/>
            <w:vertAlign w:val="superscript"/>
          </w:rPr>
          <w:t>3</w:t>
        </w:r>
      </w:hyperlink>
      <w:r>
        <w:rPr>
          <w:rFonts w:ascii="Times New Roman" w:eastAsia="Times New Roman" w:hAnsi="Times New Roman" w:cs="Times New Roman"/>
          <w:sz w:val="24"/>
        </w:rPr>
        <w:t>,</w:t>
      </w:r>
      <w:hyperlink r:id="rId119">
        <w:r>
          <w:rPr>
            <w:rFonts w:ascii="Times New Roman" w:eastAsia="Times New Roman" w:hAnsi="Times New Roman" w:cs="Times New Roman"/>
            <w:sz w:val="24"/>
          </w:rPr>
          <w:t xml:space="preserve"> </w:t>
        </w:r>
      </w:hyperlink>
      <w:hyperlink r:id="rId120">
        <w:r>
          <w:rPr>
            <w:rFonts w:ascii="Times New Roman" w:eastAsia="Times New Roman" w:hAnsi="Times New Roman" w:cs="Times New Roman"/>
            <w:sz w:val="24"/>
          </w:rPr>
          <w:t xml:space="preserve">Ash </w:t>
        </w:r>
      </w:hyperlink>
      <w:hyperlink r:id="rId121">
        <w:r>
          <w:rPr>
            <w:rFonts w:ascii="Times New Roman" w:eastAsia="Times New Roman" w:hAnsi="Times New Roman" w:cs="Times New Roman"/>
            <w:sz w:val="24"/>
          </w:rPr>
          <w:t>M</w:t>
        </w:r>
      </w:hyperlink>
      <w:hyperlink r:id="rId122">
        <w:r>
          <w:rPr>
            <w:rFonts w:ascii="Times New Roman" w:eastAsia="Times New Roman" w:hAnsi="Times New Roman" w:cs="Times New Roman"/>
            <w:sz w:val="24"/>
            <w:vertAlign w:val="superscript"/>
          </w:rPr>
          <w:t>2</w:t>
        </w:r>
      </w:hyperlink>
      <w:r>
        <w:rPr>
          <w:rFonts w:ascii="Times New Roman" w:eastAsia="Times New Roman" w:hAnsi="Times New Roman" w:cs="Times New Roman"/>
          <w:sz w:val="24"/>
        </w:rPr>
        <w:t>,</w:t>
      </w:r>
      <w:hyperlink r:id="rId123">
        <w:r>
          <w:rPr>
            <w:rFonts w:ascii="Times New Roman" w:eastAsia="Times New Roman" w:hAnsi="Times New Roman" w:cs="Times New Roman"/>
            <w:sz w:val="24"/>
          </w:rPr>
          <w:t xml:space="preserve"> </w:t>
        </w:r>
      </w:hyperlink>
      <w:hyperlink r:id="rId124">
        <w:r>
          <w:rPr>
            <w:rFonts w:ascii="Times New Roman" w:eastAsia="Times New Roman" w:hAnsi="Times New Roman" w:cs="Times New Roman"/>
            <w:sz w:val="24"/>
          </w:rPr>
          <w:t>de Vries R</w:t>
        </w:r>
      </w:hyperlink>
      <w:hyperlink r:id="rId125">
        <w:r>
          <w:rPr>
            <w:rFonts w:ascii="Times New Roman" w:eastAsia="Times New Roman" w:hAnsi="Times New Roman" w:cs="Times New Roman"/>
            <w:sz w:val="24"/>
            <w:vertAlign w:val="superscript"/>
          </w:rPr>
          <w:t>4</w:t>
        </w:r>
      </w:hyperlink>
      <w:r>
        <w:rPr>
          <w:rFonts w:ascii="Times New Roman" w:eastAsia="Times New Roman" w:hAnsi="Times New Roman" w:cs="Times New Roman"/>
          <w:sz w:val="24"/>
        </w:rPr>
        <w:t>,</w:t>
      </w:r>
      <w:hyperlink r:id="rId126">
        <w:r>
          <w:rPr>
            <w:rFonts w:ascii="Times New Roman" w:eastAsia="Times New Roman" w:hAnsi="Times New Roman" w:cs="Times New Roman"/>
            <w:sz w:val="24"/>
          </w:rPr>
          <w:t xml:space="preserve"> </w:t>
        </w:r>
      </w:hyperlink>
      <w:hyperlink r:id="rId127">
        <w:r>
          <w:rPr>
            <w:rFonts w:ascii="Times New Roman" w:eastAsia="Times New Roman" w:hAnsi="Times New Roman" w:cs="Times New Roman"/>
            <w:sz w:val="24"/>
          </w:rPr>
          <w:t>Fagoaga Mata J</w:t>
        </w:r>
      </w:hyperlink>
      <w:hyperlink r:id="rId128">
        <w:r>
          <w:rPr>
            <w:rFonts w:ascii="Times New Roman" w:eastAsia="Times New Roman" w:hAnsi="Times New Roman" w:cs="Times New Roman"/>
            <w:sz w:val="24"/>
            <w:vertAlign w:val="superscript"/>
          </w:rPr>
          <w:t>5</w:t>
        </w:r>
      </w:hyperlink>
      <w:r>
        <w:rPr>
          <w:rFonts w:ascii="Times New Roman" w:eastAsia="Times New Roman" w:hAnsi="Times New Roman" w:cs="Times New Roman"/>
          <w:sz w:val="24"/>
        </w:rPr>
        <w:t>,</w:t>
      </w:r>
      <w:hyperlink r:id="rId129">
        <w:r>
          <w:rPr>
            <w:rFonts w:ascii="Times New Roman" w:eastAsia="Times New Roman" w:hAnsi="Times New Roman" w:cs="Times New Roman"/>
            <w:sz w:val="24"/>
          </w:rPr>
          <w:t xml:space="preserve"> </w:t>
        </w:r>
      </w:hyperlink>
      <w:hyperlink r:id="rId130">
        <w:r>
          <w:rPr>
            <w:rFonts w:ascii="Times New Roman" w:eastAsia="Times New Roman" w:hAnsi="Times New Roman" w:cs="Times New Roman"/>
            <w:sz w:val="24"/>
          </w:rPr>
          <w:t>Schaefer K</w:t>
        </w:r>
      </w:hyperlink>
      <w:hyperlink r:id="rId131">
        <w:r>
          <w:rPr>
            <w:rFonts w:ascii="Times New Roman" w:eastAsia="Times New Roman" w:hAnsi="Times New Roman" w:cs="Times New Roman"/>
            <w:sz w:val="24"/>
            <w:vertAlign w:val="superscript"/>
          </w:rPr>
          <w:t>6</w:t>
        </w:r>
      </w:hyperlink>
      <w:r>
        <w:rPr>
          <w:rFonts w:ascii="Times New Roman" w:eastAsia="Times New Roman" w:hAnsi="Times New Roman" w:cs="Times New Roman"/>
          <w:sz w:val="24"/>
        </w:rPr>
        <w:t>,</w:t>
      </w:r>
      <w:hyperlink r:id="rId132">
        <w:r>
          <w:rPr>
            <w:rFonts w:ascii="Times New Roman" w:eastAsia="Times New Roman" w:hAnsi="Times New Roman" w:cs="Times New Roman"/>
            <w:sz w:val="24"/>
          </w:rPr>
          <w:t xml:space="preserve"> </w:t>
        </w:r>
      </w:hyperlink>
      <w:hyperlink r:id="rId133">
        <w:r>
          <w:rPr>
            <w:rFonts w:ascii="Times New Roman" w:eastAsia="Times New Roman" w:hAnsi="Times New Roman" w:cs="Times New Roman"/>
            <w:sz w:val="24"/>
          </w:rPr>
          <w:t>D'Amico A</w:t>
        </w:r>
      </w:hyperlink>
      <w:hyperlink r:id="rId134">
        <w:r>
          <w:rPr>
            <w:rFonts w:ascii="Times New Roman" w:eastAsia="Times New Roman" w:hAnsi="Times New Roman" w:cs="Times New Roman"/>
            <w:sz w:val="24"/>
            <w:vertAlign w:val="superscript"/>
          </w:rPr>
          <w:t>7</w:t>
        </w:r>
      </w:hyperlink>
      <w:r>
        <w:rPr>
          <w:rFonts w:ascii="Times New Roman" w:eastAsia="Times New Roman" w:hAnsi="Times New Roman" w:cs="Times New Roman"/>
          <w:sz w:val="24"/>
        </w:rPr>
        <w:t>,</w:t>
      </w:r>
      <w:hyperlink r:id="rId135">
        <w:r>
          <w:rPr>
            <w:rFonts w:ascii="Times New Roman" w:eastAsia="Times New Roman" w:hAnsi="Times New Roman" w:cs="Times New Roman"/>
            <w:sz w:val="24"/>
          </w:rPr>
          <w:t xml:space="preserve"> </w:t>
        </w:r>
      </w:hyperlink>
      <w:hyperlink r:id="rId136">
        <w:r>
          <w:rPr>
            <w:rFonts w:ascii="Times New Roman" w:eastAsia="Times New Roman" w:hAnsi="Times New Roman" w:cs="Times New Roman"/>
            <w:sz w:val="24"/>
          </w:rPr>
          <w:t>Colia G</w:t>
        </w:r>
      </w:hyperlink>
      <w:hyperlink r:id="rId137">
        <w:r>
          <w:rPr>
            <w:rFonts w:ascii="Times New Roman" w:eastAsia="Times New Roman" w:hAnsi="Times New Roman" w:cs="Times New Roman"/>
            <w:sz w:val="24"/>
            <w:vertAlign w:val="superscript"/>
          </w:rPr>
          <w:t>7</w:t>
        </w:r>
      </w:hyperlink>
      <w:r>
        <w:rPr>
          <w:rFonts w:ascii="Times New Roman" w:eastAsia="Times New Roman" w:hAnsi="Times New Roman" w:cs="Times New Roman"/>
          <w:sz w:val="24"/>
        </w:rPr>
        <w:t>,</w:t>
      </w:r>
      <w:hyperlink r:id="rId138">
        <w:r>
          <w:rPr>
            <w:rFonts w:ascii="Times New Roman" w:eastAsia="Times New Roman" w:hAnsi="Times New Roman" w:cs="Times New Roman"/>
            <w:sz w:val="24"/>
          </w:rPr>
          <w:t xml:space="preserve"> </w:t>
        </w:r>
      </w:hyperlink>
      <w:hyperlink r:id="rId139">
        <w:r>
          <w:rPr>
            <w:rFonts w:ascii="Times New Roman" w:eastAsia="Times New Roman" w:hAnsi="Times New Roman" w:cs="Times New Roman"/>
            <w:sz w:val="24"/>
          </w:rPr>
          <w:t>Palermo C</w:t>
        </w:r>
      </w:hyperlink>
      <w:hyperlink r:id="rId140">
        <w:r>
          <w:rPr>
            <w:rFonts w:ascii="Times New Roman" w:eastAsia="Times New Roman" w:hAnsi="Times New Roman" w:cs="Times New Roman"/>
            <w:sz w:val="24"/>
            <w:vertAlign w:val="superscript"/>
          </w:rPr>
          <w:t>1</w:t>
        </w:r>
      </w:hyperlink>
      <w:r>
        <w:rPr>
          <w:rFonts w:ascii="Times New Roman" w:eastAsia="Times New Roman" w:hAnsi="Times New Roman" w:cs="Times New Roman"/>
          <w:sz w:val="24"/>
        </w:rPr>
        <w:t>,</w:t>
      </w:r>
      <w:hyperlink r:id="rId141">
        <w:r>
          <w:rPr>
            <w:rFonts w:ascii="Times New Roman" w:eastAsia="Times New Roman" w:hAnsi="Times New Roman" w:cs="Times New Roman"/>
            <w:sz w:val="24"/>
          </w:rPr>
          <w:t xml:space="preserve"> </w:t>
        </w:r>
      </w:hyperlink>
      <w:hyperlink r:id="rId142">
        <w:r>
          <w:rPr>
            <w:rFonts w:ascii="Times New Roman" w:eastAsia="Times New Roman" w:hAnsi="Times New Roman" w:cs="Times New Roman"/>
            <w:sz w:val="24"/>
          </w:rPr>
          <w:t xml:space="preserve">Scoto </w:t>
        </w:r>
      </w:hyperlink>
    </w:p>
    <w:p w:rsidR="00440AB9" w:rsidRDefault="00756074">
      <w:pPr>
        <w:spacing w:after="138"/>
        <w:ind w:left="10" w:right="911" w:hanging="10"/>
        <w:jc w:val="right"/>
      </w:pPr>
      <w:hyperlink r:id="rId143">
        <w:r>
          <w:rPr>
            <w:rFonts w:ascii="Times New Roman" w:eastAsia="Times New Roman" w:hAnsi="Times New Roman" w:cs="Times New Roman"/>
            <w:sz w:val="24"/>
          </w:rPr>
          <w:t>M</w:t>
        </w:r>
      </w:hyperlink>
      <w:hyperlink r:id="rId144">
        <w:r>
          <w:rPr>
            <w:rFonts w:ascii="Times New Roman" w:eastAsia="Times New Roman" w:hAnsi="Times New Roman" w:cs="Times New Roman"/>
            <w:sz w:val="24"/>
            <w:vertAlign w:val="superscript"/>
          </w:rPr>
          <w:t>2</w:t>
        </w:r>
      </w:hyperlink>
      <w:r>
        <w:rPr>
          <w:rFonts w:ascii="Times New Roman" w:eastAsia="Times New Roman" w:hAnsi="Times New Roman" w:cs="Times New Roman"/>
          <w:sz w:val="24"/>
        </w:rPr>
        <w:t>,</w:t>
      </w:r>
      <w:hyperlink r:id="rId145">
        <w:r>
          <w:rPr>
            <w:rFonts w:ascii="Times New Roman" w:eastAsia="Times New Roman" w:hAnsi="Times New Roman" w:cs="Times New Roman"/>
            <w:sz w:val="24"/>
          </w:rPr>
          <w:t xml:space="preserve"> </w:t>
        </w:r>
      </w:hyperlink>
      <w:hyperlink r:id="rId146">
        <w:r>
          <w:rPr>
            <w:rFonts w:ascii="Times New Roman" w:eastAsia="Times New Roman" w:hAnsi="Times New Roman" w:cs="Times New Roman"/>
            <w:sz w:val="24"/>
          </w:rPr>
          <w:t>Mayhew A</w:t>
        </w:r>
      </w:hyperlink>
      <w:hyperlink r:id="rId147">
        <w:r>
          <w:rPr>
            <w:rFonts w:ascii="Times New Roman" w:eastAsia="Times New Roman" w:hAnsi="Times New Roman" w:cs="Times New Roman"/>
            <w:sz w:val="24"/>
            <w:vertAlign w:val="superscript"/>
          </w:rPr>
          <w:t>8</w:t>
        </w:r>
      </w:hyperlink>
      <w:r>
        <w:rPr>
          <w:rFonts w:ascii="Times New Roman" w:eastAsia="Times New Roman" w:hAnsi="Times New Roman" w:cs="Times New Roman"/>
          <w:sz w:val="24"/>
        </w:rPr>
        <w:t>,</w:t>
      </w:r>
      <w:hyperlink r:id="rId148">
        <w:r>
          <w:rPr>
            <w:rFonts w:ascii="Times New Roman" w:eastAsia="Times New Roman" w:hAnsi="Times New Roman" w:cs="Times New Roman"/>
            <w:sz w:val="24"/>
          </w:rPr>
          <w:t xml:space="preserve"> </w:t>
        </w:r>
      </w:hyperlink>
      <w:hyperlink r:id="rId149">
        <w:r>
          <w:rPr>
            <w:rFonts w:ascii="Times New Roman" w:eastAsia="Times New Roman" w:hAnsi="Times New Roman" w:cs="Times New Roman"/>
            <w:sz w:val="24"/>
          </w:rPr>
          <w:t>Eagle M</w:t>
        </w:r>
      </w:hyperlink>
      <w:hyperlink r:id="rId150">
        <w:r>
          <w:rPr>
            <w:rFonts w:ascii="Times New Roman" w:eastAsia="Times New Roman" w:hAnsi="Times New Roman" w:cs="Times New Roman"/>
            <w:sz w:val="24"/>
            <w:vertAlign w:val="superscript"/>
          </w:rPr>
          <w:t>8</w:t>
        </w:r>
      </w:hyperlink>
      <w:r>
        <w:rPr>
          <w:rFonts w:ascii="Times New Roman" w:eastAsia="Times New Roman" w:hAnsi="Times New Roman" w:cs="Times New Roman"/>
          <w:sz w:val="24"/>
        </w:rPr>
        <w:t>,</w:t>
      </w:r>
      <w:hyperlink r:id="rId151">
        <w:r>
          <w:rPr>
            <w:rFonts w:ascii="Times New Roman" w:eastAsia="Times New Roman" w:hAnsi="Times New Roman" w:cs="Times New Roman"/>
            <w:sz w:val="24"/>
          </w:rPr>
          <w:t xml:space="preserve"> </w:t>
        </w:r>
      </w:hyperlink>
      <w:hyperlink r:id="rId152">
        <w:r>
          <w:rPr>
            <w:rFonts w:ascii="Times New Roman" w:eastAsia="Times New Roman" w:hAnsi="Times New Roman" w:cs="Times New Roman"/>
            <w:sz w:val="24"/>
          </w:rPr>
          <w:t>Servais L</w:t>
        </w:r>
      </w:hyperlink>
      <w:hyperlink r:id="rId153">
        <w:r>
          <w:rPr>
            <w:rFonts w:ascii="Times New Roman" w:eastAsia="Times New Roman" w:hAnsi="Times New Roman" w:cs="Times New Roman"/>
            <w:sz w:val="24"/>
            <w:vertAlign w:val="superscript"/>
          </w:rPr>
          <w:t>9</w:t>
        </w:r>
      </w:hyperlink>
      <w:r>
        <w:rPr>
          <w:rFonts w:ascii="Times New Roman" w:eastAsia="Times New Roman" w:hAnsi="Times New Roman" w:cs="Times New Roman"/>
          <w:sz w:val="24"/>
        </w:rPr>
        <w:t>,</w:t>
      </w:r>
      <w:hyperlink r:id="rId154">
        <w:r>
          <w:rPr>
            <w:rFonts w:ascii="Times New Roman" w:eastAsia="Times New Roman" w:hAnsi="Times New Roman" w:cs="Times New Roman"/>
            <w:sz w:val="24"/>
          </w:rPr>
          <w:t xml:space="preserve"> </w:t>
        </w:r>
      </w:hyperlink>
      <w:hyperlink r:id="rId155">
        <w:r>
          <w:rPr>
            <w:rFonts w:ascii="Times New Roman" w:eastAsia="Times New Roman" w:hAnsi="Times New Roman" w:cs="Times New Roman"/>
            <w:sz w:val="24"/>
          </w:rPr>
          <w:t>Vigo M</w:t>
        </w:r>
      </w:hyperlink>
      <w:hyperlink r:id="rId156">
        <w:r>
          <w:rPr>
            <w:rFonts w:ascii="Times New Roman" w:eastAsia="Times New Roman" w:hAnsi="Times New Roman" w:cs="Times New Roman"/>
            <w:sz w:val="24"/>
            <w:vertAlign w:val="superscript"/>
          </w:rPr>
          <w:t>5</w:t>
        </w:r>
      </w:hyperlink>
      <w:r>
        <w:rPr>
          <w:rFonts w:ascii="Times New Roman" w:eastAsia="Times New Roman" w:hAnsi="Times New Roman" w:cs="Times New Roman"/>
          <w:sz w:val="24"/>
        </w:rPr>
        <w:t>,</w:t>
      </w:r>
      <w:hyperlink r:id="rId157">
        <w:r>
          <w:rPr>
            <w:rFonts w:ascii="Times New Roman" w:eastAsia="Times New Roman" w:hAnsi="Times New Roman" w:cs="Times New Roman"/>
            <w:sz w:val="24"/>
          </w:rPr>
          <w:t xml:space="preserve"> </w:t>
        </w:r>
      </w:hyperlink>
      <w:hyperlink r:id="rId158">
        <w:r>
          <w:rPr>
            <w:rFonts w:ascii="Times New Roman" w:eastAsia="Times New Roman" w:hAnsi="Times New Roman" w:cs="Times New Roman"/>
            <w:sz w:val="24"/>
          </w:rPr>
          <w:t>Febrer A</w:t>
        </w:r>
      </w:hyperlink>
      <w:hyperlink r:id="rId159">
        <w:r>
          <w:rPr>
            <w:rFonts w:ascii="Times New Roman" w:eastAsia="Times New Roman" w:hAnsi="Times New Roman" w:cs="Times New Roman"/>
            <w:sz w:val="24"/>
            <w:vertAlign w:val="superscript"/>
          </w:rPr>
          <w:t>5</w:t>
        </w:r>
      </w:hyperlink>
      <w:r>
        <w:rPr>
          <w:rFonts w:ascii="Times New Roman" w:eastAsia="Times New Roman" w:hAnsi="Times New Roman" w:cs="Times New Roman"/>
          <w:sz w:val="24"/>
        </w:rPr>
        <w:t>,</w:t>
      </w:r>
      <w:hyperlink r:id="rId160">
        <w:r>
          <w:rPr>
            <w:rFonts w:ascii="Times New Roman" w:eastAsia="Times New Roman" w:hAnsi="Times New Roman" w:cs="Times New Roman"/>
            <w:sz w:val="24"/>
          </w:rPr>
          <w:t xml:space="preserve"> </w:t>
        </w:r>
      </w:hyperlink>
      <w:hyperlink r:id="rId161">
        <w:r>
          <w:rPr>
            <w:rFonts w:ascii="Times New Roman" w:eastAsia="Times New Roman" w:hAnsi="Times New Roman" w:cs="Times New Roman"/>
            <w:sz w:val="24"/>
          </w:rPr>
          <w:t>Korinthenberg R</w:t>
        </w:r>
      </w:hyperlink>
      <w:hyperlink r:id="rId162">
        <w:r>
          <w:rPr>
            <w:rFonts w:ascii="Times New Roman" w:eastAsia="Times New Roman" w:hAnsi="Times New Roman" w:cs="Times New Roman"/>
            <w:sz w:val="24"/>
            <w:vertAlign w:val="superscript"/>
          </w:rPr>
          <w:t>6</w:t>
        </w:r>
      </w:hyperlink>
      <w:r>
        <w:rPr>
          <w:rFonts w:ascii="Times New Roman" w:eastAsia="Times New Roman" w:hAnsi="Times New Roman" w:cs="Times New Roman"/>
          <w:sz w:val="24"/>
        </w:rPr>
        <w:t>,</w:t>
      </w:r>
      <w:hyperlink r:id="rId163">
        <w:r>
          <w:rPr>
            <w:rFonts w:ascii="Times New Roman" w:eastAsia="Times New Roman" w:hAnsi="Times New Roman" w:cs="Times New Roman"/>
            <w:sz w:val="24"/>
          </w:rPr>
          <w:t xml:space="preserve"> </w:t>
        </w:r>
      </w:hyperlink>
      <w:hyperlink r:id="rId164">
        <w:r>
          <w:rPr>
            <w:rFonts w:ascii="Times New Roman" w:eastAsia="Times New Roman" w:hAnsi="Times New Roman" w:cs="Times New Roman"/>
            <w:sz w:val="24"/>
          </w:rPr>
          <w:t xml:space="preserve">Jeukens </w:t>
        </w:r>
      </w:hyperlink>
    </w:p>
    <w:p w:rsidR="00440AB9" w:rsidRDefault="00756074">
      <w:pPr>
        <w:spacing w:after="114"/>
        <w:ind w:left="10" w:right="911" w:hanging="10"/>
        <w:jc w:val="right"/>
      </w:pPr>
      <w:hyperlink r:id="rId165">
        <w:r>
          <w:rPr>
            <w:rFonts w:ascii="Times New Roman" w:eastAsia="Times New Roman" w:hAnsi="Times New Roman" w:cs="Times New Roman"/>
            <w:sz w:val="24"/>
          </w:rPr>
          <w:t>M</w:t>
        </w:r>
      </w:hyperlink>
      <w:hyperlink r:id="rId166">
        <w:r>
          <w:rPr>
            <w:rFonts w:ascii="Times New Roman" w:eastAsia="Times New Roman" w:hAnsi="Times New Roman" w:cs="Times New Roman"/>
            <w:sz w:val="24"/>
            <w:vertAlign w:val="superscript"/>
          </w:rPr>
          <w:t>4</w:t>
        </w:r>
      </w:hyperlink>
      <w:r>
        <w:rPr>
          <w:rFonts w:ascii="Times New Roman" w:eastAsia="Times New Roman" w:hAnsi="Times New Roman" w:cs="Times New Roman"/>
          <w:sz w:val="24"/>
        </w:rPr>
        <w:t>,</w:t>
      </w:r>
      <w:hyperlink r:id="rId167">
        <w:r>
          <w:rPr>
            <w:rFonts w:ascii="Times New Roman" w:eastAsia="Times New Roman" w:hAnsi="Times New Roman" w:cs="Times New Roman"/>
            <w:sz w:val="24"/>
          </w:rPr>
          <w:t xml:space="preserve"> </w:t>
        </w:r>
      </w:hyperlink>
      <w:hyperlink r:id="rId168">
        <w:r>
          <w:rPr>
            <w:rFonts w:ascii="Times New Roman" w:eastAsia="Times New Roman" w:hAnsi="Times New Roman" w:cs="Times New Roman"/>
            <w:sz w:val="24"/>
          </w:rPr>
          <w:t>de Viesser M</w:t>
        </w:r>
      </w:hyperlink>
      <w:hyperlink r:id="rId169">
        <w:r>
          <w:rPr>
            <w:rFonts w:ascii="Times New Roman" w:eastAsia="Times New Roman" w:hAnsi="Times New Roman" w:cs="Times New Roman"/>
            <w:sz w:val="24"/>
            <w:vertAlign w:val="superscript"/>
          </w:rPr>
          <w:t>4</w:t>
        </w:r>
      </w:hyperlink>
      <w:r>
        <w:rPr>
          <w:rFonts w:ascii="Times New Roman" w:eastAsia="Times New Roman" w:hAnsi="Times New Roman" w:cs="Times New Roman"/>
          <w:sz w:val="24"/>
        </w:rPr>
        <w:t>,</w:t>
      </w:r>
      <w:hyperlink r:id="rId170">
        <w:r>
          <w:rPr>
            <w:rFonts w:ascii="Times New Roman" w:eastAsia="Times New Roman" w:hAnsi="Times New Roman" w:cs="Times New Roman"/>
            <w:sz w:val="24"/>
          </w:rPr>
          <w:t xml:space="preserve"> </w:t>
        </w:r>
      </w:hyperlink>
      <w:hyperlink r:id="rId171">
        <w:r>
          <w:rPr>
            <w:rFonts w:ascii="Times New Roman" w:eastAsia="Times New Roman" w:hAnsi="Times New Roman" w:cs="Times New Roman"/>
            <w:sz w:val="24"/>
          </w:rPr>
          <w:t>Totoescu A</w:t>
        </w:r>
      </w:hyperlink>
      <w:hyperlink r:id="rId172">
        <w:r>
          <w:rPr>
            <w:rFonts w:ascii="Times New Roman" w:eastAsia="Times New Roman" w:hAnsi="Times New Roman" w:cs="Times New Roman"/>
            <w:sz w:val="24"/>
            <w:vertAlign w:val="superscript"/>
          </w:rPr>
          <w:t>9</w:t>
        </w:r>
      </w:hyperlink>
      <w:r>
        <w:rPr>
          <w:rFonts w:ascii="Times New Roman" w:eastAsia="Times New Roman" w:hAnsi="Times New Roman" w:cs="Times New Roman"/>
          <w:sz w:val="24"/>
        </w:rPr>
        <w:t>,</w:t>
      </w:r>
      <w:hyperlink r:id="rId173">
        <w:r>
          <w:rPr>
            <w:rFonts w:ascii="Times New Roman" w:eastAsia="Times New Roman" w:hAnsi="Times New Roman" w:cs="Times New Roman"/>
            <w:sz w:val="24"/>
          </w:rPr>
          <w:t xml:space="preserve"> </w:t>
        </w:r>
      </w:hyperlink>
      <w:hyperlink r:id="rId174">
        <w:r>
          <w:rPr>
            <w:rFonts w:ascii="Times New Roman" w:eastAsia="Times New Roman" w:hAnsi="Times New Roman" w:cs="Times New Roman"/>
            <w:sz w:val="24"/>
          </w:rPr>
          <w:t>Voit T</w:t>
        </w:r>
      </w:hyperlink>
      <w:hyperlink r:id="rId175">
        <w:r>
          <w:rPr>
            <w:rFonts w:ascii="Times New Roman" w:eastAsia="Times New Roman" w:hAnsi="Times New Roman" w:cs="Times New Roman"/>
            <w:sz w:val="24"/>
            <w:vertAlign w:val="superscript"/>
          </w:rPr>
          <w:t>9</w:t>
        </w:r>
      </w:hyperlink>
      <w:r>
        <w:rPr>
          <w:rFonts w:ascii="Times New Roman" w:eastAsia="Times New Roman" w:hAnsi="Times New Roman" w:cs="Times New Roman"/>
          <w:sz w:val="24"/>
        </w:rPr>
        <w:t>,</w:t>
      </w:r>
      <w:hyperlink r:id="rId176">
        <w:r>
          <w:rPr>
            <w:rFonts w:ascii="Times New Roman" w:eastAsia="Times New Roman" w:hAnsi="Times New Roman" w:cs="Times New Roman"/>
            <w:sz w:val="24"/>
          </w:rPr>
          <w:t xml:space="preserve"> </w:t>
        </w:r>
      </w:hyperlink>
      <w:hyperlink r:id="rId177">
        <w:r>
          <w:rPr>
            <w:rFonts w:ascii="Times New Roman" w:eastAsia="Times New Roman" w:hAnsi="Times New Roman" w:cs="Times New Roman"/>
            <w:sz w:val="24"/>
          </w:rPr>
          <w:t>Bushby K</w:t>
        </w:r>
      </w:hyperlink>
      <w:hyperlink r:id="rId178">
        <w:r>
          <w:rPr>
            <w:rFonts w:ascii="Times New Roman" w:eastAsia="Times New Roman" w:hAnsi="Times New Roman" w:cs="Times New Roman"/>
            <w:sz w:val="24"/>
            <w:vertAlign w:val="superscript"/>
          </w:rPr>
          <w:t>8</w:t>
        </w:r>
      </w:hyperlink>
      <w:r>
        <w:rPr>
          <w:rFonts w:ascii="Times New Roman" w:eastAsia="Times New Roman" w:hAnsi="Times New Roman" w:cs="Times New Roman"/>
          <w:sz w:val="24"/>
        </w:rPr>
        <w:t>,</w:t>
      </w:r>
      <w:hyperlink r:id="rId179">
        <w:r>
          <w:rPr>
            <w:rFonts w:ascii="Times New Roman" w:eastAsia="Times New Roman" w:hAnsi="Times New Roman" w:cs="Times New Roman"/>
            <w:sz w:val="24"/>
          </w:rPr>
          <w:t xml:space="preserve"> </w:t>
        </w:r>
      </w:hyperlink>
      <w:hyperlink r:id="rId180">
        <w:r>
          <w:rPr>
            <w:rFonts w:ascii="Times New Roman" w:eastAsia="Times New Roman" w:hAnsi="Times New Roman" w:cs="Times New Roman"/>
            <w:sz w:val="24"/>
          </w:rPr>
          <w:t>Muntoni F</w:t>
        </w:r>
      </w:hyperlink>
      <w:hyperlink r:id="rId181">
        <w:r>
          <w:rPr>
            <w:rFonts w:ascii="Times New Roman" w:eastAsia="Times New Roman" w:hAnsi="Times New Roman" w:cs="Times New Roman"/>
            <w:sz w:val="24"/>
            <w:vertAlign w:val="superscript"/>
          </w:rPr>
          <w:t>2</w:t>
        </w:r>
      </w:hyperlink>
      <w:r>
        <w:rPr>
          <w:rFonts w:ascii="Times New Roman" w:eastAsia="Times New Roman" w:hAnsi="Times New Roman" w:cs="Times New Roman"/>
          <w:sz w:val="24"/>
        </w:rPr>
        <w:t>,</w:t>
      </w:r>
      <w:hyperlink r:id="rId182">
        <w:r>
          <w:rPr>
            <w:rFonts w:ascii="Times New Roman" w:eastAsia="Times New Roman" w:hAnsi="Times New Roman" w:cs="Times New Roman"/>
            <w:sz w:val="24"/>
          </w:rPr>
          <w:t xml:space="preserve"> </w:t>
        </w:r>
      </w:hyperlink>
      <w:hyperlink r:id="rId183">
        <w:r>
          <w:rPr>
            <w:rFonts w:ascii="Times New Roman" w:eastAsia="Times New Roman" w:hAnsi="Times New Roman" w:cs="Times New Roman"/>
            <w:sz w:val="24"/>
          </w:rPr>
          <w:t>Goemans N</w:t>
        </w:r>
      </w:hyperlink>
      <w:hyperlink r:id="rId184">
        <w:r>
          <w:rPr>
            <w:rFonts w:ascii="Times New Roman" w:eastAsia="Times New Roman" w:hAnsi="Times New Roman" w:cs="Times New Roman"/>
            <w:sz w:val="24"/>
            <w:vertAlign w:val="superscript"/>
          </w:rPr>
          <w:t>3</w:t>
        </w:r>
      </w:hyperlink>
      <w:r>
        <w:rPr>
          <w:rFonts w:ascii="Times New Roman" w:eastAsia="Times New Roman" w:hAnsi="Times New Roman" w:cs="Times New Roman"/>
          <w:sz w:val="24"/>
        </w:rPr>
        <w:t>,</w:t>
      </w:r>
      <w:hyperlink r:id="rId185">
        <w:r>
          <w:rPr>
            <w:rFonts w:ascii="Times New Roman" w:eastAsia="Times New Roman" w:hAnsi="Times New Roman" w:cs="Times New Roman"/>
            <w:sz w:val="24"/>
          </w:rPr>
          <w:t xml:space="preserve"> </w:t>
        </w:r>
      </w:hyperlink>
      <w:hyperlink r:id="rId186">
        <w:r>
          <w:rPr>
            <w:rFonts w:ascii="Times New Roman" w:eastAsia="Times New Roman" w:hAnsi="Times New Roman" w:cs="Times New Roman"/>
            <w:sz w:val="24"/>
          </w:rPr>
          <w:t xml:space="preserve">Bertini </w:t>
        </w:r>
      </w:hyperlink>
    </w:p>
    <w:p w:rsidR="00440AB9" w:rsidRDefault="00756074">
      <w:pPr>
        <w:tabs>
          <w:tab w:val="center" w:pos="1648"/>
          <w:tab w:val="center" w:pos="2890"/>
          <w:tab w:val="center" w:pos="5757"/>
          <w:tab w:val="center" w:pos="8992"/>
        </w:tabs>
        <w:spacing w:after="138"/>
      </w:pPr>
      <w:r>
        <w:tab/>
      </w:r>
      <w:hyperlink r:id="rId187">
        <w:r>
          <w:rPr>
            <w:rFonts w:ascii="Times New Roman" w:eastAsia="Times New Roman" w:hAnsi="Times New Roman" w:cs="Times New Roman"/>
            <w:sz w:val="24"/>
          </w:rPr>
          <w:t>E</w:t>
        </w:r>
      </w:hyperlink>
      <w:hyperlink r:id="rId188">
        <w:r>
          <w:rPr>
            <w:rFonts w:ascii="Times New Roman" w:eastAsia="Times New Roman" w:hAnsi="Times New Roman" w:cs="Times New Roman"/>
            <w:sz w:val="24"/>
            <w:vertAlign w:val="superscript"/>
          </w:rPr>
          <w:t>7</w:t>
        </w:r>
      </w:hyperlink>
      <w:r>
        <w:rPr>
          <w:rFonts w:ascii="Times New Roman" w:eastAsia="Times New Roman" w:hAnsi="Times New Roman" w:cs="Times New Roman"/>
          <w:sz w:val="24"/>
        </w:rPr>
        <w:t>,</w:t>
      </w:r>
      <w:hyperlink r:id="rId189">
        <w:r>
          <w:rPr>
            <w:rFonts w:ascii="Times New Roman" w:eastAsia="Times New Roman" w:hAnsi="Times New Roman" w:cs="Times New Roman"/>
            <w:sz w:val="24"/>
          </w:rPr>
          <w:t xml:space="preserve"> </w:t>
        </w:r>
      </w:hyperlink>
      <w:hyperlink r:id="rId190">
        <w:r>
          <w:rPr>
            <w:rFonts w:ascii="Times New Roman" w:eastAsia="Times New Roman" w:hAnsi="Times New Roman" w:cs="Times New Roman"/>
            <w:sz w:val="24"/>
          </w:rPr>
          <w:t xml:space="preserve">Pane </w:t>
        </w:r>
      </w:hyperlink>
      <w:r>
        <w:rPr>
          <w:rFonts w:ascii="Times New Roman" w:eastAsia="Times New Roman" w:hAnsi="Times New Roman" w:cs="Times New Roman"/>
          <w:sz w:val="24"/>
        </w:rPr>
        <w:tab/>
      </w:r>
      <w:hyperlink r:id="rId191">
        <w:r>
          <w:rPr>
            <w:rFonts w:ascii="Times New Roman" w:eastAsia="Times New Roman" w:hAnsi="Times New Roman" w:cs="Times New Roman"/>
            <w:sz w:val="24"/>
          </w:rPr>
          <w:t>M</w:t>
        </w:r>
      </w:hyperlink>
      <w:hyperlink r:id="rId192">
        <w:r>
          <w:rPr>
            <w:rFonts w:ascii="Times New Roman" w:eastAsia="Times New Roman" w:hAnsi="Times New Roman" w:cs="Times New Roman"/>
            <w:sz w:val="24"/>
            <w:vertAlign w:val="superscript"/>
          </w:rPr>
          <w:t>1</w:t>
        </w:r>
      </w:hyperlink>
      <w:r>
        <w:rPr>
          <w:rFonts w:ascii="Times New Roman" w:eastAsia="Times New Roman" w:hAnsi="Times New Roman" w:cs="Times New Roman"/>
          <w:sz w:val="24"/>
        </w:rPr>
        <w:t>,</w:t>
      </w:r>
      <w:hyperlink r:id="rId193">
        <w:r>
          <w:rPr>
            <w:rFonts w:ascii="Times New Roman" w:eastAsia="Times New Roman" w:hAnsi="Times New Roman" w:cs="Times New Roman"/>
            <w:sz w:val="24"/>
          </w:rPr>
          <w:t xml:space="preserve"> </w:t>
        </w:r>
      </w:hyperlink>
      <w:hyperlink r:id="rId194">
        <w:r>
          <w:rPr>
            <w:rFonts w:ascii="Times New Roman" w:eastAsia="Times New Roman" w:hAnsi="Times New Roman" w:cs="Times New Roman"/>
            <w:sz w:val="24"/>
          </w:rPr>
          <w:t xml:space="preserve">Mercuri </w:t>
        </w:r>
      </w:hyperlink>
      <w:r>
        <w:rPr>
          <w:rFonts w:ascii="Times New Roman" w:eastAsia="Times New Roman" w:hAnsi="Times New Roman" w:cs="Times New Roman"/>
          <w:sz w:val="24"/>
        </w:rPr>
        <w:tab/>
      </w:r>
      <w:hyperlink r:id="rId195">
        <w:r>
          <w:rPr>
            <w:rFonts w:ascii="Times New Roman" w:eastAsia="Times New Roman" w:hAnsi="Times New Roman" w:cs="Times New Roman"/>
            <w:sz w:val="24"/>
          </w:rPr>
          <w:t>E</w:t>
        </w:r>
      </w:hyperlink>
      <w:hyperlink r:id="rId196">
        <w:r>
          <w:rPr>
            <w:rFonts w:ascii="Times New Roman" w:eastAsia="Times New Roman" w:hAnsi="Times New Roman" w:cs="Times New Roman"/>
            <w:sz w:val="24"/>
            <w:vertAlign w:val="superscript"/>
          </w:rPr>
          <w:t>1</w:t>
        </w:r>
      </w:hyperlink>
      <w:r>
        <w:rPr>
          <w:rFonts w:ascii="Times New Roman" w:eastAsia="Times New Roman" w:hAnsi="Times New Roman" w:cs="Times New Roman"/>
          <w:sz w:val="24"/>
          <w:vertAlign w:val="superscript"/>
        </w:rPr>
        <w:t>0</w:t>
      </w:r>
      <w:r>
        <w:rPr>
          <w:rFonts w:ascii="Times New Roman" w:eastAsia="Times New Roman" w:hAnsi="Times New Roman" w:cs="Times New Roman"/>
          <w:sz w:val="24"/>
        </w:rPr>
        <w:t xml:space="preserve">.Hammersmith Functional Motor Scale </w:t>
      </w:r>
      <w:r>
        <w:rPr>
          <w:rFonts w:ascii="Times New Roman" w:eastAsia="Times New Roman" w:hAnsi="Times New Roman" w:cs="Times New Roman"/>
          <w:sz w:val="24"/>
        </w:rPr>
        <w:tab/>
        <w:t xml:space="preserve">and Motor Function </w:t>
      </w:r>
    </w:p>
    <w:p w:rsidR="00440AB9" w:rsidRDefault="00756074">
      <w:pPr>
        <w:spacing w:after="112"/>
        <w:ind w:left="1241" w:right="910" w:firstLine="9"/>
        <w:jc w:val="both"/>
      </w:pPr>
      <w:r>
        <w:rPr>
          <w:rFonts w:ascii="Times New Roman" w:eastAsia="Times New Roman" w:hAnsi="Times New Roman" w:cs="Times New Roman"/>
          <w:sz w:val="24"/>
        </w:rPr>
        <w:t>Measure-20 in non ambulant SMA patients. //</w:t>
      </w:r>
      <w:hyperlink r:id="rId197">
        <w:r>
          <w:rPr>
            <w:rFonts w:ascii="Times New Roman" w:eastAsia="Times New Roman" w:hAnsi="Times New Roman" w:cs="Times New Roman"/>
            <w:sz w:val="24"/>
          </w:rPr>
          <w:t>Neuromuscul Disord.</w:t>
        </w:r>
      </w:hyperlink>
      <w:hyperlink r:id="rId198">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2014, V.24(4) P.347-</w:t>
      </w:r>
    </w:p>
    <w:p w:rsidR="00440AB9" w:rsidRDefault="00756074">
      <w:pPr>
        <w:spacing w:after="118"/>
        <w:ind w:left="1241" w:right="910" w:firstLine="9"/>
        <w:jc w:val="both"/>
      </w:pPr>
      <w:r>
        <w:rPr>
          <w:rFonts w:ascii="Times New Roman" w:eastAsia="Times New Roman" w:hAnsi="Times New Roman" w:cs="Times New Roman"/>
          <w:sz w:val="24"/>
        </w:rPr>
        <w:t xml:space="preserve">52. doi: 10.1016/j.nmd.2014.01.003. Epub 2014 Jan 16.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Montes J, McDermott MP, Martens WB, Dunaway S, Glanzman AM, Riley S, </w:t>
      </w:r>
      <w:r>
        <w:rPr>
          <w:rFonts w:ascii="Times New Roman" w:eastAsia="Times New Roman" w:hAnsi="Times New Roman" w:cs="Times New Roman"/>
          <w:sz w:val="24"/>
        </w:rPr>
        <w:t xml:space="preserve">Quigley J, Montgomery MJ, Sproule D, Tawil R, Chung WK, Darras BT, De Vivo DC, Kaufmann P, Finkel RS; Muscle Study Group and the Pediatric Neuromuscular Clinical Research Network. </w:t>
      </w:r>
      <w:hyperlink r:id="rId199">
        <w:r>
          <w:rPr>
            <w:rFonts w:ascii="Times New Roman" w:eastAsia="Times New Roman" w:hAnsi="Times New Roman" w:cs="Times New Roman"/>
            <w:sz w:val="28"/>
          </w:rPr>
          <w:t>Six</w:t>
        </w:r>
      </w:hyperlink>
      <w:hyperlink r:id="rId200">
        <w:r>
          <w:rPr>
            <w:rFonts w:ascii="Times New Roman" w:eastAsia="Times New Roman" w:hAnsi="Times New Roman" w:cs="Times New Roman"/>
            <w:sz w:val="28"/>
          </w:rPr>
          <w:t>-</w:t>
        </w:r>
      </w:hyperlink>
      <w:hyperlink r:id="rId201">
        <w:r>
          <w:rPr>
            <w:rFonts w:ascii="Times New Roman" w:eastAsia="Times New Roman" w:hAnsi="Times New Roman" w:cs="Times New Roman"/>
            <w:sz w:val="28"/>
          </w:rPr>
          <w:t>Minute Walk Test demonstrates</w:t>
        </w:r>
      </w:hyperlink>
      <w:hyperlink r:id="rId202">
        <w:r>
          <w:rPr>
            <w:rFonts w:ascii="Times New Roman" w:eastAsia="Times New Roman" w:hAnsi="Times New Roman" w:cs="Times New Roman"/>
            <w:sz w:val="28"/>
          </w:rPr>
          <w:t xml:space="preserve"> </w:t>
        </w:r>
      </w:hyperlink>
      <w:hyperlink r:id="rId203">
        <w:r>
          <w:rPr>
            <w:rFonts w:ascii="Times New Roman" w:eastAsia="Times New Roman" w:hAnsi="Times New Roman" w:cs="Times New Roman"/>
            <w:sz w:val="28"/>
          </w:rPr>
          <w:t>motor</w:t>
        </w:r>
      </w:hyperlink>
      <w:hyperlink r:id="rId204">
        <w:r>
          <w:rPr>
            <w:rFonts w:ascii="Times New Roman" w:eastAsia="Times New Roman" w:hAnsi="Times New Roman" w:cs="Times New Roman"/>
            <w:sz w:val="28"/>
          </w:rPr>
          <w:t xml:space="preserve"> </w:t>
        </w:r>
      </w:hyperlink>
      <w:hyperlink r:id="rId205">
        <w:r>
          <w:rPr>
            <w:rFonts w:ascii="Times New Roman" w:eastAsia="Times New Roman" w:hAnsi="Times New Roman" w:cs="Times New Roman"/>
            <w:sz w:val="28"/>
          </w:rPr>
          <w:t>fatigue in</w:t>
        </w:r>
      </w:hyperlink>
      <w:hyperlink r:id="rId206">
        <w:r>
          <w:rPr>
            <w:rFonts w:ascii="Times New Roman" w:eastAsia="Times New Roman" w:hAnsi="Times New Roman" w:cs="Times New Roman"/>
            <w:sz w:val="28"/>
          </w:rPr>
          <w:t xml:space="preserve"> </w:t>
        </w:r>
      </w:hyperlink>
      <w:hyperlink r:id="rId207">
        <w:r>
          <w:rPr>
            <w:rFonts w:ascii="Times New Roman" w:eastAsia="Times New Roman" w:hAnsi="Times New Roman" w:cs="Times New Roman"/>
            <w:sz w:val="28"/>
          </w:rPr>
          <w:t xml:space="preserve">spinal muscular </w:t>
        </w:r>
      </w:hyperlink>
      <w:hyperlink r:id="rId208">
        <w:r>
          <w:rPr>
            <w:rFonts w:ascii="Times New Roman" w:eastAsia="Times New Roman" w:hAnsi="Times New Roman" w:cs="Times New Roman"/>
            <w:sz w:val="28"/>
          </w:rPr>
          <w:t>atrophy.</w:t>
        </w:r>
      </w:hyperlink>
      <w:hyperlink r:id="rId209">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//Neurology. 2010, V.9;74(10) P.833-8. doi: 10.1212/WNL.0b013e31</w:t>
      </w:r>
      <w:r>
        <w:rPr>
          <w:rFonts w:ascii="Times New Roman" w:eastAsia="Times New Roman" w:hAnsi="Times New Roman" w:cs="Times New Roman"/>
          <w:sz w:val="24"/>
        </w:rPr>
        <w:t xml:space="preserve">81d3e308. </w:t>
      </w:r>
    </w:p>
    <w:p w:rsidR="00440AB9" w:rsidRDefault="00756074">
      <w:pPr>
        <w:numPr>
          <w:ilvl w:val="0"/>
          <w:numId w:val="41"/>
        </w:numPr>
        <w:spacing w:after="5" w:line="388" w:lineRule="auto"/>
        <w:ind w:right="910" w:hanging="708"/>
        <w:jc w:val="both"/>
      </w:pPr>
      <w:hyperlink r:id="rId210">
        <w:r>
          <w:rPr>
            <w:rFonts w:ascii="Times New Roman" w:eastAsia="Times New Roman" w:hAnsi="Times New Roman" w:cs="Times New Roman"/>
            <w:sz w:val="24"/>
          </w:rPr>
          <w:t>Glanzman AM</w:t>
        </w:r>
      </w:hyperlink>
      <w:hyperlink r:id="rId211">
        <w:r>
          <w:rPr>
            <w:rFonts w:ascii="Times New Roman" w:eastAsia="Times New Roman" w:hAnsi="Times New Roman" w:cs="Times New Roman"/>
            <w:sz w:val="24"/>
            <w:vertAlign w:val="superscript"/>
          </w:rPr>
          <w:t>1</w:t>
        </w:r>
      </w:hyperlink>
      <w:r>
        <w:rPr>
          <w:rFonts w:ascii="Times New Roman" w:eastAsia="Times New Roman" w:hAnsi="Times New Roman" w:cs="Times New Roman"/>
          <w:sz w:val="24"/>
        </w:rPr>
        <w:t>,</w:t>
      </w:r>
      <w:hyperlink r:id="rId212">
        <w:r>
          <w:rPr>
            <w:rFonts w:ascii="Times New Roman" w:eastAsia="Times New Roman" w:hAnsi="Times New Roman" w:cs="Times New Roman"/>
            <w:sz w:val="24"/>
          </w:rPr>
          <w:t xml:space="preserve"> </w:t>
        </w:r>
      </w:hyperlink>
      <w:hyperlink r:id="rId213">
        <w:r>
          <w:rPr>
            <w:rFonts w:ascii="Times New Roman" w:eastAsia="Times New Roman" w:hAnsi="Times New Roman" w:cs="Times New Roman"/>
            <w:sz w:val="24"/>
          </w:rPr>
          <w:t>Mazzone E</w:t>
        </w:r>
      </w:hyperlink>
      <w:hyperlink r:id="rId214">
        <w:r>
          <w:rPr>
            <w:rFonts w:ascii="Times New Roman" w:eastAsia="Times New Roman" w:hAnsi="Times New Roman" w:cs="Times New Roman"/>
            <w:sz w:val="24"/>
          </w:rPr>
          <w:t>,</w:t>
        </w:r>
      </w:hyperlink>
      <w:hyperlink r:id="rId215">
        <w:r>
          <w:rPr>
            <w:rFonts w:ascii="Times New Roman" w:eastAsia="Times New Roman" w:hAnsi="Times New Roman" w:cs="Times New Roman"/>
            <w:sz w:val="24"/>
          </w:rPr>
          <w:t xml:space="preserve"> </w:t>
        </w:r>
      </w:hyperlink>
      <w:hyperlink r:id="rId216">
        <w:r>
          <w:rPr>
            <w:rFonts w:ascii="Times New Roman" w:eastAsia="Times New Roman" w:hAnsi="Times New Roman" w:cs="Times New Roman"/>
            <w:sz w:val="24"/>
          </w:rPr>
          <w:t>Main M</w:t>
        </w:r>
      </w:hyperlink>
      <w:hyperlink r:id="rId217">
        <w:r>
          <w:rPr>
            <w:rFonts w:ascii="Times New Roman" w:eastAsia="Times New Roman" w:hAnsi="Times New Roman" w:cs="Times New Roman"/>
            <w:sz w:val="24"/>
          </w:rPr>
          <w:t>,</w:t>
        </w:r>
      </w:hyperlink>
      <w:hyperlink r:id="rId218">
        <w:r>
          <w:rPr>
            <w:rFonts w:ascii="Times New Roman" w:eastAsia="Times New Roman" w:hAnsi="Times New Roman" w:cs="Times New Roman"/>
            <w:sz w:val="24"/>
          </w:rPr>
          <w:t xml:space="preserve"> </w:t>
        </w:r>
      </w:hyperlink>
      <w:hyperlink r:id="rId219">
        <w:r>
          <w:rPr>
            <w:rFonts w:ascii="Times New Roman" w:eastAsia="Times New Roman" w:hAnsi="Times New Roman" w:cs="Times New Roman"/>
            <w:sz w:val="24"/>
          </w:rPr>
          <w:t>Pelliccioni M</w:t>
        </w:r>
      </w:hyperlink>
      <w:hyperlink r:id="rId220">
        <w:r>
          <w:rPr>
            <w:rFonts w:ascii="Times New Roman" w:eastAsia="Times New Roman" w:hAnsi="Times New Roman" w:cs="Times New Roman"/>
            <w:sz w:val="24"/>
          </w:rPr>
          <w:t>,</w:t>
        </w:r>
      </w:hyperlink>
      <w:hyperlink r:id="rId221">
        <w:r>
          <w:rPr>
            <w:rFonts w:ascii="Times New Roman" w:eastAsia="Times New Roman" w:hAnsi="Times New Roman" w:cs="Times New Roman"/>
            <w:sz w:val="24"/>
          </w:rPr>
          <w:t xml:space="preserve"> </w:t>
        </w:r>
      </w:hyperlink>
      <w:hyperlink r:id="rId222">
        <w:r>
          <w:rPr>
            <w:rFonts w:ascii="Times New Roman" w:eastAsia="Times New Roman" w:hAnsi="Times New Roman" w:cs="Times New Roman"/>
            <w:sz w:val="24"/>
          </w:rPr>
          <w:t>Wood J</w:t>
        </w:r>
      </w:hyperlink>
      <w:hyperlink r:id="rId223">
        <w:r>
          <w:rPr>
            <w:rFonts w:ascii="Times New Roman" w:eastAsia="Times New Roman" w:hAnsi="Times New Roman" w:cs="Times New Roman"/>
            <w:sz w:val="24"/>
          </w:rPr>
          <w:t>,</w:t>
        </w:r>
      </w:hyperlink>
      <w:hyperlink r:id="rId224">
        <w:r>
          <w:rPr>
            <w:rFonts w:ascii="Times New Roman" w:eastAsia="Times New Roman" w:hAnsi="Times New Roman" w:cs="Times New Roman"/>
            <w:sz w:val="24"/>
          </w:rPr>
          <w:t xml:space="preserve"> </w:t>
        </w:r>
      </w:hyperlink>
      <w:hyperlink r:id="rId225">
        <w:r>
          <w:rPr>
            <w:rFonts w:ascii="Times New Roman" w:eastAsia="Times New Roman" w:hAnsi="Times New Roman" w:cs="Times New Roman"/>
            <w:sz w:val="24"/>
          </w:rPr>
          <w:t>Swoboda KJ</w:t>
        </w:r>
      </w:hyperlink>
      <w:hyperlink r:id="rId226">
        <w:r>
          <w:rPr>
            <w:rFonts w:ascii="Times New Roman" w:eastAsia="Times New Roman" w:hAnsi="Times New Roman" w:cs="Times New Roman"/>
            <w:sz w:val="24"/>
          </w:rPr>
          <w:t>,</w:t>
        </w:r>
      </w:hyperlink>
      <w:hyperlink r:id="rId227">
        <w:r>
          <w:rPr>
            <w:rFonts w:ascii="Times New Roman" w:eastAsia="Times New Roman" w:hAnsi="Times New Roman" w:cs="Times New Roman"/>
            <w:sz w:val="24"/>
          </w:rPr>
          <w:t xml:space="preserve"> </w:t>
        </w:r>
      </w:hyperlink>
      <w:hyperlink r:id="rId228">
        <w:r>
          <w:rPr>
            <w:rFonts w:ascii="Times New Roman" w:eastAsia="Times New Roman" w:hAnsi="Times New Roman" w:cs="Times New Roman"/>
            <w:sz w:val="24"/>
          </w:rPr>
          <w:t>Scott C</w:t>
        </w:r>
      </w:hyperlink>
      <w:hyperlink r:id="rId229">
        <w:r>
          <w:rPr>
            <w:rFonts w:ascii="Times New Roman" w:eastAsia="Times New Roman" w:hAnsi="Times New Roman" w:cs="Times New Roman"/>
            <w:sz w:val="24"/>
          </w:rPr>
          <w:t>,</w:t>
        </w:r>
      </w:hyperlink>
      <w:hyperlink r:id="rId230">
        <w:r>
          <w:rPr>
            <w:rFonts w:ascii="Times New Roman" w:eastAsia="Times New Roman" w:hAnsi="Times New Roman" w:cs="Times New Roman"/>
            <w:sz w:val="24"/>
          </w:rPr>
          <w:t xml:space="preserve"> </w:t>
        </w:r>
      </w:hyperlink>
      <w:hyperlink r:id="rId231">
        <w:r>
          <w:rPr>
            <w:rFonts w:ascii="Times New Roman" w:eastAsia="Times New Roman" w:hAnsi="Times New Roman" w:cs="Times New Roman"/>
            <w:sz w:val="24"/>
          </w:rPr>
          <w:t xml:space="preserve">Pane </w:t>
        </w:r>
      </w:hyperlink>
      <w:hyperlink r:id="rId232">
        <w:r>
          <w:rPr>
            <w:rFonts w:ascii="Times New Roman" w:eastAsia="Times New Roman" w:hAnsi="Times New Roman" w:cs="Times New Roman"/>
            <w:sz w:val="24"/>
          </w:rPr>
          <w:t>M</w:t>
        </w:r>
      </w:hyperlink>
      <w:hyperlink r:id="rId233">
        <w:r>
          <w:rPr>
            <w:rFonts w:ascii="Times New Roman" w:eastAsia="Times New Roman" w:hAnsi="Times New Roman" w:cs="Times New Roman"/>
            <w:sz w:val="24"/>
          </w:rPr>
          <w:t>,</w:t>
        </w:r>
      </w:hyperlink>
      <w:hyperlink r:id="rId234">
        <w:r>
          <w:rPr>
            <w:rFonts w:ascii="Times New Roman" w:eastAsia="Times New Roman" w:hAnsi="Times New Roman" w:cs="Times New Roman"/>
            <w:sz w:val="24"/>
          </w:rPr>
          <w:t xml:space="preserve"> </w:t>
        </w:r>
      </w:hyperlink>
      <w:hyperlink r:id="rId235">
        <w:r>
          <w:rPr>
            <w:rFonts w:ascii="Times New Roman" w:eastAsia="Times New Roman" w:hAnsi="Times New Roman" w:cs="Times New Roman"/>
            <w:sz w:val="24"/>
          </w:rPr>
          <w:t>Messina S</w:t>
        </w:r>
      </w:hyperlink>
      <w:hyperlink r:id="rId236">
        <w:r>
          <w:rPr>
            <w:rFonts w:ascii="Times New Roman" w:eastAsia="Times New Roman" w:hAnsi="Times New Roman" w:cs="Times New Roman"/>
            <w:sz w:val="24"/>
          </w:rPr>
          <w:t>,</w:t>
        </w:r>
      </w:hyperlink>
      <w:hyperlink r:id="rId237">
        <w:r>
          <w:rPr>
            <w:rFonts w:ascii="Times New Roman" w:eastAsia="Times New Roman" w:hAnsi="Times New Roman" w:cs="Times New Roman"/>
            <w:sz w:val="24"/>
          </w:rPr>
          <w:t xml:space="preserve"> </w:t>
        </w:r>
      </w:hyperlink>
      <w:hyperlink r:id="rId238">
        <w:r>
          <w:rPr>
            <w:rFonts w:ascii="Times New Roman" w:eastAsia="Times New Roman" w:hAnsi="Times New Roman" w:cs="Times New Roman"/>
            <w:sz w:val="24"/>
          </w:rPr>
          <w:t>Bertini E</w:t>
        </w:r>
      </w:hyperlink>
      <w:hyperlink r:id="rId239">
        <w:r>
          <w:rPr>
            <w:rFonts w:ascii="Times New Roman" w:eastAsia="Times New Roman" w:hAnsi="Times New Roman" w:cs="Times New Roman"/>
            <w:sz w:val="24"/>
          </w:rPr>
          <w:t>,</w:t>
        </w:r>
      </w:hyperlink>
      <w:hyperlink r:id="rId240">
        <w:r>
          <w:rPr>
            <w:rFonts w:ascii="Times New Roman" w:eastAsia="Times New Roman" w:hAnsi="Times New Roman" w:cs="Times New Roman"/>
            <w:sz w:val="24"/>
          </w:rPr>
          <w:t xml:space="preserve"> </w:t>
        </w:r>
      </w:hyperlink>
      <w:hyperlink r:id="rId241">
        <w:r>
          <w:rPr>
            <w:rFonts w:ascii="Times New Roman" w:eastAsia="Times New Roman" w:hAnsi="Times New Roman" w:cs="Times New Roman"/>
            <w:sz w:val="24"/>
          </w:rPr>
          <w:t>Mercuri E</w:t>
        </w:r>
      </w:hyperlink>
      <w:hyperlink r:id="rId242">
        <w:r>
          <w:rPr>
            <w:rFonts w:ascii="Times New Roman" w:eastAsia="Times New Roman" w:hAnsi="Times New Roman" w:cs="Times New Roman"/>
            <w:sz w:val="24"/>
          </w:rPr>
          <w:t>,</w:t>
        </w:r>
      </w:hyperlink>
      <w:hyperlink r:id="rId243">
        <w:r>
          <w:rPr>
            <w:rFonts w:ascii="Times New Roman" w:eastAsia="Times New Roman" w:hAnsi="Times New Roman" w:cs="Times New Roman"/>
            <w:sz w:val="24"/>
          </w:rPr>
          <w:t xml:space="preserve"> </w:t>
        </w:r>
      </w:hyperlink>
      <w:hyperlink r:id="rId244">
        <w:r>
          <w:rPr>
            <w:rFonts w:ascii="Times New Roman" w:eastAsia="Times New Roman" w:hAnsi="Times New Roman" w:cs="Times New Roman"/>
            <w:sz w:val="24"/>
          </w:rPr>
          <w:t>Finkel RS</w:t>
        </w:r>
      </w:hyperlink>
      <w:hyperlink r:id="rId245">
        <w:r>
          <w:rPr>
            <w:rFonts w:ascii="Times New Roman" w:eastAsia="Times New Roman" w:hAnsi="Times New Roman" w:cs="Times New Roman"/>
            <w:sz w:val="24"/>
          </w:rPr>
          <w:t>.</w:t>
        </w:r>
      </w:hyperlink>
      <w:r>
        <w:rPr>
          <w:rFonts w:ascii="Times New Roman" w:eastAsia="Times New Roman" w:hAnsi="Times New Roman" w:cs="Times New Roman"/>
          <w:sz w:val="24"/>
        </w:rPr>
        <w:t xml:space="preserve"> The Children's Hospital of Philadelphia Infant Test of Neuromuscular Disorders (CHOP INTEND): test development and reliability. //Neuromuscul Disord</w:t>
      </w:r>
      <w:hyperlink r:id="rId246">
        <w:r>
          <w:rPr>
            <w:rFonts w:ascii="Times New Roman" w:eastAsia="Times New Roman" w:hAnsi="Times New Roman" w:cs="Times New Roman"/>
            <w:sz w:val="24"/>
          </w:rPr>
          <w:t>.</w:t>
        </w:r>
      </w:hyperlink>
      <w:hyperlink r:id="rId247">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 xml:space="preserve">2010, V.20(3) P.155-61. doi: </w:t>
      </w:r>
    </w:p>
    <w:p w:rsidR="00440AB9" w:rsidRDefault="00756074">
      <w:pPr>
        <w:spacing w:after="116"/>
        <w:ind w:left="1241" w:right="910" w:firstLine="9"/>
        <w:jc w:val="both"/>
      </w:pPr>
      <w:r>
        <w:rPr>
          <w:rFonts w:ascii="Times New Roman" w:eastAsia="Times New Roman" w:hAnsi="Times New Roman" w:cs="Times New Roman"/>
          <w:sz w:val="24"/>
        </w:rPr>
        <w:t xml:space="preserve">10.1016/j.nmd.2009.11.014. Epub 2010 Jan 13.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Mazzone ES, Mayhew A, Montes J, Ramsey D, Fanelli L, Young SD, Salazar R, De </w:t>
      </w:r>
      <w:r>
        <w:rPr>
          <w:rFonts w:ascii="Times New Roman" w:eastAsia="Times New Roman" w:hAnsi="Times New Roman" w:cs="Times New Roman"/>
          <w:sz w:val="24"/>
        </w:rPr>
        <w:t xml:space="preserve">Sanctis R, Pasternak A, Glanzman A, Coratti G, Civitello M, Forcina N, Gee R, Duong T, Pane M, Scoto M, Pera MC, Messina S, Tennekoon G, Day JW, Darras BT, De Vivo DC, Finkel R, Muntoni F, Mercuri E. </w:t>
      </w:r>
      <w:hyperlink r:id="rId248">
        <w:r>
          <w:rPr>
            <w:rFonts w:ascii="Times New Roman" w:eastAsia="Times New Roman" w:hAnsi="Times New Roman" w:cs="Times New Roman"/>
            <w:sz w:val="24"/>
          </w:rPr>
          <w:t>Revised</w:t>
        </w:r>
      </w:hyperlink>
      <w:hyperlink r:id="rId249">
        <w:r>
          <w:rPr>
            <w:rFonts w:ascii="Times New Roman" w:eastAsia="Times New Roman" w:hAnsi="Times New Roman" w:cs="Times New Roman"/>
            <w:sz w:val="24"/>
          </w:rPr>
          <w:t xml:space="preserve"> </w:t>
        </w:r>
      </w:hyperlink>
      <w:hyperlink r:id="rId250">
        <w:r>
          <w:rPr>
            <w:rFonts w:ascii="Times New Roman" w:eastAsia="Times New Roman" w:hAnsi="Times New Roman" w:cs="Times New Roman"/>
            <w:sz w:val="24"/>
          </w:rPr>
          <w:t>upper limb</w:t>
        </w:r>
      </w:hyperlink>
      <w:hyperlink r:id="rId251">
        <w:r>
          <w:rPr>
            <w:rFonts w:ascii="Times New Roman" w:eastAsia="Times New Roman" w:hAnsi="Times New Roman" w:cs="Times New Roman"/>
            <w:sz w:val="24"/>
          </w:rPr>
          <w:t xml:space="preserve"> </w:t>
        </w:r>
      </w:hyperlink>
      <w:hyperlink r:id="rId252">
        <w:r>
          <w:rPr>
            <w:rFonts w:ascii="Times New Roman" w:eastAsia="Times New Roman" w:hAnsi="Times New Roman" w:cs="Times New Roman"/>
            <w:sz w:val="24"/>
          </w:rPr>
          <w:t>module</w:t>
        </w:r>
      </w:hyperlink>
      <w:hyperlink r:id="rId253">
        <w:r>
          <w:rPr>
            <w:rFonts w:ascii="Times New Roman" w:eastAsia="Times New Roman" w:hAnsi="Times New Roman" w:cs="Times New Roman"/>
            <w:sz w:val="24"/>
          </w:rPr>
          <w:t xml:space="preserve"> </w:t>
        </w:r>
      </w:hyperlink>
      <w:hyperlink r:id="rId254">
        <w:r>
          <w:rPr>
            <w:rFonts w:ascii="Times New Roman" w:eastAsia="Times New Roman" w:hAnsi="Times New Roman" w:cs="Times New Roman"/>
            <w:sz w:val="24"/>
          </w:rPr>
          <w:t xml:space="preserve">for spinal muscular atrophy: </w:t>
        </w:r>
      </w:hyperlink>
      <w:r>
        <w:rPr>
          <w:rFonts w:ascii="Times New Roman" w:eastAsia="Times New Roman" w:hAnsi="Times New Roman" w:cs="Times New Roman"/>
          <w:sz w:val="24"/>
        </w:rPr>
        <w:t>Development of a ne</w:t>
      </w:r>
      <w:hyperlink r:id="rId255">
        <w:r>
          <w:rPr>
            <w:rFonts w:ascii="Times New Roman" w:eastAsia="Times New Roman" w:hAnsi="Times New Roman" w:cs="Times New Roman"/>
            <w:sz w:val="24"/>
          </w:rPr>
          <w:t>w</w:t>
        </w:r>
      </w:hyperlink>
      <w:hyperlink r:id="rId256">
        <w:r>
          <w:rPr>
            <w:rFonts w:ascii="Times New Roman" w:eastAsia="Times New Roman" w:hAnsi="Times New Roman" w:cs="Times New Roman"/>
            <w:sz w:val="24"/>
          </w:rPr>
          <w:t xml:space="preserve"> </w:t>
        </w:r>
      </w:hyperlink>
      <w:hyperlink r:id="rId257">
        <w:r>
          <w:rPr>
            <w:rFonts w:ascii="Times New Roman" w:eastAsia="Times New Roman" w:hAnsi="Times New Roman" w:cs="Times New Roman"/>
            <w:sz w:val="24"/>
          </w:rPr>
          <w:t>module</w:t>
        </w:r>
      </w:hyperlink>
      <w:hyperlink r:id="rId258">
        <w:r>
          <w:rPr>
            <w:rFonts w:ascii="Times New Roman" w:eastAsia="Times New Roman" w:hAnsi="Times New Roman" w:cs="Times New Roman"/>
            <w:sz w:val="24"/>
          </w:rPr>
          <w:t>.</w:t>
        </w:r>
      </w:hyperlink>
      <w:hyperlink r:id="rId259">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 xml:space="preserve">//Muscle Nerve. V. 55(6) P.869-874. doi: </w:t>
      </w:r>
    </w:p>
    <w:p w:rsidR="00440AB9" w:rsidRDefault="00756074">
      <w:pPr>
        <w:spacing w:after="116"/>
        <w:ind w:left="1241" w:right="910" w:firstLine="9"/>
        <w:jc w:val="both"/>
      </w:pPr>
      <w:r>
        <w:rPr>
          <w:rFonts w:ascii="Times New Roman" w:eastAsia="Times New Roman" w:hAnsi="Times New Roman" w:cs="Times New Roman"/>
          <w:sz w:val="24"/>
        </w:rPr>
        <w:t xml:space="preserve">10.1002/mus.25430. Epub 2017 Feb 6.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Li L., Zhou W.J., Fang P. et al. Evaluation and comparison of three assays for molecular detection of spinal muscular atrophy. //Clin Chem Lab Med. 2017, V. 1;55(3) P.358-367.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Jin Y.W., Qu Y.J., Wang H. et al. Limitation of PCR-RFLP method for the detecti</w:t>
      </w:r>
      <w:r>
        <w:rPr>
          <w:rFonts w:ascii="Times New Roman" w:eastAsia="Times New Roman" w:hAnsi="Times New Roman" w:cs="Times New Roman"/>
          <w:sz w:val="24"/>
        </w:rPr>
        <w:t xml:space="preserve">on of genetic mutations in spinal muscular atrophy. // Zhonghua Yi Xue Yi Chuan Xue Za Zhi. 2012 V. 29(1) P. 34-7.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Yang L., Cao Y.Y., Qu Y.J. et al. Sanger sequencing for the diagnosis of spinal </w:t>
      </w:r>
      <w:r>
        <w:rPr>
          <w:rFonts w:ascii="Times New Roman" w:eastAsia="Times New Roman" w:hAnsi="Times New Roman" w:cs="Times New Roman"/>
          <w:sz w:val="24"/>
        </w:rPr>
        <w:t xml:space="preserve">muscular atrophy patients with survival motor neuron gene 1 compound heterozygous mutation. // Zhonghua Yi Xue Za Zhi. 2017 V. 97(6) P. 418-423 </w:t>
      </w:r>
    </w:p>
    <w:p w:rsidR="00440AB9" w:rsidRDefault="00756074">
      <w:pPr>
        <w:numPr>
          <w:ilvl w:val="0"/>
          <w:numId w:val="41"/>
        </w:numPr>
        <w:spacing w:after="5" w:line="388" w:lineRule="auto"/>
        <w:ind w:right="910" w:hanging="708"/>
        <w:jc w:val="both"/>
      </w:pPr>
      <w:r>
        <w:rPr>
          <w:noProof/>
        </w:rPr>
        <mc:AlternateContent>
          <mc:Choice Requires="wpg">
            <w:drawing>
              <wp:anchor distT="0" distB="0" distL="114300" distR="114300" simplePos="0" relativeHeight="251659264" behindDoc="1" locked="0" layoutInCell="1" allowOverlap="1">
                <wp:simplePos x="0" y="0"/>
                <wp:positionH relativeFrom="column">
                  <wp:posOffset>1958975</wp:posOffset>
                </wp:positionH>
                <wp:positionV relativeFrom="paragraph">
                  <wp:posOffset>-6004</wp:posOffset>
                </wp:positionV>
                <wp:extent cx="414528" cy="443484"/>
                <wp:effectExtent l="0" t="0" r="0" b="0"/>
                <wp:wrapNone/>
                <wp:docPr id="185147" name="Group 185147"/>
                <wp:cNvGraphicFramePr/>
                <a:graphic xmlns:a="http://schemas.openxmlformats.org/drawingml/2006/main">
                  <a:graphicData uri="http://schemas.microsoft.com/office/word/2010/wordprocessingGroup">
                    <wpg:wgp>
                      <wpg:cNvGrpSpPr/>
                      <wpg:grpSpPr>
                        <a:xfrm>
                          <a:off x="0" y="0"/>
                          <a:ext cx="414528" cy="443484"/>
                          <a:chOff x="0" y="0"/>
                          <a:chExt cx="414528" cy="443484"/>
                        </a:xfrm>
                      </wpg:grpSpPr>
                      <wps:wsp>
                        <wps:cNvPr id="212475" name="Shape 212475"/>
                        <wps:cNvSpPr/>
                        <wps:spPr>
                          <a:xfrm>
                            <a:off x="0" y="0"/>
                            <a:ext cx="51816" cy="179832"/>
                          </a:xfrm>
                          <a:custGeom>
                            <a:avLst/>
                            <a:gdLst/>
                            <a:ahLst/>
                            <a:cxnLst/>
                            <a:rect l="0" t="0" r="0" b="0"/>
                            <a:pathLst>
                              <a:path w="51816" h="179832">
                                <a:moveTo>
                                  <a:pt x="0" y="0"/>
                                </a:moveTo>
                                <a:lnTo>
                                  <a:pt x="51816" y="0"/>
                                </a:lnTo>
                                <a:lnTo>
                                  <a:pt x="51816" y="179832"/>
                                </a:lnTo>
                                <a:lnTo>
                                  <a:pt x="0" y="179832"/>
                                </a:lnTo>
                                <a:lnTo>
                                  <a:pt x="0" y="0"/>
                                </a:lnTo>
                              </a:path>
                            </a:pathLst>
                          </a:custGeom>
                          <a:ln w="0" cap="flat">
                            <a:miter lim="127000"/>
                          </a:ln>
                        </wps:spPr>
                        <wps:style>
                          <a:lnRef idx="0">
                            <a:srgbClr val="000000">
                              <a:alpha val="0"/>
                            </a:srgbClr>
                          </a:lnRef>
                          <a:fillRef idx="1">
                            <a:srgbClr val="F1F1F1"/>
                          </a:fillRef>
                          <a:effectRef idx="0">
                            <a:scrgbClr r="0" g="0" b="0"/>
                          </a:effectRef>
                          <a:fontRef idx="none"/>
                        </wps:style>
                        <wps:bodyPr/>
                      </wps:wsp>
                      <wps:wsp>
                        <wps:cNvPr id="212476" name="Shape 212476"/>
                        <wps:cNvSpPr/>
                        <wps:spPr>
                          <a:xfrm>
                            <a:off x="77724" y="0"/>
                            <a:ext cx="51816" cy="179832"/>
                          </a:xfrm>
                          <a:custGeom>
                            <a:avLst/>
                            <a:gdLst/>
                            <a:ahLst/>
                            <a:cxnLst/>
                            <a:rect l="0" t="0" r="0" b="0"/>
                            <a:pathLst>
                              <a:path w="51816" h="179832">
                                <a:moveTo>
                                  <a:pt x="0" y="0"/>
                                </a:moveTo>
                                <a:lnTo>
                                  <a:pt x="51816" y="0"/>
                                </a:lnTo>
                                <a:lnTo>
                                  <a:pt x="51816" y="179832"/>
                                </a:lnTo>
                                <a:lnTo>
                                  <a:pt x="0" y="179832"/>
                                </a:lnTo>
                                <a:lnTo>
                                  <a:pt x="0" y="0"/>
                                </a:lnTo>
                              </a:path>
                            </a:pathLst>
                          </a:custGeom>
                          <a:ln w="0" cap="flat">
                            <a:miter lim="127000"/>
                          </a:ln>
                        </wps:spPr>
                        <wps:style>
                          <a:lnRef idx="0">
                            <a:srgbClr val="000000">
                              <a:alpha val="0"/>
                            </a:srgbClr>
                          </a:lnRef>
                          <a:fillRef idx="1">
                            <a:srgbClr val="F1F1F1"/>
                          </a:fillRef>
                          <a:effectRef idx="0">
                            <a:scrgbClr r="0" g="0" b="0"/>
                          </a:effectRef>
                          <a:fontRef idx="none"/>
                        </wps:style>
                        <wps:bodyPr/>
                      </wps:wsp>
                      <wps:wsp>
                        <wps:cNvPr id="212477" name="Shape 212477"/>
                        <wps:cNvSpPr/>
                        <wps:spPr>
                          <a:xfrm>
                            <a:off x="362712" y="263652"/>
                            <a:ext cx="51816" cy="179832"/>
                          </a:xfrm>
                          <a:custGeom>
                            <a:avLst/>
                            <a:gdLst/>
                            <a:ahLst/>
                            <a:cxnLst/>
                            <a:rect l="0" t="0" r="0" b="0"/>
                            <a:pathLst>
                              <a:path w="51816" h="179832">
                                <a:moveTo>
                                  <a:pt x="0" y="0"/>
                                </a:moveTo>
                                <a:lnTo>
                                  <a:pt x="51816" y="0"/>
                                </a:lnTo>
                                <a:lnTo>
                                  <a:pt x="51816" y="179832"/>
                                </a:lnTo>
                                <a:lnTo>
                                  <a:pt x="0" y="179832"/>
                                </a:lnTo>
                                <a:lnTo>
                                  <a:pt x="0" y="0"/>
                                </a:lnTo>
                              </a:path>
                            </a:pathLst>
                          </a:custGeom>
                          <a:ln w="0" cap="flat">
                            <a:miter lim="127000"/>
                          </a:ln>
                        </wps:spPr>
                        <wps:style>
                          <a:lnRef idx="0">
                            <a:srgbClr val="000000">
                              <a:alpha val="0"/>
                            </a:srgbClr>
                          </a:lnRef>
                          <a:fillRef idx="1">
                            <a:srgbClr val="F1F1F1"/>
                          </a:fillRef>
                          <a:effectRef idx="0">
                            <a:scrgbClr r="0" g="0" b="0"/>
                          </a:effectRef>
                          <a:fontRef idx="none"/>
                        </wps:style>
                        <wps:bodyPr/>
                      </wps:wsp>
                    </wpg:wgp>
                  </a:graphicData>
                </a:graphic>
              </wp:anchor>
            </w:drawing>
          </mc:Choice>
          <mc:Fallback xmlns:a="http://schemas.openxmlformats.org/drawingml/2006/main">
            <w:pict>
              <v:group id="Group 185147" style="width:32.64pt;height:34.92pt;position:absolute;z-index:-2147483458;mso-position-horizontal-relative:text;mso-position-horizontal:absolute;margin-left:154.25pt;mso-position-vertical-relative:text;margin-top:-0.472839pt;" coordsize="4145,4434">
                <v:shape id="Shape 212478" style="position:absolute;width:518;height:1798;left:0;top:0;" coordsize="51816,179832" path="m0,0l51816,0l51816,179832l0,179832l0,0">
                  <v:stroke weight="0pt" endcap="flat" joinstyle="miter" miterlimit="10" on="false" color="#000000" opacity="0"/>
                  <v:fill on="true" color="#f1f1f1"/>
                </v:shape>
                <v:shape id="Shape 212479" style="position:absolute;width:518;height:1798;left:777;top:0;" coordsize="51816,179832" path="m0,0l51816,0l51816,179832l0,179832l0,0">
                  <v:stroke weight="0pt" endcap="flat" joinstyle="miter" miterlimit="10" on="false" color="#000000" opacity="0"/>
                  <v:fill on="true" color="#f1f1f1"/>
                </v:shape>
                <v:shape id="Shape 212480" style="position:absolute;width:518;height:1798;left:3627;top:2636;" coordsize="51816,179832" path="m0,0l51816,0l51816,179832l0,179832l0,0">
                  <v:stroke weight="0pt" endcap="flat" joinstyle="miter" miterlimit="10" on="false" color="#000000" opacity="0"/>
                  <v:fill on="true" color="#f1f1f1"/>
                </v:shape>
              </v:group>
            </w:pict>
          </mc:Fallback>
        </mc:AlternateContent>
      </w:r>
      <w:r>
        <w:rPr>
          <w:noProof/>
        </w:rPr>
        <mc:AlternateContent>
          <mc:Choice Requires="wpg">
            <w:drawing>
              <wp:anchor distT="0" distB="0" distL="114300" distR="114300" simplePos="0" relativeHeight="251660288" behindDoc="1" locked="0" layoutInCell="1" allowOverlap="1">
                <wp:simplePos x="0" y="0"/>
                <wp:positionH relativeFrom="column">
                  <wp:posOffset>2841371</wp:posOffset>
                </wp:positionH>
                <wp:positionV relativeFrom="paragraph">
                  <wp:posOffset>-6004</wp:posOffset>
                </wp:positionV>
                <wp:extent cx="51816" cy="179832"/>
                <wp:effectExtent l="0" t="0" r="0" b="0"/>
                <wp:wrapNone/>
                <wp:docPr id="185149" name="Group 185149"/>
                <wp:cNvGraphicFramePr/>
                <a:graphic xmlns:a="http://schemas.openxmlformats.org/drawingml/2006/main">
                  <a:graphicData uri="http://schemas.microsoft.com/office/word/2010/wordprocessingGroup">
                    <wpg:wgp>
                      <wpg:cNvGrpSpPr/>
                      <wpg:grpSpPr>
                        <a:xfrm>
                          <a:off x="0" y="0"/>
                          <a:ext cx="51816" cy="179832"/>
                          <a:chOff x="0" y="0"/>
                          <a:chExt cx="51816" cy="179832"/>
                        </a:xfrm>
                      </wpg:grpSpPr>
                      <wps:wsp>
                        <wps:cNvPr id="212481" name="Shape 212481"/>
                        <wps:cNvSpPr/>
                        <wps:spPr>
                          <a:xfrm>
                            <a:off x="0" y="0"/>
                            <a:ext cx="51816" cy="179832"/>
                          </a:xfrm>
                          <a:custGeom>
                            <a:avLst/>
                            <a:gdLst/>
                            <a:ahLst/>
                            <a:cxnLst/>
                            <a:rect l="0" t="0" r="0" b="0"/>
                            <a:pathLst>
                              <a:path w="51816" h="179832">
                                <a:moveTo>
                                  <a:pt x="0" y="0"/>
                                </a:moveTo>
                                <a:lnTo>
                                  <a:pt x="51816" y="0"/>
                                </a:lnTo>
                                <a:lnTo>
                                  <a:pt x="51816" y="179832"/>
                                </a:lnTo>
                                <a:lnTo>
                                  <a:pt x="0" y="179832"/>
                                </a:lnTo>
                                <a:lnTo>
                                  <a:pt x="0" y="0"/>
                                </a:lnTo>
                              </a:path>
                            </a:pathLst>
                          </a:custGeom>
                          <a:ln w="0" cap="flat">
                            <a:miter lim="127000"/>
                          </a:ln>
                        </wps:spPr>
                        <wps:style>
                          <a:lnRef idx="0">
                            <a:srgbClr val="000000">
                              <a:alpha val="0"/>
                            </a:srgbClr>
                          </a:lnRef>
                          <a:fillRef idx="1">
                            <a:srgbClr val="F1F1F1"/>
                          </a:fillRef>
                          <a:effectRef idx="0">
                            <a:scrgbClr r="0" g="0" b="0"/>
                          </a:effectRef>
                          <a:fontRef idx="none"/>
                        </wps:style>
                        <wps:bodyPr/>
                      </wps:wsp>
                    </wpg:wgp>
                  </a:graphicData>
                </a:graphic>
              </wp:anchor>
            </w:drawing>
          </mc:Choice>
          <mc:Fallback xmlns:a="http://schemas.openxmlformats.org/drawingml/2006/main">
            <w:pict>
              <v:group id="Group 185149" style="width:4.07999pt;height:14.16pt;position:absolute;z-index:-2147483457;mso-position-horizontal-relative:text;mso-position-horizontal:absolute;margin-left:223.73pt;mso-position-vertical-relative:text;margin-top:-0.472839pt;" coordsize="518,1798">
                <v:shape id="Shape 212482" style="position:absolute;width:518;height:1798;left:0;top:0;" coordsize="51816,179832" path="m0,0l51816,0l51816,179832l0,179832l0,0">
                  <v:stroke weight="0pt" endcap="flat" joinstyle="miter" miterlimit="10" on="false" color="#000000" opacity="0"/>
                  <v:fill on="true" color="#f1f1f1"/>
                </v:shape>
              </v:group>
            </w:pict>
          </mc:Fallback>
        </mc:AlternateContent>
      </w:r>
      <w:r>
        <w:rPr>
          <w:noProof/>
        </w:rPr>
        <mc:AlternateContent>
          <mc:Choice Requires="wpg">
            <w:drawing>
              <wp:anchor distT="0" distB="0" distL="114300" distR="114300" simplePos="0" relativeHeight="251661312" behindDoc="1" locked="0" layoutInCell="1" allowOverlap="1">
                <wp:simplePos x="0" y="0"/>
                <wp:positionH relativeFrom="column">
                  <wp:posOffset>4129405</wp:posOffset>
                </wp:positionH>
                <wp:positionV relativeFrom="paragraph">
                  <wp:posOffset>-6004</wp:posOffset>
                </wp:positionV>
                <wp:extent cx="775716" cy="443484"/>
                <wp:effectExtent l="0" t="0" r="0" b="0"/>
                <wp:wrapNone/>
                <wp:docPr id="185150" name="Group 185150"/>
                <wp:cNvGraphicFramePr/>
                <a:graphic xmlns:a="http://schemas.openxmlformats.org/drawingml/2006/main">
                  <a:graphicData uri="http://schemas.microsoft.com/office/word/2010/wordprocessingGroup">
                    <wpg:wgp>
                      <wpg:cNvGrpSpPr/>
                      <wpg:grpSpPr>
                        <a:xfrm>
                          <a:off x="0" y="0"/>
                          <a:ext cx="775716" cy="443484"/>
                          <a:chOff x="0" y="0"/>
                          <a:chExt cx="775716" cy="443484"/>
                        </a:xfrm>
                      </wpg:grpSpPr>
                      <wps:wsp>
                        <wps:cNvPr id="212483" name="Shape 212483"/>
                        <wps:cNvSpPr/>
                        <wps:spPr>
                          <a:xfrm>
                            <a:off x="0" y="0"/>
                            <a:ext cx="51816" cy="179832"/>
                          </a:xfrm>
                          <a:custGeom>
                            <a:avLst/>
                            <a:gdLst/>
                            <a:ahLst/>
                            <a:cxnLst/>
                            <a:rect l="0" t="0" r="0" b="0"/>
                            <a:pathLst>
                              <a:path w="51816" h="179832">
                                <a:moveTo>
                                  <a:pt x="0" y="0"/>
                                </a:moveTo>
                                <a:lnTo>
                                  <a:pt x="51816" y="0"/>
                                </a:lnTo>
                                <a:lnTo>
                                  <a:pt x="51816" y="179832"/>
                                </a:lnTo>
                                <a:lnTo>
                                  <a:pt x="0" y="179832"/>
                                </a:lnTo>
                                <a:lnTo>
                                  <a:pt x="0" y="0"/>
                                </a:lnTo>
                              </a:path>
                            </a:pathLst>
                          </a:custGeom>
                          <a:ln w="0" cap="flat">
                            <a:miter lim="127000"/>
                          </a:ln>
                        </wps:spPr>
                        <wps:style>
                          <a:lnRef idx="0">
                            <a:srgbClr val="000000">
                              <a:alpha val="0"/>
                            </a:srgbClr>
                          </a:lnRef>
                          <a:fillRef idx="1">
                            <a:srgbClr val="F1F1F1"/>
                          </a:fillRef>
                          <a:effectRef idx="0">
                            <a:scrgbClr r="0" g="0" b="0"/>
                          </a:effectRef>
                          <a:fontRef idx="none"/>
                        </wps:style>
                        <wps:bodyPr/>
                      </wps:wsp>
                      <wps:wsp>
                        <wps:cNvPr id="212484" name="Shape 212484"/>
                        <wps:cNvSpPr/>
                        <wps:spPr>
                          <a:xfrm>
                            <a:off x="646176" y="0"/>
                            <a:ext cx="51816" cy="179832"/>
                          </a:xfrm>
                          <a:custGeom>
                            <a:avLst/>
                            <a:gdLst/>
                            <a:ahLst/>
                            <a:cxnLst/>
                            <a:rect l="0" t="0" r="0" b="0"/>
                            <a:pathLst>
                              <a:path w="51816" h="179832">
                                <a:moveTo>
                                  <a:pt x="0" y="0"/>
                                </a:moveTo>
                                <a:lnTo>
                                  <a:pt x="51816" y="0"/>
                                </a:lnTo>
                                <a:lnTo>
                                  <a:pt x="51816" y="179832"/>
                                </a:lnTo>
                                <a:lnTo>
                                  <a:pt x="0" y="179832"/>
                                </a:lnTo>
                                <a:lnTo>
                                  <a:pt x="0" y="0"/>
                                </a:lnTo>
                              </a:path>
                            </a:pathLst>
                          </a:custGeom>
                          <a:ln w="0" cap="flat">
                            <a:miter lim="127000"/>
                          </a:ln>
                        </wps:spPr>
                        <wps:style>
                          <a:lnRef idx="0">
                            <a:srgbClr val="000000">
                              <a:alpha val="0"/>
                            </a:srgbClr>
                          </a:lnRef>
                          <a:fillRef idx="1">
                            <a:srgbClr val="F1F1F1"/>
                          </a:fillRef>
                          <a:effectRef idx="0">
                            <a:scrgbClr r="0" g="0" b="0"/>
                          </a:effectRef>
                          <a:fontRef idx="none"/>
                        </wps:style>
                        <wps:bodyPr/>
                      </wps:wsp>
                      <wps:wsp>
                        <wps:cNvPr id="212485" name="Shape 212485"/>
                        <wps:cNvSpPr/>
                        <wps:spPr>
                          <a:xfrm>
                            <a:off x="723900" y="0"/>
                            <a:ext cx="51816" cy="179832"/>
                          </a:xfrm>
                          <a:custGeom>
                            <a:avLst/>
                            <a:gdLst/>
                            <a:ahLst/>
                            <a:cxnLst/>
                            <a:rect l="0" t="0" r="0" b="0"/>
                            <a:pathLst>
                              <a:path w="51816" h="179832">
                                <a:moveTo>
                                  <a:pt x="0" y="0"/>
                                </a:moveTo>
                                <a:lnTo>
                                  <a:pt x="51816" y="0"/>
                                </a:lnTo>
                                <a:lnTo>
                                  <a:pt x="51816" y="179832"/>
                                </a:lnTo>
                                <a:lnTo>
                                  <a:pt x="0" y="179832"/>
                                </a:lnTo>
                                <a:lnTo>
                                  <a:pt x="0" y="0"/>
                                </a:lnTo>
                              </a:path>
                            </a:pathLst>
                          </a:custGeom>
                          <a:ln w="0" cap="flat">
                            <a:miter lim="127000"/>
                          </a:ln>
                        </wps:spPr>
                        <wps:style>
                          <a:lnRef idx="0">
                            <a:srgbClr val="000000">
                              <a:alpha val="0"/>
                            </a:srgbClr>
                          </a:lnRef>
                          <a:fillRef idx="1">
                            <a:srgbClr val="F1F1F1"/>
                          </a:fillRef>
                          <a:effectRef idx="0">
                            <a:scrgbClr r="0" g="0" b="0"/>
                          </a:effectRef>
                          <a:fontRef idx="none"/>
                        </wps:style>
                        <wps:bodyPr/>
                      </wps:wsp>
                      <wps:wsp>
                        <wps:cNvPr id="212486" name="Shape 212486"/>
                        <wps:cNvSpPr/>
                        <wps:spPr>
                          <a:xfrm>
                            <a:off x="413004" y="263652"/>
                            <a:ext cx="51816" cy="179832"/>
                          </a:xfrm>
                          <a:custGeom>
                            <a:avLst/>
                            <a:gdLst/>
                            <a:ahLst/>
                            <a:cxnLst/>
                            <a:rect l="0" t="0" r="0" b="0"/>
                            <a:pathLst>
                              <a:path w="51816" h="179832">
                                <a:moveTo>
                                  <a:pt x="0" y="0"/>
                                </a:moveTo>
                                <a:lnTo>
                                  <a:pt x="51816" y="0"/>
                                </a:lnTo>
                                <a:lnTo>
                                  <a:pt x="51816" y="179832"/>
                                </a:lnTo>
                                <a:lnTo>
                                  <a:pt x="0" y="179832"/>
                                </a:lnTo>
                                <a:lnTo>
                                  <a:pt x="0" y="0"/>
                                </a:lnTo>
                              </a:path>
                            </a:pathLst>
                          </a:custGeom>
                          <a:ln w="0" cap="flat">
                            <a:miter lim="127000"/>
                          </a:ln>
                        </wps:spPr>
                        <wps:style>
                          <a:lnRef idx="0">
                            <a:srgbClr val="000000">
                              <a:alpha val="0"/>
                            </a:srgbClr>
                          </a:lnRef>
                          <a:fillRef idx="1">
                            <a:srgbClr val="F1F1F1"/>
                          </a:fillRef>
                          <a:effectRef idx="0">
                            <a:scrgbClr r="0" g="0" b="0"/>
                          </a:effectRef>
                          <a:fontRef idx="none"/>
                        </wps:style>
                        <wps:bodyPr/>
                      </wps:wsp>
                    </wpg:wgp>
                  </a:graphicData>
                </a:graphic>
              </wp:anchor>
            </w:drawing>
          </mc:Choice>
          <mc:Fallback xmlns:a="http://schemas.openxmlformats.org/drawingml/2006/main">
            <w:pict>
              <v:group id="Group 185150" style="width:61.08pt;height:34.92pt;position:absolute;z-index:-2147483455;mso-position-horizontal-relative:text;mso-position-horizontal:absolute;margin-left:325.15pt;mso-position-vertical-relative:text;margin-top:-0.472839pt;" coordsize="7757,4434">
                <v:shape id="Shape 212487" style="position:absolute;width:518;height:1798;left:0;top:0;" coordsize="51816,179832" path="m0,0l51816,0l51816,179832l0,179832l0,0">
                  <v:stroke weight="0pt" endcap="flat" joinstyle="miter" miterlimit="10" on="false" color="#000000" opacity="0"/>
                  <v:fill on="true" color="#f1f1f1"/>
                </v:shape>
                <v:shape id="Shape 212488" style="position:absolute;width:518;height:1798;left:6461;top:0;" coordsize="51816,179832" path="m0,0l51816,0l51816,179832l0,179832l0,0">
                  <v:stroke weight="0pt" endcap="flat" joinstyle="miter" miterlimit="10" on="false" color="#000000" opacity="0"/>
                  <v:fill on="true" color="#f1f1f1"/>
                </v:shape>
                <v:shape id="Shape 212489" style="position:absolute;width:518;height:1798;left:7239;top:0;" coordsize="51816,179832" path="m0,0l51816,0l51816,179832l0,179832l0,0">
                  <v:stroke weight="0pt" endcap="flat" joinstyle="miter" miterlimit="10" on="false" color="#000000" opacity="0"/>
                  <v:fill on="true" color="#f1f1f1"/>
                </v:shape>
                <v:shape id="Shape 212490" style="position:absolute;width:518;height:1798;left:4130;top:2636;" coordsize="51816,179832" path="m0,0l51816,0l51816,179832l0,179832l0,0">
                  <v:stroke weight="0pt" endcap="flat" joinstyle="miter" miterlimit="10" on="false" color="#000000" opacity="0"/>
                  <v:fill on="true" color="#f1f1f1"/>
                </v:shape>
              </v:group>
            </w:pict>
          </mc:Fallback>
        </mc:AlternateContent>
      </w:r>
      <w:r>
        <w:rPr>
          <w:noProof/>
        </w:rPr>
        <mc:AlternateContent>
          <mc:Choice Requires="wpg">
            <w:drawing>
              <wp:anchor distT="0" distB="0" distL="114300" distR="114300" simplePos="0" relativeHeight="251662336" behindDoc="1" locked="0" layoutInCell="1" allowOverlap="1">
                <wp:simplePos x="0" y="0"/>
                <wp:positionH relativeFrom="column">
                  <wp:posOffset>5650738</wp:posOffset>
                </wp:positionH>
                <wp:positionV relativeFrom="paragraph">
                  <wp:posOffset>-6004</wp:posOffset>
                </wp:positionV>
                <wp:extent cx="391668" cy="443484"/>
                <wp:effectExtent l="0" t="0" r="0" b="0"/>
                <wp:wrapNone/>
                <wp:docPr id="185151" name="Group 185151"/>
                <wp:cNvGraphicFramePr/>
                <a:graphic xmlns:a="http://schemas.openxmlformats.org/drawingml/2006/main">
                  <a:graphicData uri="http://schemas.microsoft.com/office/word/2010/wordprocessingGroup">
                    <wpg:wgp>
                      <wpg:cNvGrpSpPr/>
                      <wpg:grpSpPr>
                        <a:xfrm>
                          <a:off x="0" y="0"/>
                          <a:ext cx="391668" cy="443484"/>
                          <a:chOff x="0" y="0"/>
                          <a:chExt cx="391668" cy="443484"/>
                        </a:xfrm>
                      </wpg:grpSpPr>
                      <wps:wsp>
                        <wps:cNvPr id="212491" name="Shape 212491"/>
                        <wps:cNvSpPr/>
                        <wps:spPr>
                          <a:xfrm>
                            <a:off x="339852" y="0"/>
                            <a:ext cx="51816" cy="179832"/>
                          </a:xfrm>
                          <a:custGeom>
                            <a:avLst/>
                            <a:gdLst/>
                            <a:ahLst/>
                            <a:cxnLst/>
                            <a:rect l="0" t="0" r="0" b="0"/>
                            <a:pathLst>
                              <a:path w="51816" h="179832">
                                <a:moveTo>
                                  <a:pt x="0" y="0"/>
                                </a:moveTo>
                                <a:lnTo>
                                  <a:pt x="51816" y="0"/>
                                </a:lnTo>
                                <a:lnTo>
                                  <a:pt x="51816" y="179832"/>
                                </a:lnTo>
                                <a:lnTo>
                                  <a:pt x="0" y="179832"/>
                                </a:lnTo>
                                <a:lnTo>
                                  <a:pt x="0" y="0"/>
                                </a:lnTo>
                              </a:path>
                            </a:pathLst>
                          </a:custGeom>
                          <a:ln w="0" cap="flat">
                            <a:miter lim="127000"/>
                          </a:ln>
                        </wps:spPr>
                        <wps:style>
                          <a:lnRef idx="0">
                            <a:srgbClr val="000000">
                              <a:alpha val="0"/>
                            </a:srgbClr>
                          </a:lnRef>
                          <a:fillRef idx="1">
                            <a:srgbClr val="F1F1F1"/>
                          </a:fillRef>
                          <a:effectRef idx="0">
                            <a:scrgbClr r="0" g="0" b="0"/>
                          </a:effectRef>
                          <a:fontRef idx="none"/>
                        </wps:style>
                        <wps:bodyPr/>
                      </wps:wsp>
                      <wps:wsp>
                        <wps:cNvPr id="212492" name="Shape 212492"/>
                        <wps:cNvSpPr/>
                        <wps:spPr>
                          <a:xfrm>
                            <a:off x="0" y="263652"/>
                            <a:ext cx="51816" cy="179832"/>
                          </a:xfrm>
                          <a:custGeom>
                            <a:avLst/>
                            <a:gdLst/>
                            <a:ahLst/>
                            <a:cxnLst/>
                            <a:rect l="0" t="0" r="0" b="0"/>
                            <a:pathLst>
                              <a:path w="51816" h="179832">
                                <a:moveTo>
                                  <a:pt x="0" y="0"/>
                                </a:moveTo>
                                <a:lnTo>
                                  <a:pt x="51816" y="0"/>
                                </a:lnTo>
                                <a:lnTo>
                                  <a:pt x="51816" y="179832"/>
                                </a:lnTo>
                                <a:lnTo>
                                  <a:pt x="0" y="179832"/>
                                </a:lnTo>
                                <a:lnTo>
                                  <a:pt x="0" y="0"/>
                                </a:lnTo>
                              </a:path>
                            </a:pathLst>
                          </a:custGeom>
                          <a:ln w="0" cap="flat">
                            <a:miter lim="127000"/>
                          </a:ln>
                        </wps:spPr>
                        <wps:style>
                          <a:lnRef idx="0">
                            <a:srgbClr val="000000">
                              <a:alpha val="0"/>
                            </a:srgbClr>
                          </a:lnRef>
                          <a:fillRef idx="1">
                            <a:srgbClr val="F1F1F1"/>
                          </a:fillRef>
                          <a:effectRef idx="0">
                            <a:scrgbClr r="0" g="0" b="0"/>
                          </a:effectRef>
                          <a:fontRef idx="none"/>
                        </wps:style>
                        <wps:bodyPr/>
                      </wps:wsp>
                    </wpg:wgp>
                  </a:graphicData>
                </a:graphic>
              </wp:anchor>
            </w:drawing>
          </mc:Choice>
          <mc:Fallback xmlns:a="http://schemas.openxmlformats.org/drawingml/2006/main">
            <w:pict>
              <v:group id="Group 185151" style="width:30.84pt;height:34.92pt;position:absolute;z-index:-2147483434;mso-position-horizontal-relative:text;mso-position-horizontal:absolute;margin-left:444.94pt;mso-position-vertical-relative:text;margin-top:-0.472839pt;" coordsize="3916,4434">
                <v:shape id="Shape 212493" style="position:absolute;width:518;height:1798;left:3398;top:0;" coordsize="51816,179832" path="m0,0l51816,0l51816,179832l0,179832l0,0">
                  <v:stroke weight="0pt" endcap="flat" joinstyle="miter" miterlimit="10" on="false" color="#000000" opacity="0"/>
                  <v:fill on="true" color="#f1f1f1"/>
                </v:shape>
                <v:shape id="Shape 212494" style="position:absolute;width:518;height:1798;left:0;top:2636;" coordsize="51816,179832" path="m0,0l51816,0l51816,179832l0,179832l0,0">
                  <v:stroke weight="0pt" endcap="flat" joinstyle="miter" miterlimit="10" on="false" color="#000000" opacity="0"/>
                  <v:fill on="true" color="#f1f1f1"/>
                </v:shape>
              </v:group>
            </w:pict>
          </mc:Fallback>
        </mc:AlternateContent>
      </w:r>
      <w:r>
        <w:rPr>
          <w:noProof/>
        </w:rPr>
        <mc:AlternateContent>
          <mc:Choice Requires="wpg">
            <w:drawing>
              <wp:anchor distT="0" distB="0" distL="114300" distR="114300" simplePos="0" relativeHeight="251663360" behindDoc="1" locked="0" layoutInCell="1" allowOverlap="1">
                <wp:simplePos x="0" y="0"/>
                <wp:positionH relativeFrom="column">
                  <wp:posOffset>1057910</wp:posOffset>
                </wp:positionH>
                <wp:positionV relativeFrom="paragraph">
                  <wp:posOffset>257647</wp:posOffset>
                </wp:positionV>
                <wp:extent cx="170688" cy="441960"/>
                <wp:effectExtent l="0" t="0" r="0" b="0"/>
                <wp:wrapNone/>
                <wp:docPr id="185152" name="Group 185152"/>
                <wp:cNvGraphicFramePr/>
                <a:graphic xmlns:a="http://schemas.openxmlformats.org/drawingml/2006/main">
                  <a:graphicData uri="http://schemas.microsoft.com/office/word/2010/wordprocessingGroup">
                    <wpg:wgp>
                      <wpg:cNvGrpSpPr/>
                      <wpg:grpSpPr>
                        <a:xfrm>
                          <a:off x="0" y="0"/>
                          <a:ext cx="170688" cy="441960"/>
                          <a:chOff x="0" y="0"/>
                          <a:chExt cx="170688" cy="441960"/>
                        </a:xfrm>
                      </wpg:grpSpPr>
                      <wps:wsp>
                        <wps:cNvPr id="212495" name="Shape 212495"/>
                        <wps:cNvSpPr/>
                        <wps:spPr>
                          <a:xfrm>
                            <a:off x="118872" y="0"/>
                            <a:ext cx="51816" cy="179832"/>
                          </a:xfrm>
                          <a:custGeom>
                            <a:avLst/>
                            <a:gdLst/>
                            <a:ahLst/>
                            <a:cxnLst/>
                            <a:rect l="0" t="0" r="0" b="0"/>
                            <a:pathLst>
                              <a:path w="51816" h="179832">
                                <a:moveTo>
                                  <a:pt x="0" y="0"/>
                                </a:moveTo>
                                <a:lnTo>
                                  <a:pt x="51816" y="0"/>
                                </a:lnTo>
                                <a:lnTo>
                                  <a:pt x="51816" y="179832"/>
                                </a:lnTo>
                                <a:lnTo>
                                  <a:pt x="0" y="179832"/>
                                </a:lnTo>
                                <a:lnTo>
                                  <a:pt x="0" y="0"/>
                                </a:lnTo>
                              </a:path>
                            </a:pathLst>
                          </a:custGeom>
                          <a:ln w="0" cap="flat">
                            <a:miter lim="127000"/>
                          </a:ln>
                        </wps:spPr>
                        <wps:style>
                          <a:lnRef idx="0">
                            <a:srgbClr val="000000">
                              <a:alpha val="0"/>
                            </a:srgbClr>
                          </a:lnRef>
                          <a:fillRef idx="1">
                            <a:srgbClr val="F1F1F1"/>
                          </a:fillRef>
                          <a:effectRef idx="0">
                            <a:scrgbClr r="0" g="0" b="0"/>
                          </a:effectRef>
                          <a:fontRef idx="none"/>
                        </wps:style>
                        <wps:bodyPr/>
                      </wps:wsp>
                      <wps:wsp>
                        <wps:cNvPr id="212496" name="Shape 212496"/>
                        <wps:cNvSpPr/>
                        <wps:spPr>
                          <a:xfrm>
                            <a:off x="0" y="262127"/>
                            <a:ext cx="51816" cy="179832"/>
                          </a:xfrm>
                          <a:custGeom>
                            <a:avLst/>
                            <a:gdLst/>
                            <a:ahLst/>
                            <a:cxnLst/>
                            <a:rect l="0" t="0" r="0" b="0"/>
                            <a:pathLst>
                              <a:path w="51816" h="179832">
                                <a:moveTo>
                                  <a:pt x="0" y="0"/>
                                </a:moveTo>
                                <a:lnTo>
                                  <a:pt x="51816" y="0"/>
                                </a:lnTo>
                                <a:lnTo>
                                  <a:pt x="51816" y="179832"/>
                                </a:lnTo>
                                <a:lnTo>
                                  <a:pt x="0" y="179832"/>
                                </a:lnTo>
                                <a:lnTo>
                                  <a:pt x="0" y="0"/>
                                </a:lnTo>
                              </a:path>
                            </a:pathLst>
                          </a:custGeom>
                          <a:ln w="0" cap="flat">
                            <a:miter lim="127000"/>
                          </a:ln>
                        </wps:spPr>
                        <wps:style>
                          <a:lnRef idx="0">
                            <a:srgbClr val="000000">
                              <a:alpha val="0"/>
                            </a:srgbClr>
                          </a:lnRef>
                          <a:fillRef idx="1">
                            <a:srgbClr val="F1F1F1"/>
                          </a:fillRef>
                          <a:effectRef idx="0">
                            <a:scrgbClr r="0" g="0" b="0"/>
                          </a:effectRef>
                          <a:fontRef idx="none"/>
                        </wps:style>
                        <wps:bodyPr/>
                      </wps:wsp>
                    </wpg:wgp>
                  </a:graphicData>
                </a:graphic>
              </wp:anchor>
            </w:drawing>
          </mc:Choice>
          <mc:Fallback xmlns:a="http://schemas.openxmlformats.org/drawingml/2006/main">
            <w:pict>
              <v:group id="Group 185152" style="width:13.44pt;height:34.8pt;position:absolute;z-index:-2147483403;mso-position-horizontal-relative:text;mso-position-horizontal:absolute;margin-left:83.3pt;mso-position-vertical-relative:text;margin-top:20.2872pt;" coordsize="1706,4419">
                <v:shape id="Shape 212497" style="position:absolute;width:518;height:1798;left:1188;top:0;" coordsize="51816,179832" path="m0,0l51816,0l51816,179832l0,179832l0,0">
                  <v:stroke weight="0pt" endcap="flat" joinstyle="miter" miterlimit="10" on="false" color="#000000" opacity="0"/>
                  <v:fill on="true" color="#f1f1f1"/>
                </v:shape>
                <v:shape id="Shape 212498" style="position:absolute;width:518;height:1798;left:0;top:2621;" coordsize="51816,179832" path="m0,0l51816,0l51816,179832l0,179832l0,0">
                  <v:stroke weight="0pt" endcap="flat" joinstyle="miter" miterlimit="10" on="false" color="#000000" opacity="0"/>
                  <v:fill on="true" color="#f1f1f1"/>
                </v:shape>
              </v:group>
            </w:pict>
          </mc:Fallback>
        </mc:AlternateContent>
      </w:r>
      <w:r>
        <w:rPr>
          <w:noProof/>
        </w:rPr>
        <mc:AlternateContent>
          <mc:Choice Requires="wpg">
            <w:drawing>
              <wp:anchor distT="0" distB="0" distL="114300" distR="114300" simplePos="0" relativeHeight="251664384" behindDoc="1" locked="0" layoutInCell="1" allowOverlap="1">
                <wp:simplePos x="0" y="0"/>
                <wp:positionH relativeFrom="column">
                  <wp:posOffset>3499993</wp:posOffset>
                </wp:positionH>
                <wp:positionV relativeFrom="paragraph">
                  <wp:posOffset>257647</wp:posOffset>
                </wp:positionV>
                <wp:extent cx="51816" cy="179832"/>
                <wp:effectExtent l="0" t="0" r="0" b="0"/>
                <wp:wrapNone/>
                <wp:docPr id="185153" name="Group 185153"/>
                <wp:cNvGraphicFramePr/>
                <a:graphic xmlns:a="http://schemas.openxmlformats.org/drawingml/2006/main">
                  <a:graphicData uri="http://schemas.microsoft.com/office/word/2010/wordprocessingGroup">
                    <wpg:wgp>
                      <wpg:cNvGrpSpPr/>
                      <wpg:grpSpPr>
                        <a:xfrm>
                          <a:off x="0" y="0"/>
                          <a:ext cx="51816" cy="179832"/>
                          <a:chOff x="0" y="0"/>
                          <a:chExt cx="51816" cy="179832"/>
                        </a:xfrm>
                      </wpg:grpSpPr>
                      <wps:wsp>
                        <wps:cNvPr id="212499" name="Shape 212499"/>
                        <wps:cNvSpPr/>
                        <wps:spPr>
                          <a:xfrm>
                            <a:off x="0" y="0"/>
                            <a:ext cx="51816" cy="179832"/>
                          </a:xfrm>
                          <a:custGeom>
                            <a:avLst/>
                            <a:gdLst/>
                            <a:ahLst/>
                            <a:cxnLst/>
                            <a:rect l="0" t="0" r="0" b="0"/>
                            <a:pathLst>
                              <a:path w="51816" h="179832">
                                <a:moveTo>
                                  <a:pt x="0" y="0"/>
                                </a:moveTo>
                                <a:lnTo>
                                  <a:pt x="51816" y="0"/>
                                </a:lnTo>
                                <a:lnTo>
                                  <a:pt x="51816" y="179832"/>
                                </a:lnTo>
                                <a:lnTo>
                                  <a:pt x="0" y="179832"/>
                                </a:lnTo>
                                <a:lnTo>
                                  <a:pt x="0" y="0"/>
                                </a:lnTo>
                              </a:path>
                            </a:pathLst>
                          </a:custGeom>
                          <a:ln w="0" cap="flat">
                            <a:miter lim="127000"/>
                          </a:ln>
                        </wps:spPr>
                        <wps:style>
                          <a:lnRef idx="0">
                            <a:srgbClr val="000000">
                              <a:alpha val="0"/>
                            </a:srgbClr>
                          </a:lnRef>
                          <a:fillRef idx="1">
                            <a:srgbClr val="F1F1F1"/>
                          </a:fillRef>
                          <a:effectRef idx="0">
                            <a:scrgbClr r="0" g="0" b="0"/>
                          </a:effectRef>
                          <a:fontRef idx="none"/>
                        </wps:style>
                        <wps:bodyPr/>
                      </wps:wsp>
                    </wpg:wgp>
                  </a:graphicData>
                </a:graphic>
              </wp:anchor>
            </w:drawing>
          </mc:Choice>
          <mc:Fallback xmlns:a="http://schemas.openxmlformats.org/drawingml/2006/main">
            <w:pict>
              <v:group id="Group 185153" style="width:4.07999pt;height:14.16pt;position:absolute;z-index:-2147483417;mso-position-horizontal-relative:text;mso-position-horizontal:absolute;margin-left:275.59pt;mso-position-vertical-relative:text;margin-top:20.2872pt;" coordsize="518,1798">
                <v:shape id="Shape 212500" style="position:absolute;width:518;height:1798;left:0;top:0;" coordsize="51816,179832" path="m0,0l51816,0l51816,179832l0,179832l0,0">
                  <v:stroke weight="0pt" endcap="flat" joinstyle="miter" miterlimit="10" on="false" color="#000000" opacity="0"/>
                  <v:fill on="true" color="#f1f1f1"/>
                </v:shape>
              </v:group>
            </w:pict>
          </mc:Fallback>
        </mc:AlternateContent>
      </w:r>
      <w:r>
        <w:rPr>
          <w:rFonts w:ascii="Times New Roman" w:eastAsia="Times New Roman" w:hAnsi="Times New Roman" w:cs="Times New Roman"/>
          <w:sz w:val="24"/>
        </w:rPr>
        <w:t>Yinhong Zhan</w:t>
      </w:r>
      <w:hyperlink r:id="rId260" w:anchor="affiliation-1">
        <w:r>
          <w:rPr>
            <w:rFonts w:ascii="Times New Roman" w:eastAsia="Times New Roman" w:hAnsi="Times New Roman" w:cs="Times New Roman"/>
            <w:sz w:val="24"/>
          </w:rPr>
          <w:t>g</w:t>
        </w:r>
      </w:hyperlink>
      <w:hyperlink r:id="rId261" w:anchor="affiliation-1">
        <w:r>
          <w:rPr>
            <w:rFonts w:ascii="Times New Roman" w:eastAsia="Times New Roman" w:hAnsi="Times New Roman" w:cs="Times New Roman"/>
            <w:sz w:val="24"/>
            <w:vertAlign w:val="superscript"/>
          </w:rPr>
          <w:t xml:space="preserve"> </w:t>
        </w:r>
      </w:hyperlink>
      <w:hyperlink r:id="rId262" w:anchor="affiliation-2">
        <w:r>
          <w:rPr>
            <w:rFonts w:ascii="Times New Roman" w:eastAsia="Times New Roman" w:hAnsi="Times New Roman" w:cs="Times New Roman"/>
            <w:sz w:val="24"/>
            <w:vertAlign w:val="superscript"/>
          </w:rPr>
          <w:t>1</w:t>
        </w:r>
      </w:hyperlink>
      <w:hyperlink r:id="rId263" w:anchor="affiliation-2">
        <w:r>
          <w:rPr>
            <w:rFonts w:ascii="Times New Roman" w:eastAsia="Times New Roman" w:hAnsi="Times New Roman" w:cs="Times New Roman"/>
            <w:sz w:val="24"/>
            <w:vertAlign w:val="superscript"/>
          </w:rPr>
          <w:t xml:space="preserve"> </w:t>
        </w:r>
      </w:hyperlink>
      <w:hyperlink r:id="rId264" w:anchor="affiliation-2">
        <w:r>
          <w:rPr>
            <w:rFonts w:ascii="Times New Roman" w:eastAsia="Times New Roman" w:hAnsi="Times New Roman" w:cs="Times New Roman"/>
            <w:sz w:val="24"/>
            <w:vertAlign w:val="superscript"/>
          </w:rPr>
          <w:t>2</w:t>
        </w:r>
      </w:hyperlink>
      <w:hyperlink r:id="rId265" w:anchor="affiliation-2">
        <w:r>
          <w:rPr>
            <w:rFonts w:ascii="Times New Roman" w:eastAsia="Times New Roman" w:hAnsi="Times New Roman" w:cs="Times New Roman"/>
            <w:sz w:val="24"/>
          </w:rPr>
          <w:t>,</w:t>
        </w:r>
      </w:hyperlink>
      <w:hyperlink r:id="rId266">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Jing H</w:t>
      </w:r>
      <w:hyperlink r:id="rId267" w:anchor="affiliation-1">
        <w:r>
          <w:rPr>
            <w:rFonts w:ascii="Times New Roman" w:eastAsia="Times New Roman" w:hAnsi="Times New Roman" w:cs="Times New Roman"/>
            <w:sz w:val="24"/>
          </w:rPr>
          <w:t>e</w:t>
        </w:r>
      </w:hyperlink>
      <w:hyperlink r:id="rId268" w:anchor="affiliation-1">
        <w:r>
          <w:rPr>
            <w:rFonts w:ascii="Times New Roman" w:eastAsia="Times New Roman" w:hAnsi="Times New Roman" w:cs="Times New Roman"/>
            <w:sz w:val="24"/>
            <w:vertAlign w:val="superscript"/>
          </w:rPr>
          <w:t xml:space="preserve"> </w:t>
        </w:r>
      </w:hyperlink>
      <w:hyperlink r:id="rId269" w:anchor="affiliation-1">
        <w:r>
          <w:rPr>
            <w:rFonts w:ascii="Times New Roman" w:eastAsia="Times New Roman" w:hAnsi="Times New Roman" w:cs="Times New Roman"/>
            <w:sz w:val="24"/>
            <w:vertAlign w:val="superscript"/>
          </w:rPr>
          <w:t>1</w:t>
        </w:r>
      </w:hyperlink>
      <w:hyperlink r:id="rId270" w:anchor="affiliation-1">
        <w:r>
          <w:rPr>
            <w:rFonts w:ascii="Times New Roman" w:eastAsia="Times New Roman" w:hAnsi="Times New Roman" w:cs="Times New Roman"/>
            <w:sz w:val="24"/>
          </w:rPr>
          <w:t>,</w:t>
        </w:r>
      </w:hyperlink>
      <w:hyperlink r:id="rId271">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Yunqian Zhan</w:t>
      </w:r>
      <w:hyperlink r:id="rId272" w:anchor="affiliation-3">
        <w:r>
          <w:rPr>
            <w:rFonts w:ascii="Times New Roman" w:eastAsia="Times New Roman" w:hAnsi="Times New Roman" w:cs="Times New Roman"/>
            <w:sz w:val="24"/>
          </w:rPr>
          <w:t>g</w:t>
        </w:r>
      </w:hyperlink>
      <w:hyperlink r:id="rId273" w:anchor="affiliation-3">
        <w:r>
          <w:rPr>
            <w:rFonts w:ascii="Times New Roman" w:eastAsia="Times New Roman" w:hAnsi="Times New Roman" w:cs="Times New Roman"/>
            <w:sz w:val="24"/>
            <w:vertAlign w:val="superscript"/>
          </w:rPr>
          <w:t xml:space="preserve"> </w:t>
        </w:r>
      </w:hyperlink>
      <w:hyperlink r:id="rId274" w:anchor="affiliation-3">
        <w:r>
          <w:rPr>
            <w:rFonts w:ascii="Times New Roman" w:eastAsia="Times New Roman" w:hAnsi="Times New Roman" w:cs="Times New Roman"/>
            <w:sz w:val="24"/>
            <w:vertAlign w:val="superscript"/>
          </w:rPr>
          <w:t>3</w:t>
        </w:r>
      </w:hyperlink>
      <w:hyperlink r:id="rId275" w:anchor="affiliation-3">
        <w:r>
          <w:rPr>
            <w:rFonts w:ascii="Times New Roman" w:eastAsia="Times New Roman" w:hAnsi="Times New Roman" w:cs="Times New Roman"/>
            <w:sz w:val="24"/>
          </w:rPr>
          <w:t>,</w:t>
        </w:r>
      </w:hyperlink>
      <w:hyperlink r:id="rId276">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Li L</w:t>
      </w:r>
      <w:hyperlink r:id="rId277" w:anchor="affiliation-2">
        <w:r>
          <w:rPr>
            <w:rFonts w:ascii="Times New Roman" w:eastAsia="Times New Roman" w:hAnsi="Times New Roman" w:cs="Times New Roman"/>
            <w:sz w:val="24"/>
          </w:rPr>
          <w:t>i</w:t>
        </w:r>
      </w:hyperlink>
      <w:hyperlink r:id="rId278" w:anchor="affiliation-2">
        <w:r>
          <w:rPr>
            <w:rFonts w:ascii="Times New Roman" w:eastAsia="Times New Roman" w:hAnsi="Times New Roman" w:cs="Times New Roman"/>
            <w:sz w:val="24"/>
            <w:vertAlign w:val="superscript"/>
          </w:rPr>
          <w:t xml:space="preserve"> </w:t>
        </w:r>
      </w:hyperlink>
      <w:hyperlink r:id="rId279" w:anchor="affiliation-4">
        <w:r>
          <w:rPr>
            <w:rFonts w:ascii="Times New Roman" w:eastAsia="Times New Roman" w:hAnsi="Times New Roman" w:cs="Times New Roman"/>
            <w:sz w:val="24"/>
            <w:vertAlign w:val="superscript"/>
          </w:rPr>
          <w:t>2</w:t>
        </w:r>
      </w:hyperlink>
      <w:hyperlink r:id="rId280" w:anchor="affiliation-4">
        <w:r>
          <w:rPr>
            <w:rFonts w:ascii="Times New Roman" w:eastAsia="Times New Roman" w:hAnsi="Times New Roman" w:cs="Times New Roman"/>
            <w:sz w:val="24"/>
            <w:vertAlign w:val="superscript"/>
          </w:rPr>
          <w:t xml:space="preserve"> </w:t>
        </w:r>
      </w:hyperlink>
      <w:hyperlink r:id="rId281" w:anchor="affiliation-4">
        <w:r>
          <w:rPr>
            <w:rFonts w:ascii="Times New Roman" w:eastAsia="Times New Roman" w:hAnsi="Times New Roman" w:cs="Times New Roman"/>
            <w:sz w:val="24"/>
            <w:vertAlign w:val="superscript"/>
          </w:rPr>
          <w:t>4</w:t>
        </w:r>
      </w:hyperlink>
      <w:hyperlink r:id="rId282" w:anchor="affiliation-4">
        <w:r>
          <w:rPr>
            <w:rFonts w:ascii="Times New Roman" w:eastAsia="Times New Roman" w:hAnsi="Times New Roman" w:cs="Times New Roman"/>
            <w:sz w:val="24"/>
          </w:rPr>
          <w:t>,</w:t>
        </w:r>
      </w:hyperlink>
      <w:hyperlink r:id="rId283">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Xinhua Tan</w:t>
      </w:r>
      <w:hyperlink r:id="rId284" w:anchor="affiliation-1">
        <w:r>
          <w:rPr>
            <w:rFonts w:ascii="Times New Roman" w:eastAsia="Times New Roman" w:hAnsi="Times New Roman" w:cs="Times New Roman"/>
            <w:sz w:val="24"/>
          </w:rPr>
          <w:t>g</w:t>
        </w:r>
      </w:hyperlink>
      <w:hyperlink r:id="rId285" w:anchor="affiliation-1">
        <w:r>
          <w:rPr>
            <w:rFonts w:ascii="Times New Roman" w:eastAsia="Times New Roman" w:hAnsi="Times New Roman" w:cs="Times New Roman"/>
            <w:sz w:val="24"/>
            <w:vertAlign w:val="superscript"/>
          </w:rPr>
          <w:t xml:space="preserve"> </w:t>
        </w:r>
      </w:hyperlink>
      <w:hyperlink r:id="rId286" w:anchor="affiliation-1">
        <w:r>
          <w:rPr>
            <w:rFonts w:ascii="Times New Roman" w:eastAsia="Times New Roman" w:hAnsi="Times New Roman" w:cs="Times New Roman"/>
            <w:sz w:val="24"/>
            <w:vertAlign w:val="superscript"/>
          </w:rPr>
          <w:t>1</w:t>
        </w:r>
      </w:hyperlink>
      <w:hyperlink r:id="rId287" w:anchor="affiliation-1">
        <w:r>
          <w:rPr>
            <w:rFonts w:ascii="Times New Roman" w:eastAsia="Times New Roman" w:hAnsi="Times New Roman" w:cs="Times New Roman"/>
            <w:sz w:val="24"/>
          </w:rPr>
          <w:t>,</w:t>
        </w:r>
      </w:hyperlink>
      <w:hyperlink r:id="rId288">
        <w:r>
          <w:rPr>
            <w:rFonts w:ascii="Times New Roman" w:eastAsia="Times New Roman" w:hAnsi="Times New Roman" w:cs="Times New Roman"/>
            <w:sz w:val="24"/>
          </w:rPr>
          <w:t xml:space="preserve"> </w:t>
        </w:r>
      </w:hyperlink>
      <w:hyperlink r:id="rId289">
        <w:r>
          <w:rPr>
            <w:rFonts w:ascii="Times New Roman" w:eastAsia="Times New Roman" w:hAnsi="Times New Roman" w:cs="Times New Roman"/>
            <w:sz w:val="24"/>
          </w:rPr>
          <w:t xml:space="preserve">Lei </w:t>
        </w:r>
      </w:hyperlink>
      <w:hyperlink r:id="rId290">
        <w:r>
          <w:rPr>
            <w:rFonts w:ascii="Times New Roman" w:eastAsia="Times New Roman" w:hAnsi="Times New Roman" w:cs="Times New Roman"/>
            <w:sz w:val="24"/>
          </w:rPr>
          <w:t>Wan</w:t>
        </w:r>
      </w:hyperlink>
      <w:hyperlink r:id="rId291" w:anchor="affiliation-1">
        <w:r>
          <w:rPr>
            <w:rFonts w:ascii="Times New Roman" w:eastAsia="Times New Roman" w:hAnsi="Times New Roman" w:cs="Times New Roman"/>
            <w:sz w:val="24"/>
          </w:rPr>
          <w:t>g</w:t>
        </w:r>
      </w:hyperlink>
      <w:hyperlink r:id="rId292" w:anchor="affiliation-1">
        <w:r>
          <w:rPr>
            <w:rFonts w:ascii="Times New Roman" w:eastAsia="Times New Roman" w:hAnsi="Times New Roman" w:cs="Times New Roman"/>
            <w:sz w:val="24"/>
            <w:vertAlign w:val="superscript"/>
          </w:rPr>
          <w:t xml:space="preserve"> </w:t>
        </w:r>
      </w:hyperlink>
      <w:hyperlink r:id="rId293" w:anchor="affiliation-1">
        <w:r>
          <w:rPr>
            <w:rFonts w:ascii="Times New Roman" w:eastAsia="Times New Roman" w:hAnsi="Times New Roman" w:cs="Times New Roman"/>
            <w:sz w:val="24"/>
            <w:vertAlign w:val="superscript"/>
          </w:rPr>
          <w:t>1</w:t>
        </w:r>
      </w:hyperlink>
      <w:hyperlink r:id="rId294" w:anchor="affiliation-1">
        <w:r>
          <w:rPr>
            <w:rFonts w:ascii="Times New Roman" w:eastAsia="Times New Roman" w:hAnsi="Times New Roman" w:cs="Times New Roman"/>
            <w:sz w:val="24"/>
          </w:rPr>
          <w:t>,</w:t>
        </w:r>
      </w:hyperlink>
      <w:hyperlink r:id="rId295">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Jingjing Gu</w:t>
      </w:r>
      <w:hyperlink r:id="rId296" w:anchor="affiliation-1">
        <w:r>
          <w:rPr>
            <w:rFonts w:ascii="Times New Roman" w:eastAsia="Times New Roman" w:hAnsi="Times New Roman" w:cs="Times New Roman"/>
            <w:sz w:val="24"/>
          </w:rPr>
          <w:t>o</w:t>
        </w:r>
      </w:hyperlink>
      <w:hyperlink r:id="rId297" w:anchor="affiliation-1">
        <w:r>
          <w:rPr>
            <w:rFonts w:ascii="Times New Roman" w:eastAsia="Times New Roman" w:hAnsi="Times New Roman" w:cs="Times New Roman"/>
            <w:sz w:val="24"/>
            <w:vertAlign w:val="superscript"/>
          </w:rPr>
          <w:t xml:space="preserve"> </w:t>
        </w:r>
      </w:hyperlink>
      <w:hyperlink r:id="rId298" w:anchor="affiliation-1">
        <w:r>
          <w:rPr>
            <w:rFonts w:ascii="Times New Roman" w:eastAsia="Times New Roman" w:hAnsi="Times New Roman" w:cs="Times New Roman"/>
            <w:sz w:val="24"/>
            <w:vertAlign w:val="superscript"/>
          </w:rPr>
          <w:t>1</w:t>
        </w:r>
      </w:hyperlink>
      <w:hyperlink r:id="rId299" w:anchor="affiliation-1">
        <w:r>
          <w:rPr>
            <w:rFonts w:ascii="Times New Roman" w:eastAsia="Times New Roman" w:hAnsi="Times New Roman" w:cs="Times New Roman"/>
            <w:sz w:val="24"/>
          </w:rPr>
          <w:t>,</w:t>
        </w:r>
      </w:hyperlink>
      <w:hyperlink r:id="rId300">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Chanchan Ji</w:t>
      </w:r>
      <w:hyperlink r:id="rId301" w:anchor="affiliation-1">
        <w:r>
          <w:rPr>
            <w:rFonts w:ascii="Times New Roman" w:eastAsia="Times New Roman" w:hAnsi="Times New Roman" w:cs="Times New Roman"/>
            <w:sz w:val="24"/>
          </w:rPr>
          <w:t>n</w:t>
        </w:r>
      </w:hyperlink>
      <w:hyperlink r:id="rId302" w:anchor="affiliation-1">
        <w:r>
          <w:rPr>
            <w:rFonts w:ascii="Times New Roman" w:eastAsia="Times New Roman" w:hAnsi="Times New Roman" w:cs="Times New Roman"/>
            <w:sz w:val="24"/>
            <w:vertAlign w:val="superscript"/>
          </w:rPr>
          <w:t xml:space="preserve"> </w:t>
        </w:r>
      </w:hyperlink>
      <w:hyperlink r:id="rId303" w:anchor="affiliation-1">
        <w:r>
          <w:rPr>
            <w:rFonts w:ascii="Times New Roman" w:eastAsia="Times New Roman" w:hAnsi="Times New Roman" w:cs="Times New Roman"/>
            <w:sz w:val="24"/>
            <w:vertAlign w:val="superscript"/>
          </w:rPr>
          <w:t>1</w:t>
        </w:r>
      </w:hyperlink>
      <w:hyperlink r:id="rId304" w:anchor="affiliation-1">
        <w:r>
          <w:rPr>
            <w:rFonts w:ascii="Times New Roman" w:eastAsia="Times New Roman" w:hAnsi="Times New Roman" w:cs="Times New Roman"/>
            <w:sz w:val="24"/>
          </w:rPr>
          <w:t>,</w:t>
        </w:r>
      </w:hyperlink>
      <w:hyperlink r:id="rId305">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Sean Tigh</w:t>
      </w:r>
      <w:hyperlink r:id="rId306" w:anchor="affiliation-5">
        <w:r>
          <w:rPr>
            <w:rFonts w:ascii="Times New Roman" w:eastAsia="Times New Roman" w:hAnsi="Times New Roman" w:cs="Times New Roman"/>
            <w:sz w:val="24"/>
          </w:rPr>
          <w:t>e</w:t>
        </w:r>
      </w:hyperlink>
      <w:hyperlink r:id="rId307" w:anchor="affiliation-5">
        <w:r>
          <w:rPr>
            <w:rFonts w:ascii="Times New Roman" w:eastAsia="Times New Roman" w:hAnsi="Times New Roman" w:cs="Times New Roman"/>
            <w:sz w:val="24"/>
            <w:vertAlign w:val="superscript"/>
          </w:rPr>
          <w:t xml:space="preserve"> </w:t>
        </w:r>
      </w:hyperlink>
      <w:hyperlink r:id="rId308" w:anchor="affiliation-5">
        <w:r>
          <w:rPr>
            <w:rFonts w:ascii="Times New Roman" w:eastAsia="Times New Roman" w:hAnsi="Times New Roman" w:cs="Times New Roman"/>
            <w:sz w:val="24"/>
            <w:vertAlign w:val="superscript"/>
          </w:rPr>
          <w:t>5</w:t>
        </w:r>
      </w:hyperlink>
      <w:hyperlink r:id="rId309" w:anchor="affiliation-5">
        <w:r>
          <w:rPr>
            <w:rFonts w:ascii="Times New Roman" w:eastAsia="Times New Roman" w:hAnsi="Times New Roman" w:cs="Times New Roman"/>
            <w:sz w:val="24"/>
          </w:rPr>
          <w:t>,</w:t>
        </w:r>
      </w:hyperlink>
      <w:hyperlink r:id="rId310">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Yuan Zhan</w:t>
      </w:r>
      <w:hyperlink r:id="rId311" w:anchor="affiliation-5">
        <w:r>
          <w:rPr>
            <w:rFonts w:ascii="Times New Roman" w:eastAsia="Times New Roman" w:hAnsi="Times New Roman" w:cs="Times New Roman"/>
            <w:sz w:val="24"/>
          </w:rPr>
          <w:t>g</w:t>
        </w:r>
      </w:hyperlink>
      <w:hyperlink r:id="rId312" w:anchor="affiliation-5">
        <w:r>
          <w:rPr>
            <w:rFonts w:ascii="Times New Roman" w:eastAsia="Times New Roman" w:hAnsi="Times New Roman" w:cs="Times New Roman"/>
            <w:sz w:val="24"/>
            <w:vertAlign w:val="superscript"/>
          </w:rPr>
          <w:t xml:space="preserve"> </w:t>
        </w:r>
      </w:hyperlink>
      <w:hyperlink r:id="rId313" w:anchor="affiliation-5">
        <w:r>
          <w:rPr>
            <w:rFonts w:ascii="Times New Roman" w:eastAsia="Times New Roman" w:hAnsi="Times New Roman" w:cs="Times New Roman"/>
            <w:sz w:val="24"/>
            <w:vertAlign w:val="superscript"/>
          </w:rPr>
          <w:t>5</w:t>
        </w:r>
      </w:hyperlink>
      <w:hyperlink r:id="rId314" w:anchor="affiliation-5">
        <w:r>
          <w:rPr>
            <w:rFonts w:ascii="Times New Roman" w:eastAsia="Times New Roman" w:hAnsi="Times New Roman" w:cs="Times New Roman"/>
            <w:sz w:val="24"/>
          </w:rPr>
          <w:t>,</w:t>
        </w:r>
      </w:hyperlink>
      <w:hyperlink r:id="rId315">
        <w:r>
          <w:rPr>
            <w:rFonts w:ascii="Times New Roman" w:eastAsia="Times New Roman" w:hAnsi="Times New Roman" w:cs="Times New Roman"/>
            <w:sz w:val="24"/>
          </w:rPr>
          <w:t xml:space="preserve"> </w:t>
        </w:r>
      </w:hyperlink>
      <w:hyperlink r:id="rId316">
        <w:r>
          <w:rPr>
            <w:rFonts w:ascii="Times New Roman" w:eastAsia="Times New Roman" w:hAnsi="Times New Roman" w:cs="Times New Roman"/>
            <w:sz w:val="24"/>
          </w:rPr>
          <w:t xml:space="preserve">Yingting </w:t>
        </w:r>
      </w:hyperlink>
      <w:hyperlink r:id="rId317">
        <w:r>
          <w:rPr>
            <w:rFonts w:ascii="Times New Roman" w:eastAsia="Times New Roman" w:hAnsi="Times New Roman" w:cs="Times New Roman"/>
            <w:sz w:val="24"/>
          </w:rPr>
          <w:t>Zh</w:t>
        </w:r>
      </w:hyperlink>
      <w:hyperlink r:id="rId318" w:anchor="affiliation-5">
        <w:r>
          <w:rPr>
            <w:rFonts w:ascii="Times New Roman" w:eastAsia="Times New Roman" w:hAnsi="Times New Roman" w:cs="Times New Roman"/>
            <w:sz w:val="24"/>
          </w:rPr>
          <w:t>u</w:t>
        </w:r>
      </w:hyperlink>
      <w:hyperlink r:id="rId319" w:anchor="affiliation-5">
        <w:r>
          <w:rPr>
            <w:rFonts w:ascii="Times New Roman" w:eastAsia="Times New Roman" w:hAnsi="Times New Roman" w:cs="Times New Roman"/>
            <w:sz w:val="24"/>
            <w:vertAlign w:val="superscript"/>
          </w:rPr>
          <w:t xml:space="preserve"> </w:t>
        </w:r>
      </w:hyperlink>
      <w:hyperlink r:id="rId320" w:anchor="affiliation-5">
        <w:r>
          <w:rPr>
            <w:rFonts w:ascii="Times New Roman" w:eastAsia="Times New Roman" w:hAnsi="Times New Roman" w:cs="Times New Roman"/>
            <w:sz w:val="24"/>
            <w:vertAlign w:val="superscript"/>
          </w:rPr>
          <w:t>5</w:t>
        </w:r>
      </w:hyperlink>
      <w:hyperlink r:id="rId321" w:anchor="affiliation-5">
        <w:r>
          <w:rPr>
            <w:rFonts w:ascii="Times New Roman" w:eastAsia="Times New Roman" w:hAnsi="Times New Roman" w:cs="Times New Roman"/>
            <w:sz w:val="24"/>
          </w:rPr>
          <w:t>,</w:t>
        </w:r>
      </w:hyperlink>
      <w:hyperlink r:id="rId322">
        <w:r>
          <w:rPr>
            <w:rFonts w:ascii="Times New Roman" w:eastAsia="Times New Roman" w:hAnsi="Times New Roman" w:cs="Times New Roman"/>
            <w:sz w:val="24"/>
          </w:rPr>
          <w:t xml:space="preserve"> </w:t>
        </w:r>
      </w:hyperlink>
      <w:hyperlink r:id="rId323">
        <w:r>
          <w:rPr>
            <w:rFonts w:ascii="Times New Roman" w:eastAsia="Times New Roman" w:hAnsi="Times New Roman" w:cs="Times New Roman"/>
            <w:sz w:val="24"/>
          </w:rPr>
          <w:t>Baosheng Zh</w:t>
        </w:r>
      </w:hyperlink>
      <w:hyperlink r:id="rId324" w:anchor="affiliation-1">
        <w:r>
          <w:rPr>
            <w:rFonts w:ascii="Times New Roman" w:eastAsia="Times New Roman" w:hAnsi="Times New Roman" w:cs="Times New Roman"/>
            <w:sz w:val="24"/>
          </w:rPr>
          <w:t>u</w:t>
        </w:r>
      </w:hyperlink>
      <w:hyperlink r:id="rId325" w:anchor="affiliation-1">
        <w:r>
          <w:rPr>
            <w:rFonts w:ascii="Times New Roman" w:eastAsia="Times New Roman" w:hAnsi="Times New Roman" w:cs="Times New Roman"/>
            <w:sz w:val="24"/>
            <w:vertAlign w:val="superscript"/>
          </w:rPr>
          <w:t xml:space="preserve"> </w:t>
        </w:r>
      </w:hyperlink>
      <w:hyperlink r:id="rId326" w:anchor="affiliation-1">
        <w:r>
          <w:rPr>
            <w:rFonts w:ascii="Times New Roman" w:eastAsia="Times New Roman" w:hAnsi="Times New Roman" w:cs="Times New Roman"/>
            <w:sz w:val="24"/>
            <w:shd w:val="clear" w:color="auto" w:fill="F1F1F1"/>
            <w:vertAlign w:val="superscript"/>
          </w:rPr>
          <w:t>1</w:t>
        </w:r>
      </w:hyperlink>
      <w:hyperlink r:id="rId327" w:anchor="affiliation-1">
        <w:r>
          <w:rPr>
            <w:rFonts w:ascii="Times New Roman" w:eastAsia="Times New Roman" w:hAnsi="Times New Roman" w:cs="Times New Roman"/>
            <w:sz w:val="24"/>
            <w:shd w:val="clear" w:color="auto" w:fill="F1F1F1"/>
            <w:vertAlign w:val="superscript"/>
          </w:rPr>
          <w:t xml:space="preserve"> </w:t>
        </w:r>
      </w:hyperlink>
      <w:r>
        <w:rPr>
          <w:rFonts w:ascii="Times New Roman" w:eastAsia="Times New Roman" w:hAnsi="Times New Roman" w:cs="Times New Roman"/>
          <w:sz w:val="24"/>
        </w:rPr>
        <w:t>The Analysis of the Association Between the Copy Numbers of Survival Motor Neuron Gene 2 and Neuronal Apoptosis Inhibitory Protein Genes and the Clinical Phenotypes in 40 Patients With Spina</w:t>
      </w:r>
      <w:r>
        <w:rPr>
          <w:rFonts w:ascii="Times New Roman" w:eastAsia="Times New Roman" w:hAnsi="Times New Roman" w:cs="Times New Roman"/>
          <w:sz w:val="24"/>
        </w:rPr>
        <w:t xml:space="preserve">l Muscular Atrophy: Observational Study Medicine (Baltimore) 2020 Jan;99(3):e18809.doi: 10.1097/MD.0000000000018809. </w:t>
      </w:r>
    </w:p>
    <w:p w:rsidR="00440AB9" w:rsidRDefault="00756074">
      <w:pPr>
        <w:numPr>
          <w:ilvl w:val="0"/>
          <w:numId w:val="41"/>
        </w:numPr>
        <w:spacing w:after="115"/>
        <w:ind w:right="910" w:hanging="708"/>
        <w:jc w:val="both"/>
      </w:pPr>
      <w:hyperlink r:id="rId328">
        <w:r>
          <w:rPr>
            <w:rFonts w:ascii="Times New Roman" w:eastAsia="Times New Roman" w:hAnsi="Times New Roman" w:cs="Times New Roman"/>
            <w:sz w:val="24"/>
          </w:rPr>
          <w:t>MacDonald W.K</w:t>
        </w:r>
      </w:hyperlink>
      <w:hyperlink r:id="rId329">
        <w:r>
          <w:rPr>
            <w:rFonts w:ascii="Times New Roman" w:eastAsia="Times New Roman" w:hAnsi="Times New Roman" w:cs="Times New Roman"/>
            <w:sz w:val="24"/>
          </w:rPr>
          <w:t>.</w:t>
        </w:r>
      </w:hyperlink>
      <w:r>
        <w:rPr>
          <w:rFonts w:ascii="Times New Roman" w:eastAsia="Times New Roman" w:hAnsi="Times New Roman" w:cs="Times New Roman"/>
          <w:sz w:val="24"/>
        </w:rPr>
        <w:t>,</w:t>
      </w:r>
      <w:hyperlink r:id="rId330">
        <w:r>
          <w:rPr>
            <w:rFonts w:ascii="Times New Roman" w:eastAsia="Times New Roman" w:hAnsi="Times New Roman" w:cs="Times New Roman"/>
            <w:sz w:val="24"/>
          </w:rPr>
          <w:t xml:space="preserve"> </w:t>
        </w:r>
      </w:hyperlink>
      <w:hyperlink r:id="rId331">
        <w:r>
          <w:rPr>
            <w:rFonts w:ascii="Times New Roman" w:eastAsia="Times New Roman" w:hAnsi="Times New Roman" w:cs="Times New Roman"/>
            <w:sz w:val="24"/>
          </w:rPr>
          <w:t>Hamilton D</w:t>
        </w:r>
      </w:hyperlink>
      <w:hyperlink r:id="rId332">
        <w:r>
          <w:rPr>
            <w:rFonts w:ascii="Times New Roman" w:eastAsia="Times New Roman" w:hAnsi="Times New Roman" w:cs="Times New Roman"/>
            <w:sz w:val="24"/>
          </w:rPr>
          <w:t>.</w:t>
        </w:r>
      </w:hyperlink>
      <w:r>
        <w:rPr>
          <w:rFonts w:ascii="Times New Roman" w:eastAsia="Times New Roman" w:hAnsi="Times New Roman" w:cs="Times New Roman"/>
          <w:sz w:val="24"/>
        </w:rPr>
        <w:t>,</w:t>
      </w:r>
      <w:hyperlink r:id="rId333">
        <w:r>
          <w:rPr>
            <w:rFonts w:ascii="Times New Roman" w:eastAsia="Times New Roman" w:hAnsi="Times New Roman" w:cs="Times New Roman"/>
            <w:sz w:val="24"/>
          </w:rPr>
          <w:t xml:space="preserve"> </w:t>
        </w:r>
      </w:hyperlink>
      <w:hyperlink r:id="rId334">
        <w:r>
          <w:rPr>
            <w:rFonts w:ascii="Times New Roman" w:eastAsia="Times New Roman" w:hAnsi="Times New Roman" w:cs="Times New Roman"/>
            <w:sz w:val="24"/>
          </w:rPr>
          <w:t>Kuhle S.</w:t>
        </w:r>
      </w:hyperlink>
      <w:r>
        <w:rPr>
          <w:rFonts w:ascii="Times New Roman" w:eastAsia="Times New Roman" w:hAnsi="Times New Roman" w:cs="Times New Roman"/>
          <w:sz w:val="24"/>
        </w:rPr>
        <w:t xml:space="preserve"> SMA carrier testing: a meta-an</w:t>
      </w:r>
      <w:r>
        <w:rPr>
          <w:rFonts w:ascii="Times New Roman" w:eastAsia="Times New Roman" w:hAnsi="Times New Roman" w:cs="Times New Roman"/>
          <w:sz w:val="24"/>
        </w:rPr>
        <w:t xml:space="preserve">alysis of differences in test performance by ethnic group. // </w:t>
      </w:r>
      <w:hyperlink r:id="rId335">
        <w:r>
          <w:rPr>
            <w:rFonts w:ascii="Times New Roman" w:eastAsia="Times New Roman" w:hAnsi="Times New Roman" w:cs="Times New Roman"/>
            <w:sz w:val="24"/>
          </w:rPr>
          <w:t>Prenat Diagn.</w:t>
        </w:r>
      </w:hyperlink>
      <w:hyperlink r:id="rId336">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2014 V. 34(12) P. 1219-</w:t>
      </w:r>
    </w:p>
    <w:p w:rsidR="00440AB9" w:rsidRDefault="00756074">
      <w:pPr>
        <w:spacing w:after="157"/>
        <w:ind w:left="1241" w:right="910" w:firstLine="9"/>
        <w:jc w:val="both"/>
      </w:pPr>
      <w:r>
        <w:rPr>
          <w:rFonts w:ascii="Times New Roman" w:eastAsia="Times New Roman" w:hAnsi="Times New Roman" w:cs="Times New Roman"/>
          <w:sz w:val="24"/>
        </w:rPr>
        <w:t xml:space="preserve">26.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Rudnik-Schöneborn S., </w:t>
      </w:r>
      <w:r>
        <w:rPr>
          <w:rFonts w:ascii="Times New Roman" w:eastAsia="Times New Roman" w:hAnsi="Times New Roman" w:cs="Times New Roman"/>
          <w:sz w:val="24"/>
        </w:rPr>
        <w:t xml:space="preserve">Lützenrath S., Borkowska J. Analysis of creatine kinase activity in 504 patients with proximal spinal muscular atrophy types I-III from the point of view of progression and severity. // Eur Neurol. 1998 V. 39(3) P. 154-62. </w:t>
      </w:r>
    </w:p>
    <w:p w:rsidR="00440AB9" w:rsidRDefault="00756074">
      <w:pPr>
        <w:numPr>
          <w:ilvl w:val="0"/>
          <w:numId w:val="41"/>
        </w:numPr>
        <w:spacing w:after="5" w:line="388" w:lineRule="auto"/>
        <w:ind w:right="910" w:hanging="708"/>
        <w:jc w:val="both"/>
      </w:pPr>
      <w:hyperlink r:id="rId337">
        <w:r>
          <w:rPr>
            <w:rFonts w:ascii="Times New Roman" w:eastAsia="Times New Roman" w:hAnsi="Times New Roman" w:cs="Times New Roman"/>
            <w:sz w:val="24"/>
          </w:rPr>
          <w:t>Bersanini C</w:t>
        </w:r>
      </w:hyperlink>
      <w:hyperlink r:id="rId338">
        <w:r>
          <w:rPr>
            <w:rFonts w:ascii="Times New Roman" w:eastAsia="Times New Roman" w:hAnsi="Times New Roman" w:cs="Times New Roman"/>
            <w:sz w:val="24"/>
            <w:vertAlign w:val="superscript"/>
          </w:rPr>
          <w:t>1</w:t>
        </w:r>
      </w:hyperlink>
      <w:r>
        <w:rPr>
          <w:rFonts w:ascii="Times New Roman" w:eastAsia="Times New Roman" w:hAnsi="Times New Roman" w:cs="Times New Roman"/>
          <w:sz w:val="24"/>
        </w:rPr>
        <w:t>,</w:t>
      </w:r>
      <w:hyperlink r:id="rId339">
        <w:r>
          <w:rPr>
            <w:rFonts w:ascii="Times New Roman" w:eastAsia="Times New Roman" w:hAnsi="Times New Roman" w:cs="Times New Roman"/>
            <w:sz w:val="24"/>
          </w:rPr>
          <w:t xml:space="preserve"> </w:t>
        </w:r>
      </w:hyperlink>
      <w:hyperlink r:id="rId340">
        <w:r>
          <w:rPr>
            <w:rFonts w:ascii="Times New Roman" w:eastAsia="Times New Roman" w:hAnsi="Times New Roman" w:cs="Times New Roman"/>
            <w:sz w:val="24"/>
          </w:rPr>
          <w:t>Khirani S</w:t>
        </w:r>
      </w:hyperlink>
      <w:hyperlink r:id="rId341">
        <w:r>
          <w:rPr>
            <w:rFonts w:ascii="Times New Roman" w:eastAsia="Times New Roman" w:hAnsi="Times New Roman" w:cs="Times New Roman"/>
            <w:sz w:val="24"/>
          </w:rPr>
          <w:t>,</w:t>
        </w:r>
      </w:hyperlink>
      <w:hyperlink r:id="rId342">
        <w:r>
          <w:rPr>
            <w:rFonts w:ascii="Times New Roman" w:eastAsia="Times New Roman" w:hAnsi="Times New Roman" w:cs="Times New Roman"/>
            <w:sz w:val="24"/>
          </w:rPr>
          <w:t xml:space="preserve"> </w:t>
        </w:r>
      </w:hyperlink>
      <w:hyperlink r:id="rId343">
        <w:r>
          <w:rPr>
            <w:rFonts w:ascii="Times New Roman" w:eastAsia="Times New Roman" w:hAnsi="Times New Roman" w:cs="Times New Roman"/>
            <w:sz w:val="24"/>
          </w:rPr>
          <w:t>Ramirez A</w:t>
        </w:r>
      </w:hyperlink>
      <w:hyperlink r:id="rId344">
        <w:r>
          <w:rPr>
            <w:rFonts w:ascii="Times New Roman" w:eastAsia="Times New Roman" w:hAnsi="Times New Roman" w:cs="Times New Roman"/>
            <w:sz w:val="24"/>
          </w:rPr>
          <w:t>,</w:t>
        </w:r>
      </w:hyperlink>
      <w:hyperlink r:id="rId345">
        <w:r>
          <w:rPr>
            <w:rFonts w:ascii="Times New Roman" w:eastAsia="Times New Roman" w:hAnsi="Times New Roman" w:cs="Times New Roman"/>
            <w:sz w:val="24"/>
          </w:rPr>
          <w:t xml:space="preserve"> </w:t>
        </w:r>
      </w:hyperlink>
      <w:hyperlink r:id="rId346">
        <w:r>
          <w:rPr>
            <w:rFonts w:ascii="Times New Roman" w:eastAsia="Times New Roman" w:hAnsi="Times New Roman" w:cs="Times New Roman"/>
            <w:sz w:val="24"/>
          </w:rPr>
          <w:t>Lofaso F</w:t>
        </w:r>
      </w:hyperlink>
      <w:hyperlink r:id="rId347">
        <w:r>
          <w:rPr>
            <w:rFonts w:ascii="Times New Roman" w:eastAsia="Times New Roman" w:hAnsi="Times New Roman" w:cs="Times New Roman"/>
            <w:sz w:val="24"/>
          </w:rPr>
          <w:t>,</w:t>
        </w:r>
      </w:hyperlink>
      <w:hyperlink r:id="rId348">
        <w:r>
          <w:rPr>
            <w:rFonts w:ascii="Times New Roman" w:eastAsia="Times New Roman" w:hAnsi="Times New Roman" w:cs="Times New Roman"/>
            <w:sz w:val="24"/>
          </w:rPr>
          <w:t xml:space="preserve"> </w:t>
        </w:r>
      </w:hyperlink>
      <w:hyperlink r:id="rId349">
        <w:r>
          <w:rPr>
            <w:rFonts w:ascii="Times New Roman" w:eastAsia="Times New Roman" w:hAnsi="Times New Roman" w:cs="Times New Roman"/>
            <w:sz w:val="24"/>
          </w:rPr>
          <w:t>Aubertin G</w:t>
        </w:r>
      </w:hyperlink>
      <w:hyperlink r:id="rId350">
        <w:r>
          <w:rPr>
            <w:rFonts w:ascii="Times New Roman" w:eastAsia="Times New Roman" w:hAnsi="Times New Roman" w:cs="Times New Roman"/>
            <w:sz w:val="24"/>
          </w:rPr>
          <w:t>,</w:t>
        </w:r>
      </w:hyperlink>
      <w:hyperlink r:id="rId351">
        <w:r>
          <w:rPr>
            <w:rFonts w:ascii="Times New Roman" w:eastAsia="Times New Roman" w:hAnsi="Times New Roman" w:cs="Times New Roman"/>
            <w:sz w:val="24"/>
          </w:rPr>
          <w:t xml:space="preserve"> </w:t>
        </w:r>
      </w:hyperlink>
      <w:hyperlink r:id="rId352">
        <w:r>
          <w:rPr>
            <w:rFonts w:ascii="Times New Roman" w:eastAsia="Times New Roman" w:hAnsi="Times New Roman" w:cs="Times New Roman"/>
            <w:sz w:val="24"/>
          </w:rPr>
          <w:t>Beydon N</w:t>
        </w:r>
      </w:hyperlink>
      <w:hyperlink r:id="rId353">
        <w:r>
          <w:rPr>
            <w:rFonts w:ascii="Times New Roman" w:eastAsia="Times New Roman" w:hAnsi="Times New Roman" w:cs="Times New Roman"/>
            <w:sz w:val="24"/>
          </w:rPr>
          <w:t>,</w:t>
        </w:r>
      </w:hyperlink>
      <w:hyperlink r:id="rId354">
        <w:r>
          <w:rPr>
            <w:rFonts w:ascii="Times New Roman" w:eastAsia="Times New Roman" w:hAnsi="Times New Roman" w:cs="Times New Roman"/>
            <w:sz w:val="24"/>
          </w:rPr>
          <w:t xml:space="preserve"> </w:t>
        </w:r>
      </w:hyperlink>
      <w:hyperlink r:id="rId355">
        <w:r>
          <w:rPr>
            <w:rFonts w:ascii="Times New Roman" w:eastAsia="Times New Roman" w:hAnsi="Times New Roman" w:cs="Times New Roman"/>
            <w:sz w:val="24"/>
          </w:rPr>
          <w:t>Mayer M</w:t>
        </w:r>
      </w:hyperlink>
      <w:hyperlink r:id="rId356">
        <w:r>
          <w:rPr>
            <w:rFonts w:ascii="Times New Roman" w:eastAsia="Times New Roman" w:hAnsi="Times New Roman" w:cs="Times New Roman"/>
            <w:sz w:val="24"/>
          </w:rPr>
          <w:t>,</w:t>
        </w:r>
      </w:hyperlink>
      <w:hyperlink r:id="rId357">
        <w:r>
          <w:rPr>
            <w:rFonts w:ascii="Times New Roman" w:eastAsia="Times New Roman" w:hAnsi="Times New Roman" w:cs="Times New Roman"/>
            <w:sz w:val="24"/>
          </w:rPr>
          <w:t xml:space="preserve"> </w:t>
        </w:r>
      </w:hyperlink>
      <w:hyperlink r:id="rId358">
        <w:r>
          <w:rPr>
            <w:rFonts w:ascii="Times New Roman" w:eastAsia="Times New Roman" w:hAnsi="Times New Roman" w:cs="Times New Roman"/>
            <w:sz w:val="24"/>
          </w:rPr>
          <w:t xml:space="preserve">Maincent </w:t>
        </w:r>
      </w:hyperlink>
      <w:hyperlink r:id="rId359">
        <w:r>
          <w:rPr>
            <w:rFonts w:ascii="Times New Roman" w:eastAsia="Times New Roman" w:hAnsi="Times New Roman" w:cs="Times New Roman"/>
            <w:sz w:val="24"/>
          </w:rPr>
          <w:t>K</w:t>
        </w:r>
      </w:hyperlink>
      <w:hyperlink r:id="rId360">
        <w:r>
          <w:rPr>
            <w:rFonts w:ascii="Times New Roman" w:eastAsia="Times New Roman" w:hAnsi="Times New Roman" w:cs="Times New Roman"/>
            <w:sz w:val="24"/>
          </w:rPr>
          <w:t>,</w:t>
        </w:r>
      </w:hyperlink>
      <w:hyperlink r:id="rId361">
        <w:r>
          <w:rPr>
            <w:rFonts w:ascii="Times New Roman" w:eastAsia="Times New Roman" w:hAnsi="Times New Roman" w:cs="Times New Roman"/>
            <w:sz w:val="24"/>
          </w:rPr>
          <w:t xml:space="preserve"> </w:t>
        </w:r>
      </w:hyperlink>
      <w:hyperlink r:id="rId362">
        <w:r>
          <w:rPr>
            <w:rFonts w:ascii="Times New Roman" w:eastAsia="Times New Roman" w:hAnsi="Times New Roman" w:cs="Times New Roman"/>
            <w:sz w:val="24"/>
          </w:rPr>
          <w:t>Boulé M</w:t>
        </w:r>
      </w:hyperlink>
      <w:hyperlink r:id="rId363">
        <w:r>
          <w:rPr>
            <w:rFonts w:ascii="Times New Roman" w:eastAsia="Times New Roman" w:hAnsi="Times New Roman" w:cs="Times New Roman"/>
            <w:sz w:val="24"/>
          </w:rPr>
          <w:t>,</w:t>
        </w:r>
      </w:hyperlink>
      <w:hyperlink r:id="rId364">
        <w:r>
          <w:rPr>
            <w:rFonts w:ascii="Times New Roman" w:eastAsia="Times New Roman" w:hAnsi="Times New Roman" w:cs="Times New Roman"/>
            <w:sz w:val="24"/>
          </w:rPr>
          <w:t xml:space="preserve"> </w:t>
        </w:r>
      </w:hyperlink>
      <w:hyperlink r:id="rId365">
        <w:r>
          <w:rPr>
            <w:rFonts w:ascii="Times New Roman" w:eastAsia="Times New Roman" w:hAnsi="Times New Roman" w:cs="Times New Roman"/>
            <w:sz w:val="24"/>
          </w:rPr>
          <w:t>Fauroux B</w:t>
        </w:r>
      </w:hyperlink>
      <w:hyperlink r:id="rId366">
        <w:r>
          <w:rPr>
            <w:rFonts w:ascii="Times New Roman" w:eastAsia="Times New Roman" w:hAnsi="Times New Roman" w:cs="Times New Roman"/>
            <w:sz w:val="24"/>
          </w:rPr>
          <w:t>.</w:t>
        </w:r>
      </w:hyperlink>
      <w:r>
        <w:rPr>
          <w:rFonts w:ascii="Times New Roman" w:eastAsia="Times New Roman" w:hAnsi="Times New Roman" w:cs="Times New Roman"/>
          <w:sz w:val="24"/>
        </w:rPr>
        <w:t xml:space="preserve"> Nocturnal hypoxaemia and hypercapnia in children with neuromuscular disorders. // </w:t>
      </w:r>
      <w:hyperlink r:id="rId367">
        <w:r>
          <w:rPr>
            <w:rFonts w:ascii="Times New Roman" w:eastAsia="Times New Roman" w:hAnsi="Times New Roman" w:cs="Times New Roman"/>
            <w:sz w:val="24"/>
          </w:rPr>
          <w:t>Eur Respir J.</w:t>
        </w:r>
      </w:hyperlink>
      <w:hyperlink r:id="rId368">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 xml:space="preserve"> 2012, V. 39(5) P.1206-12. doi: 10.1183/09031936.00087511. Epub 2011 Dec 1. </w:t>
      </w:r>
    </w:p>
    <w:p w:rsidR="00440AB9" w:rsidRDefault="00756074">
      <w:pPr>
        <w:numPr>
          <w:ilvl w:val="0"/>
          <w:numId w:val="41"/>
        </w:numPr>
        <w:spacing w:after="5" w:line="388" w:lineRule="auto"/>
        <w:ind w:right="910" w:hanging="708"/>
        <w:jc w:val="both"/>
      </w:pPr>
      <w:hyperlink r:id="rId369">
        <w:r>
          <w:rPr>
            <w:rFonts w:ascii="Times New Roman" w:eastAsia="Times New Roman" w:hAnsi="Times New Roman" w:cs="Times New Roman"/>
            <w:sz w:val="24"/>
          </w:rPr>
          <w:t>Ørngreen MC</w:t>
        </w:r>
      </w:hyperlink>
      <w:hyperlink r:id="rId370">
        <w:r>
          <w:rPr>
            <w:rFonts w:ascii="Times New Roman" w:eastAsia="Times New Roman" w:hAnsi="Times New Roman" w:cs="Times New Roman"/>
            <w:sz w:val="24"/>
          </w:rPr>
          <w:t>,</w:t>
        </w:r>
      </w:hyperlink>
      <w:hyperlink r:id="rId371">
        <w:r>
          <w:rPr>
            <w:rFonts w:ascii="Times New Roman" w:eastAsia="Times New Roman" w:hAnsi="Times New Roman" w:cs="Times New Roman"/>
            <w:sz w:val="24"/>
          </w:rPr>
          <w:t xml:space="preserve"> </w:t>
        </w:r>
      </w:hyperlink>
      <w:hyperlink r:id="rId372">
        <w:r>
          <w:rPr>
            <w:rFonts w:ascii="Times New Roman" w:eastAsia="Times New Roman" w:hAnsi="Times New Roman" w:cs="Times New Roman"/>
            <w:sz w:val="24"/>
          </w:rPr>
          <w:t>Zacho M</w:t>
        </w:r>
      </w:hyperlink>
      <w:hyperlink r:id="rId373">
        <w:r>
          <w:rPr>
            <w:rFonts w:ascii="Times New Roman" w:eastAsia="Times New Roman" w:hAnsi="Times New Roman" w:cs="Times New Roman"/>
            <w:sz w:val="24"/>
          </w:rPr>
          <w:t>,</w:t>
        </w:r>
      </w:hyperlink>
      <w:hyperlink r:id="rId374">
        <w:r>
          <w:rPr>
            <w:rFonts w:ascii="Times New Roman" w:eastAsia="Times New Roman" w:hAnsi="Times New Roman" w:cs="Times New Roman"/>
            <w:sz w:val="24"/>
          </w:rPr>
          <w:t xml:space="preserve"> </w:t>
        </w:r>
      </w:hyperlink>
      <w:hyperlink r:id="rId375">
        <w:r>
          <w:rPr>
            <w:rFonts w:ascii="Times New Roman" w:eastAsia="Times New Roman" w:hAnsi="Times New Roman" w:cs="Times New Roman"/>
            <w:sz w:val="24"/>
          </w:rPr>
          <w:t xml:space="preserve">Hebert </w:t>
        </w:r>
        <w:r>
          <w:rPr>
            <w:rFonts w:ascii="Times New Roman" w:eastAsia="Times New Roman" w:hAnsi="Times New Roman" w:cs="Times New Roman"/>
            <w:sz w:val="24"/>
          </w:rPr>
          <w:t>A</w:t>
        </w:r>
      </w:hyperlink>
      <w:hyperlink r:id="rId376">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 xml:space="preserve">et al. Patients with severe muscle wasting are prone to develop hypoglycemia during fasting. // </w:t>
      </w:r>
      <w:hyperlink r:id="rId377">
        <w:r>
          <w:rPr>
            <w:rFonts w:ascii="Times New Roman" w:eastAsia="Times New Roman" w:hAnsi="Times New Roman" w:cs="Times New Roman"/>
            <w:sz w:val="24"/>
          </w:rPr>
          <w:t>Neurology.</w:t>
        </w:r>
      </w:hyperlink>
      <w:hyperlink r:id="rId378">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 xml:space="preserve">2003 V. 61(7) P. 997-1000.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Hausmanowa-Petrusewicz I., Karwańska A. Electromyographic findings in different forms of infantile and juvenile proximal spinal m</w:t>
      </w:r>
      <w:r>
        <w:rPr>
          <w:rFonts w:ascii="Times New Roman" w:eastAsia="Times New Roman" w:hAnsi="Times New Roman" w:cs="Times New Roman"/>
          <w:sz w:val="24"/>
        </w:rPr>
        <w:t xml:space="preserve">uscular atrophy. // Muscle Nerve. 1986 V. 9(1) P. 37-46. </w:t>
      </w:r>
    </w:p>
    <w:p w:rsidR="00440AB9" w:rsidRDefault="00756074">
      <w:pPr>
        <w:numPr>
          <w:ilvl w:val="0"/>
          <w:numId w:val="41"/>
        </w:numPr>
        <w:spacing w:after="5" w:line="388" w:lineRule="auto"/>
        <w:ind w:right="910" w:hanging="708"/>
        <w:jc w:val="both"/>
      </w:pPr>
      <w:hyperlink r:id="rId379">
        <w:r>
          <w:rPr>
            <w:rFonts w:ascii="Times New Roman" w:eastAsia="Times New Roman" w:hAnsi="Times New Roman" w:cs="Times New Roman"/>
            <w:sz w:val="24"/>
          </w:rPr>
          <w:t>Bromberg MB</w:t>
        </w:r>
      </w:hyperlink>
      <w:hyperlink r:id="rId380">
        <w:r>
          <w:rPr>
            <w:rFonts w:ascii="Times New Roman" w:eastAsia="Times New Roman" w:hAnsi="Times New Roman" w:cs="Times New Roman"/>
            <w:sz w:val="24"/>
            <w:vertAlign w:val="superscript"/>
          </w:rPr>
          <w:t>1</w:t>
        </w:r>
      </w:hyperlink>
      <w:r>
        <w:rPr>
          <w:rFonts w:ascii="Times New Roman" w:eastAsia="Times New Roman" w:hAnsi="Times New Roman" w:cs="Times New Roman"/>
          <w:sz w:val="24"/>
        </w:rPr>
        <w:t>,</w:t>
      </w:r>
      <w:hyperlink r:id="rId381">
        <w:r>
          <w:rPr>
            <w:rFonts w:ascii="Times New Roman" w:eastAsia="Times New Roman" w:hAnsi="Times New Roman" w:cs="Times New Roman"/>
            <w:sz w:val="24"/>
          </w:rPr>
          <w:t xml:space="preserve"> </w:t>
        </w:r>
      </w:hyperlink>
      <w:hyperlink r:id="rId382">
        <w:r>
          <w:rPr>
            <w:rFonts w:ascii="Times New Roman" w:eastAsia="Times New Roman" w:hAnsi="Times New Roman" w:cs="Times New Roman"/>
            <w:sz w:val="24"/>
          </w:rPr>
          <w:t>Swoboda KJ</w:t>
        </w:r>
      </w:hyperlink>
      <w:hyperlink r:id="rId383">
        <w:r>
          <w:rPr>
            <w:rFonts w:ascii="Times New Roman" w:eastAsia="Times New Roman" w:hAnsi="Times New Roman" w:cs="Times New Roman"/>
            <w:sz w:val="24"/>
          </w:rPr>
          <w:t>.</w:t>
        </w:r>
      </w:hyperlink>
      <w:r>
        <w:rPr>
          <w:rFonts w:ascii="Times New Roman" w:eastAsia="Times New Roman" w:hAnsi="Times New Roman" w:cs="Times New Roman"/>
          <w:sz w:val="24"/>
        </w:rPr>
        <w:t xml:space="preserve"> Motor unit number estimation in infants and children with spinal muscular atrophy.</w:t>
      </w:r>
      <w:r>
        <w:rPr>
          <w:rFonts w:ascii="Times New Roman" w:eastAsia="Times New Roman" w:hAnsi="Times New Roman" w:cs="Times New Roman"/>
          <w:sz w:val="24"/>
        </w:rPr>
        <w:t>//</w:t>
      </w:r>
      <w:hyperlink r:id="rId384">
        <w:r>
          <w:rPr>
            <w:rFonts w:ascii="Times New Roman" w:eastAsia="Times New Roman" w:hAnsi="Times New Roman" w:cs="Times New Roman"/>
            <w:sz w:val="24"/>
          </w:rPr>
          <w:t xml:space="preserve"> </w:t>
        </w:r>
      </w:hyperlink>
      <w:hyperlink r:id="rId385">
        <w:r>
          <w:rPr>
            <w:rFonts w:ascii="Times New Roman" w:eastAsia="Times New Roman" w:hAnsi="Times New Roman" w:cs="Times New Roman"/>
            <w:sz w:val="24"/>
          </w:rPr>
          <w:t>Muscle</w:t>
        </w:r>
      </w:hyperlink>
      <w:hyperlink r:id="rId386">
        <w:r>
          <w:rPr>
            <w:rFonts w:ascii="Times New Roman" w:eastAsia="Times New Roman" w:hAnsi="Times New Roman" w:cs="Times New Roman"/>
            <w:sz w:val="24"/>
          </w:rPr>
          <w:t xml:space="preserve"> </w:t>
        </w:r>
      </w:hyperlink>
      <w:hyperlink r:id="rId387">
        <w:r>
          <w:rPr>
            <w:rFonts w:ascii="Times New Roman" w:eastAsia="Times New Roman" w:hAnsi="Times New Roman" w:cs="Times New Roman"/>
            <w:sz w:val="24"/>
          </w:rPr>
          <w:t>Nerve.</w:t>
        </w:r>
      </w:hyperlink>
      <w:hyperlink r:id="rId388">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 xml:space="preserve">2002, V.25(3) P.445-7.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Brogna, C., Cristiano, L., Verdolotti, T. et al. MRI patterns of muscle involvement in type 2 and</w:t>
      </w:r>
      <w:r>
        <w:rPr>
          <w:rFonts w:ascii="Times New Roman" w:eastAsia="Times New Roman" w:hAnsi="Times New Roman" w:cs="Times New Roman"/>
          <w:sz w:val="24"/>
        </w:rPr>
        <w:t xml:space="preserve"> 3 spinal muscular atrophy patients. J Neurol 267, 898–912 (2020). https://doi.org/10.1007/s00415-019-09646-w </w:t>
      </w:r>
    </w:p>
    <w:p w:rsidR="00440AB9" w:rsidRDefault="00756074">
      <w:pPr>
        <w:numPr>
          <w:ilvl w:val="0"/>
          <w:numId w:val="41"/>
        </w:numPr>
        <w:spacing w:after="5" w:line="388" w:lineRule="auto"/>
        <w:ind w:right="910" w:hanging="708"/>
        <w:jc w:val="both"/>
      </w:pPr>
      <w:hyperlink r:id="rId389">
        <w:r>
          <w:rPr>
            <w:rFonts w:ascii="Times New Roman" w:eastAsia="Times New Roman" w:hAnsi="Times New Roman" w:cs="Times New Roman"/>
            <w:sz w:val="24"/>
          </w:rPr>
          <w:t>Zalneraitis E.L</w:t>
        </w:r>
      </w:hyperlink>
      <w:hyperlink r:id="rId390">
        <w:r>
          <w:rPr>
            <w:rFonts w:ascii="Times New Roman" w:eastAsia="Times New Roman" w:hAnsi="Times New Roman" w:cs="Times New Roman"/>
            <w:sz w:val="24"/>
          </w:rPr>
          <w:t>.</w:t>
        </w:r>
      </w:hyperlink>
      <w:r>
        <w:rPr>
          <w:rFonts w:ascii="Times New Roman" w:eastAsia="Times New Roman" w:hAnsi="Times New Roman" w:cs="Times New Roman"/>
          <w:sz w:val="24"/>
        </w:rPr>
        <w:t>,</w:t>
      </w:r>
      <w:hyperlink r:id="rId391">
        <w:r>
          <w:rPr>
            <w:rFonts w:ascii="Times New Roman" w:eastAsia="Times New Roman" w:hAnsi="Times New Roman" w:cs="Times New Roman"/>
            <w:sz w:val="24"/>
          </w:rPr>
          <w:t xml:space="preserve"> </w:t>
        </w:r>
      </w:hyperlink>
      <w:hyperlink r:id="rId392">
        <w:r>
          <w:rPr>
            <w:rFonts w:ascii="Times New Roman" w:eastAsia="Times New Roman" w:hAnsi="Times New Roman" w:cs="Times New Roman"/>
            <w:sz w:val="24"/>
          </w:rPr>
          <w:t>Halperin J.J</w:t>
        </w:r>
      </w:hyperlink>
      <w:hyperlink r:id="rId393">
        <w:r>
          <w:rPr>
            <w:rFonts w:ascii="Times New Roman" w:eastAsia="Times New Roman" w:hAnsi="Times New Roman" w:cs="Times New Roman"/>
            <w:sz w:val="24"/>
          </w:rPr>
          <w:t>.</w:t>
        </w:r>
      </w:hyperlink>
      <w:r>
        <w:rPr>
          <w:rFonts w:ascii="Times New Roman" w:eastAsia="Times New Roman" w:hAnsi="Times New Roman" w:cs="Times New Roman"/>
          <w:sz w:val="24"/>
        </w:rPr>
        <w:t>,</w:t>
      </w:r>
      <w:hyperlink r:id="rId394">
        <w:r>
          <w:rPr>
            <w:rFonts w:ascii="Times New Roman" w:eastAsia="Times New Roman" w:hAnsi="Times New Roman" w:cs="Times New Roman"/>
            <w:sz w:val="24"/>
          </w:rPr>
          <w:t xml:space="preserve"> </w:t>
        </w:r>
      </w:hyperlink>
      <w:hyperlink r:id="rId395">
        <w:r>
          <w:rPr>
            <w:rFonts w:ascii="Times New Roman" w:eastAsia="Times New Roman" w:hAnsi="Times New Roman" w:cs="Times New Roman"/>
            <w:sz w:val="24"/>
          </w:rPr>
          <w:t>Grunnet M.L.</w:t>
        </w:r>
      </w:hyperlink>
      <w:r>
        <w:rPr>
          <w:rFonts w:ascii="Times New Roman" w:eastAsia="Times New Roman" w:hAnsi="Times New Roman" w:cs="Times New Roman"/>
          <w:sz w:val="24"/>
        </w:rPr>
        <w:t xml:space="preserve"> et al. Muscle biopsy an</w:t>
      </w:r>
      <w:r>
        <w:rPr>
          <w:rFonts w:ascii="Times New Roman" w:eastAsia="Times New Roman" w:hAnsi="Times New Roman" w:cs="Times New Roman"/>
          <w:sz w:val="24"/>
        </w:rPr>
        <w:t xml:space="preserve">d the clinical course of infantile spinal muscular atrophy. // </w:t>
      </w:r>
      <w:hyperlink r:id="rId396">
        <w:r>
          <w:rPr>
            <w:rFonts w:ascii="Times New Roman" w:eastAsia="Times New Roman" w:hAnsi="Times New Roman" w:cs="Times New Roman"/>
            <w:sz w:val="24"/>
          </w:rPr>
          <w:t>J Child Neurol.</w:t>
        </w:r>
      </w:hyperlink>
      <w:hyperlink r:id="rId397">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 xml:space="preserve">1991 V. 6(4) P. 324-8.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Wijngaarde C. A., Blank A. </w:t>
      </w:r>
      <w:r>
        <w:rPr>
          <w:rFonts w:ascii="Times New Roman" w:eastAsia="Times New Roman" w:hAnsi="Times New Roman" w:cs="Times New Roman"/>
          <w:sz w:val="24"/>
        </w:rPr>
        <w:t xml:space="preserve">C., Stam M. et al. Cardiac pathology in spinal muscular atrophy: a systematic review. // Orphanet J Rare Dis. 2017 V. 12 P. 67. </w:t>
      </w:r>
    </w:p>
    <w:p w:rsidR="00440AB9" w:rsidRDefault="00756074">
      <w:pPr>
        <w:numPr>
          <w:ilvl w:val="0"/>
          <w:numId w:val="41"/>
        </w:numPr>
        <w:spacing w:after="117"/>
        <w:ind w:right="910" w:hanging="708"/>
        <w:jc w:val="both"/>
      </w:pPr>
      <w:hyperlink r:id="rId398">
        <w:r>
          <w:rPr>
            <w:rFonts w:ascii="Times New Roman" w:eastAsia="Times New Roman" w:hAnsi="Times New Roman" w:cs="Times New Roman"/>
            <w:sz w:val="24"/>
          </w:rPr>
          <w:t>Pallad</w:t>
        </w:r>
        <w:r>
          <w:rPr>
            <w:rFonts w:ascii="Times New Roman" w:eastAsia="Times New Roman" w:hAnsi="Times New Roman" w:cs="Times New Roman"/>
            <w:sz w:val="24"/>
          </w:rPr>
          <w:t>ino A</w:t>
        </w:r>
      </w:hyperlink>
      <w:hyperlink r:id="rId399">
        <w:r>
          <w:rPr>
            <w:rFonts w:ascii="Times New Roman" w:eastAsia="Times New Roman" w:hAnsi="Times New Roman" w:cs="Times New Roman"/>
            <w:sz w:val="24"/>
            <w:vertAlign w:val="superscript"/>
          </w:rPr>
          <w:t>1</w:t>
        </w:r>
      </w:hyperlink>
      <w:r>
        <w:rPr>
          <w:rFonts w:ascii="Times New Roman" w:eastAsia="Times New Roman" w:hAnsi="Times New Roman" w:cs="Times New Roman"/>
          <w:sz w:val="24"/>
        </w:rPr>
        <w:t>,</w:t>
      </w:r>
      <w:hyperlink r:id="rId400">
        <w:r>
          <w:rPr>
            <w:rFonts w:ascii="Times New Roman" w:eastAsia="Times New Roman" w:hAnsi="Times New Roman" w:cs="Times New Roman"/>
            <w:sz w:val="24"/>
          </w:rPr>
          <w:t xml:space="preserve"> </w:t>
        </w:r>
      </w:hyperlink>
      <w:hyperlink r:id="rId401">
        <w:r>
          <w:rPr>
            <w:rFonts w:ascii="Times New Roman" w:eastAsia="Times New Roman" w:hAnsi="Times New Roman" w:cs="Times New Roman"/>
            <w:sz w:val="24"/>
          </w:rPr>
          <w:t>Passamano L</w:t>
        </w:r>
      </w:hyperlink>
      <w:hyperlink r:id="rId402">
        <w:r>
          <w:rPr>
            <w:rFonts w:ascii="Times New Roman" w:eastAsia="Times New Roman" w:hAnsi="Times New Roman" w:cs="Times New Roman"/>
            <w:sz w:val="24"/>
          </w:rPr>
          <w:t>,</w:t>
        </w:r>
      </w:hyperlink>
      <w:hyperlink r:id="rId403">
        <w:r>
          <w:rPr>
            <w:rFonts w:ascii="Times New Roman" w:eastAsia="Times New Roman" w:hAnsi="Times New Roman" w:cs="Times New Roman"/>
            <w:sz w:val="24"/>
          </w:rPr>
          <w:t xml:space="preserve"> </w:t>
        </w:r>
      </w:hyperlink>
      <w:hyperlink r:id="rId404">
        <w:r>
          <w:rPr>
            <w:rFonts w:ascii="Times New Roman" w:eastAsia="Times New Roman" w:hAnsi="Times New Roman" w:cs="Times New Roman"/>
            <w:sz w:val="24"/>
          </w:rPr>
          <w:t>Taglia A</w:t>
        </w:r>
      </w:hyperlink>
      <w:hyperlink r:id="rId405">
        <w:r>
          <w:rPr>
            <w:rFonts w:ascii="Times New Roman" w:eastAsia="Times New Roman" w:hAnsi="Times New Roman" w:cs="Times New Roman"/>
            <w:sz w:val="24"/>
          </w:rPr>
          <w:t>,</w:t>
        </w:r>
      </w:hyperlink>
      <w:hyperlink r:id="rId406">
        <w:r>
          <w:rPr>
            <w:rFonts w:ascii="Times New Roman" w:eastAsia="Times New Roman" w:hAnsi="Times New Roman" w:cs="Times New Roman"/>
            <w:sz w:val="24"/>
          </w:rPr>
          <w:t xml:space="preserve"> </w:t>
        </w:r>
      </w:hyperlink>
      <w:hyperlink r:id="rId407">
        <w:r>
          <w:rPr>
            <w:rFonts w:ascii="Times New Roman" w:eastAsia="Times New Roman" w:hAnsi="Times New Roman" w:cs="Times New Roman"/>
            <w:sz w:val="24"/>
          </w:rPr>
          <w:t>D'Ambrosio P</w:t>
        </w:r>
      </w:hyperlink>
      <w:hyperlink r:id="rId408">
        <w:r>
          <w:rPr>
            <w:rFonts w:ascii="Times New Roman" w:eastAsia="Times New Roman" w:hAnsi="Times New Roman" w:cs="Times New Roman"/>
            <w:sz w:val="24"/>
          </w:rPr>
          <w:t>,</w:t>
        </w:r>
      </w:hyperlink>
      <w:hyperlink r:id="rId409">
        <w:r>
          <w:rPr>
            <w:rFonts w:ascii="Times New Roman" w:eastAsia="Times New Roman" w:hAnsi="Times New Roman" w:cs="Times New Roman"/>
            <w:sz w:val="24"/>
          </w:rPr>
          <w:t xml:space="preserve"> </w:t>
        </w:r>
      </w:hyperlink>
      <w:hyperlink r:id="rId410">
        <w:r>
          <w:rPr>
            <w:rFonts w:ascii="Times New Roman" w:eastAsia="Times New Roman" w:hAnsi="Times New Roman" w:cs="Times New Roman"/>
            <w:sz w:val="24"/>
          </w:rPr>
          <w:t>Scutifero M</w:t>
        </w:r>
      </w:hyperlink>
      <w:hyperlink r:id="rId411">
        <w:r>
          <w:rPr>
            <w:rFonts w:ascii="Times New Roman" w:eastAsia="Times New Roman" w:hAnsi="Times New Roman" w:cs="Times New Roman"/>
            <w:sz w:val="24"/>
          </w:rPr>
          <w:t>,</w:t>
        </w:r>
      </w:hyperlink>
      <w:hyperlink r:id="rId412">
        <w:r>
          <w:rPr>
            <w:rFonts w:ascii="Times New Roman" w:eastAsia="Times New Roman" w:hAnsi="Times New Roman" w:cs="Times New Roman"/>
            <w:sz w:val="24"/>
          </w:rPr>
          <w:t xml:space="preserve"> </w:t>
        </w:r>
      </w:hyperlink>
      <w:hyperlink r:id="rId413">
        <w:r>
          <w:rPr>
            <w:rFonts w:ascii="Times New Roman" w:eastAsia="Times New Roman" w:hAnsi="Times New Roman" w:cs="Times New Roman"/>
            <w:sz w:val="24"/>
          </w:rPr>
          <w:t>Cecio MR</w:t>
        </w:r>
      </w:hyperlink>
      <w:hyperlink r:id="rId414">
        <w:r>
          <w:rPr>
            <w:rFonts w:ascii="Times New Roman" w:eastAsia="Times New Roman" w:hAnsi="Times New Roman" w:cs="Times New Roman"/>
            <w:sz w:val="24"/>
          </w:rPr>
          <w:t>,</w:t>
        </w:r>
      </w:hyperlink>
      <w:hyperlink r:id="rId415">
        <w:r>
          <w:rPr>
            <w:rFonts w:ascii="Times New Roman" w:eastAsia="Times New Roman" w:hAnsi="Times New Roman" w:cs="Times New Roman"/>
            <w:sz w:val="24"/>
          </w:rPr>
          <w:t xml:space="preserve"> </w:t>
        </w:r>
      </w:hyperlink>
      <w:hyperlink r:id="rId416">
        <w:r>
          <w:rPr>
            <w:rFonts w:ascii="Times New Roman" w:eastAsia="Times New Roman" w:hAnsi="Times New Roman" w:cs="Times New Roman"/>
            <w:sz w:val="24"/>
          </w:rPr>
          <w:t xml:space="preserve">Picillo </w:t>
        </w:r>
      </w:hyperlink>
    </w:p>
    <w:p w:rsidR="00440AB9" w:rsidRDefault="00756074">
      <w:pPr>
        <w:tabs>
          <w:tab w:val="center" w:pos="1820"/>
          <w:tab w:val="center" w:pos="3313"/>
          <w:tab w:val="center" w:pos="4512"/>
          <w:tab w:val="center" w:pos="5551"/>
          <w:tab w:val="center" w:pos="6709"/>
          <w:tab w:val="center" w:pos="7745"/>
          <w:tab w:val="center" w:pos="8836"/>
          <w:tab w:val="center" w:pos="9851"/>
        </w:tabs>
        <w:spacing w:after="121"/>
      </w:pPr>
      <w:r>
        <w:tab/>
      </w:r>
      <w:hyperlink r:id="rId417">
        <w:r>
          <w:rPr>
            <w:rFonts w:ascii="Times New Roman" w:eastAsia="Times New Roman" w:hAnsi="Times New Roman" w:cs="Times New Roman"/>
            <w:sz w:val="24"/>
          </w:rPr>
          <w:t>E</w:t>
        </w:r>
      </w:hyperlink>
      <w:hyperlink r:id="rId418">
        <w:r>
          <w:rPr>
            <w:rFonts w:ascii="Times New Roman" w:eastAsia="Times New Roman" w:hAnsi="Times New Roman" w:cs="Times New Roman"/>
            <w:sz w:val="24"/>
          </w:rPr>
          <w:t>,</w:t>
        </w:r>
      </w:hyperlink>
      <w:hyperlink r:id="rId419">
        <w:r>
          <w:rPr>
            <w:rFonts w:ascii="Times New Roman" w:eastAsia="Times New Roman" w:hAnsi="Times New Roman" w:cs="Times New Roman"/>
            <w:sz w:val="24"/>
          </w:rPr>
          <w:t xml:space="preserve"> </w:t>
        </w:r>
      </w:hyperlink>
      <w:hyperlink r:id="rId420">
        <w:r>
          <w:rPr>
            <w:rFonts w:ascii="Times New Roman" w:eastAsia="Times New Roman" w:hAnsi="Times New Roman" w:cs="Times New Roman"/>
            <w:sz w:val="24"/>
          </w:rPr>
          <w:t xml:space="preserve">Viggiano </w:t>
        </w:r>
      </w:hyperlink>
      <w:r>
        <w:rPr>
          <w:rFonts w:ascii="Times New Roman" w:eastAsia="Times New Roman" w:hAnsi="Times New Roman" w:cs="Times New Roman"/>
          <w:sz w:val="24"/>
        </w:rPr>
        <w:tab/>
      </w:r>
      <w:hyperlink r:id="rId421">
        <w:r>
          <w:rPr>
            <w:rFonts w:ascii="Times New Roman" w:eastAsia="Times New Roman" w:hAnsi="Times New Roman" w:cs="Times New Roman"/>
            <w:sz w:val="24"/>
          </w:rPr>
          <w:t>E</w:t>
        </w:r>
      </w:hyperlink>
      <w:hyperlink r:id="rId422">
        <w:r>
          <w:rPr>
            <w:rFonts w:ascii="Times New Roman" w:eastAsia="Times New Roman" w:hAnsi="Times New Roman" w:cs="Times New Roman"/>
            <w:sz w:val="24"/>
          </w:rPr>
          <w:t>,</w:t>
        </w:r>
      </w:hyperlink>
      <w:hyperlink r:id="rId423">
        <w:r>
          <w:rPr>
            <w:rFonts w:ascii="Times New Roman" w:eastAsia="Times New Roman" w:hAnsi="Times New Roman" w:cs="Times New Roman"/>
            <w:sz w:val="24"/>
          </w:rPr>
          <w:t xml:space="preserve"> </w:t>
        </w:r>
      </w:hyperlink>
      <w:hyperlink r:id="rId424">
        <w:r>
          <w:rPr>
            <w:rFonts w:ascii="Times New Roman" w:eastAsia="Times New Roman" w:hAnsi="Times New Roman" w:cs="Times New Roman"/>
            <w:sz w:val="24"/>
          </w:rPr>
          <w:t xml:space="preserve">Torre </w:t>
        </w:r>
      </w:hyperlink>
      <w:r>
        <w:rPr>
          <w:rFonts w:ascii="Times New Roman" w:eastAsia="Times New Roman" w:hAnsi="Times New Roman" w:cs="Times New Roman"/>
          <w:sz w:val="24"/>
        </w:rPr>
        <w:tab/>
      </w:r>
      <w:hyperlink r:id="rId425">
        <w:r>
          <w:rPr>
            <w:rFonts w:ascii="Times New Roman" w:eastAsia="Times New Roman" w:hAnsi="Times New Roman" w:cs="Times New Roman"/>
            <w:sz w:val="24"/>
          </w:rPr>
          <w:t>V</w:t>
        </w:r>
      </w:hyperlink>
      <w:hyperlink r:id="rId426">
        <w:r>
          <w:rPr>
            <w:rFonts w:ascii="Times New Roman" w:eastAsia="Times New Roman" w:hAnsi="Times New Roman" w:cs="Times New Roman"/>
            <w:sz w:val="24"/>
          </w:rPr>
          <w:t>,</w:t>
        </w:r>
      </w:hyperlink>
      <w:hyperlink r:id="rId427">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 xml:space="preserve">De </w:t>
      </w:r>
      <w:r>
        <w:rPr>
          <w:rFonts w:ascii="Times New Roman" w:eastAsia="Times New Roman" w:hAnsi="Times New Roman" w:cs="Times New Roman"/>
          <w:sz w:val="24"/>
        </w:rPr>
        <w:tab/>
        <w:t xml:space="preserve">Luca </w:t>
      </w:r>
      <w:r>
        <w:rPr>
          <w:rFonts w:ascii="Times New Roman" w:eastAsia="Times New Roman" w:hAnsi="Times New Roman" w:cs="Times New Roman"/>
          <w:sz w:val="24"/>
        </w:rPr>
        <w:tab/>
      </w:r>
      <w:hyperlink r:id="rId428">
        <w:r>
          <w:rPr>
            <w:rFonts w:ascii="Times New Roman" w:eastAsia="Times New Roman" w:hAnsi="Times New Roman" w:cs="Times New Roman"/>
            <w:sz w:val="24"/>
          </w:rPr>
          <w:t>F</w:t>
        </w:r>
      </w:hyperlink>
      <w:hyperlink r:id="rId429">
        <w:r>
          <w:rPr>
            <w:rFonts w:ascii="Times New Roman" w:eastAsia="Times New Roman" w:hAnsi="Times New Roman" w:cs="Times New Roman"/>
            <w:sz w:val="24"/>
          </w:rPr>
          <w:t>,</w:t>
        </w:r>
      </w:hyperlink>
      <w:hyperlink r:id="rId430">
        <w:r>
          <w:rPr>
            <w:rFonts w:ascii="Times New Roman" w:eastAsia="Times New Roman" w:hAnsi="Times New Roman" w:cs="Times New Roman"/>
            <w:sz w:val="24"/>
          </w:rPr>
          <w:t xml:space="preserve"> </w:t>
        </w:r>
      </w:hyperlink>
      <w:hyperlink r:id="rId431">
        <w:r>
          <w:rPr>
            <w:rFonts w:ascii="Times New Roman" w:eastAsia="Times New Roman" w:hAnsi="Times New Roman" w:cs="Times New Roman"/>
            <w:sz w:val="24"/>
          </w:rPr>
          <w:t xml:space="preserve">Nigro </w:t>
        </w:r>
      </w:hyperlink>
      <w:r>
        <w:rPr>
          <w:rFonts w:ascii="Times New Roman" w:eastAsia="Times New Roman" w:hAnsi="Times New Roman" w:cs="Times New Roman"/>
          <w:sz w:val="24"/>
        </w:rPr>
        <w:tab/>
      </w:r>
      <w:hyperlink r:id="rId432">
        <w:r>
          <w:rPr>
            <w:rFonts w:ascii="Times New Roman" w:eastAsia="Times New Roman" w:hAnsi="Times New Roman" w:cs="Times New Roman"/>
            <w:sz w:val="24"/>
          </w:rPr>
          <w:t>G</w:t>
        </w:r>
      </w:hyperlink>
      <w:hyperlink r:id="rId433">
        <w:r>
          <w:rPr>
            <w:rFonts w:ascii="Times New Roman" w:eastAsia="Times New Roman" w:hAnsi="Times New Roman" w:cs="Times New Roman"/>
            <w:sz w:val="24"/>
          </w:rPr>
          <w:t>,</w:t>
        </w:r>
      </w:hyperlink>
      <w:r>
        <w:rPr>
          <w:rFonts w:ascii="Times New Roman" w:eastAsia="Times New Roman" w:hAnsi="Times New Roman" w:cs="Times New Roman"/>
          <w:sz w:val="24"/>
        </w:rPr>
        <w:t xml:space="preserve">  </w:t>
      </w:r>
      <w:r>
        <w:rPr>
          <w:rFonts w:ascii="Times New Roman" w:eastAsia="Times New Roman" w:hAnsi="Times New Roman" w:cs="Times New Roman"/>
          <w:sz w:val="24"/>
        </w:rPr>
        <w:tab/>
        <w:t xml:space="preserve">Politano </w:t>
      </w:r>
      <w:r>
        <w:rPr>
          <w:rFonts w:ascii="Times New Roman" w:eastAsia="Times New Roman" w:hAnsi="Times New Roman" w:cs="Times New Roman"/>
          <w:sz w:val="24"/>
        </w:rPr>
        <w:tab/>
        <w:t xml:space="preserve">L. </w:t>
      </w:r>
    </w:p>
    <w:p w:rsidR="00440AB9" w:rsidRDefault="00756074">
      <w:pPr>
        <w:spacing w:after="5" w:line="388" w:lineRule="auto"/>
        <w:ind w:left="1241" w:right="910" w:firstLine="9"/>
        <w:jc w:val="both"/>
      </w:pPr>
      <w:r>
        <w:rPr>
          <w:rFonts w:ascii="Times New Roman" w:eastAsia="Times New Roman" w:hAnsi="Times New Roman" w:cs="Times New Roman"/>
          <w:sz w:val="24"/>
        </w:rPr>
        <w:t xml:space="preserve">Cardiac involvement in patients with spinal muscular </w:t>
      </w:r>
      <w:r>
        <w:rPr>
          <w:rFonts w:ascii="Times New Roman" w:eastAsia="Times New Roman" w:hAnsi="Times New Roman" w:cs="Times New Roman"/>
          <w:sz w:val="24"/>
        </w:rPr>
        <w:tab/>
        <w:t xml:space="preserve">atrophies. </w:t>
      </w:r>
      <w:r>
        <w:rPr>
          <w:rFonts w:ascii="Times New Roman" w:eastAsia="Times New Roman" w:hAnsi="Times New Roman" w:cs="Times New Roman"/>
          <w:sz w:val="24"/>
        </w:rPr>
        <w:tab/>
        <w:t xml:space="preserve">//Acta </w:t>
      </w:r>
      <w:r>
        <w:rPr>
          <w:rFonts w:ascii="Times New Roman" w:eastAsia="Times New Roman" w:hAnsi="Times New Roman" w:cs="Times New Roman"/>
          <w:sz w:val="24"/>
        </w:rPr>
        <w:tab/>
        <w:t>Myol</w:t>
      </w:r>
      <w:hyperlink r:id="rId434">
        <w:r>
          <w:rPr>
            <w:rFonts w:ascii="Times New Roman" w:eastAsia="Times New Roman" w:hAnsi="Times New Roman" w:cs="Times New Roman"/>
            <w:sz w:val="24"/>
          </w:rPr>
          <w:t>.</w:t>
        </w:r>
      </w:hyperlink>
      <w:hyperlink r:id="rId435">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 xml:space="preserve">2011, V.30(3) P.175-8. </w:t>
      </w:r>
    </w:p>
    <w:p w:rsidR="00440AB9" w:rsidRDefault="00756074">
      <w:pPr>
        <w:numPr>
          <w:ilvl w:val="0"/>
          <w:numId w:val="41"/>
        </w:numPr>
        <w:spacing w:after="5" w:line="388" w:lineRule="auto"/>
        <w:ind w:right="910" w:hanging="708"/>
        <w:jc w:val="both"/>
      </w:pPr>
      <w:hyperlink r:id="rId436">
        <w:r>
          <w:rPr>
            <w:rFonts w:ascii="Times New Roman" w:eastAsia="Times New Roman" w:hAnsi="Times New Roman" w:cs="Times New Roman"/>
            <w:sz w:val="24"/>
          </w:rPr>
          <w:t>Wasserman</w:t>
        </w:r>
      </w:hyperlink>
      <w:hyperlink r:id="rId437">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 xml:space="preserve">H.M., </w:t>
      </w:r>
      <w:hyperlink r:id="rId438">
        <w:r>
          <w:rPr>
            <w:rFonts w:ascii="Times New Roman" w:eastAsia="Times New Roman" w:hAnsi="Times New Roman" w:cs="Times New Roman"/>
            <w:sz w:val="24"/>
          </w:rPr>
          <w:t>Hornung</w:t>
        </w:r>
      </w:hyperlink>
      <w:hyperlink r:id="rId439">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 xml:space="preserve">L.N., </w:t>
      </w:r>
      <w:hyperlink r:id="rId440">
        <w:r>
          <w:rPr>
            <w:rFonts w:ascii="Times New Roman" w:eastAsia="Times New Roman" w:hAnsi="Times New Roman" w:cs="Times New Roman"/>
            <w:sz w:val="24"/>
          </w:rPr>
          <w:t xml:space="preserve"> </w:t>
        </w:r>
      </w:hyperlink>
      <w:hyperlink r:id="rId441">
        <w:r>
          <w:rPr>
            <w:rFonts w:ascii="Times New Roman" w:eastAsia="Times New Roman" w:hAnsi="Times New Roman" w:cs="Times New Roman"/>
            <w:sz w:val="24"/>
          </w:rPr>
          <w:t>Stenger</w:t>
        </w:r>
      </w:hyperlink>
      <w:hyperlink r:id="rId442">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P.J.</w:t>
      </w:r>
      <w:hyperlink r:id="rId443">
        <w:r>
          <w:rPr>
            <w:rFonts w:ascii="Times New Roman" w:eastAsia="Times New Roman" w:hAnsi="Times New Roman" w:cs="Times New Roman"/>
            <w:sz w:val="24"/>
          </w:rPr>
          <w:t xml:space="preserve"> </w:t>
        </w:r>
      </w:hyperlink>
      <w:hyperlink r:id="rId444">
        <w:r>
          <w:rPr>
            <w:rFonts w:ascii="Times New Roman" w:eastAsia="Times New Roman" w:hAnsi="Times New Roman" w:cs="Times New Roman"/>
            <w:sz w:val="24"/>
          </w:rPr>
          <w:t>Rutter</w:t>
        </w:r>
      </w:hyperlink>
      <w:hyperlink r:id="rId445">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 xml:space="preserve">M.M.  Low bone mineral density and fractures are highly prevalent in pediatric patients with spinal muscular atrophy regardless </w:t>
      </w:r>
    </w:p>
    <w:p w:rsidR="00440AB9" w:rsidRDefault="00756074">
      <w:pPr>
        <w:tabs>
          <w:tab w:val="center" w:pos="1341"/>
          <w:tab w:val="center" w:pos="2105"/>
          <w:tab w:val="center" w:pos="3180"/>
          <w:tab w:val="center" w:pos="3978"/>
          <w:tab w:val="center" w:pos="5012"/>
          <w:tab w:val="center" w:pos="6334"/>
          <w:tab w:val="center" w:pos="7249"/>
          <w:tab w:val="center" w:pos="8028"/>
          <w:tab w:val="center" w:pos="8861"/>
          <w:tab w:val="center" w:pos="9714"/>
        </w:tabs>
        <w:spacing w:after="119"/>
      </w:pPr>
      <w:r>
        <w:tab/>
      </w:r>
      <w:r>
        <w:rPr>
          <w:rFonts w:ascii="Times New Roman" w:eastAsia="Times New Roman" w:hAnsi="Times New Roman" w:cs="Times New Roman"/>
          <w:sz w:val="24"/>
        </w:rPr>
        <w:t xml:space="preserve">of </w:t>
      </w:r>
      <w:r>
        <w:rPr>
          <w:rFonts w:ascii="Times New Roman" w:eastAsia="Times New Roman" w:hAnsi="Times New Roman" w:cs="Times New Roman"/>
          <w:sz w:val="24"/>
        </w:rPr>
        <w:tab/>
        <w:t xml:space="preserve">disease </w:t>
      </w:r>
      <w:r>
        <w:rPr>
          <w:rFonts w:ascii="Times New Roman" w:eastAsia="Times New Roman" w:hAnsi="Times New Roman" w:cs="Times New Roman"/>
          <w:sz w:val="24"/>
        </w:rPr>
        <w:tab/>
        <w:t xml:space="preserve">severity. </w:t>
      </w:r>
      <w:r>
        <w:rPr>
          <w:rFonts w:ascii="Times New Roman" w:eastAsia="Times New Roman" w:hAnsi="Times New Roman" w:cs="Times New Roman"/>
          <w:sz w:val="24"/>
        </w:rPr>
        <w:tab/>
        <w:t xml:space="preserve">// </w:t>
      </w:r>
      <w:r>
        <w:rPr>
          <w:rFonts w:ascii="Times New Roman" w:eastAsia="Times New Roman" w:hAnsi="Times New Roman" w:cs="Times New Roman"/>
          <w:sz w:val="24"/>
        </w:rPr>
        <w:tab/>
      </w:r>
      <w:hyperlink r:id="rId446">
        <w:r>
          <w:rPr>
            <w:rFonts w:ascii="Times New Roman" w:eastAsia="Times New Roman" w:hAnsi="Times New Roman" w:cs="Times New Roman"/>
            <w:sz w:val="24"/>
          </w:rPr>
          <w:t xml:space="preserve">Neuromuscul </w:t>
        </w:r>
      </w:hyperlink>
      <w:r>
        <w:rPr>
          <w:rFonts w:ascii="Times New Roman" w:eastAsia="Times New Roman" w:hAnsi="Times New Roman" w:cs="Times New Roman"/>
          <w:sz w:val="24"/>
        </w:rPr>
        <w:tab/>
        <w:t xml:space="preserve">Disord. </w:t>
      </w:r>
      <w:r>
        <w:rPr>
          <w:rFonts w:ascii="Times New Roman" w:eastAsia="Times New Roman" w:hAnsi="Times New Roman" w:cs="Times New Roman"/>
          <w:sz w:val="24"/>
        </w:rPr>
        <w:tab/>
        <w:t xml:space="preserve">2017 </w:t>
      </w:r>
      <w:r>
        <w:rPr>
          <w:rFonts w:ascii="Times New Roman" w:eastAsia="Times New Roman" w:hAnsi="Times New Roman" w:cs="Times New Roman"/>
          <w:sz w:val="24"/>
        </w:rPr>
        <w:tab/>
        <w:t xml:space="preserve">Apr; </w:t>
      </w:r>
      <w:r>
        <w:rPr>
          <w:rFonts w:ascii="Times New Roman" w:eastAsia="Times New Roman" w:hAnsi="Times New Roman" w:cs="Times New Roman"/>
          <w:sz w:val="24"/>
        </w:rPr>
        <w:tab/>
        <w:t xml:space="preserve">27(4): </w:t>
      </w:r>
      <w:r>
        <w:rPr>
          <w:rFonts w:ascii="Times New Roman" w:eastAsia="Times New Roman" w:hAnsi="Times New Roman" w:cs="Times New Roman"/>
          <w:sz w:val="24"/>
        </w:rPr>
        <w:tab/>
        <w:t>33</w:t>
      </w:r>
      <w:hyperlink r:id="rId447">
        <w:r>
          <w:rPr>
            <w:rFonts w:ascii="Times New Roman" w:eastAsia="Times New Roman" w:hAnsi="Times New Roman" w:cs="Times New Roman"/>
            <w:sz w:val="24"/>
          </w:rPr>
          <w:t>1</w:t>
        </w:r>
      </w:hyperlink>
      <w:hyperlink r:id="rId448">
        <w:r>
          <w:rPr>
            <w:rFonts w:ascii="Times New Roman" w:eastAsia="Times New Roman" w:hAnsi="Times New Roman" w:cs="Times New Roman"/>
            <w:sz w:val="24"/>
          </w:rPr>
          <w:t>–</w:t>
        </w:r>
      </w:hyperlink>
    </w:p>
    <w:p w:rsidR="00440AB9" w:rsidRDefault="00756074">
      <w:pPr>
        <w:spacing w:after="118"/>
        <w:ind w:left="1241" w:right="910" w:firstLine="9"/>
        <w:jc w:val="both"/>
      </w:pPr>
      <w:hyperlink r:id="rId449">
        <w:r>
          <w:rPr>
            <w:rFonts w:ascii="Times New Roman" w:eastAsia="Times New Roman" w:hAnsi="Times New Roman" w:cs="Times New Roman"/>
            <w:sz w:val="24"/>
          </w:rPr>
          <w:t>337.</w:t>
        </w:r>
      </w:hyperlink>
      <w:hyperlink r:id="rId450">
        <w:r>
          <w:rPr>
            <w:rFonts w:ascii="Times New Roman" w:eastAsia="Times New Roman" w:hAnsi="Times New Roman" w:cs="Times New Roman"/>
            <w:sz w:val="24"/>
          </w:rPr>
          <w:t>d</w:t>
        </w:r>
      </w:hyperlink>
      <w:r>
        <w:rPr>
          <w:rFonts w:ascii="Times New Roman" w:eastAsia="Times New Roman" w:hAnsi="Times New Roman" w:cs="Times New Roman"/>
          <w:sz w:val="24"/>
        </w:rPr>
        <w:t>oi:</w:t>
      </w:r>
      <w:hyperlink r:id="rId451">
        <w:r>
          <w:rPr>
            <w:rFonts w:ascii="Times New Roman" w:eastAsia="Times New Roman" w:hAnsi="Times New Roman" w:cs="Times New Roman"/>
            <w:sz w:val="24"/>
          </w:rPr>
          <w:t xml:space="preserve"> </w:t>
        </w:r>
      </w:hyperlink>
      <w:hyperlink r:id="rId452">
        <w:r>
          <w:rPr>
            <w:rFonts w:ascii="Times New Roman" w:eastAsia="Times New Roman" w:hAnsi="Times New Roman" w:cs="Times New Roman"/>
            <w:sz w:val="24"/>
          </w:rPr>
          <w:t>10.1016/j.nmd.2017.01.019</w:t>
        </w:r>
      </w:hyperlink>
      <w:hyperlink r:id="rId453">
        <w:r>
          <w:rPr>
            <w:rFonts w:ascii="Times New Roman" w:eastAsia="Times New Roman" w:hAnsi="Times New Roman" w:cs="Times New Roman"/>
            <w:sz w:val="24"/>
          </w:rPr>
          <w:t xml:space="preserve"> </w:t>
        </w:r>
      </w:hyperlink>
    </w:p>
    <w:p w:rsidR="00440AB9" w:rsidRDefault="00756074">
      <w:pPr>
        <w:numPr>
          <w:ilvl w:val="0"/>
          <w:numId w:val="41"/>
        </w:numPr>
        <w:spacing w:after="113"/>
        <w:ind w:right="910" w:hanging="708"/>
        <w:jc w:val="both"/>
      </w:pPr>
      <w:r>
        <w:rPr>
          <w:rFonts w:ascii="Times New Roman" w:eastAsia="Times New Roman" w:hAnsi="Times New Roman" w:cs="Times New Roman"/>
          <w:sz w:val="24"/>
        </w:rPr>
        <w:t xml:space="preserve">Vai S., Bianchi M.L., Moroni I. et al. Bone and Spinal Muscular Atrophy. // Bone. 2015 V. </w:t>
      </w:r>
    </w:p>
    <w:p w:rsidR="00440AB9" w:rsidRDefault="00756074">
      <w:pPr>
        <w:spacing w:after="5"/>
        <w:ind w:left="1241" w:right="910" w:firstLine="9"/>
        <w:jc w:val="both"/>
      </w:pPr>
      <w:r>
        <w:rPr>
          <w:rFonts w:ascii="Times New Roman" w:eastAsia="Times New Roman" w:hAnsi="Times New Roman" w:cs="Times New Roman"/>
          <w:sz w:val="24"/>
        </w:rPr>
        <w:t>79 P. 11</w:t>
      </w:r>
      <w:r>
        <w:rPr>
          <w:rFonts w:ascii="Times New Roman" w:eastAsia="Times New Roman" w:hAnsi="Times New Roman" w:cs="Times New Roman"/>
          <w:sz w:val="24"/>
        </w:rPr>
        <w:t xml:space="preserve">6-20. </w:t>
      </w:r>
    </w:p>
    <w:p w:rsidR="00440AB9" w:rsidRDefault="00756074">
      <w:pPr>
        <w:numPr>
          <w:ilvl w:val="0"/>
          <w:numId w:val="41"/>
        </w:numPr>
        <w:spacing w:after="5" w:line="388" w:lineRule="auto"/>
        <w:ind w:right="910" w:hanging="708"/>
        <w:jc w:val="both"/>
      </w:pPr>
      <w:hyperlink r:id="rId454">
        <w:r>
          <w:rPr>
            <w:rFonts w:ascii="Times New Roman" w:eastAsia="Times New Roman" w:hAnsi="Times New Roman" w:cs="Times New Roman"/>
            <w:sz w:val="24"/>
          </w:rPr>
          <w:t>Chua K</w:t>
        </w:r>
      </w:hyperlink>
      <w:hyperlink r:id="rId455">
        <w:r>
          <w:rPr>
            <w:rFonts w:ascii="Times New Roman" w:eastAsia="Times New Roman" w:hAnsi="Times New Roman" w:cs="Times New Roman"/>
            <w:sz w:val="24"/>
          </w:rPr>
          <w:t>.</w:t>
        </w:r>
      </w:hyperlink>
      <w:r>
        <w:rPr>
          <w:rFonts w:ascii="Times New Roman" w:eastAsia="Times New Roman" w:hAnsi="Times New Roman" w:cs="Times New Roman"/>
          <w:sz w:val="24"/>
        </w:rPr>
        <w:t>,</w:t>
      </w:r>
      <w:hyperlink r:id="rId456">
        <w:r>
          <w:rPr>
            <w:rFonts w:ascii="Times New Roman" w:eastAsia="Times New Roman" w:hAnsi="Times New Roman" w:cs="Times New Roman"/>
            <w:sz w:val="24"/>
          </w:rPr>
          <w:t xml:space="preserve"> </w:t>
        </w:r>
      </w:hyperlink>
      <w:hyperlink r:id="rId457">
        <w:r>
          <w:rPr>
            <w:rFonts w:ascii="Times New Roman" w:eastAsia="Times New Roman" w:hAnsi="Times New Roman" w:cs="Times New Roman"/>
            <w:sz w:val="24"/>
          </w:rPr>
          <w:t>Tan C.Y</w:t>
        </w:r>
      </w:hyperlink>
      <w:hyperlink r:id="rId458">
        <w:r>
          <w:rPr>
            <w:rFonts w:ascii="Times New Roman" w:eastAsia="Times New Roman" w:hAnsi="Times New Roman" w:cs="Times New Roman"/>
            <w:sz w:val="24"/>
          </w:rPr>
          <w:t>.</w:t>
        </w:r>
      </w:hyperlink>
      <w:r>
        <w:rPr>
          <w:rFonts w:ascii="Times New Roman" w:eastAsia="Times New Roman" w:hAnsi="Times New Roman" w:cs="Times New Roman"/>
          <w:sz w:val="24"/>
        </w:rPr>
        <w:t>,</w:t>
      </w:r>
      <w:hyperlink r:id="rId459">
        <w:r>
          <w:rPr>
            <w:rFonts w:ascii="Times New Roman" w:eastAsia="Times New Roman" w:hAnsi="Times New Roman" w:cs="Times New Roman"/>
            <w:sz w:val="24"/>
          </w:rPr>
          <w:t xml:space="preserve"> </w:t>
        </w:r>
      </w:hyperlink>
      <w:hyperlink r:id="rId460">
        <w:r>
          <w:rPr>
            <w:rFonts w:ascii="Times New Roman" w:eastAsia="Times New Roman" w:hAnsi="Times New Roman" w:cs="Times New Roman"/>
            <w:sz w:val="24"/>
          </w:rPr>
          <w:t>Chen Z.</w:t>
        </w:r>
      </w:hyperlink>
      <w:r>
        <w:rPr>
          <w:rFonts w:ascii="Times New Roman" w:eastAsia="Times New Roman" w:hAnsi="Times New Roman" w:cs="Times New Roman"/>
          <w:sz w:val="24"/>
        </w:rPr>
        <w:t xml:space="preserve"> et al. Long-term Follow-up of Pulmonary Function and Scoliosis in Patients With Duchenne's Muscular Dystrophy and Spinal Muscular Atrophy. // </w:t>
      </w:r>
      <w:hyperlink r:id="rId461">
        <w:r>
          <w:rPr>
            <w:rFonts w:ascii="Times New Roman" w:eastAsia="Times New Roman" w:hAnsi="Times New Roman" w:cs="Times New Roman"/>
            <w:sz w:val="24"/>
          </w:rPr>
          <w:t>J Pediatr Orthop.</w:t>
        </w:r>
      </w:hyperlink>
      <w:hyperlink r:id="rId462">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 xml:space="preserve">2016 V. 36(1) P. 63-9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Finkel R.S., Mercuri E., Meyer O.H. et al; SMA Care group. Diagnosis and management of spinal muscular atrophy: Part 2: Pul</w:t>
      </w:r>
      <w:r>
        <w:rPr>
          <w:rFonts w:ascii="Times New Roman" w:eastAsia="Times New Roman" w:hAnsi="Times New Roman" w:cs="Times New Roman"/>
          <w:sz w:val="24"/>
        </w:rPr>
        <w:t xml:space="preserve">monary and acute care; medications, supplements and immunizations; other organ systems; and ethics. // Neuromuscul Disord. 2018 V. 28(3) P. 197-207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Cherry J.J., Kobayashi D.T., Lynes M.M., et al. Assays for the identification and prioritization of drug ca</w:t>
      </w:r>
      <w:r>
        <w:rPr>
          <w:rFonts w:ascii="Times New Roman" w:eastAsia="Times New Roman" w:hAnsi="Times New Roman" w:cs="Times New Roman"/>
          <w:sz w:val="24"/>
        </w:rPr>
        <w:t xml:space="preserve">ndidates for spinal muscular atrophy. // Assay Drug Dev Technol. 2014 V. 12 P. 315–41. </w:t>
      </w:r>
    </w:p>
    <w:p w:rsidR="00440AB9" w:rsidRDefault="00756074">
      <w:pPr>
        <w:numPr>
          <w:ilvl w:val="0"/>
          <w:numId w:val="41"/>
        </w:numPr>
        <w:spacing w:after="5" w:line="388" w:lineRule="auto"/>
        <w:ind w:right="910" w:hanging="708"/>
        <w:jc w:val="both"/>
      </w:pPr>
      <w:hyperlink r:id="rId463" w:anchor="auth-1">
        <w:r>
          <w:rPr>
            <w:rFonts w:ascii="Times New Roman" w:eastAsia="Times New Roman" w:hAnsi="Times New Roman" w:cs="Times New Roman"/>
            <w:sz w:val="24"/>
          </w:rPr>
          <w:t>Pattali</w:t>
        </w:r>
      </w:hyperlink>
      <w:hyperlink r:id="rId464" w:anchor="auth-1">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 xml:space="preserve">R., </w:t>
      </w:r>
      <w:hyperlink r:id="rId465" w:anchor="auth-2">
        <w:r>
          <w:rPr>
            <w:rFonts w:ascii="Times New Roman" w:eastAsia="Times New Roman" w:hAnsi="Times New Roman" w:cs="Times New Roman"/>
            <w:sz w:val="24"/>
          </w:rPr>
          <w:t xml:space="preserve"> </w:t>
        </w:r>
      </w:hyperlink>
      <w:hyperlink r:id="rId466" w:anchor="auth-2">
        <w:r>
          <w:rPr>
            <w:rFonts w:ascii="Times New Roman" w:eastAsia="Times New Roman" w:hAnsi="Times New Roman" w:cs="Times New Roman"/>
            <w:sz w:val="24"/>
          </w:rPr>
          <w:t>Mou</w:t>
        </w:r>
      </w:hyperlink>
      <w:hyperlink r:id="rId467" w:anchor="auth-2">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Y.</w:t>
      </w:r>
      <w:r>
        <w:rPr>
          <w:rFonts w:ascii="Times New Roman" w:eastAsia="Times New Roman" w:hAnsi="Times New Roman" w:cs="Times New Roman"/>
          <w:sz w:val="24"/>
        </w:rPr>
        <w:t>,</w:t>
      </w:r>
      <w:hyperlink r:id="rId468" w:anchor="auth-3">
        <w:r>
          <w:rPr>
            <w:rFonts w:ascii="Times New Roman" w:eastAsia="Times New Roman" w:hAnsi="Times New Roman" w:cs="Times New Roman"/>
            <w:sz w:val="24"/>
          </w:rPr>
          <w:t xml:space="preserve"> </w:t>
        </w:r>
      </w:hyperlink>
      <w:hyperlink r:id="rId469" w:anchor="auth-3">
        <w:r>
          <w:rPr>
            <w:rFonts w:ascii="Times New Roman" w:eastAsia="Times New Roman" w:hAnsi="Times New Roman" w:cs="Times New Roman"/>
            <w:sz w:val="24"/>
          </w:rPr>
          <w:t>Li</w:t>
        </w:r>
      </w:hyperlink>
      <w:hyperlink r:id="rId470" w:anchor="auth-3">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 xml:space="preserve">XJ. </w:t>
      </w:r>
      <w:r>
        <w:rPr>
          <w:rFonts w:ascii="Times New Roman" w:eastAsia="Times New Roman" w:hAnsi="Times New Roman" w:cs="Times New Roman"/>
          <w:sz w:val="24"/>
        </w:rPr>
        <w:t>AAV9 Vector: a Novel modality in gene therapy for spinal muscular atrophy. //</w:t>
      </w:r>
      <w:hyperlink r:id="rId471">
        <w:r>
          <w:rPr>
            <w:rFonts w:ascii="Times New Roman" w:eastAsia="Times New Roman" w:hAnsi="Times New Roman" w:cs="Times New Roman"/>
            <w:sz w:val="24"/>
          </w:rPr>
          <w:t xml:space="preserve"> </w:t>
        </w:r>
      </w:hyperlink>
      <w:hyperlink r:id="rId472">
        <w:r>
          <w:rPr>
            <w:rFonts w:ascii="Times New Roman" w:eastAsia="Times New Roman" w:hAnsi="Times New Roman" w:cs="Times New Roman"/>
            <w:sz w:val="24"/>
          </w:rPr>
          <w:t>Gene</w:t>
        </w:r>
      </w:hyperlink>
      <w:hyperlink r:id="rId473">
        <w:r>
          <w:rPr>
            <w:rFonts w:ascii="Times New Roman" w:eastAsia="Times New Roman" w:hAnsi="Times New Roman" w:cs="Times New Roman"/>
            <w:sz w:val="24"/>
          </w:rPr>
          <w:t xml:space="preserve"> </w:t>
        </w:r>
      </w:hyperlink>
      <w:hyperlink r:id="rId474">
        <w:r>
          <w:rPr>
            <w:rFonts w:ascii="Times New Roman" w:eastAsia="Times New Roman" w:hAnsi="Times New Roman" w:cs="Times New Roman"/>
            <w:sz w:val="24"/>
          </w:rPr>
          <w:t>Therapy</w:t>
        </w:r>
      </w:hyperlink>
      <w:hyperlink r:id="rId475">
        <w:r>
          <w:rPr>
            <w:rFonts w:ascii="Times New Roman" w:eastAsia="Times New Roman" w:hAnsi="Times New Roman" w:cs="Times New Roman"/>
            <w:sz w:val="24"/>
          </w:rPr>
          <w:t>.</w:t>
        </w:r>
      </w:hyperlink>
      <w:r>
        <w:rPr>
          <w:rFonts w:ascii="Times New Roman" w:eastAsia="Times New Roman" w:hAnsi="Times New Roman" w:cs="Times New Roman"/>
          <w:sz w:val="24"/>
        </w:rPr>
        <w:t xml:space="preserve"> 2019. V. 26, P 287–295 </w:t>
      </w:r>
    </w:p>
    <w:p w:rsidR="00440AB9" w:rsidRDefault="00756074">
      <w:pPr>
        <w:numPr>
          <w:ilvl w:val="0"/>
          <w:numId w:val="41"/>
        </w:numPr>
        <w:spacing w:after="5" w:line="388" w:lineRule="auto"/>
        <w:ind w:right="910" w:hanging="708"/>
        <w:jc w:val="both"/>
      </w:pPr>
      <w:hyperlink r:id="rId476">
        <w:r>
          <w:rPr>
            <w:rFonts w:ascii="Times New Roman" w:eastAsia="Times New Roman" w:hAnsi="Times New Roman" w:cs="Times New Roman"/>
            <w:sz w:val="24"/>
          </w:rPr>
          <w:t>Dangouloff T</w:t>
        </w:r>
      </w:hyperlink>
      <w:hyperlink r:id="rId477">
        <w:r>
          <w:rPr>
            <w:rFonts w:ascii="Times New Roman" w:eastAsia="Times New Roman" w:hAnsi="Times New Roman" w:cs="Times New Roman"/>
            <w:sz w:val="24"/>
          </w:rPr>
          <w:t>.</w:t>
        </w:r>
      </w:hyperlink>
      <w:r>
        <w:rPr>
          <w:rFonts w:ascii="Times New Roman" w:eastAsia="Times New Roman" w:hAnsi="Times New Roman" w:cs="Times New Roman"/>
          <w:sz w:val="24"/>
        </w:rPr>
        <w:t>,</w:t>
      </w:r>
      <w:hyperlink r:id="rId478">
        <w:r>
          <w:rPr>
            <w:rFonts w:ascii="Times New Roman" w:eastAsia="Times New Roman" w:hAnsi="Times New Roman" w:cs="Times New Roman"/>
            <w:sz w:val="24"/>
          </w:rPr>
          <w:t xml:space="preserve"> </w:t>
        </w:r>
      </w:hyperlink>
      <w:hyperlink r:id="rId479">
        <w:r>
          <w:rPr>
            <w:rFonts w:ascii="Times New Roman" w:eastAsia="Times New Roman" w:hAnsi="Times New Roman" w:cs="Times New Roman"/>
            <w:sz w:val="24"/>
          </w:rPr>
          <w:t>Servais L</w:t>
        </w:r>
      </w:hyperlink>
      <w:hyperlink r:id="rId480">
        <w:r>
          <w:rPr>
            <w:rFonts w:ascii="Times New Roman" w:eastAsia="Times New Roman" w:hAnsi="Times New Roman" w:cs="Times New Roman"/>
            <w:sz w:val="24"/>
          </w:rPr>
          <w:t>.</w:t>
        </w:r>
      </w:hyperlink>
      <w:r>
        <w:rPr>
          <w:rFonts w:ascii="Times New Roman" w:eastAsia="Times New Roman" w:hAnsi="Times New Roman" w:cs="Times New Roman"/>
          <w:sz w:val="24"/>
        </w:rPr>
        <w:t xml:space="preserve"> Clinical Evidence Supporting Early Treatment Of Patients</w:t>
      </w:r>
      <w:r>
        <w:rPr>
          <w:rFonts w:ascii="Times New Roman" w:eastAsia="Times New Roman" w:hAnsi="Times New Roman" w:cs="Times New Roman"/>
          <w:sz w:val="24"/>
        </w:rPr>
        <w:t xml:space="preserve"> With Spinal Muscular Atrophy: Current Perspectives. // </w:t>
      </w:r>
      <w:hyperlink r:id="rId481">
        <w:r>
          <w:rPr>
            <w:rFonts w:ascii="Times New Roman" w:eastAsia="Times New Roman" w:hAnsi="Times New Roman" w:cs="Times New Roman"/>
            <w:sz w:val="24"/>
          </w:rPr>
          <w:t>Ther Clin Risk Manag.</w:t>
        </w:r>
      </w:hyperlink>
      <w:hyperlink r:id="rId482">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 xml:space="preserve">2019 V. P. 11531161.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Finkel R.S., Mercuri E., Dar</w:t>
      </w:r>
      <w:r>
        <w:rPr>
          <w:rFonts w:ascii="Times New Roman" w:eastAsia="Times New Roman" w:hAnsi="Times New Roman" w:cs="Times New Roman"/>
          <w:sz w:val="24"/>
        </w:rPr>
        <w:t xml:space="preserve">ras B.T. et al; ENDEAR Study Group. Nusinersen versus Sham Control in Infantile-Onset Spinal Muscular Atrophy. // N Engl J Med. 2017 V. 377(18) P. 1723-1732.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Servais, L.; Baranello, G.; Masson, R.; et al. FIREFISH Part 2: Efficacy and safety of risdiplam</w:t>
      </w:r>
      <w:r>
        <w:rPr>
          <w:rFonts w:ascii="Times New Roman" w:eastAsia="Times New Roman" w:hAnsi="Times New Roman" w:cs="Times New Roman"/>
          <w:sz w:val="24"/>
        </w:rPr>
        <w:t xml:space="preserve"> (RG7916) in infants with Type 1 spinal muscular atrophy (SMA) 2020; NEUROLOGY; Volume: 94 Issue: 15 Supplement: S Meeting Abstract: </w:t>
      </w:r>
    </w:p>
    <w:p w:rsidR="00440AB9" w:rsidRDefault="00756074">
      <w:pPr>
        <w:spacing w:after="5" w:line="388" w:lineRule="auto"/>
        <w:ind w:left="1241" w:right="910" w:firstLine="9"/>
        <w:jc w:val="both"/>
      </w:pPr>
      <w:r>
        <w:rPr>
          <w:rFonts w:ascii="Times New Roman" w:eastAsia="Times New Roman" w:hAnsi="Times New Roman" w:cs="Times New Roman"/>
          <w:sz w:val="24"/>
        </w:rPr>
        <w:t>1302http://apps.webofknowledge.com/full_record.do?product=WOS&amp;search_mode=Gen eralSearch&amp;qid=3&amp;SID=C3tnfn4Grw1fI1vmPpP&amp;pag</w:t>
      </w:r>
      <w:r>
        <w:rPr>
          <w:rFonts w:ascii="Times New Roman" w:eastAsia="Times New Roman" w:hAnsi="Times New Roman" w:cs="Times New Roman"/>
          <w:sz w:val="24"/>
        </w:rPr>
        <w:t xml:space="preserve">e=1&amp;doc=2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Mercuri E., Darras B.T., Chiriboga C.A., Day J.W., Campbell C., Connolly A.M., and R.S. Finkel. Nusinersen versus Sham Control in Later-Onset Spinal Muscular Atrophy.2018; 378 (7):625-635 </w:t>
      </w:r>
    </w:p>
    <w:p w:rsidR="00440AB9" w:rsidRDefault="00756074">
      <w:pPr>
        <w:numPr>
          <w:ilvl w:val="0"/>
          <w:numId w:val="41"/>
        </w:numPr>
        <w:spacing w:after="5" w:line="388" w:lineRule="auto"/>
        <w:ind w:right="910" w:hanging="708"/>
        <w:jc w:val="both"/>
      </w:pPr>
      <w:hyperlink r:id="rId483">
        <w:r>
          <w:rPr>
            <w:rFonts w:ascii="Times New Roman" w:eastAsia="Times New Roman" w:hAnsi="Times New Roman" w:cs="Times New Roman"/>
            <w:sz w:val="24"/>
          </w:rPr>
          <w:t>Darras</w:t>
        </w:r>
      </w:hyperlink>
      <w:hyperlink r:id="rId484">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B.T.</w:t>
      </w:r>
      <w:r>
        <w:rPr>
          <w:rFonts w:ascii="Times New Roman" w:eastAsia="Times New Roman" w:hAnsi="Times New Roman" w:cs="Times New Roman"/>
          <w:sz w:val="24"/>
          <w:vertAlign w:val="superscript"/>
        </w:rPr>
        <w:t xml:space="preserve"> </w:t>
      </w:r>
      <w:r>
        <w:rPr>
          <w:rFonts w:ascii="Times New Roman" w:eastAsia="Times New Roman" w:hAnsi="Times New Roman" w:cs="Times New Roman"/>
          <w:sz w:val="24"/>
        </w:rPr>
        <w:t>,</w:t>
      </w:r>
      <w:hyperlink r:id="rId485">
        <w:r>
          <w:rPr>
            <w:rFonts w:ascii="Times New Roman" w:eastAsia="Times New Roman" w:hAnsi="Times New Roman" w:cs="Times New Roman"/>
            <w:sz w:val="24"/>
          </w:rPr>
          <w:t xml:space="preserve"> </w:t>
        </w:r>
      </w:hyperlink>
      <w:hyperlink r:id="rId486">
        <w:r>
          <w:rPr>
            <w:rFonts w:ascii="Times New Roman" w:eastAsia="Times New Roman" w:hAnsi="Times New Roman" w:cs="Times New Roman"/>
            <w:sz w:val="24"/>
          </w:rPr>
          <w:t>Chiriboga</w:t>
        </w:r>
      </w:hyperlink>
      <w:hyperlink r:id="rId487">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C.A.</w:t>
      </w:r>
      <w:r>
        <w:rPr>
          <w:rFonts w:ascii="Times New Roman" w:eastAsia="Times New Roman" w:hAnsi="Times New Roman" w:cs="Times New Roman"/>
          <w:sz w:val="24"/>
          <w:vertAlign w:val="superscript"/>
        </w:rPr>
        <w:t xml:space="preserve"> </w:t>
      </w:r>
      <w:r>
        <w:rPr>
          <w:rFonts w:ascii="Times New Roman" w:eastAsia="Times New Roman" w:hAnsi="Times New Roman" w:cs="Times New Roman"/>
          <w:sz w:val="24"/>
        </w:rPr>
        <w:t>,</w:t>
      </w:r>
      <w:hyperlink r:id="rId488">
        <w:r>
          <w:rPr>
            <w:rFonts w:ascii="Times New Roman" w:eastAsia="Times New Roman" w:hAnsi="Times New Roman" w:cs="Times New Roman"/>
            <w:sz w:val="24"/>
          </w:rPr>
          <w:t xml:space="preserve">  </w:t>
        </w:r>
      </w:hyperlink>
      <w:hyperlink r:id="rId489">
        <w:r>
          <w:rPr>
            <w:rFonts w:ascii="Times New Roman" w:eastAsia="Times New Roman" w:hAnsi="Times New Roman" w:cs="Times New Roman"/>
            <w:sz w:val="24"/>
          </w:rPr>
          <w:t>Iannaccone</w:t>
        </w:r>
      </w:hyperlink>
      <w:hyperlink r:id="rId490">
        <w:r>
          <w:rPr>
            <w:rFonts w:ascii="Times New Roman" w:eastAsia="Times New Roman" w:hAnsi="Times New Roman" w:cs="Times New Roman"/>
            <w:sz w:val="24"/>
            <w:vertAlign w:val="superscript"/>
          </w:rPr>
          <w:t xml:space="preserve"> </w:t>
        </w:r>
      </w:hyperlink>
      <w:r>
        <w:rPr>
          <w:rFonts w:ascii="Times New Roman" w:eastAsia="Times New Roman" w:hAnsi="Times New Roman" w:cs="Times New Roman"/>
          <w:sz w:val="24"/>
        </w:rPr>
        <w:t>S.T.,</w:t>
      </w:r>
      <w:hyperlink r:id="rId491">
        <w:r>
          <w:rPr>
            <w:rFonts w:ascii="Times New Roman" w:eastAsia="Times New Roman" w:hAnsi="Times New Roman" w:cs="Times New Roman"/>
            <w:sz w:val="24"/>
          </w:rPr>
          <w:t xml:space="preserve"> </w:t>
        </w:r>
      </w:hyperlink>
      <w:hyperlink r:id="rId492">
        <w:r>
          <w:rPr>
            <w:rFonts w:ascii="Times New Roman" w:eastAsia="Times New Roman" w:hAnsi="Times New Roman" w:cs="Times New Roman"/>
            <w:sz w:val="24"/>
          </w:rPr>
          <w:t>Swoboda</w:t>
        </w:r>
      </w:hyperlink>
      <w:hyperlink r:id="rId493">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K.J.</w:t>
      </w:r>
      <w:r>
        <w:rPr>
          <w:rFonts w:ascii="Times New Roman" w:eastAsia="Times New Roman" w:hAnsi="Times New Roman" w:cs="Times New Roman"/>
          <w:sz w:val="24"/>
          <w:vertAlign w:val="superscript"/>
        </w:rPr>
        <w:t xml:space="preserve"> </w:t>
      </w:r>
      <w:r>
        <w:rPr>
          <w:rFonts w:ascii="Times New Roman" w:eastAsia="Times New Roman" w:hAnsi="Times New Roman" w:cs="Times New Roman"/>
          <w:sz w:val="24"/>
        </w:rPr>
        <w:t>,</w:t>
      </w:r>
      <w:hyperlink r:id="rId494">
        <w:r>
          <w:rPr>
            <w:rFonts w:ascii="Times New Roman" w:eastAsia="Times New Roman" w:hAnsi="Times New Roman" w:cs="Times New Roman"/>
            <w:sz w:val="24"/>
          </w:rPr>
          <w:t xml:space="preserve"> </w:t>
        </w:r>
      </w:hyperlink>
      <w:hyperlink r:id="rId495">
        <w:r>
          <w:rPr>
            <w:rFonts w:ascii="Times New Roman" w:eastAsia="Times New Roman" w:hAnsi="Times New Roman" w:cs="Times New Roman"/>
            <w:sz w:val="24"/>
          </w:rPr>
          <w:t>Montes</w:t>
        </w:r>
      </w:hyperlink>
      <w:hyperlink r:id="rId496">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J.,</w:t>
      </w:r>
      <w:hyperlink r:id="rId497">
        <w:r>
          <w:rPr>
            <w:rFonts w:ascii="Times New Roman" w:eastAsia="Times New Roman" w:hAnsi="Times New Roman" w:cs="Times New Roman"/>
            <w:sz w:val="24"/>
          </w:rPr>
          <w:t xml:space="preserve">  </w:t>
        </w:r>
      </w:hyperlink>
      <w:hyperlink r:id="rId498">
        <w:r>
          <w:rPr>
            <w:rFonts w:ascii="Times New Roman" w:eastAsia="Times New Roman" w:hAnsi="Times New Roman" w:cs="Times New Roman"/>
            <w:sz w:val="24"/>
          </w:rPr>
          <w:t>Mignon</w:t>
        </w:r>
      </w:hyperlink>
      <w:hyperlink r:id="rId499">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L. et al.</w:t>
      </w:r>
      <w:r>
        <w:rPr>
          <w:rFonts w:ascii="Times New Roman" w:eastAsia="Times New Roman" w:hAnsi="Times New Roman" w:cs="Times New Roman"/>
          <w:sz w:val="24"/>
          <w:vertAlign w:val="superscript"/>
        </w:rPr>
        <w:t xml:space="preserve"> </w:t>
      </w:r>
      <w:r>
        <w:rPr>
          <w:rFonts w:ascii="Times New Roman" w:eastAsia="Times New Roman" w:hAnsi="Times New Roman" w:cs="Times New Roman"/>
          <w:sz w:val="24"/>
        </w:rPr>
        <w:t xml:space="preserve"> N</w:t>
      </w:r>
      <w:r>
        <w:rPr>
          <w:rFonts w:ascii="Times New Roman" w:eastAsia="Times New Roman" w:hAnsi="Times New Roman" w:cs="Times New Roman"/>
          <w:sz w:val="24"/>
        </w:rPr>
        <w:t xml:space="preserve">usinersen in later-onset spinal muscular atrophy: Long-term results from the phase 1/2 studies. Neurology; 2019 May 21;92(21):e2492-e250 doi: </w:t>
      </w:r>
    </w:p>
    <w:p w:rsidR="00440AB9" w:rsidRDefault="00756074">
      <w:pPr>
        <w:spacing w:after="116"/>
        <w:ind w:left="1241" w:right="910" w:firstLine="9"/>
        <w:jc w:val="both"/>
      </w:pPr>
      <w:r>
        <w:rPr>
          <w:rFonts w:ascii="Times New Roman" w:eastAsia="Times New Roman" w:hAnsi="Times New Roman" w:cs="Times New Roman"/>
          <w:sz w:val="24"/>
        </w:rPr>
        <w:t xml:space="preserve">10.1212/WNL.0000000000007527.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Mercuri, E ; Barisic, N; Boespflug-Tanguy, O ; Deconinck, N ; Kostera-</w:t>
      </w:r>
      <w:r>
        <w:rPr>
          <w:rFonts w:ascii="Times New Roman" w:eastAsia="Times New Roman" w:hAnsi="Times New Roman" w:cs="Times New Roman"/>
          <w:sz w:val="24"/>
        </w:rPr>
        <w:t>Pruszczyk, ; Masson, R  ; Mazzone, E  ; Nascimento, A  ; Saito, K ; Vlodavets, D (Vlodavets, Dmitry) et al. SUNFISH Part 2: Efficacy and safety of risdiplam (RG7916) in patients with Type 2 or non-ambulant Type 3 spinal muscular atrophy (SMA) Annual Meetin</w:t>
      </w:r>
      <w:r>
        <w:rPr>
          <w:rFonts w:ascii="Times New Roman" w:eastAsia="Times New Roman" w:hAnsi="Times New Roman" w:cs="Times New Roman"/>
          <w:sz w:val="24"/>
        </w:rPr>
        <w:t xml:space="preserve">g of the AmericanAcademy-of-Neurology Toronto, CANADA Date: APR 25-MAY 01, 2020 NEUROLOGY Volume: 94 Issue: 15 Supplement: S Meeting Abstract: 126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De Vivo D.C., Bertini E., Swoboda K.J. et al; NURTURE Study Group. Nusinersen initiated in infants during th</w:t>
      </w:r>
      <w:r>
        <w:rPr>
          <w:rFonts w:ascii="Times New Roman" w:eastAsia="Times New Roman" w:hAnsi="Times New Roman" w:cs="Times New Roman"/>
          <w:sz w:val="24"/>
        </w:rPr>
        <w:t xml:space="preserve">e presymptomatic stage of spinal muscular atrophy: Interim efficacy and safety results from the Phase 2 NURTURE study. // Neuromuscul Disord. 2019 V. 29(11) P. 842-856.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Glascock J., Sampson J., Haidet-Phillips A. et al. Treatment Algorithm for Infants Dia</w:t>
      </w:r>
      <w:r>
        <w:rPr>
          <w:rFonts w:ascii="Times New Roman" w:eastAsia="Times New Roman" w:hAnsi="Times New Roman" w:cs="Times New Roman"/>
          <w:sz w:val="24"/>
        </w:rPr>
        <w:t xml:space="preserve">gnosed with Spinal Muscular Atrophy through Newborn Screening. // J Neuromuscul Dis. 2018 V. 5(2) P. 145-158.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Aton J., Davis R.H., Jordan K.C. et al. Vitamin D intake is inadequate in spinal muscular atrophy type I cohort: correlations with bone health. /</w:t>
      </w:r>
      <w:r>
        <w:rPr>
          <w:rFonts w:ascii="Times New Roman" w:eastAsia="Times New Roman" w:hAnsi="Times New Roman" w:cs="Times New Roman"/>
          <w:sz w:val="24"/>
        </w:rPr>
        <w:t xml:space="preserve">/ J Child Neurol. 2014 V. 29(3), P. 374-380 </w:t>
      </w:r>
    </w:p>
    <w:p w:rsidR="00440AB9" w:rsidRDefault="00756074">
      <w:pPr>
        <w:numPr>
          <w:ilvl w:val="0"/>
          <w:numId w:val="41"/>
        </w:numPr>
        <w:spacing w:after="5" w:line="388" w:lineRule="auto"/>
        <w:ind w:right="910" w:hanging="708"/>
        <w:jc w:val="both"/>
      </w:pPr>
      <w:hyperlink r:id="rId500">
        <w:r>
          <w:rPr>
            <w:rFonts w:ascii="Times New Roman" w:eastAsia="Times New Roman" w:hAnsi="Times New Roman" w:cs="Times New Roman"/>
            <w:sz w:val="24"/>
          </w:rPr>
          <w:t>Shoval H.A</w:t>
        </w:r>
      </w:hyperlink>
      <w:hyperlink r:id="rId501">
        <w:r>
          <w:rPr>
            <w:rFonts w:ascii="Times New Roman" w:eastAsia="Times New Roman" w:hAnsi="Times New Roman" w:cs="Times New Roman"/>
            <w:sz w:val="24"/>
          </w:rPr>
          <w:t>.</w:t>
        </w:r>
      </w:hyperlink>
      <w:r>
        <w:rPr>
          <w:rFonts w:ascii="Times New Roman" w:eastAsia="Times New Roman" w:hAnsi="Times New Roman" w:cs="Times New Roman"/>
          <w:sz w:val="24"/>
        </w:rPr>
        <w:t>,</w:t>
      </w:r>
      <w:hyperlink r:id="rId502">
        <w:r>
          <w:rPr>
            <w:rFonts w:ascii="Times New Roman" w:eastAsia="Times New Roman" w:hAnsi="Times New Roman" w:cs="Times New Roman"/>
            <w:sz w:val="24"/>
          </w:rPr>
          <w:t xml:space="preserve"> </w:t>
        </w:r>
      </w:hyperlink>
      <w:hyperlink r:id="rId503">
        <w:r>
          <w:rPr>
            <w:rFonts w:ascii="Times New Roman" w:eastAsia="Times New Roman" w:hAnsi="Times New Roman" w:cs="Times New Roman"/>
            <w:sz w:val="24"/>
          </w:rPr>
          <w:t>Antelis E</w:t>
        </w:r>
      </w:hyperlink>
      <w:hyperlink r:id="rId504">
        <w:r>
          <w:rPr>
            <w:rFonts w:ascii="Times New Roman" w:eastAsia="Times New Roman" w:hAnsi="Times New Roman" w:cs="Times New Roman"/>
            <w:sz w:val="24"/>
          </w:rPr>
          <w:t>.</w:t>
        </w:r>
      </w:hyperlink>
      <w:r>
        <w:rPr>
          <w:rFonts w:ascii="Times New Roman" w:eastAsia="Times New Roman" w:hAnsi="Times New Roman" w:cs="Times New Roman"/>
          <w:sz w:val="24"/>
        </w:rPr>
        <w:t>,</w:t>
      </w:r>
      <w:hyperlink r:id="rId505">
        <w:r>
          <w:rPr>
            <w:rFonts w:ascii="Times New Roman" w:eastAsia="Times New Roman" w:hAnsi="Times New Roman" w:cs="Times New Roman"/>
            <w:sz w:val="24"/>
          </w:rPr>
          <w:t xml:space="preserve"> </w:t>
        </w:r>
      </w:hyperlink>
      <w:hyperlink r:id="rId506">
        <w:r>
          <w:rPr>
            <w:rFonts w:ascii="Times New Roman" w:eastAsia="Times New Roman" w:hAnsi="Times New Roman" w:cs="Times New Roman"/>
            <w:sz w:val="24"/>
          </w:rPr>
          <w:t>Hillman A</w:t>
        </w:r>
      </w:hyperlink>
      <w:hyperlink r:id="rId507">
        <w:r>
          <w:rPr>
            <w:rFonts w:ascii="Times New Roman" w:eastAsia="Times New Roman" w:hAnsi="Times New Roman" w:cs="Times New Roman"/>
            <w:sz w:val="24"/>
          </w:rPr>
          <w:t>.</w:t>
        </w:r>
      </w:hyperlink>
      <w:r>
        <w:rPr>
          <w:rFonts w:ascii="Times New Roman" w:eastAsia="Times New Roman" w:hAnsi="Times New Roman" w:cs="Times New Roman"/>
          <w:sz w:val="24"/>
        </w:rPr>
        <w:t>, et al. Onabotulinum Toxin A Injections Into the Salivary Glands for Spinal Muscle Atrophy Type I: A Prospective Case Series of 4 Patient</w:t>
      </w:r>
      <w:r>
        <w:rPr>
          <w:rFonts w:ascii="Times New Roman" w:eastAsia="Times New Roman" w:hAnsi="Times New Roman" w:cs="Times New Roman"/>
          <w:sz w:val="24"/>
        </w:rPr>
        <w:t xml:space="preserve">s. </w:t>
      </w:r>
    </w:p>
    <w:p w:rsidR="00440AB9" w:rsidRDefault="00756074">
      <w:pPr>
        <w:spacing w:after="118"/>
        <w:ind w:left="1241" w:right="910" w:firstLine="9"/>
        <w:jc w:val="both"/>
      </w:pPr>
      <w:r>
        <w:rPr>
          <w:rFonts w:ascii="Times New Roman" w:eastAsia="Times New Roman" w:hAnsi="Times New Roman" w:cs="Times New Roman"/>
          <w:sz w:val="24"/>
        </w:rPr>
        <w:t xml:space="preserve">// </w:t>
      </w:r>
      <w:hyperlink r:id="rId508">
        <w:r>
          <w:rPr>
            <w:rFonts w:ascii="Times New Roman" w:eastAsia="Times New Roman" w:hAnsi="Times New Roman" w:cs="Times New Roman"/>
            <w:sz w:val="24"/>
          </w:rPr>
          <w:t>Am J Phys Med Rehabil.</w:t>
        </w:r>
      </w:hyperlink>
      <w:hyperlink r:id="rId509">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2018 V. 97(12)P . 873-878.</w:t>
      </w:r>
      <w:r>
        <w:rPr>
          <w:rFonts w:ascii="Times New Roman" w:eastAsia="Times New Roman" w:hAnsi="Times New Roman" w:cs="Times New Roman"/>
          <w:sz w:val="24"/>
        </w:rPr>
        <w:t xml:space="preserve">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McGeachan A.J., Mcdermott C.J.: Management of oral secretions in neurological disease. // Pract Neurol 2017 V. 17 P. 96–103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McElroy M.J., Shaner A.C., Crawford T.O., et al. Growing rods for scoliosis in spinal muscular atrophy: structural effects, comp</w:t>
      </w:r>
      <w:r>
        <w:rPr>
          <w:rFonts w:ascii="Times New Roman" w:eastAsia="Times New Roman" w:hAnsi="Times New Roman" w:cs="Times New Roman"/>
          <w:sz w:val="24"/>
        </w:rPr>
        <w:t xml:space="preserve">lications, and hospital stays. // Spine. 2011 V. 36(16) P. 1305-1311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Fujak A, Raab W, Schuh A, Kress A, Forst R, Forst J. Operative treatment of scoliosis in proximal spinal muscular atrophy: results of 41 patients. //Arch Orthop Trauma Surg .2012, V.132(</w:t>
      </w:r>
      <w:r>
        <w:rPr>
          <w:rFonts w:ascii="Times New Roman" w:eastAsia="Times New Roman" w:hAnsi="Times New Roman" w:cs="Times New Roman"/>
          <w:sz w:val="24"/>
        </w:rPr>
        <w:t xml:space="preserve">12) P.1697–706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Livingston K., Zurakowski D., Snyder B., Growing Spine Study Group, Children's Spine Study Group. Parasol rib deformity in hypotonic neuromuscular scoliosis: a new radiographical definition and a comparison of short-term treatment outcomes </w:t>
      </w:r>
      <w:r>
        <w:rPr>
          <w:rFonts w:ascii="Times New Roman" w:eastAsia="Times New Roman" w:hAnsi="Times New Roman" w:cs="Times New Roman"/>
          <w:sz w:val="24"/>
        </w:rPr>
        <w:t xml:space="preserve">with VEPTR and growing rods. // Spine 2015, V. 40 (13), P. E780-E786 </w:t>
      </w:r>
    </w:p>
    <w:p w:rsidR="00440AB9" w:rsidRDefault="00756074">
      <w:pPr>
        <w:numPr>
          <w:ilvl w:val="0"/>
          <w:numId w:val="41"/>
        </w:numPr>
        <w:spacing w:after="5" w:line="388" w:lineRule="auto"/>
        <w:ind w:right="910" w:hanging="708"/>
        <w:jc w:val="both"/>
      </w:pPr>
      <w:hyperlink r:id="rId510">
        <w:r>
          <w:rPr>
            <w:rFonts w:ascii="Times New Roman" w:eastAsia="Times New Roman" w:hAnsi="Times New Roman" w:cs="Times New Roman"/>
            <w:sz w:val="24"/>
          </w:rPr>
          <w:t>Barnérias C</w:t>
        </w:r>
      </w:hyperlink>
      <w:hyperlink r:id="rId511">
        <w:r>
          <w:rPr>
            <w:rFonts w:ascii="Times New Roman" w:eastAsia="Times New Roman" w:hAnsi="Times New Roman" w:cs="Times New Roman"/>
            <w:sz w:val="24"/>
          </w:rPr>
          <w:t>.</w:t>
        </w:r>
      </w:hyperlink>
      <w:r>
        <w:rPr>
          <w:rFonts w:ascii="Times New Roman" w:eastAsia="Times New Roman" w:hAnsi="Times New Roman" w:cs="Times New Roman"/>
          <w:sz w:val="24"/>
        </w:rPr>
        <w:t>,</w:t>
      </w:r>
      <w:hyperlink r:id="rId512">
        <w:r>
          <w:rPr>
            <w:rFonts w:ascii="Times New Roman" w:eastAsia="Times New Roman" w:hAnsi="Times New Roman" w:cs="Times New Roman"/>
            <w:sz w:val="24"/>
          </w:rPr>
          <w:t xml:space="preserve"> </w:t>
        </w:r>
      </w:hyperlink>
      <w:hyperlink r:id="rId513">
        <w:r>
          <w:rPr>
            <w:rFonts w:ascii="Times New Roman" w:eastAsia="Times New Roman" w:hAnsi="Times New Roman" w:cs="Times New Roman"/>
            <w:sz w:val="24"/>
          </w:rPr>
          <w:t>Quijano S</w:t>
        </w:r>
      </w:hyperlink>
      <w:hyperlink r:id="rId514">
        <w:r>
          <w:rPr>
            <w:rFonts w:ascii="Times New Roman" w:eastAsia="Times New Roman" w:hAnsi="Times New Roman" w:cs="Times New Roman"/>
            <w:sz w:val="24"/>
          </w:rPr>
          <w:t>.</w:t>
        </w:r>
      </w:hyperlink>
      <w:r>
        <w:rPr>
          <w:rFonts w:ascii="Times New Roman" w:eastAsia="Times New Roman" w:hAnsi="Times New Roman" w:cs="Times New Roman"/>
          <w:sz w:val="24"/>
        </w:rPr>
        <w:t>,</w:t>
      </w:r>
      <w:hyperlink r:id="rId515">
        <w:r>
          <w:rPr>
            <w:rFonts w:ascii="Times New Roman" w:eastAsia="Times New Roman" w:hAnsi="Times New Roman" w:cs="Times New Roman"/>
            <w:sz w:val="24"/>
          </w:rPr>
          <w:t xml:space="preserve"> </w:t>
        </w:r>
      </w:hyperlink>
      <w:hyperlink r:id="rId516">
        <w:r>
          <w:rPr>
            <w:rFonts w:ascii="Times New Roman" w:eastAsia="Times New Roman" w:hAnsi="Times New Roman" w:cs="Times New Roman"/>
            <w:sz w:val="24"/>
          </w:rPr>
          <w:t>Mayer M</w:t>
        </w:r>
      </w:hyperlink>
      <w:hyperlink r:id="rId517">
        <w:r>
          <w:rPr>
            <w:rFonts w:ascii="Times New Roman" w:eastAsia="Times New Roman" w:hAnsi="Times New Roman" w:cs="Times New Roman"/>
            <w:sz w:val="24"/>
          </w:rPr>
          <w:t>.</w:t>
        </w:r>
      </w:hyperlink>
      <w:r>
        <w:rPr>
          <w:rFonts w:ascii="Times New Roman" w:eastAsia="Times New Roman" w:hAnsi="Times New Roman" w:cs="Times New Roman"/>
          <w:sz w:val="24"/>
        </w:rPr>
        <w:t>, et al.  Multicentric study of medical care and practices in spinal muscular atrophy type 1 over two 10-year periods. //</w:t>
      </w:r>
      <w:hyperlink r:id="rId518">
        <w:r>
          <w:rPr>
            <w:rFonts w:ascii="Times New Roman" w:eastAsia="Times New Roman" w:hAnsi="Times New Roman" w:cs="Times New Roman"/>
            <w:sz w:val="24"/>
          </w:rPr>
          <w:t>Arch Pediatr.</w:t>
        </w:r>
      </w:hyperlink>
      <w:hyperlink r:id="rId519">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 xml:space="preserve">2014, V. 21(4) P. 347-54.  </w:t>
      </w:r>
    </w:p>
    <w:p w:rsidR="00440AB9" w:rsidRDefault="00756074">
      <w:pPr>
        <w:numPr>
          <w:ilvl w:val="0"/>
          <w:numId w:val="41"/>
        </w:numPr>
        <w:spacing w:after="5" w:line="388" w:lineRule="auto"/>
        <w:ind w:right="910" w:hanging="708"/>
        <w:jc w:val="both"/>
      </w:pPr>
      <w:hyperlink r:id="rId520">
        <w:r>
          <w:rPr>
            <w:rFonts w:ascii="Times New Roman" w:eastAsia="Times New Roman" w:hAnsi="Times New Roman" w:cs="Times New Roman"/>
            <w:sz w:val="24"/>
          </w:rPr>
          <w:t>Durkin ET</w:t>
        </w:r>
      </w:hyperlink>
      <w:hyperlink r:id="rId521">
        <w:r>
          <w:rPr>
            <w:rFonts w:ascii="Times New Roman" w:eastAsia="Times New Roman" w:hAnsi="Times New Roman" w:cs="Times New Roman"/>
            <w:sz w:val="24"/>
          </w:rPr>
          <w:t>,</w:t>
        </w:r>
      </w:hyperlink>
      <w:hyperlink r:id="rId522">
        <w:r>
          <w:rPr>
            <w:rFonts w:ascii="Times New Roman" w:eastAsia="Times New Roman" w:hAnsi="Times New Roman" w:cs="Times New Roman"/>
            <w:sz w:val="24"/>
          </w:rPr>
          <w:t xml:space="preserve"> </w:t>
        </w:r>
      </w:hyperlink>
      <w:hyperlink r:id="rId523">
        <w:r>
          <w:rPr>
            <w:rFonts w:ascii="Times New Roman" w:eastAsia="Times New Roman" w:hAnsi="Times New Roman" w:cs="Times New Roman"/>
            <w:sz w:val="24"/>
          </w:rPr>
          <w:t>Schroth MK</w:t>
        </w:r>
      </w:hyperlink>
      <w:hyperlink r:id="rId524">
        <w:r>
          <w:rPr>
            <w:rFonts w:ascii="Times New Roman" w:eastAsia="Times New Roman" w:hAnsi="Times New Roman" w:cs="Times New Roman"/>
            <w:sz w:val="24"/>
          </w:rPr>
          <w:t>,</w:t>
        </w:r>
      </w:hyperlink>
      <w:hyperlink r:id="rId525">
        <w:r>
          <w:rPr>
            <w:rFonts w:ascii="Times New Roman" w:eastAsia="Times New Roman" w:hAnsi="Times New Roman" w:cs="Times New Roman"/>
            <w:sz w:val="24"/>
          </w:rPr>
          <w:t xml:space="preserve"> </w:t>
        </w:r>
      </w:hyperlink>
      <w:hyperlink r:id="rId526">
        <w:r>
          <w:rPr>
            <w:rFonts w:ascii="Times New Roman" w:eastAsia="Times New Roman" w:hAnsi="Times New Roman" w:cs="Times New Roman"/>
            <w:sz w:val="24"/>
          </w:rPr>
          <w:t>Helin M</w:t>
        </w:r>
      </w:hyperlink>
      <w:hyperlink r:id="rId527">
        <w:r>
          <w:rPr>
            <w:rFonts w:ascii="Times New Roman" w:eastAsia="Times New Roman" w:hAnsi="Times New Roman" w:cs="Times New Roman"/>
            <w:sz w:val="24"/>
          </w:rPr>
          <w:t>,</w:t>
        </w:r>
      </w:hyperlink>
      <w:hyperlink r:id="rId528">
        <w:r>
          <w:rPr>
            <w:rFonts w:ascii="Times New Roman" w:eastAsia="Times New Roman" w:hAnsi="Times New Roman" w:cs="Times New Roman"/>
            <w:sz w:val="24"/>
          </w:rPr>
          <w:t xml:space="preserve"> </w:t>
        </w:r>
      </w:hyperlink>
      <w:hyperlink r:id="rId529">
        <w:r>
          <w:rPr>
            <w:rFonts w:ascii="Times New Roman" w:eastAsia="Times New Roman" w:hAnsi="Times New Roman" w:cs="Times New Roman"/>
            <w:sz w:val="24"/>
          </w:rPr>
          <w:t>Shaaban A</w:t>
        </w:r>
      </w:hyperlink>
      <w:hyperlink r:id="rId530">
        <w:r>
          <w:rPr>
            <w:rFonts w:ascii="Times New Roman" w:eastAsia="Times New Roman" w:hAnsi="Times New Roman" w:cs="Times New Roman"/>
            <w:sz w:val="24"/>
          </w:rPr>
          <w:t>F</w:t>
        </w:r>
      </w:hyperlink>
      <w:hyperlink r:id="rId531">
        <w:r>
          <w:rPr>
            <w:rFonts w:ascii="Times New Roman" w:eastAsia="Times New Roman" w:hAnsi="Times New Roman" w:cs="Times New Roman"/>
            <w:sz w:val="24"/>
          </w:rPr>
          <w:t xml:space="preserve">. </w:t>
        </w:r>
      </w:hyperlink>
      <w:hyperlink r:id="rId532">
        <w:r>
          <w:rPr>
            <w:rFonts w:ascii="Times New Roman" w:eastAsia="Times New Roman" w:hAnsi="Times New Roman" w:cs="Times New Roman"/>
            <w:sz w:val="24"/>
          </w:rPr>
          <w:t xml:space="preserve">Early laparoscopic fundoplication and </w:t>
        </w:r>
      </w:hyperlink>
      <w:hyperlink r:id="rId533">
        <w:r>
          <w:rPr>
            <w:rFonts w:ascii="Times New Roman" w:eastAsia="Times New Roman" w:hAnsi="Times New Roman" w:cs="Times New Roman"/>
            <w:sz w:val="24"/>
          </w:rPr>
          <w:t>gastrostomy in infants with spinal muscular atrophy type I. //J Pediatr Surg.</w:t>
        </w:r>
      </w:hyperlink>
      <w:hyperlink r:id="rId534">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 xml:space="preserve">2008 V. 43(11) P.2031-7 </w:t>
      </w:r>
    </w:p>
    <w:p w:rsidR="00440AB9" w:rsidRDefault="00756074">
      <w:pPr>
        <w:numPr>
          <w:ilvl w:val="0"/>
          <w:numId w:val="41"/>
        </w:numPr>
        <w:spacing w:after="5"/>
        <w:ind w:right="910" w:hanging="708"/>
        <w:jc w:val="both"/>
      </w:pPr>
      <w:hyperlink r:id="rId535">
        <w:r>
          <w:rPr>
            <w:rFonts w:ascii="Times New Roman" w:eastAsia="Times New Roman" w:hAnsi="Times New Roman" w:cs="Times New Roman"/>
            <w:sz w:val="24"/>
          </w:rPr>
          <w:t>Simonds A.K</w:t>
        </w:r>
      </w:hyperlink>
      <w:hyperlink r:id="rId536">
        <w:r>
          <w:rPr>
            <w:rFonts w:ascii="Times New Roman" w:eastAsia="Times New Roman" w:hAnsi="Times New Roman" w:cs="Times New Roman"/>
            <w:sz w:val="24"/>
          </w:rPr>
          <w:t>.</w:t>
        </w:r>
      </w:hyperlink>
      <w:r>
        <w:rPr>
          <w:rFonts w:ascii="Times New Roman" w:eastAsia="Times New Roman" w:hAnsi="Times New Roman" w:cs="Times New Roman"/>
          <w:sz w:val="24"/>
        </w:rPr>
        <w:t xml:space="preserve"> Home Mechanical Ventilation: An Overview. // </w:t>
      </w:r>
      <w:hyperlink r:id="rId537">
        <w:r>
          <w:rPr>
            <w:rFonts w:ascii="Times New Roman" w:eastAsia="Times New Roman" w:hAnsi="Times New Roman" w:cs="Times New Roman"/>
            <w:sz w:val="24"/>
          </w:rPr>
          <w:t>Ann Am Thorac Soc.</w:t>
        </w:r>
      </w:hyperlink>
      <w:hyperlink r:id="rId538">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 xml:space="preserve">2016 </w:t>
      </w:r>
    </w:p>
    <w:p w:rsidR="00440AB9" w:rsidRDefault="00756074">
      <w:pPr>
        <w:spacing w:after="118"/>
        <w:ind w:left="1241" w:right="910" w:firstLine="9"/>
        <w:jc w:val="both"/>
      </w:pPr>
      <w:r>
        <w:rPr>
          <w:rFonts w:ascii="Times New Roman" w:eastAsia="Times New Roman" w:hAnsi="Times New Roman" w:cs="Times New Roman"/>
          <w:sz w:val="24"/>
        </w:rPr>
        <w:t xml:space="preserve">V. 13(11) P. 2035-2044. </w:t>
      </w:r>
    </w:p>
    <w:p w:rsidR="00440AB9" w:rsidRDefault="00756074">
      <w:pPr>
        <w:numPr>
          <w:ilvl w:val="0"/>
          <w:numId w:val="41"/>
        </w:numPr>
        <w:spacing w:after="5" w:line="388" w:lineRule="auto"/>
        <w:ind w:right="910" w:hanging="708"/>
        <w:jc w:val="both"/>
      </w:pPr>
      <w:hyperlink r:id="rId539">
        <w:r>
          <w:rPr>
            <w:rFonts w:ascii="Times New Roman" w:eastAsia="Times New Roman" w:hAnsi="Times New Roman" w:cs="Times New Roman"/>
            <w:sz w:val="24"/>
          </w:rPr>
          <w:t>Moore G.E</w:t>
        </w:r>
      </w:hyperlink>
      <w:hyperlink r:id="rId540">
        <w:r>
          <w:rPr>
            <w:rFonts w:ascii="Times New Roman" w:eastAsia="Times New Roman" w:hAnsi="Times New Roman" w:cs="Times New Roman"/>
            <w:sz w:val="24"/>
          </w:rPr>
          <w:t>.</w:t>
        </w:r>
      </w:hyperlink>
      <w:r>
        <w:rPr>
          <w:rFonts w:ascii="Times New Roman" w:eastAsia="Times New Roman" w:hAnsi="Times New Roman" w:cs="Times New Roman"/>
          <w:sz w:val="24"/>
        </w:rPr>
        <w:t>,</w:t>
      </w:r>
      <w:hyperlink r:id="rId541">
        <w:r>
          <w:rPr>
            <w:rFonts w:ascii="Times New Roman" w:eastAsia="Times New Roman" w:hAnsi="Times New Roman" w:cs="Times New Roman"/>
            <w:sz w:val="24"/>
          </w:rPr>
          <w:t xml:space="preserve"> </w:t>
        </w:r>
      </w:hyperlink>
      <w:hyperlink r:id="rId542">
        <w:r>
          <w:rPr>
            <w:rFonts w:ascii="Times New Roman" w:eastAsia="Times New Roman" w:hAnsi="Times New Roman" w:cs="Times New Roman"/>
            <w:sz w:val="24"/>
          </w:rPr>
          <w:t>Lindenmayer A.W</w:t>
        </w:r>
      </w:hyperlink>
      <w:hyperlink r:id="rId543">
        <w:r>
          <w:rPr>
            <w:rFonts w:ascii="Times New Roman" w:eastAsia="Times New Roman" w:hAnsi="Times New Roman" w:cs="Times New Roman"/>
            <w:sz w:val="24"/>
          </w:rPr>
          <w:t>.</w:t>
        </w:r>
      </w:hyperlink>
      <w:r>
        <w:rPr>
          <w:rFonts w:ascii="Times New Roman" w:eastAsia="Times New Roman" w:hAnsi="Times New Roman" w:cs="Times New Roman"/>
          <w:sz w:val="24"/>
        </w:rPr>
        <w:t>,</w:t>
      </w:r>
      <w:hyperlink r:id="rId544">
        <w:r>
          <w:rPr>
            <w:rFonts w:ascii="Times New Roman" w:eastAsia="Times New Roman" w:hAnsi="Times New Roman" w:cs="Times New Roman"/>
            <w:sz w:val="24"/>
          </w:rPr>
          <w:t xml:space="preserve"> </w:t>
        </w:r>
      </w:hyperlink>
      <w:hyperlink r:id="rId545">
        <w:r>
          <w:rPr>
            <w:rFonts w:ascii="Times New Roman" w:eastAsia="Times New Roman" w:hAnsi="Times New Roman" w:cs="Times New Roman"/>
            <w:sz w:val="24"/>
          </w:rPr>
          <w:t>McConchie G.A</w:t>
        </w:r>
      </w:hyperlink>
      <w:hyperlink r:id="rId546">
        <w:r>
          <w:rPr>
            <w:rFonts w:ascii="Times New Roman" w:eastAsia="Times New Roman" w:hAnsi="Times New Roman" w:cs="Times New Roman"/>
            <w:sz w:val="24"/>
          </w:rPr>
          <w:t>.</w:t>
        </w:r>
      </w:hyperlink>
      <w:r>
        <w:rPr>
          <w:rFonts w:ascii="Times New Roman" w:eastAsia="Times New Roman" w:hAnsi="Times New Roman" w:cs="Times New Roman"/>
          <w:sz w:val="24"/>
        </w:rPr>
        <w:t xml:space="preserve">, et al. Describing nutrition in spinal muscular atrophy: A systematic review. // </w:t>
      </w:r>
      <w:hyperlink r:id="rId547">
        <w:r>
          <w:rPr>
            <w:rFonts w:ascii="Times New Roman" w:eastAsia="Times New Roman" w:hAnsi="Times New Roman" w:cs="Times New Roman"/>
            <w:sz w:val="24"/>
          </w:rPr>
          <w:t>Neuromuscul Disord.</w:t>
        </w:r>
      </w:hyperlink>
      <w:hyperlink r:id="rId548">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2016 V</w:t>
      </w:r>
      <w:r>
        <w:rPr>
          <w:rFonts w:ascii="Times New Roman" w:eastAsia="Times New Roman" w:hAnsi="Times New Roman" w:cs="Times New Roman"/>
          <w:sz w:val="24"/>
        </w:rPr>
        <w:t xml:space="preserve">. 26(7) P. 395-404.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Schofield C. An annotated bibliography of source material for basal metabolic rate data. Hum Nutr Clin Nutr 1985;39 (Suppl. 1):42–91]. </w:t>
      </w:r>
    </w:p>
    <w:p w:rsidR="00440AB9" w:rsidRDefault="00756074">
      <w:pPr>
        <w:numPr>
          <w:ilvl w:val="0"/>
          <w:numId w:val="41"/>
        </w:numPr>
        <w:spacing w:after="5" w:line="388" w:lineRule="auto"/>
        <w:ind w:right="910" w:hanging="708"/>
        <w:jc w:val="both"/>
      </w:pPr>
      <w:hyperlink r:id="rId549">
        <w:r>
          <w:rPr>
            <w:rFonts w:ascii="Times New Roman" w:eastAsia="Times New Roman" w:hAnsi="Times New Roman" w:cs="Times New Roman"/>
            <w:sz w:val="24"/>
          </w:rPr>
          <w:t>Stoimenis D</w:t>
        </w:r>
      </w:hyperlink>
      <w:hyperlink r:id="rId550">
        <w:r>
          <w:rPr>
            <w:rFonts w:ascii="Times New Roman" w:eastAsia="Times New Roman" w:hAnsi="Times New Roman" w:cs="Times New Roman"/>
            <w:sz w:val="24"/>
            <w:vertAlign w:val="superscript"/>
          </w:rPr>
          <w:t>1</w:t>
        </w:r>
      </w:hyperlink>
      <w:r>
        <w:rPr>
          <w:rFonts w:ascii="Times New Roman" w:eastAsia="Times New Roman" w:hAnsi="Times New Roman" w:cs="Times New Roman"/>
          <w:sz w:val="24"/>
        </w:rPr>
        <w:t>,</w:t>
      </w:r>
      <w:hyperlink r:id="rId551">
        <w:r>
          <w:rPr>
            <w:rFonts w:ascii="Times New Roman" w:eastAsia="Times New Roman" w:hAnsi="Times New Roman" w:cs="Times New Roman"/>
            <w:sz w:val="24"/>
          </w:rPr>
          <w:t xml:space="preserve"> </w:t>
        </w:r>
      </w:hyperlink>
      <w:hyperlink r:id="rId552">
        <w:r>
          <w:rPr>
            <w:rFonts w:ascii="Times New Roman" w:eastAsia="Times New Roman" w:hAnsi="Times New Roman" w:cs="Times New Roman"/>
            <w:sz w:val="24"/>
          </w:rPr>
          <w:t>Spyridonid</w:t>
        </w:r>
        <w:r>
          <w:rPr>
            <w:rFonts w:ascii="Times New Roman" w:eastAsia="Times New Roman" w:hAnsi="Times New Roman" w:cs="Times New Roman"/>
            <w:sz w:val="24"/>
          </w:rPr>
          <w:t>ou C</w:t>
        </w:r>
      </w:hyperlink>
      <w:hyperlink r:id="rId553">
        <w:r>
          <w:rPr>
            <w:rFonts w:ascii="Times New Roman" w:eastAsia="Times New Roman" w:hAnsi="Times New Roman" w:cs="Times New Roman"/>
            <w:sz w:val="24"/>
            <w:vertAlign w:val="superscript"/>
          </w:rPr>
          <w:t>2</w:t>
        </w:r>
      </w:hyperlink>
      <w:r>
        <w:rPr>
          <w:rFonts w:ascii="Times New Roman" w:eastAsia="Times New Roman" w:hAnsi="Times New Roman" w:cs="Times New Roman"/>
          <w:sz w:val="24"/>
        </w:rPr>
        <w:t>,</w:t>
      </w:r>
      <w:hyperlink r:id="rId554">
        <w:r>
          <w:rPr>
            <w:rFonts w:ascii="Times New Roman" w:eastAsia="Times New Roman" w:hAnsi="Times New Roman" w:cs="Times New Roman"/>
            <w:sz w:val="24"/>
          </w:rPr>
          <w:t xml:space="preserve"> </w:t>
        </w:r>
      </w:hyperlink>
      <w:hyperlink r:id="rId555">
        <w:r>
          <w:rPr>
            <w:rFonts w:ascii="Times New Roman" w:eastAsia="Times New Roman" w:hAnsi="Times New Roman" w:cs="Times New Roman"/>
            <w:sz w:val="24"/>
          </w:rPr>
          <w:t>Theofanidou S</w:t>
        </w:r>
      </w:hyperlink>
      <w:hyperlink r:id="rId556">
        <w:r>
          <w:rPr>
            <w:rFonts w:ascii="Times New Roman" w:eastAsia="Times New Roman" w:hAnsi="Times New Roman" w:cs="Times New Roman"/>
            <w:sz w:val="24"/>
            <w:vertAlign w:val="superscript"/>
          </w:rPr>
          <w:t>3</w:t>
        </w:r>
      </w:hyperlink>
      <w:r>
        <w:rPr>
          <w:rFonts w:ascii="Times New Roman" w:eastAsia="Times New Roman" w:hAnsi="Times New Roman" w:cs="Times New Roman"/>
          <w:sz w:val="24"/>
        </w:rPr>
        <w:t>,</w:t>
      </w:r>
      <w:hyperlink r:id="rId557">
        <w:r>
          <w:rPr>
            <w:rFonts w:ascii="Times New Roman" w:eastAsia="Times New Roman" w:hAnsi="Times New Roman" w:cs="Times New Roman"/>
            <w:sz w:val="24"/>
          </w:rPr>
          <w:t xml:space="preserve"> </w:t>
        </w:r>
      </w:hyperlink>
      <w:hyperlink r:id="rId558">
        <w:r>
          <w:rPr>
            <w:rFonts w:ascii="Times New Roman" w:eastAsia="Times New Roman" w:hAnsi="Times New Roman" w:cs="Times New Roman"/>
            <w:sz w:val="24"/>
          </w:rPr>
          <w:t>Petridis N</w:t>
        </w:r>
      </w:hyperlink>
      <w:hyperlink r:id="rId559">
        <w:r>
          <w:rPr>
            <w:rFonts w:ascii="Times New Roman" w:eastAsia="Times New Roman" w:hAnsi="Times New Roman" w:cs="Times New Roman"/>
            <w:sz w:val="24"/>
            <w:vertAlign w:val="superscript"/>
          </w:rPr>
          <w:t>1</w:t>
        </w:r>
      </w:hyperlink>
      <w:r>
        <w:rPr>
          <w:rFonts w:ascii="Times New Roman" w:eastAsia="Times New Roman" w:hAnsi="Times New Roman" w:cs="Times New Roman"/>
          <w:sz w:val="24"/>
        </w:rPr>
        <w:t>,</w:t>
      </w:r>
      <w:hyperlink r:id="rId560">
        <w:r>
          <w:rPr>
            <w:rFonts w:ascii="Times New Roman" w:eastAsia="Times New Roman" w:hAnsi="Times New Roman" w:cs="Times New Roman"/>
            <w:sz w:val="24"/>
          </w:rPr>
          <w:t xml:space="preserve"> </w:t>
        </w:r>
      </w:hyperlink>
      <w:hyperlink r:id="rId561">
        <w:r>
          <w:rPr>
            <w:rFonts w:ascii="Times New Roman" w:eastAsia="Times New Roman" w:hAnsi="Times New Roman" w:cs="Times New Roman"/>
            <w:sz w:val="24"/>
          </w:rPr>
          <w:t>Papaioannou N</w:t>
        </w:r>
      </w:hyperlink>
      <w:hyperlink r:id="rId562">
        <w:r>
          <w:rPr>
            <w:rFonts w:ascii="Times New Roman" w:eastAsia="Times New Roman" w:hAnsi="Times New Roman" w:cs="Times New Roman"/>
            <w:sz w:val="24"/>
            <w:vertAlign w:val="superscript"/>
          </w:rPr>
          <w:t>1</w:t>
        </w:r>
      </w:hyperlink>
      <w:r>
        <w:rPr>
          <w:rFonts w:ascii="Times New Roman" w:eastAsia="Times New Roman" w:hAnsi="Times New Roman" w:cs="Times New Roman"/>
          <w:sz w:val="24"/>
        </w:rPr>
        <w:t>,</w:t>
      </w:r>
      <w:hyperlink r:id="rId563">
        <w:r>
          <w:rPr>
            <w:rFonts w:ascii="Times New Roman" w:eastAsia="Times New Roman" w:hAnsi="Times New Roman" w:cs="Times New Roman"/>
            <w:sz w:val="24"/>
          </w:rPr>
          <w:t xml:space="preserve"> </w:t>
        </w:r>
      </w:hyperlink>
      <w:hyperlink r:id="rId564">
        <w:r>
          <w:rPr>
            <w:rFonts w:ascii="Times New Roman" w:eastAsia="Times New Roman" w:hAnsi="Times New Roman" w:cs="Times New Roman"/>
            <w:sz w:val="24"/>
          </w:rPr>
          <w:t xml:space="preserve">Iasonidou </w:t>
        </w:r>
      </w:hyperlink>
      <w:hyperlink r:id="rId565">
        <w:r>
          <w:rPr>
            <w:rFonts w:ascii="Times New Roman" w:eastAsia="Times New Roman" w:hAnsi="Times New Roman" w:cs="Times New Roman"/>
            <w:sz w:val="24"/>
          </w:rPr>
          <w:t>C</w:t>
        </w:r>
      </w:hyperlink>
      <w:hyperlink r:id="rId566">
        <w:r>
          <w:rPr>
            <w:rFonts w:ascii="Times New Roman" w:eastAsia="Times New Roman" w:hAnsi="Times New Roman" w:cs="Times New Roman"/>
            <w:sz w:val="24"/>
            <w:vertAlign w:val="superscript"/>
          </w:rPr>
          <w:t>4</w:t>
        </w:r>
      </w:hyperlink>
      <w:r>
        <w:rPr>
          <w:rFonts w:ascii="Times New Roman" w:eastAsia="Times New Roman" w:hAnsi="Times New Roman" w:cs="Times New Roman"/>
          <w:sz w:val="24"/>
        </w:rPr>
        <w:t>,</w:t>
      </w:r>
      <w:hyperlink r:id="rId567">
        <w:r>
          <w:rPr>
            <w:rFonts w:ascii="Times New Roman" w:eastAsia="Times New Roman" w:hAnsi="Times New Roman" w:cs="Times New Roman"/>
            <w:sz w:val="24"/>
          </w:rPr>
          <w:t xml:space="preserve"> </w:t>
        </w:r>
      </w:hyperlink>
      <w:hyperlink r:id="rId568">
        <w:r>
          <w:rPr>
            <w:rFonts w:ascii="Times New Roman" w:eastAsia="Times New Roman" w:hAnsi="Times New Roman" w:cs="Times New Roman"/>
            <w:sz w:val="24"/>
          </w:rPr>
          <w:t>Kapravelos N</w:t>
        </w:r>
      </w:hyperlink>
      <w:hyperlink r:id="rId569">
        <w:r>
          <w:rPr>
            <w:rFonts w:ascii="Times New Roman" w:eastAsia="Times New Roman" w:hAnsi="Times New Roman" w:cs="Times New Roman"/>
            <w:sz w:val="24"/>
            <w:vertAlign w:val="superscript"/>
          </w:rPr>
          <w:t>4</w:t>
        </w:r>
      </w:hyperlink>
      <w:r>
        <w:rPr>
          <w:rFonts w:ascii="Times New Roman" w:eastAsia="Times New Roman" w:hAnsi="Times New Roman" w:cs="Times New Roman"/>
          <w:sz w:val="24"/>
        </w:rPr>
        <w:t xml:space="preserve">. Euglycemic Ketoacidosis in Spinal Muscular Atrophy. // </w:t>
      </w:r>
      <w:hyperlink r:id="rId570">
        <w:r>
          <w:rPr>
            <w:rFonts w:ascii="Times New Roman" w:eastAsia="Times New Roman" w:hAnsi="Times New Roman" w:cs="Times New Roman"/>
            <w:sz w:val="24"/>
          </w:rPr>
          <w:t xml:space="preserve">Case Rep </w:t>
        </w:r>
      </w:hyperlink>
      <w:hyperlink r:id="rId571">
        <w:r>
          <w:rPr>
            <w:rFonts w:ascii="Times New Roman" w:eastAsia="Times New Roman" w:hAnsi="Times New Roman" w:cs="Times New Roman"/>
            <w:sz w:val="24"/>
          </w:rPr>
          <w:t>Pediatr.</w:t>
        </w:r>
      </w:hyperlink>
      <w:hyperlink r:id="rId572">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 xml:space="preserve">2019  V. 27;2019:2862916. doi: 10.1155/2019/2862916. eCollection 2019.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Davis RH, Godshall BJ, Seffrood E, Marcus M, LaSalle</w:t>
      </w:r>
      <w:r>
        <w:rPr>
          <w:rFonts w:ascii="Times New Roman" w:eastAsia="Times New Roman" w:hAnsi="Times New Roman" w:cs="Times New Roman"/>
          <w:sz w:val="24"/>
        </w:rPr>
        <w:t xml:space="preserve"> BA, Wong B, et al. Nutritional practices at a glance: spinal muscular atrophy type I nutrition survey findings. //J Child Neurol.2014, V.29(11) P.1467–72.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Sepúlveda C., Marlin A., Yoshida T., Ullrich A. Palliative care: the World Health Organization’s gl</w:t>
      </w:r>
      <w:r>
        <w:rPr>
          <w:rFonts w:ascii="Times New Roman" w:eastAsia="Times New Roman" w:hAnsi="Times New Roman" w:cs="Times New Roman"/>
          <w:sz w:val="24"/>
        </w:rPr>
        <w:t xml:space="preserve">obal perspective. // J Pain Symptom Manage. 2002; V.24 P. 91–96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Pastrana T., Jünger S., Ostgathe C., Elsner F, Radbruch L.. A matter of definition – key elements identified in a discourse </w:t>
      </w:r>
      <w:r>
        <w:rPr>
          <w:rFonts w:ascii="Times New Roman" w:eastAsia="Times New Roman" w:hAnsi="Times New Roman" w:cs="Times New Roman"/>
          <w:sz w:val="24"/>
        </w:rPr>
        <w:t xml:space="preserve">analysis of definitions of palliative care. // Palliat Med 2008 V. 22 P. 222– 232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Wang C.H., Finkel R.S., Bertini E.S., et al. Consensus statement for standard of care in spinal muscular atrophy. // J Child Neurol 2007 V. 22(8) P. 1027–49. doi:10.1177/088</w:t>
      </w:r>
      <w:r>
        <w:rPr>
          <w:rFonts w:ascii="Times New Roman" w:eastAsia="Times New Roman" w:hAnsi="Times New Roman" w:cs="Times New Roman"/>
          <w:sz w:val="24"/>
        </w:rPr>
        <w:t xml:space="preserve">3073807305788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Bach J.R. Medical considerations of long-term survival of Werdnig-Hoffmann disease. // Am J Phys Med Rehabil 2007 V. 86 P. 349–55.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Garcia-Salido A, de Paso-Mora M.G., Monleon-Luque M., Martino-Alba R. Palliative care in children with spinal</w:t>
      </w:r>
      <w:r>
        <w:rPr>
          <w:rFonts w:ascii="Times New Roman" w:eastAsia="Times New Roman" w:hAnsi="Times New Roman" w:cs="Times New Roman"/>
          <w:sz w:val="24"/>
        </w:rPr>
        <w:t xml:space="preserve"> muscular atrophy type I: what do they need? // Palliat Support Car 2015 V. 13 P. 313–17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Hull J., Aniapravan R., E.Chan et al. (2012). Guidelines for respiratory management of children with neuromuscular weakness British Thoracic Society Respiratory Manag</w:t>
      </w:r>
      <w:r>
        <w:rPr>
          <w:rFonts w:ascii="Times New Roman" w:eastAsia="Times New Roman" w:hAnsi="Times New Roman" w:cs="Times New Roman"/>
          <w:sz w:val="24"/>
        </w:rPr>
        <w:t xml:space="preserve">ement of Children with Neuromuscular Weakness Guideline Group // Thorax,  2012 V. 67 S. 1. – i1 – i40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Geevasinga N., Ryan M.M. Physician attitudes towards ventilator support for spinal muscular atrophy type1 in Australasia. // J Paediatrics Child Health, </w:t>
      </w:r>
      <w:r>
        <w:rPr>
          <w:rFonts w:ascii="Times New Roman" w:eastAsia="Times New Roman" w:hAnsi="Times New Roman" w:cs="Times New Roman"/>
          <w:sz w:val="24"/>
        </w:rPr>
        <w:t xml:space="preserve">2007; V. 43 P. 790794.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Hardart M.K., Burns J.P., Truog R.D. Respiratory support in spinal muscular atrophy type 1: a survey of physician practices and attitudes. // Pediatrics, 2002 V. 110 P. e24. </w:t>
      </w:r>
    </w:p>
    <w:p w:rsidR="00440AB9" w:rsidRDefault="00756074">
      <w:pPr>
        <w:numPr>
          <w:ilvl w:val="0"/>
          <w:numId w:val="41"/>
        </w:numPr>
        <w:spacing w:after="118"/>
        <w:ind w:right="910" w:hanging="708"/>
        <w:jc w:val="both"/>
      </w:pPr>
      <w:r>
        <w:rPr>
          <w:rFonts w:ascii="Times New Roman" w:eastAsia="Times New Roman" w:hAnsi="Times New Roman" w:cs="Times New Roman"/>
          <w:sz w:val="24"/>
        </w:rPr>
        <w:t>Dybwik K., Tollali T., Nielsen E.W. et al. Why does the p</w:t>
      </w:r>
      <w:r>
        <w:rPr>
          <w:rFonts w:ascii="Times New Roman" w:eastAsia="Times New Roman" w:hAnsi="Times New Roman" w:cs="Times New Roman"/>
          <w:sz w:val="24"/>
        </w:rPr>
        <w:t xml:space="preserve">rovision of home mechanical ventilation vary so widely? // Chronic Respir Dis, 2010 V. 7 P. 67-73.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Mah J.K., Thannhauser J.E., Kolski H. et al. Parental stress and quality of life in children with neuromuscular disease. // Pediatr Neurol, 2008 V. 39 P. 1</w:t>
      </w:r>
      <w:r>
        <w:rPr>
          <w:rFonts w:ascii="Times New Roman" w:eastAsia="Times New Roman" w:hAnsi="Times New Roman" w:cs="Times New Roman"/>
          <w:sz w:val="24"/>
        </w:rPr>
        <w:t xml:space="preserve">02-107.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Engel J. M., Kartin D., Carter G. T., Jensen M. P., Jaffe K. M. Pain in youths with neuromuscular disease. //American Journal of Hospice and Palliative Medicine. 2009 V.26(5) P. 405–412. doi: 10.1177/1049909109346165 </w:t>
      </w:r>
    </w:p>
    <w:p w:rsidR="00440AB9" w:rsidRDefault="00756074">
      <w:pPr>
        <w:numPr>
          <w:ilvl w:val="0"/>
          <w:numId w:val="41"/>
        </w:numPr>
        <w:spacing w:after="5" w:line="388" w:lineRule="auto"/>
        <w:ind w:right="910" w:hanging="708"/>
        <w:jc w:val="both"/>
      </w:pPr>
      <w:hyperlink r:id="rId573">
        <w:r>
          <w:rPr>
            <w:rFonts w:ascii="Times New Roman" w:eastAsia="Times New Roman" w:hAnsi="Times New Roman" w:cs="Times New Roman"/>
            <w:sz w:val="24"/>
          </w:rPr>
          <w:t>Dunaway S</w:t>
        </w:r>
      </w:hyperlink>
      <w:hyperlink r:id="rId574">
        <w:r>
          <w:rPr>
            <w:rFonts w:ascii="Times New Roman" w:eastAsia="Times New Roman" w:hAnsi="Times New Roman" w:cs="Times New Roman"/>
            <w:sz w:val="24"/>
            <w:vertAlign w:val="superscript"/>
          </w:rPr>
          <w:t>1</w:t>
        </w:r>
      </w:hyperlink>
      <w:r>
        <w:rPr>
          <w:rFonts w:ascii="Times New Roman" w:eastAsia="Times New Roman" w:hAnsi="Times New Roman" w:cs="Times New Roman"/>
          <w:sz w:val="24"/>
          <w:vertAlign w:val="superscript"/>
        </w:rPr>
        <w:t>,2</w:t>
      </w:r>
      <w:r>
        <w:rPr>
          <w:rFonts w:ascii="Times New Roman" w:eastAsia="Times New Roman" w:hAnsi="Times New Roman" w:cs="Times New Roman"/>
          <w:sz w:val="24"/>
        </w:rPr>
        <w:t>,</w:t>
      </w:r>
      <w:hyperlink r:id="rId575">
        <w:r>
          <w:rPr>
            <w:rFonts w:ascii="Times New Roman" w:eastAsia="Times New Roman" w:hAnsi="Times New Roman" w:cs="Times New Roman"/>
            <w:sz w:val="24"/>
          </w:rPr>
          <w:t xml:space="preserve"> </w:t>
        </w:r>
      </w:hyperlink>
      <w:hyperlink r:id="rId576">
        <w:r>
          <w:rPr>
            <w:rFonts w:ascii="Times New Roman" w:eastAsia="Times New Roman" w:hAnsi="Times New Roman" w:cs="Times New Roman"/>
            <w:sz w:val="24"/>
          </w:rPr>
          <w:t>Montes J</w:t>
        </w:r>
      </w:hyperlink>
      <w:hyperlink r:id="rId577">
        <w:r>
          <w:rPr>
            <w:rFonts w:ascii="Times New Roman" w:eastAsia="Times New Roman" w:hAnsi="Times New Roman" w:cs="Times New Roman"/>
            <w:sz w:val="24"/>
            <w:vertAlign w:val="superscript"/>
          </w:rPr>
          <w:t>1</w:t>
        </w:r>
      </w:hyperlink>
      <w:r>
        <w:rPr>
          <w:rFonts w:ascii="Times New Roman" w:eastAsia="Times New Roman" w:hAnsi="Times New Roman" w:cs="Times New Roman"/>
          <w:sz w:val="24"/>
          <w:vertAlign w:val="superscript"/>
        </w:rPr>
        <w:t>,2</w:t>
      </w:r>
      <w:r>
        <w:rPr>
          <w:rFonts w:ascii="Times New Roman" w:eastAsia="Times New Roman" w:hAnsi="Times New Roman" w:cs="Times New Roman"/>
          <w:sz w:val="24"/>
        </w:rPr>
        <w:t>,</w:t>
      </w:r>
      <w:hyperlink r:id="rId578">
        <w:r>
          <w:rPr>
            <w:rFonts w:ascii="Times New Roman" w:eastAsia="Times New Roman" w:hAnsi="Times New Roman" w:cs="Times New Roman"/>
            <w:sz w:val="24"/>
          </w:rPr>
          <w:t xml:space="preserve"> </w:t>
        </w:r>
      </w:hyperlink>
      <w:hyperlink r:id="rId579">
        <w:r>
          <w:rPr>
            <w:rFonts w:ascii="Times New Roman" w:eastAsia="Times New Roman" w:hAnsi="Times New Roman" w:cs="Times New Roman"/>
            <w:sz w:val="24"/>
          </w:rPr>
          <w:t>McDermott MP</w:t>
        </w:r>
      </w:hyperlink>
      <w:hyperlink r:id="rId580">
        <w:r>
          <w:rPr>
            <w:rFonts w:ascii="Times New Roman" w:eastAsia="Times New Roman" w:hAnsi="Times New Roman" w:cs="Times New Roman"/>
            <w:sz w:val="24"/>
            <w:vertAlign w:val="superscript"/>
          </w:rPr>
          <w:t>3</w:t>
        </w:r>
      </w:hyperlink>
      <w:r>
        <w:rPr>
          <w:rFonts w:ascii="Times New Roman" w:eastAsia="Times New Roman" w:hAnsi="Times New Roman" w:cs="Times New Roman"/>
          <w:sz w:val="24"/>
          <w:vertAlign w:val="superscript"/>
        </w:rPr>
        <w:t>,4</w:t>
      </w:r>
      <w:r>
        <w:rPr>
          <w:rFonts w:ascii="Times New Roman" w:eastAsia="Times New Roman" w:hAnsi="Times New Roman" w:cs="Times New Roman"/>
          <w:sz w:val="24"/>
        </w:rPr>
        <w:t>,</w:t>
      </w:r>
      <w:hyperlink r:id="rId581">
        <w:r>
          <w:rPr>
            <w:rFonts w:ascii="Times New Roman" w:eastAsia="Times New Roman" w:hAnsi="Times New Roman" w:cs="Times New Roman"/>
            <w:sz w:val="24"/>
          </w:rPr>
          <w:t xml:space="preserve"> </w:t>
        </w:r>
      </w:hyperlink>
      <w:hyperlink r:id="rId582">
        <w:r>
          <w:rPr>
            <w:rFonts w:ascii="Times New Roman" w:eastAsia="Times New Roman" w:hAnsi="Times New Roman" w:cs="Times New Roman"/>
            <w:sz w:val="24"/>
          </w:rPr>
          <w:t>Martens W</w:t>
        </w:r>
      </w:hyperlink>
      <w:hyperlink r:id="rId583">
        <w:r>
          <w:rPr>
            <w:rFonts w:ascii="Times New Roman" w:eastAsia="Times New Roman" w:hAnsi="Times New Roman" w:cs="Times New Roman"/>
            <w:sz w:val="24"/>
            <w:vertAlign w:val="superscript"/>
          </w:rPr>
          <w:t>3</w:t>
        </w:r>
      </w:hyperlink>
      <w:r>
        <w:rPr>
          <w:rFonts w:ascii="Times New Roman" w:eastAsia="Times New Roman" w:hAnsi="Times New Roman" w:cs="Times New Roman"/>
          <w:sz w:val="24"/>
        </w:rPr>
        <w:t>,</w:t>
      </w:r>
      <w:hyperlink r:id="rId584">
        <w:r>
          <w:rPr>
            <w:rFonts w:ascii="Times New Roman" w:eastAsia="Times New Roman" w:hAnsi="Times New Roman" w:cs="Times New Roman"/>
            <w:sz w:val="24"/>
          </w:rPr>
          <w:t xml:space="preserve"> </w:t>
        </w:r>
      </w:hyperlink>
      <w:hyperlink r:id="rId585">
        <w:r>
          <w:rPr>
            <w:rFonts w:ascii="Times New Roman" w:eastAsia="Times New Roman" w:hAnsi="Times New Roman" w:cs="Times New Roman"/>
            <w:sz w:val="24"/>
          </w:rPr>
          <w:t>Neisen A</w:t>
        </w:r>
      </w:hyperlink>
      <w:hyperlink r:id="rId586">
        <w:r>
          <w:rPr>
            <w:rFonts w:ascii="Times New Roman" w:eastAsia="Times New Roman" w:hAnsi="Times New Roman" w:cs="Times New Roman"/>
            <w:sz w:val="24"/>
            <w:vertAlign w:val="superscript"/>
          </w:rPr>
          <w:t>5</w:t>
        </w:r>
      </w:hyperlink>
      <w:r>
        <w:rPr>
          <w:rFonts w:ascii="Times New Roman" w:eastAsia="Times New Roman" w:hAnsi="Times New Roman" w:cs="Times New Roman"/>
          <w:sz w:val="24"/>
        </w:rPr>
        <w:t>,</w:t>
      </w:r>
      <w:hyperlink r:id="rId587">
        <w:r>
          <w:rPr>
            <w:rFonts w:ascii="Times New Roman" w:eastAsia="Times New Roman" w:hAnsi="Times New Roman" w:cs="Times New Roman"/>
            <w:sz w:val="24"/>
          </w:rPr>
          <w:t xml:space="preserve"> </w:t>
        </w:r>
      </w:hyperlink>
      <w:hyperlink r:id="rId588">
        <w:r>
          <w:rPr>
            <w:rFonts w:ascii="Times New Roman" w:eastAsia="Times New Roman" w:hAnsi="Times New Roman" w:cs="Times New Roman"/>
            <w:sz w:val="24"/>
          </w:rPr>
          <w:t xml:space="preserve">Glanzman </w:t>
        </w:r>
      </w:hyperlink>
      <w:hyperlink r:id="rId589">
        <w:r>
          <w:rPr>
            <w:rFonts w:ascii="Times New Roman" w:eastAsia="Times New Roman" w:hAnsi="Times New Roman" w:cs="Times New Roman"/>
            <w:sz w:val="24"/>
          </w:rPr>
          <w:t>AM</w:t>
        </w:r>
      </w:hyperlink>
      <w:hyperlink r:id="rId590">
        <w:r>
          <w:rPr>
            <w:rFonts w:ascii="Times New Roman" w:eastAsia="Times New Roman" w:hAnsi="Times New Roman" w:cs="Times New Roman"/>
            <w:sz w:val="24"/>
            <w:vertAlign w:val="superscript"/>
          </w:rPr>
          <w:t>6</w:t>
        </w:r>
      </w:hyperlink>
      <w:r>
        <w:rPr>
          <w:rFonts w:ascii="Times New Roman" w:eastAsia="Times New Roman" w:hAnsi="Times New Roman" w:cs="Times New Roman"/>
          <w:sz w:val="24"/>
        </w:rPr>
        <w:t>,</w:t>
      </w:r>
      <w:hyperlink r:id="rId591">
        <w:r>
          <w:rPr>
            <w:rFonts w:ascii="Times New Roman" w:eastAsia="Times New Roman" w:hAnsi="Times New Roman" w:cs="Times New Roman"/>
            <w:sz w:val="24"/>
          </w:rPr>
          <w:t xml:space="preserve"> </w:t>
        </w:r>
      </w:hyperlink>
      <w:hyperlink r:id="rId592">
        <w:r>
          <w:rPr>
            <w:rFonts w:ascii="Times New Roman" w:eastAsia="Times New Roman" w:hAnsi="Times New Roman" w:cs="Times New Roman"/>
            <w:sz w:val="24"/>
          </w:rPr>
          <w:t>Pasternak A</w:t>
        </w:r>
      </w:hyperlink>
      <w:hyperlink r:id="rId593">
        <w:r>
          <w:rPr>
            <w:rFonts w:ascii="Times New Roman" w:eastAsia="Times New Roman" w:hAnsi="Times New Roman" w:cs="Times New Roman"/>
            <w:sz w:val="24"/>
            <w:vertAlign w:val="superscript"/>
          </w:rPr>
          <w:t>7</w:t>
        </w:r>
      </w:hyperlink>
      <w:r>
        <w:rPr>
          <w:rFonts w:ascii="Times New Roman" w:eastAsia="Times New Roman" w:hAnsi="Times New Roman" w:cs="Times New Roman"/>
          <w:sz w:val="24"/>
        </w:rPr>
        <w:t>,</w:t>
      </w:r>
      <w:hyperlink r:id="rId594">
        <w:r>
          <w:rPr>
            <w:rFonts w:ascii="Times New Roman" w:eastAsia="Times New Roman" w:hAnsi="Times New Roman" w:cs="Times New Roman"/>
            <w:sz w:val="24"/>
          </w:rPr>
          <w:t xml:space="preserve"> </w:t>
        </w:r>
      </w:hyperlink>
      <w:hyperlink r:id="rId595">
        <w:r>
          <w:rPr>
            <w:rFonts w:ascii="Times New Roman" w:eastAsia="Times New Roman" w:hAnsi="Times New Roman" w:cs="Times New Roman"/>
            <w:sz w:val="24"/>
          </w:rPr>
          <w:t>Riley S</w:t>
        </w:r>
      </w:hyperlink>
      <w:hyperlink r:id="rId596">
        <w:r>
          <w:rPr>
            <w:rFonts w:ascii="Times New Roman" w:eastAsia="Times New Roman" w:hAnsi="Times New Roman" w:cs="Times New Roman"/>
            <w:sz w:val="24"/>
            <w:vertAlign w:val="superscript"/>
          </w:rPr>
          <w:t>7</w:t>
        </w:r>
      </w:hyperlink>
      <w:r>
        <w:rPr>
          <w:rFonts w:ascii="Times New Roman" w:eastAsia="Times New Roman" w:hAnsi="Times New Roman" w:cs="Times New Roman"/>
          <w:sz w:val="24"/>
        </w:rPr>
        <w:t>,</w:t>
      </w:r>
      <w:hyperlink r:id="rId597">
        <w:r>
          <w:rPr>
            <w:rFonts w:ascii="Times New Roman" w:eastAsia="Times New Roman" w:hAnsi="Times New Roman" w:cs="Times New Roman"/>
            <w:sz w:val="24"/>
          </w:rPr>
          <w:t xml:space="preserve"> </w:t>
        </w:r>
      </w:hyperlink>
      <w:hyperlink r:id="rId598">
        <w:r>
          <w:rPr>
            <w:rFonts w:ascii="Times New Roman" w:eastAsia="Times New Roman" w:hAnsi="Times New Roman" w:cs="Times New Roman"/>
            <w:sz w:val="24"/>
          </w:rPr>
          <w:t>Sproule D</w:t>
        </w:r>
      </w:hyperlink>
      <w:hyperlink r:id="rId599">
        <w:r>
          <w:rPr>
            <w:rFonts w:ascii="Times New Roman" w:eastAsia="Times New Roman" w:hAnsi="Times New Roman" w:cs="Times New Roman"/>
            <w:sz w:val="24"/>
            <w:vertAlign w:val="superscript"/>
          </w:rPr>
          <w:t>1</w:t>
        </w:r>
      </w:hyperlink>
      <w:r>
        <w:rPr>
          <w:rFonts w:ascii="Times New Roman" w:eastAsia="Times New Roman" w:hAnsi="Times New Roman" w:cs="Times New Roman"/>
          <w:sz w:val="24"/>
        </w:rPr>
        <w:t>,</w:t>
      </w:r>
      <w:hyperlink r:id="rId600">
        <w:r>
          <w:rPr>
            <w:rFonts w:ascii="Times New Roman" w:eastAsia="Times New Roman" w:hAnsi="Times New Roman" w:cs="Times New Roman"/>
            <w:sz w:val="24"/>
          </w:rPr>
          <w:t xml:space="preserve"> </w:t>
        </w:r>
      </w:hyperlink>
      <w:hyperlink r:id="rId601">
        <w:r>
          <w:rPr>
            <w:rFonts w:ascii="Times New Roman" w:eastAsia="Times New Roman" w:hAnsi="Times New Roman" w:cs="Times New Roman"/>
            <w:sz w:val="24"/>
          </w:rPr>
          <w:t>Chiriboga C</w:t>
        </w:r>
      </w:hyperlink>
      <w:hyperlink r:id="rId602">
        <w:r>
          <w:rPr>
            <w:rFonts w:ascii="Times New Roman" w:eastAsia="Times New Roman" w:hAnsi="Times New Roman" w:cs="Times New Roman"/>
            <w:sz w:val="24"/>
            <w:vertAlign w:val="superscript"/>
          </w:rPr>
          <w:t>1</w:t>
        </w:r>
      </w:hyperlink>
      <w:r>
        <w:rPr>
          <w:rFonts w:ascii="Times New Roman" w:eastAsia="Times New Roman" w:hAnsi="Times New Roman" w:cs="Times New Roman"/>
          <w:sz w:val="24"/>
        </w:rPr>
        <w:t>,</w:t>
      </w:r>
      <w:hyperlink r:id="rId603">
        <w:r>
          <w:rPr>
            <w:rFonts w:ascii="Times New Roman" w:eastAsia="Times New Roman" w:hAnsi="Times New Roman" w:cs="Times New Roman"/>
            <w:sz w:val="24"/>
          </w:rPr>
          <w:t xml:space="preserve"> </w:t>
        </w:r>
      </w:hyperlink>
      <w:hyperlink r:id="rId604">
        <w:r>
          <w:rPr>
            <w:rFonts w:ascii="Times New Roman" w:eastAsia="Times New Roman" w:hAnsi="Times New Roman" w:cs="Times New Roman"/>
            <w:sz w:val="24"/>
          </w:rPr>
          <w:t>Finkel R</w:t>
        </w:r>
      </w:hyperlink>
      <w:hyperlink r:id="rId605">
        <w:r>
          <w:rPr>
            <w:rFonts w:ascii="Times New Roman" w:eastAsia="Times New Roman" w:hAnsi="Times New Roman" w:cs="Times New Roman"/>
            <w:sz w:val="24"/>
            <w:vertAlign w:val="superscript"/>
          </w:rPr>
          <w:t>8</w:t>
        </w:r>
      </w:hyperlink>
      <w:r>
        <w:rPr>
          <w:rFonts w:ascii="Times New Roman" w:eastAsia="Times New Roman" w:hAnsi="Times New Roman" w:cs="Times New Roman"/>
          <w:sz w:val="24"/>
        </w:rPr>
        <w:t>,</w:t>
      </w:r>
      <w:hyperlink r:id="rId606">
        <w:r>
          <w:rPr>
            <w:rFonts w:ascii="Times New Roman" w:eastAsia="Times New Roman" w:hAnsi="Times New Roman" w:cs="Times New Roman"/>
            <w:sz w:val="24"/>
          </w:rPr>
          <w:t xml:space="preserve"> </w:t>
        </w:r>
      </w:hyperlink>
      <w:hyperlink r:id="rId607">
        <w:r>
          <w:rPr>
            <w:rFonts w:ascii="Times New Roman" w:eastAsia="Times New Roman" w:hAnsi="Times New Roman" w:cs="Times New Roman"/>
            <w:sz w:val="24"/>
          </w:rPr>
          <w:t>Tennekoon G</w:t>
        </w:r>
      </w:hyperlink>
      <w:hyperlink r:id="rId608">
        <w:r>
          <w:rPr>
            <w:rFonts w:ascii="Times New Roman" w:eastAsia="Times New Roman" w:hAnsi="Times New Roman" w:cs="Times New Roman"/>
            <w:sz w:val="24"/>
            <w:vertAlign w:val="superscript"/>
          </w:rPr>
          <w:t>9</w:t>
        </w:r>
      </w:hyperlink>
      <w:r>
        <w:rPr>
          <w:rFonts w:ascii="Times New Roman" w:eastAsia="Times New Roman" w:hAnsi="Times New Roman" w:cs="Times New Roman"/>
          <w:sz w:val="24"/>
        </w:rPr>
        <w:t>,</w:t>
      </w:r>
      <w:hyperlink r:id="rId609">
        <w:r>
          <w:rPr>
            <w:rFonts w:ascii="Times New Roman" w:eastAsia="Times New Roman" w:hAnsi="Times New Roman" w:cs="Times New Roman"/>
            <w:sz w:val="24"/>
          </w:rPr>
          <w:t xml:space="preserve"> </w:t>
        </w:r>
      </w:hyperlink>
      <w:hyperlink r:id="rId610">
        <w:r>
          <w:rPr>
            <w:rFonts w:ascii="Times New Roman" w:eastAsia="Times New Roman" w:hAnsi="Times New Roman" w:cs="Times New Roman"/>
            <w:sz w:val="24"/>
          </w:rPr>
          <w:t xml:space="preserve">Darras </w:t>
        </w:r>
      </w:hyperlink>
      <w:hyperlink r:id="rId611">
        <w:r>
          <w:rPr>
            <w:rFonts w:ascii="Times New Roman" w:eastAsia="Times New Roman" w:hAnsi="Times New Roman" w:cs="Times New Roman"/>
            <w:sz w:val="24"/>
          </w:rPr>
          <w:t>B</w:t>
        </w:r>
      </w:hyperlink>
      <w:hyperlink r:id="rId612">
        <w:r>
          <w:rPr>
            <w:rFonts w:ascii="Times New Roman" w:eastAsia="Times New Roman" w:hAnsi="Times New Roman" w:cs="Times New Roman"/>
            <w:sz w:val="24"/>
            <w:vertAlign w:val="superscript"/>
          </w:rPr>
          <w:t>7</w:t>
        </w:r>
      </w:hyperlink>
      <w:r>
        <w:rPr>
          <w:rFonts w:ascii="Times New Roman" w:eastAsia="Times New Roman" w:hAnsi="Times New Roman" w:cs="Times New Roman"/>
          <w:sz w:val="24"/>
        </w:rPr>
        <w:t>,</w:t>
      </w:r>
      <w:hyperlink r:id="rId613">
        <w:r>
          <w:rPr>
            <w:rFonts w:ascii="Times New Roman" w:eastAsia="Times New Roman" w:hAnsi="Times New Roman" w:cs="Times New Roman"/>
            <w:sz w:val="24"/>
          </w:rPr>
          <w:t xml:space="preserve"> </w:t>
        </w:r>
      </w:hyperlink>
      <w:hyperlink r:id="rId614">
        <w:r>
          <w:rPr>
            <w:rFonts w:ascii="Times New Roman" w:eastAsia="Times New Roman" w:hAnsi="Times New Roman" w:cs="Times New Roman"/>
            <w:sz w:val="24"/>
          </w:rPr>
          <w:t>De Vivo D</w:t>
        </w:r>
      </w:hyperlink>
      <w:hyperlink r:id="rId615">
        <w:r>
          <w:rPr>
            <w:rFonts w:ascii="Times New Roman" w:eastAsia="Times New Roman" w:hAnsi="Times New Roman" w:cs="Times New Roman"/>
            <w:sz w:val="24"/>
            <w:vertAlign w:val="superscript"/>
          </w:rPr>
          <w:t>1</w:t>
        </w:r>
      </w:hyperlink>
      <w:r>
        <w:rPr>
          <w:rFonts w:ascii="Times New Roman" w:eastAsia="Times New Roman" w:hAnsi="Times New Roman" w:cs="Times New Roman"/>
          <w:sz w:val="24"/>
        </w:rPr>
        <w:t>,</w:t>
      </w:r>
      <w:hyperlink r:id="rId616">
        <w:r>
          <w:rPr>
            <w:rFonts w:ascii="Times New Roman" w:eastAsia="Times New Roman" w:hAnsi="Times New Roman" w:cs="Times New Roman"/>
            <w:sz w:val="24"/>
          </w:rPr>
          <w:t xml:space="preserve"> </w:t>
        </w:r>
      </w:hyperlink>
      <w:hyperlink r:id="rId617">
        <w:r>
          <w:rPr>
            <w:rFonts w:ascii="Times New Roman" w:eastAsia="Times New Roman" w:hAnsi="Times New Roman" w:cs="Times New Roman"/>
            <w:sz w:val="24"/>
          </w:rPr>
          <w:t>Pandya S</w:t>
        </w:r>
      </w:hyperlink>
      <w:hyperlink r:id="rId618">
        <w:r>
          <w:rPr>
            <w:rFonts w:ascii="Times New Roman" w:eastAsia="Times New Roman" w:hAnsi="Times New Roman" w:cs="Times New Roman"/>
            <w:sz w:val="24"/>
            <w:vertAlign w:val="superscript"/>
          </w:rPr>
          <w:t>3</w:t>
        </w:r>
      </w:hyperlink>
      <w:r>
        <w:rPr>
          <w:rFonts w:ascii="Times New Roman" w:eastAsia="Times New Roman" w:hAnsi="Times New Roman" w:cs="Times New Roman"/>
          <w:sz w:val="24"/>
        </w:rPr>
        <w:t>Physical therapy services received by individuals with spinal muscular atro</w:t>
      </w:r>
      <w:r>
        <w:rPr>
          <w:rFonts w:ascii="Times New Roman" w:eastAsia="Times New Roman" w:hAnsi="Times New Roman" w:cs="Times New Roman"/>
          <w:sz w:val="24"/>
        </w:rPr>
        <w:t xml:space="preserve">phy (SMA).// </w:t>
      </w:r>
      <w:hyperlink r:id="rId619">
        <w:r>
          <w:rPr>
            <w:rFonts w:ascii="Times New Roman" w:eastAsia="Times New Roman" w:hAnsi="Times New Roman" w:cs="Times New Roman"/>
            <w:sz w:val="24"/>
          </w:rPr>
          <w:t>J Pediatr Rehabil Med.</w:t>
        </w:r>
      </w:hyperlink>
      <w:hyperlink r:id="rId620">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 xml:space="preserve">2016; V.9(1) P.35-44. doi: 10.3233/PRM-160360. </w:t>
      </w:r>
    </w:p>
    <w:p w:rsidR="00440AB9" w:rsidRDefault="00756074">
      <w:pPr>
        <w:numPr>
          <w:ilvl w:val="0"/>
          <w:numId w:val="41"/>
        </w:numPr>
        <w:spacing w:after="0" w:line="368" w:lineRule="auto"/>
        <w:ind w:right="910" w:hanging="708"/>
        <w:jc w:val="both"/>
      </w:pPr>
      <w:r>
        <w:rPr>
          <w:rFonts w:ascii="Times New Roman" w:eastAsia="Times New Roman" w:hAnsi="Times New Roman" w:cs="Times New Roman"/>
          <w:sz w:val="24"/>
        </w:rPr>
        <w:t>Cunha M.C., Oliveira A.C., Labronici R.H., G</w:t>
      </w:r>
      <w:r>
        <w:rPr>
          <w:rFonts w:ascii="Times New Roman" w:eastAsia="Times New Roman" w:hAnsi="Times New Roman" w:cs="Times New Roman"/>
          <w:sz w:val="24"/>
        </w:rPr>
        <w:t xml:space="preserve">abbai A.A. Spinal Muscular Atrophy Type II (Intermediary) and III (Kugelberg-Welander). Evolution of 50 Patients With Physiotherapy and Hydrotherapy in a Swimming Pool. // Arq Neuropsiquiatr. 1996 V.54(3), P.402-6. doi: </w:t>
      </w:r>
    </w:p>
    <w:p w:rsidR="00440AB9" w:rsidRDefault="00756074">
      <w:pPr>
        <w:spacing w:after="118"/>
        <w:ind w:left="1241" w:right="910" w:firstLine="9"/>
        <w:jc w:val="both"/>
      </w:pPr>
      <w:r>
        <w:rPr>
          <w:rFonts w:ascii="Times New Roman" w:eastAsia="Times New Roman" w:hAnsi="Times New Roman" w:cs="Times New Roman"/>
          <w:sz w:val="24"/>
        </w:rPr>
        <w:t xml:space="preserve">10.1590/s0004-282x1996000300007.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K</w:t>
      </w:r>
      <w:r>
        <w:rPr>
          <w:rFonts w:ascii="Times New Roman" w:eastAsia="Times New Roman" w:hAnsi="Times New Roman" w:cs="Times New Roman"/>
          <w:sz w:val="24"/>
        </w:rPr>
        <w:t xml:space="preserve">eefe F.J., Surwit R.S. Electromyographic biofeedback: behavioral treatment of neuromuscular disorders. // J Behav Med. 1978 V. 1(1) P. 13-24.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Kelle B., Tas D., Erkan D. Kinesio taping application in a pediatric patient with spinal muscular atrophy. // Cuk</w:t>
      </w:r>
      <w:r>
        <w:rPr>
          <w:rFonts w:ascii="Times New Roman" w:eastAsia="Times New Roman" w:hAnsi="Times New Roman" w:cs="Times New Roman"/>
          <w:sz w:val="24"/>
        </w:rPr>
        <w:t xml:space="preserve">urova Medical Journal. 2016 V. 41 P. 386-389.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Fujak A., Kopschina C., Forst R., et al. Use of orthoses and orthopaedic technical devices in proximal spinal muscular atrophy. Results of survey in 194 SMA patients. // Disabil Rehabil Assist Technol 2011 V. </w:t>
      </w:r>
      <w:r>
        <w:rPr>
          <w:rFonts w:ascii="Times New Roman" w:eastAsia="Times New Roman" w:hAnsi="Times New Roman" w:cs="Times New Roman"/>
          <w:sz w:val="24"/>
        </w:rPr>
        <w:t xml:space="preserve">6(4) P. 305–11.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Demir Y.P.. Neuromuscular Diseases and Rehabilitation. // Neurological Physical Therapy, 2017, P. 176-214 </w:t>
      </w:r>
    </w:p>
    <w:p w:rsidR="00440AB9" w:rsidRDefault="00756074">
      <w:pPr>
        <w:numPr>
          <w:ilvl w:val="0"/>
          <w:numId w:val="41"/>
        </w:numPr>
        <w:spacing w:after="5" w:line="388" w:lineRule="auto"/>
        <w:ind w:right="910" w:hanging="708"/>
        <w:jc w:val="both"/>
      </w:pPr>
      <w:hyperlink r:id="rId621">
        <w:r>
          <w:rPr>
            <w:rFonts w:ascii="Times New Roman" w:eastAsia="Times New Roman" w:hAnsi="Times New Roman" w:cs="Times New Roman"/>
            <w:sz w:val="24"/>
          </w:rPr>
          <w:t>Luc M, B</w:t>
        </w:r>
        <w:r>
          <w:rPr>
            <w:rFonts w:ascii="Times New Roman" w:eastAsia="Times New Roman" w:hAnsi="Times New Roman" w:cs="Times New Roman"/>
            <w:sz w:val="24"/>
          </w:rPr>
          <w:t>ensoussan L, Viton JM, de Bovis VM, Collado H, Pouget J, Delarque A.J</w:t>
        </w:r>
      </w:hyperlink>
      <w:hyperlink r:id="rId622">
        <w:r>
          <w:rPr>
            <w:rFonts w:ascii="Times New Roman" w:eastAsia="Times New Roman" w:hAnsi="Times New Roman" w:cs="Times New Roman"/>
            <w:sz w:val="24"/>
          </w:rPr>
          <w:t xml:space="preserve"> </w:t>
        </w:r>
      </w:hyperlink>
      <w:hyperlink r:id="rId623">
        <w:r>
          <w:rPr>
            <w:rFonts w:ascii="Times New Roman" w:eastAsia="Times New Roman" w:hAnsi="Times New Roman" w:cs="Times New Roman"/>
            <w:sz w:val="24"/>
          </w:rPr>
          <w:t xml:space="preserve">a patellar </w:t>
        </w:r>
      </w:hyperlink>
      <w:hyperlink r:id="rId624">
        <w:r>
          <w:rPr>
            <w:rFonts w:ascii="Times New Roman" w:eastAsia="Times New Roman" w:hAnsi="Times New Roman" w:cs="Times New Roman"/>
            <w:sz w:val="24"/>
          </w:rPr>
          <w:t>tendon</w:t>
        </w:r>
      </w:hyperlink>
      <w:hyperlink r:id="rId625">
        <w:r>
          <w:rPr>
            <w:rFonts w:ascii="Times New Roman" w:eastAsia="Times New Roman" w:hAnsi="Times New Roman" w:cs="Times New Roman"/>
            <w:sz w:val="24"/>
          </w:rPr>
          <w:t>-</w:t>
        </w:r>
      </w:hyperlink>
      <w:hyperlink r:id="rId626">
        <w:r>
          <w:rPr>
            <w:rFonts w:ascii="Times New Roman" w:eastAsia="Times New Roman" w:hAnsi="Times New Roman" w:cs="Times New Roman"/>
            <w:sz w:val="24"/>
          </w:rPr>
          <w:t>bearing orthosis and</w:t>
        </w:r>
      </w:hyperlink>
      <w:hyperlink r:id="rId627">
        <w:r>
          <w:rPr>
            <w:rFonts w:ascii="Times New Roman" w:eastAsia="Times New Roman" w:hAnsi="Times New Roman" w:cs="Times New Roman"/>
            <w:sz w:val="24"/>
          </w:rPr>
          <w:t xml:space="preserve"> </w:t>
        </w:r>
      </w:hyperlink>
      <w:hyperlink r:id="rId628">
        <w:r>
          <w:rPr>
            <w:rFonts w:ascii="Times New Roman" w:eastAsia="Times New Roman" w:hAnsi="Times New Roman" w:cs="Times New Roman"/>
            <w:sz w:val="24"/>
          </w:rPr>
          <w:t>orthopaedic</w:t>
        </w:r>
      </w:hyperlink>
      <w:hyperlink r:id="rId629">
        <w:r>
          <w:rPr>
            <w:rFonts w:ascii="Times New Roman" w:eastAsia="Times New Roman" w:hAnsi="Times New Roman" w:cs="Times New Roman"/>
            <w:sz w:val="24"/>
          </w:rPr>
          <w:t xml:space="preserve"> </w:t>
        </w:r>
      </w:hyperlink>
      <w:hyperlink r:id="rId630">
        <w:r>
          <w:rPr>
            <w:rFonts w:ascii="Times New Roman" w:eastAsia="Times New Roman" w:hAnsi="Times New Roman" w:cs="Times New Roman"/>
            <w:sz w:val="24"/>
          </w:rPr>
          <w:t>shoes.</w:t>
        </w:r>
      </w:hyperlink>
      <w:hyperlink r:id="rId631">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Gait recovery in a distal spinal muscular atrophy patient wearing a patellar tendon-bearing orthosis and ort</w:t>
      </w:r>
      <w:r>
        <w:rPr>
          <w:rFonts w:ascii="Times New Roman" w:eastAsia="Times New Roman" w:hAnsi="Times New Roman" w:cs="Times New Roman"/>
          <w:sz w:val="24"/>
        </w:rPr>
        <w:t>hopedic shoes//Rehabil Med. 2007, V.39(2) P.181-4. doi: 10.2340/16501977-0025.</w:t>
      </w:r>
      <w:r>
        <w:rPr>
          <w:rFonts w:ascii="Times New Roman" w:eastAsia="Times New Roman" w:hAnsi="Times New Roman" w:cs="Times New Roman"/>
          <w:sz w:val="20"/>
        </w:rPr>
        <w:t xml:space="preserve">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Subasi S., Yildiz T.I., Bulut N.et al. G.P.243: Orthosis usage and ambulation levels in different clinical types of SMA. // Neuromuscul Disord 2014 V. 24(9-10) P. 889-890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Duna</w:t>
      </w:r>
      <w:r>
        <w:rPr>
          <w:rFonts w:ascii="Times New Roman" w:eastAsia="Times New Roman" w:hAnsi="Times New Roman" w:cs="Times New Roman"/>
          <w:sz w:val="24"/>
        </w:rPr>
        <w:t xml:space="preserve">way S., Montes J., O'Hagen J.et al. Independent mobility after early introduction of a power wheelchair in spinal muscular atrophy. // J Child Neurol, 2013 V. 28 (5), P. 576-582 </w:t>
      </w:r>
    </w:p>
    <w:p w:rsidR="00440AB9" w:rsidRDefault="00756074">
      <w:pPr>
        <w:numPr>
          <w:ilvl w:val="0"/>
          <w:numId w:val="41"/>
        </w:numPr>
        <w:spacing w:after="171"/>
        <w:ind w:right="910" w:hanging="708"/>
        <w:jc w:val="both"/>
      </w:pPr>
      <w:r>
        <w:rPr>
          <w:rFonts w:ascii="Times New Roman" w:eastAsia="Times New Roman" w:hAnsi="Times New Roman" w:cs="Times New Roman"/>
          <w:sz w:val="24"/>
        </w:rPr>
        <w:t xml:space="preserve">Инструкция </w:t>
      </w:r>
      <w:r>
        <w:rPr>
          <w:rFonts w:ascii="Times New Roman" w:eastAsia="Times New Roman" w:hAnsi="Times New Roman" w:cs="Times New Roman"/>
          <w:sz w:val="24"/>
        </w:rPr>
        <w:tab/>
        <w:t xml:space="preserve">по </w:t>
      </w:r>
      <w:r>
        <w:rPr>
          <w:rFonts w:ascii="Times New Roman" w:eastAsia="Times New Roman" w:hAnsi="Times New Roman" w:cs="Times New Roman"/>
          <w:sz w:val="24"/>
        </w:rPr>
        <w:tab/>
        <w:t xml:space="preserve">медицинскому </w:t>
      </w:r>
      <w:r>
        <w:rPr>
          <w:rFonts w:ascii="Times New Roman" w:eastAsia="Times New Roman" w:hAnsi="Times New Roman" w:cs="Times New Roman"/>
          <w:sz w:val="24"/>
        </w:rPr>
        <w:tab/>
        <w:t xml:space="preserve">применению </w:t>
      </w:r>
      <w:r>
        <w:rPr>
          <w:rFonts w:ascii="Times New Roman" w:eastAsia="Times New Roman" w:hAnsi="Times New Roman" w:cs="Times New Roman"/>
          <w:sz w:val="24"/>
        </w:rPr>
        <w:tab/>
        <w:t xml:space="preserve">препарата </w:t>
      </w:r>
      <w:r>
        <w:rPr>
          <w:rFonts w:ascii="Times New Roman" w:eastAsia="Times New Roman" w:hAnsi="Times New Roman" w:cs="Times New Roman"/>
          <w:sz w:val="24"/>
        </w:rPr>
        <w:tab/>
        <w:t>Золгенсма</w:t>
      </w:r>
      <w:r>
        <w:rPr>
          <w:rFonts w:ascii="Times New Roman" w:eastAsia="Times New Roman" w:hAnsi="Times New Roman" w:cs="Times New Roman"/>
          <w:sz w:val="24"/>
          <w:vertAlign w:val="superscript"/>
        </w:rPr>
        <w:t>®</w:t>
      </w:r>
      <w:r>
        <w:rPr>
          <w:rFonts w:ascii="Times New Roman" w:eastAsia="Times New Roman" w:hAnsi="Times New Roman" w:cs="Times New Roman"/>
          <w:sz w:val="24"/>
        </w:rPr>
        <w:t xml:space="preserve"> </w:t>
      </w:r>
    </w:p>
    <w:p w:rsidR="00440AB9" w:rsidRDefault="00756074">
      <w:pPr>
        <w:tabs>
          <w:tab w:val="center" w:pos="2124"/>
          <w:tab w:val="center" w:pos="5257"/>
          <w:tab w:val="center" w:pos="8730"/>
        </w:tabs>
        <w:spacing w:after="119"/>
      </w:pPr>
      <w:r>
        <w:tab/>
      </w:r>
      <w:r>
        <w:rPr>
          <w:rFonts w:ascii="Times New Roman" w:eastAsia="Times New Roman" w:hAnsi="Times New Roman" w:cs="Times New Roman"/>
          <w:sz w:val="24"/>
        </w:rPr>
        <w:t xml:space="preserve">Регистрационное </w:t>
      </w:r>
      <w:r>
        <w:rPr>
          <w:rFonts w:ascii="Times New Roman" w:eastAsia="Times New Roman" w:hAnsi="Times New Roman" w:cs="Times New Roman"/>
          <w:sz w:val="24"/>
        </w:rPr>
        <w:tab/>
        <w:t xml:space="preserve">удостоверение </w:t>
      </w:r>
      <w:r>
        <w:rPr>
          <w:rFonts w:ascii="Times New Roman" w:eastAsia="Times New Roman" w:hAnsi="Times New Roman" w:cs="Times New Roman"/>
          <w:sz w:val="24"/>
        </w:rPr>
        <w:tab/>
        <w:t xml:space="preserve">ЛП-№(001462)-(РГ-RU) </w:t>
      </w:r>
    </w:p>
    <w:p w:rsidR="00440AB9" w:rsidRDefault="00756074">
      <w:pPr>
        <w:spacing w:after="0" w:line="358" w:lineRule="auto"/>
        <w:ind w:left="1251" w:hanging="10"/>
      </w:pPr>
      <w:hyperlink r:id="rId632">
        <w:r>
          <w:rPr>
            <w:rFonts w:ascii="Times New Roman" w:eastAsia="Times New Roman" w:hAnsi="Times New Roman" w:cs="Times New Roman"/>
            <w:color w:val="0000FF"/>
            <w:sz w:val="24"/>
            <w:u w:val="single" w:color="0000FF"/>
          </w:rPr>
          <w:t>https://grls.rosminzdrav.ru/Grls_View_v2.aspx?routingGuid=7d57ab06</w:t>
        </w:r>
      </w:hyperlink>
      <w:hyperlink r:id="rId633">
        <w:r>
          <w:rPr>
            <w:rFonts w:ascii="Times New Roman" w:eastAsia="Times New Roman" w:hAnsi="Times New Roman" w:cs="Times New Roman"/>
            <w:color w:val="0000FF"/>
            <w:sz w:val="24"/>
            <w:u w:val="single" w:color="0000FF"/>
          </w:rPr>
          <w:t>-</w:t>
        </w:r>
      </w:hyperlink>
      <w:hyperlink r:id="rId634">
        <w:r>
          <w:rPr>
            <w:rFonts w:ascii="Times New Roman" w:eastAsia="Times New Roman" w:hAnsi="Times New Roman" w:cs="Times New Roman"/>
            <w:color w:val="0000FF"/>
            <w:sz w:val="24"/>
            <w:u w:val="single" w:color="0000FF"/>
          </w:rPr>
          <w:t>e2f1</w:t>
        </w:r>
      </w:hyperlink>
      <w:hyperlink r:id="rId635">
        <w:r>
          <w:rPr>
            <w:rFonts w:ascii="Times New Roman" w:eastAsia="Times New Roman" w:hAnsi="Times New Roman" w:cs="Times New Roman"/>
            <w:color w:val="0000FF"/>
            <w:sz w:val="24"/>
            <w:u w:val="single" w:color="0000FF"/>
          </w:rPr>
          <w:t>-</w:t>
        </w:r>
      </w:hyperlink>
      <w:hyperlink r:id="rId636">
        <w:r>
          <w:rPr>
            <w:rFonts w:ascii="Times New Roman" w:eastAsia="Times New Roman" w:hAnsi="Times New Roman" w:cs="Times New Roman"/>
            <w:color w:val="0000FF"/>
            <w:sz w:val="24"/>
            <w:u w:val="single" w:color="0000FF"/>
          </w:rPr>
          <w:t>4148</w:t>
        </w:r>
      </w:hyperlink>
      <w:hyperlink r:id="rId637">
        <w:r>
          <w:rPr>
            <w:rFonts w:ascii="Times New Roman" w:eastAsia="Times New Roman" w:hAnsi="Times New Roman" w:cs="Times New Roman"/>
            <w:color w:val="0000FF"/>
            <w:sz w:val="24"/>
            <w:u w:val="single" w:color="0000FF"/>
          </w:rPr>
          <w:t>-</w:t>
        </w:r>
      </w:hyperlink>
      <w:hyperlink r:id="rId638">
        <w:r>
          <w:rPr>
            <w:rFonts w:ascii="Times New Roman" w:eastAsia="Times New Roman" w:hAnsi="Times New Roman" w:cs="Times New Roman"/>
            <w:color w:val="0000FF"/>
            <w:sz w:val="24"/>
            <w:u w:val="single" w:color="0000FF"/>
          </w:rPr>
          <w:t>8a4e</w:t>
        </w:r>
      </w:hyperlink>
      <w:hyperlink r:id="rId639"/>
      <w:hyperlink r:id="rId640">
        <w:r>
          <w:rPr>
            <w:rFonts w:ascii="Times New Roman" w:eastAsia="Times New Roman" w:hAnsi="Times New Roman" w:cs="Times New Roman"/>
            <w:color w:val="0000FF"/>
            <w:sz w:val="24"/>
            <w:u w:val="single" w:color="0000FF"/>
          </w:rPr>
          <w:t>5c1928ee6d99</w:t>
        </w:r>
      </w:hyperlink>
      <w:hyperlink r:id="rId641">
        <w:r>
          <w:rPr>
            <w:rFonts w:ascii="Times New Roman" w:eastAsia="Times New Roman" w:hAnsi="Times New Roman" w:cs="Times New Roman"/>
            <w:sz w:val="24"/>
          </w:rPr>
          <w:t xml:space="preserve"> </w:t>
        </w:r>
      </w:hyperlink>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Al-Zaidy S.A., Mendell J.R. From clinical trials to clinical practice: practical considerations for gene replacement therapy in SMA type 1. Pediatr. Neurol. 2</w:t>
      </w:r>
      <w:r>
        <w:rPr>
          <w:rFonts w:ascii="Times New Roman" w:eastAsia="Times New Roman" w:hAnsi="Times New Roman" w:cs="Times New Roman"/>
          <w:sz w:val="24"/>
        </w:rPr>
        <w:t>019; 100: 3–</w:t>
      </w:r>
    </w:p>
    <w:p w:rsidR="00440AB9" w:rsidRDefault="00756074">
      <w:pPr>
        <w:spacing w:after="118"/>
        <w:ind w:left="1241" w:right="910" w:firstLine="9"/>
        <w:jc w:val="both"/>
      </w:pPr>
      <w:r>
        <w:rPr>
          <w:rFonts w:ascii="Times New Roman" w:eastAsia="Times New Roman" w:hAnsi="Times New Roman" w:cs="Times New Roman"/>
          <w:sz w:val="24"/>
        </w:rPr>
        <w:t xml:space="preserve">11. https://doi.org/10.1016/j.pediatrneurol.2019.06.007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https://www.fda.gov/news-events/press-announcements/fda-approves-innovativegene-therapy-treat-pediatric-patients-spinal-muscular-atrophy-rare-disease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https://www.novartis.com/news/media</w:t>
      </w:r>
      <w:r>
        <w:rPr>
          <w:rFonts w:ascii="Times New Roman" w:eastAsia="Times New Roman" w:hAnsi="Times New Roman" w:cs="Times New Roman"/>
          <w:sz w:val="24"/>
        </w:rPr>
        <w:t xml:space="preserve">-releases/avexis-receives-positive-chmpopinion-zolgensma-only-gene-therapy-spinal-muscular-atrophy-sma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Mercuri E., Muntoni F., Baranello G. et al. Onasemnogene abeparvovec gene therapy for symptomatic infantile-onset spinal muscular atrophy type 1 (STR1VE</w:t>
      </w:r>
      <w:r>
        <w:rPr>
          <w:rFonts w:ascii="Times New Roman" w:eastAsia="Times New Roman" w:hAnsi="Times New Roman" w:cs="Times New Roman"/>
          <w:sz w:val="24"/>
        </w:rPr>
        <w:t xml:space="preserve">-EU): an openlabel, single-arm, multicentre, phase 3 trial. Lancet Neurol. 2021 Oct;20(10):832-841. doi: 10.1016/S1474-4422(21)00251-9.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Mendell J.R., Al-Zaidy S., Shell R. et al. Single-Dose Gene-Replacement Therapy for Spinal Muscular Atrophy. N Engl J M</w:t>
      </w:r>
      <w:r>
        <w:rPr>
          <w:rFonts w:ascii="Times New Roman" w:eastAsia="Times New Roman" w:hAnsi="Times New Roman" w:cs="Times New Roman"/>
          <w:sz w:val="24"/>
        </w:rPr>
        <w:t xml:space="preserve">ed. 2017 Nov 2;377(18):1713-1722. doi: </w:t>
      </w:r>
    </w:p>
    <w:p w:rsidR="00440AB9" w:rsidRDefault="00756074">
      <w:pPr>
        <w:spacing w:after="116"/>
        <w:ind w:left="1241" w:right="910" w:firstLine="9"/>
        <w:jc w:val="both"/>
      </w:pPr>
      <w:r>
        <w:rPr>
          <w:rFonts w:ascii="Times New Roman" w:eastAsia="Times New Roman" w:hAnsi="Times New Roman" w:cs="Times New Roman"/>
          <w:sz w:val="24"/>
        </w:rPr>
        <w:t xml:space="preserve">10.1056/NEJMoa1706198. </w:t>
      </w:r>
    </w:p>
    <w:p w:rsidR="00440AB9" w:rsidRDefault="00756074">
      <w:pPr>
        <w:numPr>
          <w:ilvl w:val="0"/>
          <w:numId w:val="41"/>
        </w:numPr>
        <w:spacing w:after="0" w:line="360" w:lineRule="auto"/>
        <w:ind w:right="910" w:hanging="708"/>
        <w:jc w:val="both"/>
      </w:pPr>
      <w:r>
        <w:rPr>
          <w:rFonts w:ascii="Times New Roman" w:eastAsia="Times New Roman" w:hAnsi="Times New Roman" w:cs="Times New Roman"/>
          <w:sz w:val="24"/>
        </w:rPr>
        <w:t>Day J.W., Finkel R.S., Chiriboga C.A. et al. Onasemnogene abeparvovec gene therapy for symptomatic infantile-onset spinal muscular atrophy in patients with two copies of SMN2 (STR1VE): an open</w:t>
      </w:r>
      <w:r>
        <w:rPr>
          <w:rFonts w:ascii="Times New Roman" w:eastAsia="Times New Roman" w:hAnsi="Times New Roman" w:cs="Times New Roman"/>
          <w:sz w:val="24"/>
        </w:rPr>
        <w:t xml:space="preserve">-label, single-arm, multicentre, phase 3 trial. Lancet Neurol. </w:t>
      </w:r>
    </w:p>
    <w:p w:rsidR="00440AB9" w:rsidRDefault="00756074">
      <w:pPr>
        <w:spacing w:after="116"/>
        <w:ind w:left="1241" w:right="910" w:firstLine="9"/>
        <w:jc w:val="both"/>
      </w:pPr>
      <w:r>
        <w:rPr>
          <w:rFonts w:ascii="Times New Roman" w:eastAsia="Times New Roman" w:hAnsi="Times New Roman" w:cs="Times New Roman"/>
          <w:sz w:val="24"/>
        </w:rPr>
        <w:t xml:space="preserve">2021 Apr;20(4):284-293. doi: 10.1016/S1474-4422(21)00001-6. Epub 2021 Mar 17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Kirschner J., Butoianu N., Goemans N. et al. European ad-hoc consensus statement on gene replacement therapy for s</w:t>
      </w:r>
      <w:r>
        <w:rPr>
          <w:rFonts w:ascii="Times New Roman" w:eastAsia="Times New Roman" w:hAnsi="Times New Roman" w:cs="Times New Roman"/>
          <w:sz w:val="24"/>
        </w:rPr>
        <w:t xml:space="preserve">pinal muscular atrophy. Eur. J. Paediatr. Neurol. 2020; 28: 38–43. https://doi.org/10.1016/j.ejpn.2020.07.001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Strauss K. et al. Onasemnogene Abeparvovec Gene Therapy in Presymptomatic Spinal Muscular Atrophy (SMA): SPR1NT Study Update in Children with 2 C</w:t>
      </w:r>
      <w:r>
        <w:rPr>
          <w:rFonts w:ascii="Times New Roman" w:eastAsia="Times New Roman" w:hAnsi="Times New Roman" w:cs="Times New Roman"/>
          <w:sz w:val="24"/>
        </w:rPr>
        <w:t xml:space="preserve">opies of SMN2 </w:t>
      </w:r>
    </w:p>
    <w:p w:rsidR="00440AB9" w:rsidRDefault="00756074">
      <w:pPr>
        <w:spacing w:after="5" w:line="388" w:lineRule="auto"/>
        <w:ind w:left="1241" w:right="910" w:firstLine="9"/>
        <w:jc w:val="both"/>
      </w:pPr>
      <w:r>
        <w:rPr>
          <w:rFonts w:ascii="Times New Roman" w:eastAsia="Times New Roman" w:hAnsi="Times New Roman" w:cs="Times New Roman"/>
          <w:sz w:val="24"/>
        </w:rPr>
        <w:t xml:space="preserve">(4190). </w:t>
      </w:r>
      <w:r>
        <w:rPr>
          <w:rFonts w:ascii="Times New Roman" w:eastAsia="Times New Roman" w:hAnsi="Times New Roman" w:cs="Times New Roman"/>
          <w:sz w:val="24"/>
        </w:rPr>
        <w:tab/>
        <w:t xml:space="preserve">Neurology, </w:t>
      </w:r>
      <w:r>
        <w:rPr>
          <w:rFonts w:ascii="Times New Roman" w:eastAsia="Times New Roman" w:hAnsi="Times New Roman" w:cs="Times New Roman"/>
          <w:sz w:val="24"/>
        </w:rPr>
        <w:tab/>
        <w:t xml:space="preserve">April </w:t>
      </w:r>
      <w:r>
        <w:rPr>
          <w:rFonts w:ascii="Times New Roman" w:eastAsia="Times New Roman" w:hAnsi="Times New Roman" w:cs="Times New Roman"/>
          <w:sz w:val="24"/>
        </w:rPr>
        <w:tab/>
        <w:t xml:space="preserve">13, </w:t>
      </w:r>
      <w:r>
        <w:rPr>
          <w:rFonts w:ascii="Times New Roman" w:eastAsia="Times New Roman" w:hAnsi="Times New Roman" w:cs="Times New Roman"/>
          <w:sz w:val="24"/>
        </w:rPr>
        <w:tab/>
        <w:t xml:space="preserve">2021; </w:t>
      </w:r>
      <w:r>
        <w:rPr>
          <w:rFonts w:ascii="Times New Roman" w:eastAsia="Times New Roman" w:hAnsi="Times New Roman" w:cs="Times New Roman"/>
          <w:sz w:val="24"/>
        </w:rPr>
        <w:tab/>
        <w:t xml:space="preserve">96 </w:t>
      </w:r>
      <w:r>
        <w:rPr>
          <w:rFonts w:ascii="Times New Roman" w:eastAsia="Times New Roman" w:hAnsi="Times New Roman" w:cs="Times New Roman"/>
          <w:sz w:val="24"/>
        </w:rPr>
        <w:tab/>
        <w:t xml:space="preserve">(15 </w:t>
      </w:r>
      <w:r>
        <w:rPr>
          <w:rFonts w:ascii="Times New Roman" w:eastAsia="Times New Roman" w:hAnsi="Times New Roman" w:cs="Times New Roman"/>
          <w:sz w:val="24"/>
        </w:rPr>
        <w:tab/>
        <w:t xml:space="preserve">Supplement), https://n.neurology.org/content/96/15_Supplement/4190.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Strauss K. et al. Onasemnogene Abeparvovec Gene Therapy in Presymptomatic Spinal Muscular Atrophy (SMA): SPR1NT Study Update in Children with 3 Copies of SMN2 </w:t>
      </w:r>
    </w:p>
    <w:p w:rsidR="00440AB9" w:rsidRDefault="00756074">
      <w:pPr>
        <w:spacing w:after="5" w:line="388" w:lineRule="auto"/>
        <w:ind w:left="1241" w:right="910" w:firstLine="9"/>
        <w:jc w:val="both"/>
      </w:pPr>
      <w:r>
        <w:rPr>
          <w:rFonts w:ascii="Times New Roman" w:eastAsia="Times New Roman" w:hAnsi="Times New Roman" w:cs="Times New Roman"/>
          <w:sz w:val="24"/>
        </w:rPr>
        <w:t xml:space="preserve">(4163). </w:t>
      </w:r>
      <w:r>
        <w:rPr>
          <w:rFonts w:ascii="Times New Roman" w:eastAsia="Times New Roman" w:hAnsi="Times New Roman" w:cs="Times New Roman"/>
          <w:sz w:val="24"/>
        </w:rPr>
        <w:tab/>
        <w:t xml:space="preserve">Neurology, </w:t>
      </w:r>
      <w:r>
        <w:rPr>
          <w:rFonts w:ascii="Times New Roman" w:eastAsia="Times New Roman" w:hAnsi="Times New Roman" w:cs="Times New Roman"/>
          <w:sz w:val="24"/>
        </w:rPr>
        <w:tab/>
        <w:t xml:space="preserve">April </w:t>
      </w:r>
      <w:r>
        <w:rPr>
          <w:rFonts w:ascii="Times New Roman" w:eastAsia="Times New Roman" w:hAnsi="Times New Roman" w:cs="Times New Roman"/>
          <w:sz w:val="24"/>
        </w:rPr>
        <w:tab/>
        <w:t xml:space="preserve">13, </w:t>
      </w:r>
      <w:r>
        <w:rPr>
          <w:rFonts w:ascii="Times New Roman" w:eastAsia="Times New Roman" w:hAnsi="Times New Roman" w:cs="Times New Roman"/>
          <w:sz w:val="24"/>
        </w:rPr>
        <w:tab/>
        <w:t xml:space="preserve">2021; </w:t>
      </w:r>
      <w:r>
        <w:rPr>
          <w:rFonts w:ascii="Times New Roman" w:eastAsia="Times New Roman" w:hAnsi="Times New Roman" w:cs="Times New Roman"/>
          <w:sz w:val="24"/>
        </w:rPr>
        <w:tab/>
        <w:t xml:space="preserve">96 </w:t>
      </w:r>
      <w:r>
        <w:rPr>
          <w:rFonts w:ascii="Times New Roman" w:eastAsia="Times New Roman" w:hAnsi="Times New Roman" w:cs="Times New Roman"/>
          <w:sz w:val="24"/>
        </w:rPr>
        <w:tab/>
        <w:t xml:space="preserve">(15 </w:t>
      </w:r>
      <w:r>
        <w:rPr>
          <w:rFonts w:ascii="Times New Roman" w:eastAsia="Times New Roman" w:hAnsi="Times New Roman" w:cs="Times New Roman"/>
          <w:sz w:val="24"/>
        </w:rPr>
        <w:tab/>
        <w:t>Supplement), https://n.neurology.org/content/96</w:t>
      </w:r>
      <w:r>
        <w:rPr>
          <w:rFonts w:ascii="Times New Roman" w:eastAsia="Times New Roman" w:hAnsi="Times New Roman" w:cs="Times New Roman"/>
          <w:sz w:val="24"/>
        </w:rPr>
        <w:t xml:space="preserve">/15_Supplement/4163.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Wan, B., Feng, P., Guan, Z., et al.  (2018). A severe mouse model of spinal muscular atrophy develops early systemic inflammation. Human molecular genetics, 27(23), 4061– 4076. https://doi.org/10.1093/hmg/ddy300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Deguise MO, Chehade L</w:t>
      </w:r>
      <w:r>
        <w:rPr>
          <w:rFonts w:ascii="Times New Roman" w:eastAsia="Times New Roman" w:hAnsi="Times New Roman" w:cs="Times New Roman"/>
          <w:sz w:val="24"/>
        </w:rPr>
        <w:t xml:space="preserve">, Kothary R. Metabolic Dysfunction in Spinal Muscular Atrophy. Int J Mol Sci. 2021;22(11):5913. Published 2021 May 31. doi:10.3390/ijms22115913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Djordjevic SA, Milic-Rasic V, Brankovic V, et al. Glucose and lipid metabolism disorders in children and adoles</w:t>
      </w:r>
      <w:r>
        <w:rPr>
          <w:rFonts w:ascii="Times New Roman" w:eastAsia="Times New Roman" w:hAnsi="Times New Roman" w:cs="Times New Roman"/>
          <w:sz w:val="24"/>
        </w:rPr>
        <w:t xml:space="preserve">cents with spinal muscular atrophy types 2 and 3. Neuromuscul Disord. 2021;31(4):291-299. doi:10.1016/j.nmd.2021.02.002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Alves CRR, Zhang R, Johnstone AJ, et al. Serum creatinine is a biomarker of progressive denervation in spinal muscular atrophy. Neurolo</w:t>
      </w:r>
      <w:r>
        <w:rPr>
          <w:rFonts w:ascii="Times New Roman" w:eastAsia="Times New Roman" w:hAnsi="Times New Roman" w:cs="Times New Roman"/>
          <w:sz w:val="24"/>
        </w:rPr>
        <w:t xml:space="preserve">gy. 2020;94(9):e921-e931. doi:10.1212/WNL.0000000000008762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Nery FC, Siranosian JJ, Rosales I, et al. Impaired kidney structure and function in spinal muscular atrophy. Neurol Genet. 2019;5(5):e353. Published 2019 Aug 12. doi:10.1212/NXG.0000000000000353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Wijngaarde CA, Huisman A, Wadman RI, et al. Abnormal coagulation parameters are a common non-neuromuscular feature in patients with spinal muscular atrophy. Journal of Neurology, Neurosurgery &amp; Psychiatry 2020; 91:212-214.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Saffari, A., Cannet, C., Blasche</w:t>
      </w:r>
      <w:r>
        <w:rPr>
          <w:rFonts w:ascii="Times New Roman" w:eastAsia="Times New Roman" w:hAnsi="Times New Roman" w:cs="Times New Roman"/>
          <w:sz w:val="24"/>
        </w:rPr>
        <w:t xml:space="preserve">k, A. et al. 1H-NMR-based metabolic profiling identifies non-invasive diagnostic and predictive urinary fingerprints in 5q spinal muscular atrophy. Orphanet J Rare Dis 16, 441 (2021). https://doi.org/10.1186/s13023-021-02075-x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Жданова Л.В., Лебедева О.А.,</w:t>
      </w:r>
      <w:r>
        <w:rPr>
          <w:rFonts w:ascii="Times New Roman" w:eastAsia="Times New Roman" w:hAnsi="Times New Roman" w:cs="Times New Roman"/>
          <w:sz w:val="24"/>
        </w:rPr>
        <w:t xml:space="preserve"> Колмакова В.В., Русинова Т.А. Развитие амбулаторной паллиативной помощи детям и подросткам в Республике Бурятия // Вестник Бурятского государственного университета. Медицина и фармация. </w:t>
      </w:r>
    </w:p>
    <w:p w:rsidR="00440AB9" w:rsidRDefault="00756074">
      <w:pPr>
        <w:spacing w:after="163"/>
        <w:ind w:left="1241" w:right="910" w:firstLine="9"/>
        <w:jc w:val="both"/>
      </w:pPr>
      <w:r>
        <w:rPr>
          <w:rFonts w:ascii="Times New Roman" w:eastAsia="Times New Roman" w:hAnsi="Times New Roman" w:cs="Times New Roman"/>
          <w:sz w:val="24"/>
        </w:rPr>
        <w:t xml:space="preserve">2019.Вып.1.С.39‒43.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Минаева Н.В., Исламова Р.И., Баженова М.И. Выез</w:t>
      </w:r>
      <w:r>
        <w:rPr>
          <w:rFonts w:ascii="Times New Roman" w:eastAsia="Times New Roman" w:hAnsi="Times New Roman" w:cs="Times New Roman"/>
          <w:sz w:val="24"/>
        </w:rPr>
        <w:t xml:space="preserve">дная патронажная паллиативная медицинская помощь детям: двухлетний опыт работы некоммерческой благотворительной организации // «Вопросы современной педиатрии». 2020; 19(1): 46-56.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 xml:space="preserve">Соколова М.Г., Никишина О.А. Использование искусственной вентиляции легких </w:t>
      </w:r>
      <w:r>
        <w:rPr>
          <w:rFonts w:ascii="Times New Roman" w:eastAsia="Times New Roman" w:hAnsi="Times New Roman" w:cs="Times New Roman"/>
          <w:sz w:val="24"/>
        </w:rPr>
        <w:t xml:space="preserve">у тяжелобольных детей в домашних условиях // «Здоровье – основа человеческого потенциала: проблемы и пути их решения». – 2013. Том №8, №1. – С. </w:t>
      </w:r>
    </w:p>
    <w:p w:rsidR="00440AB9" w:rsidRDefault="00756074">
      <w:pPr>
        <w:spacing w:after="5"/>
        <w:ind w:left="1241" w:right="910" w:firstLine="9"/>
        <w:jc w:val="both"/>
      </w:pPr>
      <w:r>
        <w:rPr>
          <w:rFonts w:ascii="Times New Roman" w:eastAsia="Times New Roman" w:hAnsi="Times New Roman" w:cs="Times New Roman"/>
          <w:sz w:val="24"/>
        </w:rPr>
        <w:t xml:space="preserve">262-263 </w:t>
      </w:r>
    </w:p>
    <w:p w:rsidR="00440AB9" w:rsidRDefault="00756074">
      <w:pPr>
        <w:numPr>
          <w:ilvl w:val="0"/>
          <w:numId w:val="41"/>
        </w:numPr>
        <w:spacing w:after="5" w:line="388" w:lineRule="auto"/>
        <w:ind w:right="910" w:hanging="708"/>
        <w:jc w:val="both"/>
      </w:pPr>
      <w:r>
        <w:rPr>
          <w:rFonts w:ascii="Times New Roman" w:eastAsia="Times New Roman" w:hAnsi="Times New Roman" w:cs="Times New Roman"/>
          <w:sz w:val="24"/>
        </w:rPr>
        <w:t>Исламова Р.И., Порхачева Ю.А., Минаева Н.В. Организация респираторной поддержки паллиативному пациенту</w:t>
      </w:r>
      <w:r>
        <w:rPr>
          <w:rFonts w:ascii="Times New Roman" w:eastAsia="Times New Roman" w:hAnsi="Times New Roman" w:cs="Times New Roman"/>
          <w:sz w:val="24"/>
        </w:rPr>
        <w:t xml:space="preserve"> со спинальной мышечной атрофией // «Актуальные вопросы педиатрии». Материалы краевой научно-практической конференции, посвященной памяти профессора И.П.Корюкиной. Пермь, 2021. -  с 7175 </w:t>
      </w:r>
    </w:p>
    <w:p w:rsidR="00440AB9" w:rsidRDefault="00756074">
      <w:pPr>
        <w:numPr>
          <w:ilvl w:val="0"/>
          <w:numId w:val="41"/>
        </w:numPr>
        <w:spacing w:after="5" w:line="334" w:lineRule="auto"/>
        <w:ind w:right="910" w:hanging="708"/>
        <w:jc w:val="both"/>
      </w:pPr>
      <w:r>
        <w:rPr>
          <w:rFonts w:ascii="Times New Roman" w:eastAsia="Times New Roman" w:hAnsi="Times New Roman" w:cs="Times New Roman"/>
          <w:sz w:val="24"/>
        </w:rPr>
        <w:t>Ryabykh SO, Savin DM, Filatov EYu et al. Spinal muscular atrophy: cl</w:t>
      </w:r>
      <w:r>
        <w:rPr>
          <w:rFonts w:ascii="Times New Roman" w:eastAsia="Times New Roman" w:hAnsi="Times New Roman" w:cs="Times New Roman"/>
          <w:sz w:val="24"/>
        </w:rPr>
        <w:t>inical features and treatment of spinal and limb deformities. Interstate Consensus Protocol. Hir. Pozvonoc. 2020;17(2):79–94. In Russian. DOI: http://dx.doi.org/10.14531/ss2020.2.79-94</w:t>
      </w:r>
      <w:r>
        <w:rPr>
          <w:rFonts w:ascii="Segoe UI" w:eastAsia="Segoe UI" w:hAnsi="Segoe UI" w:cs="Segoe UI"/>
          <w:color w:val="212121"/>
          <w:sz w:val="24"/>
        </w:rPr>
        <w:t xml:space="preserve">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 xml:space="preserve">Smith G, Bell SK, Sladky JT et al. Lumbosacral ventral spinal nerve root atrophy identified on MRI in a case of spinal muscular atrophy type II. </w:t>
      </w:r>
      <w:r>
        <w:rPr>
          <w:rFonts w:ascii="Times New Roman" w:eastAsia="Times New Roman" w:hAnsi="Times New Roman" w:cs="Times New Roman"/>
          <w:i/>
          <w:color w:val="212121"/>
          <w:sz w:val="24"/>
        </w:rPr>
        <w:t>Clin Imaging</w:t>
      </w:r>
      <w:r>
        <w:rPr>
          <w:rFonts w:ascii="Times New Roman" w:eastAsia="Times New Roman" w:hAnsi="Times New Roman" w:cs="Times New Roman"/>
          <w:color w:val="212121"/>
          <w:sz w:val="24"/>
        </w:rPr>
        <w:t xml:space="preserve">. 2019; 53:134137. doi: 10.1016/j.clinimag.2018.09.017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Veiga-Canuto D, Cifrián-Pérez M, Pitarch-</w:t>
      </w:r>
      <w:r>
        <w:rPr>
          <w:rFonts w:ascii="Times New Roman" w:eastAsia="Times New Roman" w:hAnsi="Times New Roman" w:cs="Times New Roman"/>
          <w:color w:val="212121"/>
          <w:sz w:val="24"/>
        </w:rPr>
        <w:t xml:space="preserve">Castellano I et al. Ultrasound-guided lumbar puncture for nusinersen administration in spinal muscular atrophy patients. </w:t>
      </w:r>
      <w:r>
        <w:rPr>
          <w:rFonts w:ascii="Times New Roman" w:eastAsia="Times New Roman" w:hAnsi="Times New Roman" w:cs="Times New Roman"/>
          <w:i/>
          <w:color w:val="212121"/>
          <w:sz w:val="24"/>
        </w:rPr>
        <w:t>Eur J Neurol</w:t>
      </w:r>
      <w:r>
        <w:rPr>
          <w:rFonts w:ascii="Times New Roman" w:eastAsia="Times New Roman" w:hAnsi="Times New Roman" w:cs="Times New Roman"/>
          <w:color w:val="212121"/>
          <w:sz w:val="24"/>
        </w:rPr>
        <w:t>. 2021;28(2):676-680. doi:10.1111/ene.14586</w:t>
      </w:r>
      <w:r>
        <w:rPr>
          <w:rFonts w:ascii="Times New Roman" w:eastAsia="Times New Roman" w:hAnsi="Times New Roman" w:cs="Times New Roman"/>
          <w:sz w:val="24"/>
        </w:rPr>
        <w:t xml:space="preserve"> </w:t>
      </w:r>
    </w:p>
    <w:p w:rsidR="00440AB9" w:rsidRDefault="00756074">
      <w:pPr>
        <w:numPr>
          <w:ilvl w:val="0"/>
          <w:numId w:val="41"/>
        </w:numPr>
        <w:spacing w:after="1" w:line="360" w:lineRule="auto"/>
        <w:ind w:right="910" w:hanging="708"/>
        <w:jc w:val="both"/>
      </w:pPr>
      <w:r>
        <w:rPr>
          <w:rFonts w:ascii="Times New Roman" w:eastAsia="Times New Roman" w:hAnsi="Times New Roman" w:cs="Times New Roman"/>
          <w:color w:val="212121"/>
          <w:sz w:val="24"/>
        </w:rPr>
        <w:t xml:space="preserve">Gerlinger I, Szalai G, Hollódy K, Németh A. Ultrasound-guided, intraglandular </w:t>
      </w:r>
      <w:r>
        <w:rPr>
          <w:rFonts w:ascii="Times New Roman" w:eastAsia="Times New Roman" w:hAnsi="Times New Roman" w:cs="Times New Roman"/>
          <w:color w:val="212121"/>
          <w:sz w:val="24"/>
        </w:rPr>
        <w:t xml:space="preserve">injection of botulinum toxin A in children suffering from excessive salivation. </w:t>
      </w:r>
      <w:r>
        <w:rPr>
          <w:rFonts w:ascii="Times New Roman" w:eastAsia="Times New Roman" w:hAnsi="Times New Roman" w:cs="Times New Roman"/>
          <w:i/>
          <w:color w:val="212121"/>
          <w:sz w:val="24"/>
        </w:rPr>
        <w:t>J Laryngol Otol</w:t>
      </w:r>
      <w:r>
        <w:rPr>
          <w:rFonts w:ascii="Times New Roman" w:eastAsia="Times New Roman" w:hAnsi="Times New Roman" w:cs="Times New Roman"/>
          <w:color w:val="212121"/>
          <w:sz w:val="24"/>
        </w:rPr>
        <w:t>. 2007;121(10):947-951. doi:10.1017/S0022215107006949</w:t>
      </w:r>
      <w:r>
        <w:rPr>
          <w:rFonts w:ascii="Times New Roman" w:eastAsia="Times New Roman" w:hAnsi="Times New Roman" w:cs="Times New Roman"/>
          <w:sz w:val="24"/>
        </w:rPr>
        <w:t>.</w:t>
      </w:r>
      <w:r>
        <w:rPr>
          <w:rFonts w:ascii="Times New Roman" w:eastAsia="Times New Roman" w:hAnsi="Times New Roman" w:cs="Times New Roman"/>
          <w:color w:val="212121"/>
          <w:sz w:val="24"/>
        </w:rPr>
        <w:t xml:space="preserve"> </w:t>
      </w:r>
    </w:p>
    <w:p w:rsidR="00440AB9" w:rsidRDefault="00756074">
      <w:pPr>
        <w:numPr>
          <w:ilvl w:val="0"/>
          <w:numId w:val="41"/>
        </w:numPr>
        <w:spacing w:after="39" w:line="368" w:lineRule="auto"/>
        <w:ind w:right="910" w:hanging="708"/>
        <w:jc w:val="both"/>
      </w:pPr>
      <w:r>
        <w:rPr>
          <w:rFonts w:ascii="Times New Roman" w:eastAsia="Times New Roman" w:hAnsi="Times New Roman" w:cs="Times New Roman"/>
          <w:color w:val="212121"/>
          <w:sz w:val="24"/>
        </w:rPr>
        <w:t>Cichocki P, Zyzniewska-Banaszak E, Mosiejczuk H. Strategia fizjoterapii u chorych z dysfagia z powodu rdz</w:t>
      </w:r>
      <w:r>
        <w:rPr>
          <w:rFonts w:ascii="Times New Roman" w:eastAsia="Times New Roman" w:hAnsi="Times New Roman" w:cs="Times New Roman"/>
          <w:color w:val="212121"/>
          <w:sz w:val="24"/>
        </w:rPr>
        <w:t xml:space="preserve">eniowego zaniku mieśni typu Ib. Studium przypadku [Strategy of physiotherapy in dysphagia associated with spinal muscular atrophy type Ib: Case study]. </w:t>
      </w:r>
      <w:r>
        <w:rPr>
          <w:rFonts w:ascii="Times New Roman" w:eastAsia="Times New Roman" w:hAnsi="Times New Roman" w:cs="Times New Roman"/>
          <w:i/>
          <w:color w:val="212121"/>
          <w:sz w:val="24"/>
        </w:rPr>
        <w:t>Ann Acad Med Stetin</w:t>
      </w:r>
      <w:r>
        <w:rPr>
          <w:rFonts w:ascii="Times New Roman" w:eastAsia="Times New Roman" w:hAnsi="Times New Roman" w:cs="Times New Roman"/>
          <w:color w:val="212121"/>
          <w:sz w:val="24"/>
        </w:rPr>
        <w:t xml:space="preserve">. 2011;57(1):26-30. </w:t>
      </w:r>
    </w:p>
    <w:p w:rsidR="00440AB9" w:rsidRDefault="00756074">
      <w:pPr>
        <w:numPr>
          <w:ilvl w:val="0"/>
          <w:numId w:val="41"/>
        </w:numPr>
        <w:spacing w:after="29" w:line="368" w:lineRule="auto"/>
        <w:ind w:right="910" w:hanging="708"/>
        <w:jc w:val="both"/>
      </w:pPr>
      <w:r>
        <w:rPr>
          <w:rFonts w:ascii="Times New Roman" w:eastAsia="Times New Roman" w:hAnsi="Times New Roman" w:cs="Times New Roman"/>
          <w:color w:val="212121"/>
          <w:sz w:val="24"/>
        </w:rPr>
        <w:t>Шаймурзин М.Р., Луцкий И.С. Спинальные мышечные атрофии: от совр</w:t>
      </w:r>
      <w:r>
        <w:rPr>
          <w:rFonts w:ascii="Times New Roman" w:eastAsia="Times New Roman" w:hAnsi="Times New Roman" w:cs="Times New Roman"/>
          <w:color w:val="212121"/>
          <w:sz w:val="24"/>
        </w:rPr>
        <w:t xml:space="preserve">еменных возможностей к новой стратегии оказания помощи. Кубанский научный </w:t>
      </w:r>
    </w:p>
    <w:p w:rsidR="00440AB9" w:rsidRDefault="00756074">
      <w:pPr>
        <w:spacing w:after="5" w:line="368" w:lineRule="auto"/>
        <w:ind w:left="1241" w:right="910"/>
        <w:jc w:val="both"/>
      </w:pPr>
      <w:r>
        <w:rPr>
          <w:rFonts w:ascii="Times New Roman" w:eastAsia="Times New Roman" w:hAnsi="Times New Roman" w:cs="Times New Roman"/>
          <w:color w:val="212121"/>
          <w:sz w:val="24"/>
        </w:rPr>
        <w:t>медицинский вестник. 2020;27(6):80-93.</w:t>
      </w:r>
      <w:hyperlink r:id="rId642">
        <w:r>
          <w:rPr>
            <w:rFonts w:ascii="Times New Roman" w:eastAsia="Times New Roman" w:hAnsi="Times New Roman" w:cs="Times New Roman"/>
            <w:color w:val="212121"/>
            <w:sz w:val="24"/>
          </w:rPr>
          <w:t xml:space="preserve"> </w:t>
        </w:r>
      </w:hyperlink>
      <w:hyperlink r:id="rId643">
        <w:r>
          <w:rPr>
            <w:rFonts w:ascii="Times New Roman" w:eastAsia="Times New Roman" w:hAnsi="Times New Roman" w:cs="Times New Roman"/>
            <w:color w:val="212121"/>
            <w:sz w:val="24"/>
          </w:rPr>
          <w:t>ht</w:t>
        </w:r>
        <w:r>
          <w:rPr>
            <w:rFonts w:ascii="Times New Roman" w:eastAsia="Times New Roman" w:hAnsi="Times New Roman" w:cs="Times New Roman"/>
            <w:color w:val="212121"/>
            <w:sz w:val="24"/>
          </w:rPr>
          <w:t>tps://doi.org/10.</w:t>
        </w:r>
      </w:hyperlink>
      <w:hyperlink r:id="rId644">
        <w:r>
          <w:rPr>
            <w:rFonts w:ascii="Times New Roman" w:eastAsia="Times New Roman" w:hAnsi="Times New Roman" w:cs="Times New Roman"/>
            <w:color w:val="212121"/>
            <w:sz w:val="24"/>
          </w:rPr>
          <w:t>25207/1608</w:t>
        </w:r>
      </w:hyperlink>
      <w:hyperlink r:id="rId645">
        <w:r>
          <w:rPr>
            <w:rFonts w:ascii="Times New Roman" w:eastAsia="Times New Roman" w:hAnsi="Times New Roman" w:cs="Times New Roman"/>
            <w:color w:val="212121"/>
            <w:sz w:val="24"/>
          </w:rPr>
          <w:t>-</w:t>
        </w:r>
      </w:hyperlink>
      <w:hyperlink r:id="rId646">
        <w:r>
          <w:rPr>
            <w:rFonts w:ascii="Times New Roman" w:eastAsia="Times New Roman" w:hAnsi="Times New Roman" w:cs="Times New Roman"/>
            <w:color w:val="212121"/>
            <w:sz w:val="24"/>
          </w:rPr>
          <w:t>6228</w:t>
        </w:r>
      </w:hyperlink>
      <w:hyperlink r:id="rId647">
        <w:r>
          <w:rPr>
            <w:rFonts w:ascii="Times New Roman" w:eastAsia="Times New Roman" w:hAnsi="Times New Roman" w:cs="Times New Roman"/>
            <w:color w:val="212121"/>
            <w:sz w:val="24"/>
          </w:rPr>
          <w:t>-</w:t>
        </w:r>
      </w:hyperlink>
      <w:hyperlink r:id="rId648">
        <w:r>
          <w:rPr>
            <w:rFonts w:ascii="Times New Roman" w:eastAsia="Times New Roman" w:hAnsi="Times New Roman" w:cs="Times New Roman"/>
            <w:color w:val="212121"/>
            <w:sz w:val="24"/>
          </w:rPr>
          <w:t>2020</w:t>
        </w:r>
      </w:hyperlink>
      <w:hyperlink r:id="rId649">
        <w:r>
          <w:rPr>
            <w:rFonts w:ascii="Times New Roman" w:eastAsia="Times New Roman" w:hAnsi="Times New Roman" w:cs="Times New Roman"/>
            <w:color w:val="212121"/>
            <w:sz w:val="24"/>
          </w:rPr>
          <w:t>-</w:t>
        </w:r>
      </w:hyperlink>
      <w:hyperlink r:id="rId650">
        <w:r>
          <w:rPr>
            <w:rFonts w:ascii="Times New Roman" w:eastAsia="Times New Roman" w:hAnsi="Times New Roman" w:cs="Times New Roman"/>
            <w:color w:val="212121"/>
            <w:sz w:val="24"/>
          </w:rPr>
          <w:t>27</w:t>
        </w:r>
      </w:hyperlink>
      <w:hyperlink r:id="rId651"/>
      <w:hyperlink r:id="rId652">
        <w:r>
          <w:rPr>
            <w:rFonts w:ascii="Times New Roman" w:eastAsia="Times New Roman" w:hAnsi="Times New Roman" w:cs="Times New Roman"/>
            <w:color w:val="212121"/>
            <w:sz w:val="24"/>
          </w:rPr>
          <w:t>6</w:t>
        </w:r>
      </w:hyperlink>
      <w:hyperlink r:id="rId653">
        <w:r>
          <w:rPr>
            <w:rFonts w:ascii="Times New Roman" w:eastAsia="Times New Roman" w:hAnsi="Times New Roman" w:cs="Times New Roman"/>
            <w:color w:val="212121"/>
            <w:sz w:val="24"/>
          </w:rPr>
          <w:t>-</w:t>
        </w:r>
      </w:hyperlink>
      <w:hyperlink r:id="rId654">
        <w:r>
          <w:rPr>
            <w:rFonts w:ascii="Times New Roman" w:eastAsia="Times New Roman" w:hAnsi="Times New Roman" w:cs="Times New Roman"/>
            <w:color w:val="212121"/>
            <w:sz w:val="24"/>
          </w:rPr>
          <w:t>80</w:t>
        </w:r>
      </w:hyperlink>
      <w:hyperlink r:id="rId655">
        <w:r>
          <w:rPr>
            <w:rFonts w:ascii="Times New Roman" w:eastAsia="Times New Roman" w:hAnsi="Times New Roman" w:cs="Times New Roman"/>
            <w:color w:val="212121"/>
            <w:sz w:val="24"/>
          </w:rPr>
          <w:t>-</w:t>
        </w:r>
      </w:hyperlink>
      <w:hyperlink r:id="rId656">
        <w:r>
          <w:rPr>
            <w:rFonts w:ascii="Times New Roman" w:eastAsia="Times New Roman" w:hAnsi="Times New Roman" w:cs="Times New Roman"/>
            <w:color w:val="212121"/>
            <w:sz w:val="24"/>
          </w:rPr>
          <w:t>93</w:t>
        </w:r>
      </w:hyperlink>
      <w:hyperlink r:id="rId657">
        <w:r>
          <w:rPr>
            <w:rFonts w:ascii="Times New Roman" w:eastAsia="Times New Roman" w:hAnsi="Times New Roman" w:cs="Times New Roman"/>
            <w:sz w:val="24"/>
          </w:rPr>
          <w:t xml:space="preserve"> </w:t>
        </w:r>
      </w:hyperlink>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van Bruggen H.W., Wadman R.I., Bronkhorst E.M. et al. Mandibular dysfunction as a reflection of bulbar involvement in SMA type 2 and 3. Neurology. 2016 Feb 9;86(6):552-</w:t>
      </w:r>
    </w:p>
    <w:p w:rsidR="00440AB9" w:rsidRDefault="00756074">
      <w:pPr>
        <w:numPr>
          <w:ilvl w:val="1"/>
          <w:numId w:val="41"/>
        </w:numPr>
        <w:spacing w:after="116"/>
        <w:ind w:right="910"/>
        <w:jc w:val="both"/>
      </w:pPr>
      <w:r>
        <w:rPr>
          <w:rFonts w:ascii="Times New Roman" w:eastAsia="Times New Roman" w:hAnsi="Times New Roman" w:cs="Times New Roman"/>
          <w:color w:val="212121"/>
          <w:sz w:val="24"/>
        </w:rPr>
        <w:t>doi: 10.1212/WNL.</w:t>
      </w:r>
      <w:r>
        <w:rPr>
          <w:rFonts w:ascii="Times New Roman" w:eastAsia="Times New Roman" w:hAnsi="Times New Roman" w:cs="Times New Roman"/>
          <w:color w:val="212121"/>
          <w:sz w:val="24"/>
        </w:rPr>
        <w:t xml:space="preserve">0000000000002348. Epub 2016 Jan 13. PMID: 26764025.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Wadman R.I., van Bruggen H.W., Witkamp T.D. et al. Bulbar muscle MRI changes in patients with SMA with reduced mouth opening and dysphagia. Neurology. 2014 Sep 16;83(12):1060-6. doi: 10.1212/WNL.00000000</w:t>
      </w:r>
      <w:r>
        <w:rPr>
          <w:rFonts w:ascii="Times New Roman" w:eastAsia="Times New Roman" w:hAnsi="Times New Roman" w:cs="Times New Roman"/>
          <w:color w:val="212121"/>
          <w:sz w:val="24"/>
        </w:rPr>
        <w:t xml:space="preserve">00000796. Epub 2014 Aug 13. PMID: </w:t>
      </w:r>
    </w:p>
    <w:p w:rsidR="00440AB9" w:rsidRDefault="00756074">
      <w:pPr>
        <w:spacing w:after="5"/>
        <w:ind w:left="1241" w:right="910"/>
        <w:jc w:val="both"/>
      </w:pPr>
      <w:r>
        <w:rPr>
          <w:rFonts w:ascii="Times New Roman" w:eastAsia="Times New Roman" w:hAnsi="Times New Roman" w:cs="Times New Roman"/>
          <w:color w:val="212121"/>
          <w:sz w:val="24"/>
        </w:rPr>
        <w:t xml:space="preserve">25122201.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 xml:space="preserve">Lee S, Lee YJ, Kong J, et al. Short-term clinical outcomes of onasemnogene abeparvovec treatment for spinal muscular atrophy. Brain Dev. 2022;44(4):287-293. doi: </w:t>
      </w:r>
    </w:p>
    <w:p w:rsidR="00440AB9" w:rsidRDefault="00756074">
      <w:pPr>
        <w:spacing w:after="118"/>
        <w:ind w:left="1241" w:right="910"/>
        <w:jc w:val="both"/>
      </w:pPr>
      <w:r>
        <w:rPr>
          <w:rFonts w:ascii="Times New Roman" w:eastAsia="Times New Roman" w:hAnsi="Times New Roman" w:cs="Times New Roman"/>
          <w:color w:val="212121"/>
          <w:sz w:val="24"/>
        </w:rPr>
        <w:t xml:space="preserve">10.1016/j.braindev.2021.12.006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 xml:space="preserve">Ropars J, Peudenier S, Genot A, Barnerias C, Espil C. Multidisciplinary approach and psychosocial management of spinal muscular atrophy (SMA). Arch Pediatr. 2020;27(7S):7S45-7S49. doi:10.1016/S0929-693X(20)30277-3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 xml:space="preserve">Strauss KA, Farrar MA, Muntoni F, et al. </w:t>
      </w:r>
      <w:r>
        <w:rPr>
          <w:rFonts w:ascii="Times New Roman" w:eastAsia="Times New Roman" w:hAnsi="Times New Roman" w:cs="Times New Roman"/>
          <w:color w:val="212121"/>
          <w:sz w:val="24"/>
        </w:rPr>
        <w:t xml:space="preserve">Onasemnogene abeparvovec for presymptomatic infants with two copies of SMN2 at risk for spinal muscular atrophy type </w:t>
      </w:r>
    </w:p>
    <w:p w:rsidR="00440AB9" w:rsidRDefault="00756074">
      <w:pPr>
        <w:spacing w:after="5" w:line="368" w:lineRule="auto"/>
        <w:ind w:left="1241" w:right="910"/>
        <w:jc w:val="both"/>
      </w:pPr>
      <w:r>
        <w:rPr>
          <w:rFonts w:ascii="Times New Roman" w:eastAsia="Times New Roman" w:hAnsi="Times New Roman" w:cs="Times New Roman"/>
          <w:color w:val="212121"/>
          <w:sz w:val="24"/>
        </w:rPr>
        <w:t xml:space="preserve">1: the Phase III SPR1NT trial. Nat Med. 2022;28(7):1381-1389. doi:10.1038/s41591-02201866-4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Strauss KA, Farrar MA, Muntoni F, et al. Onas</w:t>
      </w:r>
      <w:r>
        <w:rPr>
          <w:rFonts w:ascii="Times New Roman" w:eastAsia="Times New Roman" w:hAnsi="Times New Roman" w:cs="Times New Roman"/>
          <w:color w:val="212121"/>
          <w:sz w:val="24"/>
        </w:rPr>
        <w:t xml:space="preserve">emnogene abeparvovec for presymptomatic infants with three copies of SMN2 at risk for spinal muscular atrophy: the </w:t>
      </w:r>
    </w:p>
    <w:p w:rsidR="00440AB9" w:rsidRDefault="00756074">
      <w:pPr>
        <w:spacing w:after="5" w:line="368" w:lineRule="auto"/>
        <w:ind w:left="1241" w:right="910"/>
        <w:jc w:val="both"/>
      </w:pPr>
      <w:r>
        <w:rPr>
          <w:rFonts w:ascii="Times New Roman" w:eastAsia="Times New Roman" w:hAnsi="Times New Roman" w:cs="Times New Roman"/>
          <w:color w:val="212121"/>
          <w:sz w:val="24"/>
        </w:rPr>
        <w:t xml:space="preserve">Phase III SPR1NT trial. Nat Med. 2022;28(7):1390-1397. doi:10.1038/s41591-022-018673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De Vivo DC, Bertini E, Swoboda KJ, et al. Nusinersen i</w:t>
      </w:r>
      <w:r>
        <w:rPr>
          <w:rFonts w:ascii="Times New Roman" w:eastAsia="Times New Roman" w:hAnsi="Times New Roman" w:cs="Times New Roman"/>
          <w:color w:val="212121"/>
          <w:sz w:val="24"/>
        </w:rPr>
        <w:t xml:space="preserve">nitiated in infants during the presymptomatic stage of spinal muscular atrophy: Interim efficacy and safety results from the Phase 2 NURTURE study. Neuromuscul Disord. 2019;29(11):842-856. doi:10.1016/j.nmd.2019.09.007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Glascock J, Sampson J, Haidet-Philli</w:t>
      </w:r>
      <w:r>
        <w:rPr>
          <w:rFonts w:ascii="Times New Roman" w:eastAsia="Times New Roman" w:hAnsi="Times New Roman" w:cs="Times New Roman"/>
          <w:color w:val="212121"/>
          <w:sz w:val="24"/>
        </w:rPr>
        <w:t xml:space="preserve">ps A, et al. Treatment Algorithm for Infants Diagnosed with Spinal Muscular Atrophy through Newborn Screening. J Neuromuscul Dis. 2018;5(2):145-158. doi:10.3233/JND-180304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Matesanz SE, Curry C, Gross B, et al. Clinical Course in a Patient With Spinal Musc</w:t>
      </w:r>
      <w:r>
        <w:rPr>
          <w:rFonts w:ascii="Times New Roman" w:eastAsia="Times New Roman" w:hAnsi="Times New Roman" w:cs="Times New Roman"/>
          <w:color w:val="212121"/>
          <w:sz w:val="24"/>
        </w:rPr>
        <w:t xml:space="preserve">ular Atrophy Type 0 Treated With Nusinersen and Onasemnogene Abeparvovec. J Child Neurol. 2020;35(11):717-723. doi:10.1177/0883073820928784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 xml:space="preserve">Axelson T, Willard A, Jain K1117 Survey of physician practice and opinions regarding the use of palivizumab as RSV </w:t>
      </w:r>
      <w:r>
        <w:rPr>
          <w:rFonts w:ascii="Times New Roman" w:eastAsia="Times New Roman" w:hAnsi="Times New Roman" w:cs="Times New Roman"/>
          <w:color w:val="212121"/>
          <w:sz w:val="24"/>
        </w:rPr>
        <w:t xml:space="preserve">prophylaxis, including in children with SMA Type </w:t>
      </w:r>
    </w:p>
    <w:p w:rsidR="00440AB9" w:rsidRDefault="00756074">
      <w:pPr>
        <w:spacing w:after="5" w:line="388" w:lineRule="auto"/>
        <w:ind w:left="1241" w:right="910" w:firstLine="9"/>
        <w:jc w:val="both"/>
      </w:pPr>
      <w:r>
        <w:rPr>
          <w:rFonts w:ascii="Times New Roman" w:eastAsia="Times New Roman" w:hAnsi="Times New Roman" w:cs="Times New Roman"/>
          <w:color w:val="212121"/>
          <w:sz w:val="24"/>
        </w:rPr>
        <w:t xml:space="preserve">1Archives of Disease in Childhood 2022;107:A246. </w:t>
      </w:r>
      <w:r>
        <w:rPr>
          <w:rFonts w:ascii="Times New Roman" w:eastAsia="Times New Roman" w:hAnsi="Times New Roman" w:cs="Times New Roman"/>
          <w:sz w:val="24"/>
        </w:rPr>
        <w:t>http://dx.doi.org/10.1136/archdischild2022-rcpch.396</w:t>
      </w:r>
      <w:r>
        <w:rPr>
          <w:rFonts w:ascii="Times New Roman" w:eastAsia="Times New Roman" w:hAnsi="Times New Roman" w:cs="Times New Roman"/>
          <w:color w:val="212121"/>
          <w:sz w:val="24"/>
        </w:rPr>
        <w:t xml:space="preserve">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 xml:space="preserve">Bitetti I, Lanzara V, Margiotta G, Varone A. Onasemnogene abeparvovec gene replacement therapy for the </w:t>
      </w:r>
      <w:r>
        <w:rPr>
          <w:rFonts w:ascii="Times New Roman" w:eastAsia="Times New Roman" w:hAnsi="Times New Roman" w:cs="Times New Roman"/>
          <w:color w:val="212121"/>
          <w:sz w:val="24"/>
        </w:rPr>
        <w:t xml:space="preserve">treatment of spinal muscular atrophy: a real-world observational study [published online ahead of print, 2022 May 24]. Gene Ther. 2022;10.1038/s41434-022-00341-6. doi:10.1038/s41434-022-00341-6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Sansone VA, Racca F, Ottonello G, et al. 1st Italian SMA Fami</w:t>
      </w:r>
      <w:r>
        <w:rPr>
          <w:rFonts w:ascii="Times New Roman" w:eastAsia="Times New Roman" w:hAnsi="Times New Roman" w:cs="Times New Roman"/>
          <w:color w:val="212121"/>
          <w:sz w:val="24"/>
        </w:rPr>
        <w:t xml:space="preserve">ly Association Consensus Meeting: Management and recommendations for respiratory involvement in spinal muscular atrophy (SMA) types I-III, Rome, Italy, 30-31 January 2015. Neuromuscul Disord. 2015;25(12):979-989. doi: 10.1016/j.nmd.2015.09.009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Mcmillan HJ</w:t>
      </w:r>
      <w:r>
        <w:rPr>
          <w:rFonts w:ascii="Times New Roman" w:eastAsia="Times New Roman" w:hAnsi="Times New Roman" w:cs="Times New Roman"/>
          <w:color w:val="212121"/>
          <w:sz w:val="24"/>
        </w:rPr>
        <w:t xml:space="preserve"> et al. , Safety and Efficacy of Intravenous Onasemnogene Abeparvovec in Pediatric Patients with Spinal Muscular Atrophy: Findings from the Phase 3b SMART </w:t>
      </w:r>
    </w:p>
    <w:p w:rsidR="00440AB9" w:rsidRDefault="00756074">
      <w:pPr>
        <w:tabs>
          <w:tab w:val="center" w:pos="1549"/>
          <w:tab w:val="center" w:pos="3137"/>
          <w:tab w:val="center" w:pos="4873"/>
          <w:tab w:val="center" w:pos="6396"/>
          <w:tab w:val="center" w:pos="7739"/>
          <w:tab w:val="center" w:pos="9471"/>
        </w:tabs>
        <w:spacing w:after="121"/>
      </w:pPr>
      <w:r>
        <w:tab/>
      </w:r>
      <w:r>
        <w:rPr>
          <w:rFonts w:ascii="Times New Roman" w:eastAsia="Times New Roman" w:hAnsi="Times New Roman" w:cs="Times New Roman"/>
          <w:color w:val="212121"/>
          <w:sz w:val="24"/>
        </w:rPr>
        <w:t xml:space="preserve">Study. </w:t>
      </w:r>
      <w:r>
        <w:rPr>
          <w:rFonts w:ascii="Times New Roman" w:eastAsia="Times New Roman" w:hAnsi="Times New Roman" w:cs="Times New Roman"/>
          <w:color w:val="212121"/>
          <w:sz w:val="24"/>
        </w:rPr>
        <w:tab/>
        <w:t xml:space="preserve">Poster </w:t>
      </w:r>
      <w:r>
        <w:rPr>
          <w:rFonts w:ascii="Times New Roman" w:eastAsia="Times New Roman" w:hAnsi="Times New Roman" w:cs="Times New Roman"/>
          <w:color w:val="212121"/>
          <w:sz w:val="24"/>
        </w:rPr>
        <w:tab/>
        <w:t xml:space="preserve">presented </w:t>
      </w:r>
      <w:r>
        <w:rPr>
          <w:rFonts w:ascii="Times New Roman" w:eastAsia="Times New Roman" w:hAnsi="Times New Roman" w:cs="Times New Roman"/>
          <w:color w:val="212121"/>
          <w:sz w:val="24"/>
        </w:rPr>
        <w:tab/>
        <w:t xml:space="preserve">at </w:t>
      </w:r>
      <w:r>
        <w:rPr>
          <w:rFonts w:ascii="Times New Roman" w:eastAsia="Times New Roman" w:hAnsi="Times New Roman" w:cs="Times New Roman"/>
          <w:color w:val="212121"/>
          <w:sz w:val="24"/>
        </w:rPr>
        <w:tab/>
        <w:t xml:space="preserve">MDA </w:t>
      </w:r>
      <w:r>
        <w:rPr>
          <w:rFonts w:ascii="Times New Roman" w:eastAsia="Times New Roman" w:hAnsi="Times New Roman" w:cs="Times New Roman"/>
          <w:color w:val="212121"/>
          <w:sz w:val="24"/>
        </w:rPr>
        <w:tab/>
        <w:t xml:space="preserve">Congress, </w:t>
      </w:r>
    </w:p>
    <w:p w:rsidR="00440AB9" w:rsidRDefault="00756074">
      <w:pPr>
        <w:spacing w:after="116"/>
        <w:ind w:left="1241" w:right="910"/>
        <w:jc w:val="both"/>
      </w:pPr>
      <w:r>
        <w:rPr>
          <w:rFonts w:ascii="Times New Roman" w:eastAsia="Times New Roman" w:hAnsi="Times New Roman" w:cs="Times New Roman"/>
          <w:color w:val="212121"/>
          <w:sz w:val="24"/>
        </w:rPr>
        <w:t xml:space="preserve">S110_MDA2024_SMART_Final_Data_FINAL.pdf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 xml:space="preserve">Yang D. et </w:t>
      </w:r>
      <w:r>
        <w:rPr>
          <w:rFonts w:ascii="Times New Roman" w:eastAsia="Times New Roman" w:hAnsi="Times New Roman" w:cs="Times New Roman"/>
          <w:color w:val="212121"/>
          <w:sz w:val="24"/>
        </w:rPr>
        <w:t xml:space="preserve">al. Safety and efficacy of gene therapy with onasemnogene abeparvovec in the treatment of spinal muscular atrophy: A systematic review and meta-analysis. Journal of Paediatrics and Child Health 59 (2023) 431–438.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Pascual-Morena C et al. Onasemnogene Abepa</w:t>
      </w:r>
      <w:r>
        <w:rPr>
          <w:rFonts w:ascii="Times New Roman" w:eastAsia="Times New Roman" w:hAnsi="Times New Roman" w:cs="Times New Roman"/>
          <w:color w:val="212121"/>
          <w:sz w:val="24"/>
        </w:rPr>
        <w:t xml:space="preserve">rvovec in Type 1 Spinal Muscular Atrophy: A Systematic Review and Meta-Analysis. Hum Gene Ther. 2023 Feb;34(34):129-138. doi: 10.1089/hum.2022.161. PMID: 36136906.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Fernandes BD et al. Efficacy and safety of onasemnogene abeparvovec for the treatment of p</w:t>
      </w:r>
      <w:r>
        <w:rPr>
          <w:rFonts w:ascii="Times New Roman" w:eastAsia="Times New Roman" w:hAnsi="Times New Roman" w:cs="Times New Roman"/>
          <w:color w:val="212121"/>
          <w:sz w:val="24"/>
        </w:rPr>
        <w:t xml:space="preserve">atients with spinal muscular atrophy type 1: A systematic review with meta-analysis. PLoS One. 2024 May 7;19(5):e0302860. doi: 10.1371/journal.pone.0302860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Kirschner J et al. 2024 update: European consensus statement on gene therapy for spinal muscular at</w:t>
      </w:r>
      <w:r>
        <w:rPr>
          <w:rFonts w:ascii="Times New Roman" w:eastAsia="Times New Roman" w:hAnsi="Times New Roman" w:cs="Times New Roman"/>
          <w:color w:val="212121"/>
          <w:sz w:val="24"/>
        </w:rPr>
        <w:t xml:space="preserve">rophy. Eur J Paediatr Neurol. 2024 Jul:51:73-78. doi: </w:t>
      </w:r>
    </w:p>
    <w:p w:rsidR="00440AB9" w:rsidRDefault="00756074">
      <w:pPr>
        <w:spacing w:after="116"/>
        <w:ind w:left="1241" w:right="910"/>
        <w:jc w:val="both"/>
      </w:pPr>
      <w:r>
        <w:rPr>
          <w:rFonts w:ascii="Times New Roman" w:eastAsia="Times New Roman" w:hAnsi="Times New Roman" w:cs="Times New Roman"/>
          <w:color w:val="212121"/>
          <w:sz w:val="24"/>
        </w:rPr>
        <w:t xml:space="preserve">10.1016/j.ejpn.2024.06.001. Epub 2024 Jun 8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L. Servais, R. et al.  21O RAINBOWFISH: 2-</w:t>
      </w:r>
      <w:r>
        <w:rPr>
          <w:rFonts w:ascii="Times New Roman" w:eastAsia="Times New Roman" w:hAnsi="Times New Roman" w:cs="Times New Roman"/>
          <w:color w:val="212121"/>
          <w:sz w:val="24"/>
        </w:rPr>
        <w:t xml:space="preserve">year efficacy and safety data of risdiplam in infants with presymptomatic SMA, Neuromuscular Disorders, Volume 43, Supplement 1, 2024, https://doi.org/10.1016/j.nmd.2024.07.747.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https://grls.rosminzdrav.ru/Grls_View_v2.aspx?routingGuid=48c8a000-adbe-4cdba</w:t>
      </w:r>
      <w:r>
        <w:rPr>
          <w:rFonts w:ascii="Times New Roman" w:eastAsia="Times New Roman" w:hAnsi="Times New Roman" w:cs="Times New Roman"/>
          <w:color w:val="212121"/>
          <w:sz w:val="24"/>
        </w:rPr>
        <w:t xml:space="preserve">cf2-3c47ee497bdc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 xml:space="preserve">Rudolf W. van Olden et al. Adeno-associated virus serotype 9 antibodies in neonates and young children: Seroprevalence and kinetics, Molecular Therapy - Methods &amp; Clinical </w:t>
      </w:r>
    </w:p>
    <w:p w:rsidR="00440AB9" w:rsidRDefault="00756074">
      <w:pPr>
        <w:spacing w:after="5" w:line="368" w:lineRule="auto"/>
        <w:ind w:left="1241" w:right="910"/>
        <w:jc w:val="both"/>
      </w:pPr>
      <w:r>
        <w:rPr>
          <w:rFonts w:ascii="Times New Roman" w:eastAsia="Times New Roman" w:hAnsi="Times New Roman" w:cs="Times New Roman"/>
          <w:color w:val="212121"/>
          <w:sz w:val="24"/>
        </w:rPr>
        <w:t xml:space="preserve">Development, </w:t>
      </w:r>
      <w:r>
        <w:rPr>
          <w:rFonts w:ascii="Times New Roman" w:eastAsia="Times New Roman" w:hAnsi="Times New Roman" w:cs="Times New Roman"/>
          <w:color w:val="212121"/>
          <w:sz w:val="24"/>
        </w:rPr>
        <w:tab/>
        <w:t xml:space="preserve">Volume </w:t>
      </w:r>
      <w:r>
        <w:rPr>
          <w:rFonts w:ascii="Times New Roman" w:eastAsia="Times New Roman" w:hAnsi="Times New Roman" w:cs="Times New Roman"/>
          <w:color w:val="212121"/>
          <w:sz w:val="24"/>
        </w:rPr>
        <w:tab/>
        <w:t xml:space="preserve">32, </w:t>
      </w:r>
      <w:r>
        <w:rPr>
          <w:rFonts w:ascii="Times New Roman" w:eastAsia="Times New Roman" w:hAnsi="Times New Roman" w:cs="Times New Roman"/>
          <w:color w:val="212121"/>
          <w:sz w:val="24"/>
        </w:rPr>
        <w:tab/>
        <w:t xml:space="preserve">Issue </w:t>
      </w:r>
      <w:r>
        <w:rPr>
          <w:rFonts w:ascii="Times New Roman" w:eastAsia="Times New Roman" w:hAnsi="Times New Roman" w:cs="Times New Roman"/>
          <w:color w:val="212121"/>
          <w:sz w:val="24"/>
        </w:rPr>
        <w:tab/>
        <w:t xml:space="preserve">4, </w:t>
      </w:r>
      <w:r>
        <w:rPr>
          <w:rFonts w:ascii="Times New Roman" w:eastAsia="Times New Roman" w:hAnsi="Times New Roman" w:cs="Times New Roman"/>
          <w:color w:val="212121"/>
          <w:sz w:val="24"/>
        </w:rPr>
        <w:tab/>
        <w:t xml:space="preserve">2024, </w:t>
      </w:r>
      <w:r>
        <w:rPr>
          <w:rFonts w:ascii="Times New Roman" w:eastAsia="Times New Roman" w:hAnsi="Times New Roman" w:cs="Times New Roman"/>
          <w:color w:val="212121"/>
          <w:sz w:val="24"/>
        </w:rPr>
        <w:tab/>
        <w:t xml:space="preserve">101344, </w:t>
      </w:r>
      <w:r>
        <w:rPr>
          <w:rFonts w:ascii="Times New Roman" w:eastAsia="Times New Roman" w:hAnsi="Times New Roman" w:cs="Times New Roman"/>
          <w:color w:val="212121"/>
          <w:sz w:val="24"/>
        </w:rPr>
        <w:tab/>
        <w:t xml:space="preserve">ISSN </w:t>
      </w:r>
      <w:r>
        <w:rPr>
          <w:rFonts w:ascii="Times New Roman" w:eastAsia="Times New Roman" w:hAnsi="Times New Roman" w:cs="Times New Roman"/>
          <w:color w:val="212121"/>
          <w:sz w:val="24"/>
        </w:rPr>
        <w:tab/>
        <w:t>2329-</w:t>
      </w:r>
      <w:r>
        <w:rPr>
          <w:rFonts w:ascii="Times New Roman" w:eastAsia="Times New Roman" w:hAnsi="Times New Roman" w:cs="Times New Roman"/>
          <w:color w:val="212121"/>
          <w:sz w:val="24"/>
        </w:rPr>
        <w:t xml:space="preserve">0501, https://doi.org/10.1016/j.omtm.2024.101344. </w:t>
      </w:r>
    </w:p>
    <w:p w:rsidR="00440AB9" w:rsidRDefault="00756074">
      <w:pPr>
        <w:numPr>
          <w:ilvl w:val="0"/>
          <w:numId w:val="41"/>
        </w:numPr>
        <w:spacing w:after="119"/>
        <w:ind w:right="910" w:hanging="708"/>
        <w:jc w:val="both"/>
      </w:pPr>
      <w:r>
        <w:rPr>
          <w:rFonts w:ascii="Times New Roman" w:eastAsia="Times New Roman" w:hAnsi="Times New Roman" w:cs="Times New Roman"/>
          <w:color w:val="212121"/>
          <w:sz w:val="24"/>
        </w:rPr>
        <w:t xml:space="preserve">John W. Day, Richard S. Finkel, Eugenio Mercuri et al. Adeno-associated virus serotype </w:t>
      </w:r>
    </w:p>
    <w:p w:rsidR="00440AB9" w:rsidRDefault="00756074">
      <w:pPr>
        <w:numPr>
          <w:ilvl w:val="1"/>
          <w:numId w:val="41"/>
        </w:numPr>
        <w:spacing w:after="5" w:line="368" w:lineRule="auto"/>
        <w:ind w:right="910"/>
        <w:jc w:val="both"/>
      </w:pPr>
      <w:r>
        <w:rPr>
          <w:rFonts w:ascii="Times New Roman" w:eastAsia="Times New Roman" w:hAnsi="Times New Roman" w:cs="Times New Roman"/>
          <w:color w:val="212121"/>
          <w:sz w:val="24"/>
        </w:rPr>
        <w:t>antibodies in patients screened for treatment with onasemnogene abeparvovec Molecular Therapy: Methods &amp; Clinical Dev</w:t>
      </w:r>
      <w:r>
        <w:rPr>
          <w:rFonts w:ascii="Times New Roman" w:eastAsia="Times New Roman" w:hAnsi="Times New Roman" w:cs="Times New Roman"/>
          <w:color w:val="212121"/>
          <w:sz w:val="24"/>
        </w:rPr>
        <w:t xml:space="preserve">elopment Vol. 21 June 2021, p.76-82, https://doi.org/10.1016/j.omtm.2021.02.014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Belanˇci´c, A. et al.  Switching from Nusinersen to Risdiplam: A Croatian Real-World Experience on Effectiveness and Safety. J. Pers. Med. 2024, 14, 244. https://doi.org/10.33</w:t>
      </w:r>
      <w:r>
        <w:rPr>
          <w:rFonts w:ascii="Times New Roman" w:eastAsia="Times New Roman" w:hAnsi="Times New Roman" w:cs="Times New Roman"/>
          <w:color w:val="212121"/>
          <w:sz w:val="24"/>
        </w:rPr>
        <w:t xml:space="preserve">90/jpm14030244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 xml:space="preserve">Pane M. et al. Onasemnogene abeparvovec in spinal muscular atrophy: predictors of efficacy and safety in naïve patients with spinal muscular atrophy and following switch from other therapies. EClinicalMedicine. 2023 May 5:59:101997. doi: </w:t>
      </w:r>
    </w:p>
    <w:p w:rsidR="00440AB9" w:rsidRDefault="00756074">
      <w:pPr>
        <w:spacing w:after="146"/>
        <w:ind w:left="1241" w:right="910"/>
        <w:jc w:val="both"/>
      </w:pPr>
      <w:r>
        <w:rPr>
          <w:rFonts w:ascii="Times New Roman" w:eastAsia="Times New Roman" w:hAnsi="Times New Roman" w:cs="Times New Roman"/>
          <w:color w:val="212121"/>
          <w:sz w:val="24"/>
        </w:rPr>
        <w:t>1</w:t>
      </w:r>
      <w:r>
        <w:rPr>
          <w:rFonts w:ascii="Times New Roman" w:eastAsia="Times New Roman" w:hAnsi="Times New Roman" w:cs="Times New Roman"/>
          <w:color w:val="212121"/>
          <w:sz w:val="24"/>
        </w:rPr>
        <w:t xml:space="preserve">0.1016/j.eclinm.2023.101997. eCollection 2023 May.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Weiß C. et al. Gene replacement therapy with onasemnogene abeparvovec in children with spinal muscular atrophy aged 24 months or younger and bodyweight up to 15 kg: an observational cohort studyLancet Chi</w:t>
      </w:r>
      <w:r>
        <w:rPr>
          <w:rFonts w:ascii="Times New Roman" w:eastAsia="Times New Roman" w:hAnsi="Times New Roman" w:cs="Times New Roman"/>
          <w:color w:val="212121"/>
          <w:sz w:val="24"/>
        </w:rPr>
        <w:t xml:space="preserve">ld Adolesc Health. 2022 Jan;6(1):17-27. doi: </w:t>
      </w:r>
    </w:p>
    <w:p w:rsidR="00440AB9" w:rsidRDefault="00756074">
      <w:pPr>
        <w:spacing w:after="161"/>
        <w:ind w:left="1241" w:right="910"/>
        <w:jc w:val="both"/>
      </w:pPr>
      <w:r>
        <w:rPr>
          <w:rFonts w:ascii="Times New Roman" w:eastAsia="Times New Roman" w:hAnsi="Times New Roman" w:cs="Times New Roman"/>
          <w:color w:val="212121"/>
          <w:sz w:val="24"/>
        </w:rPr>
        <w:t xml:space="preserve">10.1016/S2352-4642(21)00287-X. Epub 2021 Oct 29.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 xml:space="preserve">Артемьева С.Б. и соавт. Консенсус в отношении генозаместительной терапии для лечения спинальной мышечной атрофии (версия № 2) НЕВРОЛОГИЧЕСКИЙ </w:t>
      </w:r>
    </w:p>
    <w:p w:rsidR="00440AB9" w:rsidRDefault="00756074">
      <w:pPr>
        <w:spacing w:after="5" w:line="368" w:lineRule="auto"/>
        <w:ind w:left="1241" w:right="910"/>
        <w:jc w:val="both"/>
      </w:pPr>
      <w:r>
        <w:rPr>
          <w:rFonts w:ascii="Times New Roman" w:eastAsia="Times New Roman" w:hAnsi="Times New Roman" w:cs="Times New Roman"/>
          <w:color w:val="212121"/>
          <w:sz w:val="24"/>
        </w:rPr>
        <w:t>ЖУРНАЛ имени Л.О.</w:t>
      </w:r>
      <w:r>
        <w:rPr>
          <w:rFonts w:ascii="Times New Roman" w:eastAsia="Times New Roman" w:hAnsi="Times New Roman" w:cs="Times New Roman"/>
          <w:color w:val="212121"/>
          <w:sz w:val="24"/>
        </w:rPr>
        <w:t xml:space="preserve"> БАДАЛЯНА. 2023; 4(2): 64–73, https://doi.org/10.46563/26868997-2023-4-2-64-73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Tizzano E.F. et al. Outcomes for patients in the RESTORE registry with spinal muscular atrophy and four or more SMN2 gene copies treated with onasemnogene abeparvovec, European</w:t>
      </w:r>
      <w:r>
        <w:rPr>
          <w:rFonts w:ascii="Times New Roman" w:eastAsia="Times New Roman" w:hAnsi="Times New Roman" w:cs="Times New Roman"/>
          <w:color w:val="212121"/>
          <w:sz w:val="24"/>
        </w:rPr>
        <w:t xml:space="preserve"> Journal of Paediatric Neurology, V. 53, 2024, Pages 18-24, https://doi.org/10.1016/j.ejpn.2024.08.006.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Kichula EA, Proud CM, Farrar MA et al. Expert recommendations and clinical considerations in the use of onasemnogene abeparvovec gene therapy for spinal muscular atrophy. Muscle Nerve. 2021 Oct;64(4):413-427. doi: 10.1002/mus.27363. Epub 2021 Jul 20. PMID:</w:t>
      </w:r>
      <w:r>
        <w:rPr>
          <w:rFonts w:ascii="Times New Roman" w:eastAsia="Times New Roman" w:hAnsi="Times New Roman" w:cs="Times New Roman"/>
          <w:color w:val="212121"/>
          <w:sz w:val="24"/>
        </w:rPr>
        <w:t xml:space="preserve"> 34196026; PMCID: PMC8518380.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Aragon-Gawinska K, Mouraux C, Dangouloff T, Servais L. Spinal Muscular Atrophy Treatment in Patients Identified by Newborn Screening-A Systematic Review. Genes (Basel). 2023 Jun 29;14(7):1377. doi: 10.3390/genes14071377. PMID</w:t>
      </w:r>
      <w:r>
        <w:rPr>
          <w:rFonts w:ascii="Times New Roman" w:eastAsia="Times New Roman" w:hAnsi="Times New Roman" w:cs="Times New Roman"/>
          <w:color w:val="212121"/>
          <w:sz w:val="24"/>
        </w:rPr>
        <w:t xml:space="preserve">: 37510282; PMCID: </w:t>
      </w:r>
    </w:p>
    <w:p w:rsidR="00440AB9" w:rsidRDefault="00756074">
      <w:pPr>
        <w:spacing w:after="116"/>
        <w:ind w:left="1241" w:right="910"/>
        <w:jc w:val="both"/>
      </w:pPr>
      <w:r>
        <w:rPr>
          <w:rFonts w:ascii="Times New Roman" w:eastAsia="Times New Roman" w:hAnsi="Times New Roman" w:cs="Times New Roman"/>
          <w:color w:val="212121"/>
          <w:sz w:val="24"/>
        </w:rPr>
        <w:t xml:space="preserve">PMC10379202.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Cooper K, Nalbant G, Sutton A, Harnan S, Thokala P, Chilcott J, McNeill A, Bessey A. Systematic Review of Presymptomatic Treatment for Spinal Muscular Atrophy. Int J Neonatal Screen. 2024 Aug 14;10(3):56. doi: 10.3390/ijns</w:t>
      </w:r>
      <w:r>
        <w:rPr>
          <w:rFonts w:ascii="Times New Roman" w:eastAsia="Times New Roman" w:hAnsi="Times New Roman" w:cs="Times New Roman"/>
          <w:color w:val="212121"/>
          <w:sz w:val="24"/>
        </w:rPr>
        <w:t xml:space="preserve">10030056. PMID: 39189228; PMCID: PMC11348213.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Powell JC, Meiling JB, Cartwright MS. A case series evaluating patient perceptions after switching from nusinersen to risdiplam for spinal muscular atrophy. Muscle Nerve. 2024 Feb;69(2):179-184. doi: 10.1002/m</w:t>
      </w:r>
      <w:r>
        <w:rPr>
          <w:rFonts w:ascii="Times New Roman" w:eastAsia="Times New Roman" w:hAnsi="Times New Roman" w:cs="Times New Roman"/>
          <w:color w:val="212121"/>
          <w:sz w:val="24"/>
        </w:rPr>
        <w:t xml:space="preserve">us.28015. Epub 2023 Dec 1. PMID: 38040488.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De Siqueira Carvalho AA, Tychon C, Servais L. Newborn screening for spinal muscular atrophy - what  have we learned? Expert Rev Neurother. 2023 Jul-Dec;23(11):1005-1012. doi:10.1080/14737175.2023.2252179. Epub 20</w:t>
      </w:r>
      <w:r>
        <w:rPr>
          <w:rFonts w:ascii="Times New Roman" w:eastAsia="Times New Roman" w:hAnsi="Times New Roman" w:cs="Times New Roman"/>
          <w:color w:val="212121"/>
          <w:sz w:val="24"/>
        </w:rPr>
        <w:t xml:space="preserve">23 Aug 30. PMID: 37635694.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Abiusi E et al.; Italian SMA-NBS group. Experience of a 2-year spinal muscular atrophy NBS pilot study in Italy: towards specific guidelines and standard operating procedures for the molecular diagnosis. J Med Genet. 2023 Jul;60</w:t>
      </w:r>
      <w:r>
        <w:rPr>
          <w:rFonts w:ascii="Times New Roman" w:eastAsia="Times New Roman" w:hAnsi="Times New Roman" w:cs="Times New Roman"/>
          <w:color w:val="212121"/>
          <w:sz w:val="24"/>
        </w:rPr>
        <w:t xml:space="preserve">(7):697-705. doi: 10.1136/jmg-2022108873. Epub 2022 Nov 22. (40% - 6 from 15 patients have signs suggestive of SMA at birth)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Schwartz O et al. Spinal Muscular Atrophy - Is Newborn Screening Too Late for Children with Two SMN2 Copies? J Neuromuscul Dis. 20</w:t>
      </w:r>
      <w:r>
        <w:rPr>
          <w:rFonts w:ascii="Times New Roman" w:eastAsia="Times New Roman" w:hAnsi="Times New Roman" w:cs="Times New Roman"/>
          <w:color w:val="212121"/>
          <w:sz w:val="24"/>
        </w:rPr>
        <w:t xml:space="preserve">22;9(3):389-396. doi: </w:t>
      </w:r>
    </w:p>
    <w:p w:rsidR="00440AB9" w:rsidRDefault="00756074">
      <w:pPr>
        <w:spacing w:after="116"/>
        <w:ind w:left="1241" w:right="910"/>
        <w:jc w:val="both"/>
      </w:pPr>
      <w:r>
        <w:rPr>
          <w:rFonts w:ascii="Times New Roman" w:eastAsia="Times New Roman" w:hAnsi="Times New Roman" w:cs="Times New Roman"/>
          <w:color w:val="212121"/>
          <w:sz w:val="24"/>
        </w:rPr>
        <w:t xml:space="preserve">10.3233/JND-220789. PMID: 35431259.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 xml:space="preserve">Lin Y et al.  (2019) Newborn Screening for Spinal Muscular Atrophy in China Using DNA Mass Spectrometry. Front. Genet. 10:1255. doi: 10.3389/fgene.2019.01255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 xml:space="preserve">Blaschek A., Kölbel H., Schwartz O., </w:t>
      </w:r>
      <w:r>
        <w:rPr>
          <w:rFonts w:ascii="Times New Roman" w:eastAsia="Times New Roman" w:hAnsi="Times New Roman" w:cs="Times New Roman"/>
          <w:color w:val="212121"/>
          <w:sz w:val="24"/>
        </w:rPr>
        <w:t xml:space="preserve">Köhler C., Gläser D., Eggermann K., et al. Newborn screening for SMA – can a wait-and-see strategy be responsibly justified in patients with four SMN2 copies? J. Neuromuscul. Dis. 2022; 9(5): 597–605. https://doi.org/10.3233/jnd-221510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 xml:space="preserve">Vill K., Schwartz </w:t>
      </w:r>
      <w:r>
        <w:rPr>
          <w:rFonts w:ascii="Times New Roman" w:eastAsia="Times New Roman" w:hAnsi="Times New Roman" w:cs="Times New Roman"/>
          <w:color w:val="212121"/>
          <w:sz w:val="24"/>
        </w:rPr>
        <w:t xml:space="preserve">O., Blaschek A., Gläser D., Nennstiel U., Wirth B., et al. Newborn screening for spinal muscular atrophy in Germany: clinical results after 2 years. Orphanet. J. Rare Dis. 2021; 16(1): 153. https://doi.org/10.1186/s13023-021-01783-8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Glascock J. et al Revi</w:t>
      </w:r>
      <w:r>
        <w:rPr>
          <w:rFonts w:ascii="Times New Roman" w:eastAsia="Times New Roman" w:hAnsi="Times New Roman" w:cs="Times New Roman"/>
          <w:color w:val="212121"/>
          <w:sz w:val="24"/>
        </w:rPr>
        <w:t xml:space="preserve">sed Recommendations for the Treatment of Infants Diagnosed with Spinal Muscular Atrophy Via Newborn Screening Who Have 4 Copies of SMN2 Journal of Neuromuscular Diseases 2020; 7: 97–100.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Vill K et al. SMArtCARE study group. 5qSMA: standardised retrospecti</w:t>
      </w:r>
      <w:r>
        <w:rPr>
          <w:rFonts w:ascii="Times New Roman" w:eastAsia="Times New Roman" w:hAnsi="Times New Roman" w:cs="Times New Roman"/>
          <w:color w:val="212121"/>
          <w:sz w:val="24"/>
        </w:rPr>
        <w:t xml:space="preserve">ve natural history assessment in 268 patients with four copies of SMN2. J Neurol. 2024 May;271(5):2787-2797. doi: 10.1007/s00415-024-12188-5.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Reimers J. The stability of the hip in children. A radiological study of the results of muscle surgery in cerebra</w:t>
      </w:r>
      <w:r>
        <w:rPr>
          <w:rFonts w:ascii="Times New Roman" w:eastAsia="Times New Roman" w:hAnsi="Times New Roman" w:cs="Times New Roman"/>
          <w:color w:val="212121"/>
          <w:sz w:val="24"/>
        </w:rPr>
        <w:t xml:space="preserve">l palsy. Acta Orthop Scand Suppl. 1980;184:1-100. doi: </w:t>
      </w:r>
    </w:p>
    <w:p w:rsidR="00440AB9" w:rsidRDefault="00756074">
      <w:pPr>
        <w:spacing w:after="116"/>
        <w:ind w:left="1241" w:right="910"/>
        <w:jc w:val="both"/>
      </w:pPr>
      <w:r>
        <w:rPr>
          <w:rFonts w:ascii="Times New Roman" w:eastAsia="Times New Roman" w:hAnsi="Times New Roman" w:cs="Times New Roman"/>
          <w:color w:val="212121"/>
          <w:sz w:val="24"/>
        </w:rPr>
        <w:t xml:space="preserve">10.3109/ort.1980.51.suppl-184.01. PMID: 6930145.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Hanna RB, Nahm N, Bent MA, Sund S, Patterson K, Schroth MK, Halanski MA. Hip Pain in Nonambulatory Children with Type-I or II Spinal Muscular Atrophy.</w:t>
      </w:r>
      <w:r>
        <w:rPr>
          <w:rFonts w:ascii="Times New Roman" w:eastAsia="Times New Roman" w:hAnsi="Times New Roman" w:cs="Times New Roman"/>
          <w:color w:val="212121"/>
          <w:sz w:val="24"/>
        </w:rPr>
        <w:t xml:space="preserve"> JB JS Open Access. 2022 Sep 14;7(3):e22.00011. doi: 10.2106/JBJS.OA.22.00011.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 xml:space="preserve">Darras B.T., Masson R., Mazurkiewicz-Bełdzińska M., Rose K., Xiong H., Zanoteli E., Baranello G., Bruno C., Vlodavets D., Wang Y., El-Khairi M., Gerber M., Gorni K., Khwaja </w:t>
      </w:r>
    </w:p>
    <w:p w:rsidR="00440AB9" w:rsidRDefault="00756074">
      <w:pPr>
        <w:spacing w:after="5" w:line="368" w:lineRule="auto"/>
        <w:ind w:left="1241" w:right="910"/>
        <w:jc w:val="both"/>
      </w:pPr>
      <w:r>
        <w:rPr>
          <w:rFonts w:ascii="Times New Roman" w:eastAsia="Times New Roman" w:hAnsi="Times New Roman" w:cs="Times New Roman"/>
          <w:color w:val="212121"/>
          <w:sz w:val="24"/>
        </w:rPr>
        <w:t>O.</w:t>
      </w:r>
      <w:r>
        <w:rPr>
          <w:rFonts w:ascii="Times New Roman" w:eastAsia="Times New Roman" w:hAnsi="Times New Roman" w:cs="Times New Roman"/>
          <w:color w:val="212121"/>
          <w:sz w:val="24"/>
        </w:rPr>
        <w:t xml:space="preserve">, Kletzl H., Scalco R.S., Fontoura P., Servais L.; FIREFISH Working Group. RisdiplamTreated Infants with Type 1 Spinal Muscular Atrophy versus Historical Controls. N Engl J </w:t>
      </w:r>
    </w:p>
    <w:p w:rsidR="00440AB9" w:rsidRDefault="00756074">
      <w:pPr>
        <w:spacing w:after="5"/>
        <w:ind w:left="1241" w:right="910"/>
        <w:jc w:val="both"/>
      </w:pPr>
      <w:r>
        <w:rPr>
          <w:rFonts w:ascii="Times New Roman" w:eastAsia="Times New Roman" w:hAnsi="Times New Roman" w:cs="Times New Roman"/>
          <w:color w:val="212121"/>
          <w:sz w:val="24"/>
        </w:rPr>
        <w:t xml:space="preserve">Med. 2021 Jul 29;385(5):427-435. doi: 10.1056/NEJMoa2102047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Masson R., Mazurkiewi</w:t>
      </w:r>
      <w:r>
        <w:rPr>
          <w:rFonts w:ascii="Times New Roman" w:eastAsia="Times New Roman" w:hAnsi="Times New Roman" w:cs="Times New Roman"/>
          <w:color w:val="212121"/>
          <w:sz w:val="24"/>
        </w:rPr>
        <w:t xml:space="preserve">cz-Bełdzińska M., Rose K., Servais L., Xiong H., Zanoteli E., Baranello G., Bruno C., Day J.W., Deconinck N., Klein A., Mercuri E., Vlodavets D., Wang </w:t>
      </w:r>
    </w:p>
    <w:p w:rsidR="00440AB9" w:rsidRDefault="00756074">
      <w:pPr>
        <w:spacing w:after="5" w:line="368" w:lineRule="auto"/>
        <w:ind w:left="1241" w:right="910"/>
        <w:jc w:val="both"/>
      </w:pPr>
      <w:r>
        <w:rPr>
          <w:rFonts w:ascii="Times New Roman" w:eastAsia="Times New Roman" w:hAnsi="Times New Roman" w:cs="Times New Roman"/>
          <w:color w:val="212121"/>
          <w:sz w:val="24"/>
        </w:rPr>
        <w:t>Y., Dodman A., El-</w:t>
      </w:r>
      <w:r>
        <w:rPr>
          <w:rFonts w:ascii="Times New Roman" w:eastAsia="Times New Roman" w:hAnsi="Times New Roman" w:cs="Times New Roman"/>
          <w:color w:val="212121"/>
          <w:sz w:val="24"/>
        </w:rPr>
        <w:t>Khairi M., Gorni K., Jaber B., Kletzl H., Gaki E., Fontoura P., Darras B.T.; FIREFISH Study Group. Safety and efficacy of risdiplam in patients with type 1 spinal muscular atrophy (FIREFISH part 2): secondary analyses from an open-label trial. Lancet Neuro</w:t>
      </w:r>
      <w:r>
        <w:rPr>
          <w:rFonts w:ascii="Times New Roman" w:eastAsia="Times New Roman" w:hAnsi="Times New Roman" w:cs="Times New Roman"/>
          <w:color w:val="212121"/>
          <w:sz w:val="24"/>
        </w:rPr>
        <w:t xml:space="preserve">l. 2022 Dec;21(12):1110-1119. doi: 10.1016/S1474-4422(22)00339-8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Baranello G., Darras B.T., Day J.W., Deconinck N., Klein A., Masson R., Mercuri E., Rose K., El-Khairi M., Gerber M., Gorni K., Khwaja O., Kletzl H., Scalco R.S., Seabrook T., Fontoura P., S</w:t>
      </w:r>
      <w:r>
        <w:rPr>
          <w:rFonts w:ascii="Times New Roman" w:eastAsia="Times New Roman" w:hAnsi="Times New Roman" w:cs="Times New Roman"/>
          <w:color w:val="212121"/>
          <w:sz w:val="24"/>
        </w:rPr>
        <w:t xml:space="preserve">ervais L.; FIREFISH Working Group. Risdiplam in Type 1 Spinal Muscular Atrophy. N Engl J Med. 2021 Mar 11;384(10):915-923. doi: 10.1056/NEJMoa2009965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 xml:space="preserve">Mazurkiewicz-Beldzinska M., Baranello G., Boespflug-Tanguy O.,  Day J.W., Deconinck N., Klein A., Masson </w:t>
      </w:r>
      <w:r>
        <w:rPr>
          <w:rFonts w:ascii="Times New Roman" w:eastAsia="Times New Roman" w:hAnsi="Times New Roman" w:cs="Times New Roman"/>
          <w:color w:val="212121"/>
          <w:sz w:val="24"/>
        </w:rPr>
        <w:t xml:space="preserve">R., Mercuri E., Rose K., Servais L.,  Vlodavets D., Xiong </w:t>
      </w:r>
    </w:p>
    <w:p w:rsidR="00440AB9" w:rsidRDefault="00756074">
      <w:pPr>
        <w:spacing w:after="5" w:line="368" w:lineRule="auto"/>
        <w:ind w:left="1241" w:right="910"/>
        <w:jc w:val="both"/>
      </w:pPr>
      <w:r>
        <w:rPr>
          <w:rFonts w:ascii="Times New Roman" w:eastAsia="Times New Roman" w:hAnsi="Times New Roman" w:cs="Times New Roman"/>
          <w:color w:val="212121"/>
          <w:sz w:val="24"/>
        </w:rPr>
        <w:t>H., Zanoteli E., El-Khairi M., Gerber M., Gorni K., Kletzl H.,  Palfreeman L., Dodman A.,  Darras BT. FIREFISH Parts 1 and 2: 48-month efficacy and safety of risdiplam in Type 1 spinal muscular atr</w:t>
      </w:r>
      <w:r>
        <w:rPr>
          <w:rFonts w:ascii="Times New Roman" w:eastAsia="Times New Roman" w:hAnsi="Times New Roman" w:cs="Times New Roman"/>
          <w:color w:val="212121"/>
          <w:sz w:val="24"/>
        </w:rPr>
        <w:t xml:space="preserve">ophy (SMA). Published date 01 July, 2023. EAN 2023. [Электронный ресурс]: 18 сентября 2024 г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 xml:space="preserve">Mazurkiewicz-Bełdzińska M., Baranello G., Boespflug-Tanguy O., Day J.W., Deconinck N., Klein A., Masson R., Mercuri E., Rose K., Servais L., Vlodavets D., Xiong </w:t>
      </w:r>
    </w:p>
    <w:p w:rsidR="00440AB9" w:rsidRDefault="00756074">
      <w:pPr>
        <w:spacing w:after="5" w:line="368" w:lineRule="auto"/>
        <w:ind w:left="1241" w:right="910"/>
        <w:jc w:val="both"/>
      </w:pPr>
      <w:r>
        <w:rPr>
          <w:rFonts w:ascii="Times New Roman" w:eastAsia="Times New Roman" w:hAnsi="Times New Roman" w:cs="Times New Roman"/>
          <w:color w:val="212121"/>
          <w:sz w:val="24"/>
        </w:rPr>
        <w:t xml:space="preserve">H., Zanoteli E., El-Khairi M.,  Gaki E., Gerber M., Gorni K., Kletzl H.,  Palfreeman L.,  Darras B.T., on behalf of the FIREFISH Study Group. FIREFISH Parts 1 and 2: 5-year efficacy and safety of risdiplamin Type 1 SMA.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Mercuri E., Baranello G., Boespflug</w:t>
      </w:r>
      <w:r>
        <w:rPr>
          <w:rFonts w:ascii="Times New Roman" w:eastAsia="Times New Roman" w:hAnsi="Times New Roman" w:cs="Times New Roman"/>
          <w:color w:val="212121"/>
          <w:sz w:val="24"/>
        </w:rPr>
        <w:t xml:space="preserve">-Tanguy O., De Waele L., Goemans N., Kirschner J., Masson R., Mazzone E.S., Pechmann A., Pera M.C., Vuillerot C., Bader-Weder S., Gerber M., Gorni K., Hoffart J., Kletzl H., Martin C., McIver T., Scalco R.S., Yeung W.Y., Servais L.; SUNFISH Working Group. </w:t>
      </w:r>
      <w:r>
        <w:rPr>
          <w:rFonts w:ascii="Times New Roman" w:eastAsia="Times New Roman" w:hAnsi="Times New Roman" w:cs="Times New Roman"/>
          <w:color w:val="212121"/>
          <w:sz w:val="24"/>
        </w:rPr>
        <w:t xml:space="preserve">Risdiplam in types 2 and 3 spinal muscular atrophy: </w:t>
      </w:r>
    </w:p>
    <w:p w:rsidR="00440AB9" w:rsidRDefault="00756074">
      <w:pPr>
        <w:spacing w:after="5" w:line="368" w:lineRule="auto"/>
        <w:ind w:left="1241" w:right="910"/>
        <w:jc w:val="both"/>
      </w:pPr>
      <w:r>
        <w:rPr>
          <w:rFonts w:ascii="Times New Roman" w:eastAsia="Times New Roman" w:hAnsi="Times New Roman" w:cs="Times New Roman"/>
          <w:color w:val="212121"/>
          <w:sz w:val="24"/>
        </w:rPr>
        <w:t xml:space="preserve">A randomised, placebo-controlled, dose-finding trial followed by 24 months of treatment. Eur J Neurol. 2023 Jul;30(7):1945-1956. doi: 10.1111/ene.15499 </w:t>
      </w:r>
    </w:p>
    <w:p w:rsidR="00440AB9" w:rsidRDefault="00756074">
      <w:pPr>
        <w:numPr>
          <w:ilvl w:val="0"/>
          <w:numId w:val="41"/>
        </w:numPr>
        <w:spacing w:after="104" w:line="368" w:lineRule="auto"/>
        <w:ind w:right="910" w:hanging="708"/>
        <w:jc w:val="both"/>
      </w:pPr>
      <w:r>
        <w:rPr>
          <w:rFonts w:ascii="Times New Roman" w:eastAsia="Times New Roman" w:hAnsi="Times New Roman" w:cs="Times New Roman"/>
          <w:color w:val="212121"/>
          <w:sz w:val="24"/>
        </w:rPr>
        <w:t>Oskoui M., Day J.W., Deconinck N., Mazzone E.S., N</w:t>
      </w:r>
      <w:r>
        <w:rPr>
          <w:rFonts w:ascii="Times New Roman" w:eastAsia="Times New Roman" w:hAnsi="Times New Roman" w:cs="Times New Roman"/>
          <w:color w:val="212121"/>
          <w:sz w:val="24"/>
        </w:rPr>
        <w:t>ascimento A., Saito K., Vuillerot C., Baranello G., Goemans N., Kirschner J., Kostera-Pruszczyk A., Servais L., Papp G., Gorni K., Kletzl H., Martin C., McIver T., Scalco R.S., Staunton H., Yeung W.Y., Fontoura P., Mercuri E.; SUNFISH Working Group. Two-ye</w:t>
      </w:r>
      <w:r>
        <w:rPr>
          <w:rFonts w:ascii="Times New Roman" w:eastAsia="Times New Roman" w:hAnsi="Times New Roman" w:cs="Times New Roman"/>
          <w:color w:val="212121"/>
          <w:sz w:val="24"/>
        </w:rPr>
        <w:t xml:space="preserve">ar efficacy and safety of risdiplam in patients with type 2 or non-ambulant type 3 spinal muscular atrophy (SMA). J Neurol. 2023 May;270(5):2531-2546. doi: 10.1007/s00415-023-11560-1. Epub 2023 Feb 3. Erratum in: </w:t>
      </w:r>
    </w:p>
    <w:p w:rsidR="00440AB9" w:rsidRDefault="00756074">
      <w:pPr>
        <w:spacing w:after="116"/>
        <w:ind w:left="1241" w:right="910"/>
        <w:jc w:val="both"/>
      </w:pPr>
      <w:r>
        <w:rPr>
          <w:rFonts w:ascii="Times New Roman" w:eastAsia="Times New Roman" w:hAnsi="Times New Roman" w:cs="Times New Roman"/>
          <w:color w:val="212121"/>
          <w:sz w:val="24"/>
        </w:rPr>
        <w:t xml:space="preserve">J Neurol. 2023 May;270(5):2547-2549. doi: </w:t>
      </w:r>
      <w:r>
        <w:rPr>
          <w:rFonts w:ascii="Times New Roman" w:eastAsia="Times New Roman" w:hAnsi="Times New Roman" w:cs="Times New Roman"/>
          <w:color w:val="212121"/>
          <w:sz w:val="24"/>
        </w:rPr>
        <w:t xml:space="preserve">10.1007/s00415-023-11658-6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Day J.W., Deconinck N., Mazzone E.S., Nascimento A., Oskoui M.,  Saito K., Vuillerot C., Baranello G., Boespflug-Tanguy O., Goemans N.,Kirschner J., Kostera-Pruszczyk A., Servais L., Braid J., Gerber M., Gorni K., Martin C. Scal</w:t>
      </w:r>
      <w:r>
        <w:rPr>
          <w:rFonts w:ascii="Times New Roman" w:eastAsia="Times New Roman" w:hAnsi="Times New Roman" w:cs="Times New Roman"/>
          <w:color w:val="212121"/>
          <w:sz w:val="24"/>
        </w:rPr>
        <w:t xml:space="preserve">co R.S., Yeung W.Y., Mercuri E., on behalf of the SUNFISH Working Group. SUNFISH Parts 1 and 2: 3-year efficacy and safety of risdiplam in Types 2 and 3 SMA. Psentation at: 2022 MDA Clinical &amp; Scientific Conference; March 13-16, 2022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 xml:space="preserve">Oskoui M., Day JW, N </w:t>
      </w:r>
      <w:r>
        <w:rPr>
          <w:rFonts w:ascii="Times New Roman" w:eastAsia="Times New Roman" w:hAnsi="Times New Roman" w:cs="Times New Roman"/>
          <w:color w:val="212121"/>
          <w:sz w:val="24"/>
        </w:rPr>
        <w:t>Deconinck, ES Mazzone, A Nascimento, K Saito, C Vuillerot, G Baranello,O Boespflug-Tanguy, N Goemans, J Kirschner,A Kostera-Pruszczyk, L Servais,J Braid, M Gerber, K Gorni, C Martin,WY Yeung, RS Scalco, E Mercuri, on behalf of the SUNFISH Study Group. SUNF</w:t>
      </w:r>
      <w:r>
        <w:rPr>
          <w:rFonts w:ascii="Times New Roman" w:eastAsia="Times New Roman" w:hAnsi="Times New Roman" w:cs="Times New Roman"/>
          <w:color w:val="212121"/>
          <w:sz w:val="24"/>
        </w:rPr>
        <w:t xml:space="preserve">ISH Parts 1 and 2: 4-year efficacy and safety of risdiplam in Types 2 and 3 spinal muscular atrophy (SMA). Presented at the Muscular Dystrophy Association (MDA) Clinical and Scientific Conference, Dallas, TX, USA, </w:t>
      </w:r>
    </w:p>
    <w:p w:rsidR="00440AB9" w:rsidRDefault="00756074">
      <w:pPr>
        <w:spacing w:after="118"/>
        <w:ind w:left="1241" w:right="910"/>
        <w:jc w:val="both"/>
      </w:pPr>
      <w:r>
        <w:rPr>
          <w:rFonts w:ascii="Times New Roman" w:eastAsia="Times New Roman" w:hAnsi="Times New Roman" w:cs="Times New Roman"/>
          <w:color w:val="212121"/>
          <w:sz w:val="24"/>
        </w:rPr>
        <w:t xml:space="preserve">March 19–22, 2023 </w:t>
      </w:r>
    </w:p>
    <w:p w:rsidR="00440AB9" w:rsidRDefault="00756074">
      <w:pPr>
        <w:numPr>
          <w:ilvl w:val="0"/>
          <w:numId w:val="41"/>
        </w:numPr>
        <w:spacing w:after="5" w:line="368" w:lineRule="auto"/>
        <w:ind w:right="910" w:hanging="708"/>
        <w:jc w:val="both"/>
      </w:pPr>
      <w:r>
        <w:rPr>
          <w:rFonts w:ascii="Times New Roman" w:eastAsia="Times New Roman" w:hAnsi="Times New Roman" w:cs="Times New Roman"/>
          <w:color w:val="212121"/>
          <w:sz w:val="24"/>
        </w:rPr>
        <w:t>Finkel R.S., Farrar M.</w:t>
      </w:r>
      <w:r>
        <w:rPr>
          <w:rFonts w:ascii="Times New Roman" w:eastAsia="Times New Roman" w:hAnsi="Times New Roman" w:cs="Times New Roman"/>
          <w:color w:val="212121"/>
          <w:sz w:val="24"/>
        </w:rPr>
        <w:t>A., Servais L., Vlodavets D.V., Zanoteli E.,  Al-Muhaizea M., Prufer A., Nelson L., Jaber B., Gorn K., Kletzl H., Palfreeman L., Gak E., Rabbia M., Summers D., Fontoura P., Bertini E., on behalf of the RAINBOWFISH Study Group. RAINBOWFISH: Primary efficacy</w:t>
      </w:r>
      <w:r>
        <w:rPr>
          <w:rFonts w:ascii="Times New Roman" w:eastAsia="Times New Roman" w:hAnsi="Times New Roman" w:cs="Times New Roman"/>
          <w:color w:val="212121"/>
          <w:sz w:val="24"/>
        </w:rPr>
        <w:t xml:space="preserve"> and safety data in risdiplam-treated infants with presymptomatic spinal muscular atrophy (SMA). Presented at the 28th International Annual Congress of the World Muscle Society (WMS), Charleston, USA; October 3-7 2023. </w:t>
      </w:r>
    </w:p>
    <w:p w:rsidR="00440AB9" w:rsidRDefault="00756074">
      <w:pPr>
        <w:numPr>
          <w:ilvl w:val="0"/>
          <w:numId w:val="41"/>
        </w:numPr>
        <w:spacing w:after="119"/>
        <w:ind w:right="910" w:hanging="708"/>
        <w:jc w:val="both"/>
      </w:pPr>
      <w:r>
        <w:rPr>
          <w:rFonts w:ascii="Times New Roman" w:eastAsia="Times New Roman" w:hAnsi="Times New Roman" w:cs="Times New Roman"/>
          <w:color w:val="212121"/>
          <w:sz w:val="24"/>
        </w:rPr>
        <w:t xml:space="preserve">Finkel R., Farrar M., Vlodavet D.,  </w:t>
      </w:r>
      <w:r>
        <w:rPr>
          <w:rFonts w:ascii="Times New Roman" w:eastAsia="Times New Roman" w:hAnsi="Times New Roman" w:cs="Times New Roman"/>
          <w:color w:val="212121"/>
          <w:sz w:val="24"/>
        </w:rPr>
        <w:t xml:space="preserve">Zanoteli E., Al-Muhaizea M., Nelson L., Prufer A., </w:t>
      </w:r>
    </w:p>
    <w:p w:rsidR="00440AB9" w:rsidRDefault="00756074">
      <w:pPr>
        <w:spacing w:after="5" w:line="368" w:lineRule="auto"/>
        <w:ind w:left="1241" w:right="910"/>
        <w:jc w:val="both"/>
      </w:pPr>
      <w:r>
        <w:rPr>
          <w:rFonts w:ascii="Times New Roman" w:eastAsia="Times New Roman" w:hAnsi="Times New Roman" w:cs="Times New Roman"/>
          <w:color w:val="212121"/>
          <w:sz w:val="24"/>
        </w:rPr>
        <w:t>Servais L., Wang Y., Fisher C., Gerber M., Gorni K., Kletzl H., Palfreeman L., Scalco R., Bertini E. FP.24 RAINBOWFISH: Preliminary efficacy and safety data in risdiplam-treated infants with presymptomati</w:t>
      </w:r>
      <w:r>
        <w:rPr>
          <w:rFonts w:ascii="Times New Roman" w:eastAsia="Times New Roman" w:hAnsi="Times New Roman" w:cs="Times New Roman"/>
          <w:color w:val="212121"/>
          <w:sz w:val="24"/>
        </w:rPr>
        <w:t xml:space="preserve">c spinal muscular atrophy (SMA), Neuromuscular Disorders, </w:t>
      </w:r>
    </w:p>
    <w:p w:rsidR="00440AB9" w:rsidRDefault="00756074">
      <w:pPr>
        <w:spacing w:after="38" w:line="368" w:lineRule="auto"/>
        <w:ind w:left="1241" w:right="910"/>
        <w:jc w:val="both"/>
      </w:pPr>
      <w:r>
        <w:rPr>
          <w:rFonts w:ascii="Times New Roman" w:eastAsia="Times New Roman" w:hAnsi="Times New Roman" w:cs="Times New Roman"/>
          <w:color w:val="212121"/>
          <w:sz w:val="24"/>
        </w:rPr>
        <w:t xml:space="preserve">Volume </w:t>
      </w:r>
      <w:r>
        <w:rPr>
          <w:rFonts w:ascii="Times New Roman" w:eastAsia="Times New Roman" w:hAnsi="Times New Roman" w:cs="Times New Roman"/>
          <w:color w:val="212121"/>
          <w:sz w:val="24"/>
        </w:rPr>
        <w:tab/>
        <w:t xml:space="preserve">32, </w:t>
      </w:r>
      <w:r>
        <w:rPr>
          <w:rFonts w:ascii="Times New Roman" w:eastAsia="Times New Roman" w:hAnsi="Times New Roman" w:cs="Times New Roman"/>
          <w:color w:val="212121"/>
          <w:sz w:val="24"/>
        </w:rPr>
        <w:tab/>
        <w:t xml:space="preserve">Supplement </w:t>
      </w:r>
      <w:r>
        <w:rPr>
          <w:rFonts w:ascii="Times New Roman" w:eastAsia="Times New Roman" w:hAnsi="Times New Roman" w:cs="Times New Roman"/>
          <w:color w:val="212121"/>
          <w:sz w:val="24"/>
        </w:rPr>
        <w:tab/>
        <w:t xml:space="preserve">1, </w:t>
      </w:r>
      <w:r>
        <w:rPr>
          <w:rFonts w:ascii="Times New Roman" w:eastAsia="Times New Roman" w:hAnsi="Times New Roman" w:cs="Times New Roman"/>
          <w:color w:val="212121"/>
          <w:sz w:val="24"/>
        </w:rPr>
        <w:tab/>
        <w:t xml:space="preserve">2022, </w:t>
      </w:r>
      <w:r>
        <w:rPr>
          <w:rFonts w:ascii="Times New Roman" w:eastAsia="Times New Roman" w:hAnsi="Times New Roman" w:cs="Times New Roman"/>
          <w:color w:val="212121"/>
          <w:sz w:val="24"/>
        </w:rPr>
        <w:tab/>
        <w:t xml:space="preserve">Pages </w:t>
      </w:r>
      <w:r>
        <w:rPr>
          <w:rFonts w:ascii="Times New Roman" w:eastAsia="Times New Roman" w:hAnsi="Times New Roman" w:cs="Times New Roman"/>
          <w:color w:val="212121"/>
          <w:sz w:val="24"/>
        </w:rPr>
        <w:tab/>
        <w:t xml:space="preserve">S85-S86, </w:t>
      </w:r>
      <w:r>
        <w:rPr>
          <w:rFonts w:ascii="Times New Roman" w:eastAsia="Times New Roman" w:hAnsi="Times New Roman" w:cs="Times New Roman"/>
          <w:color w:val="212121"/>
          <w:sz w:val="24"/>
        </w:rPr>
        <w:tab/>
        <w:t xml:space="preserve">ISSN </w:t>
      </w:r>
      <w:r>
        <w:rPr>
          <w:rFonts w:ascii="Times New Roman" w:eastAsia="Times New Roman" w:hAnsi="Times New Roman" w:cs="Times New Roman"/>
          <w:color w:val="212121"/>
          <w:sz w:val="24"/>
        </w:rPr>
        <w:tab/>
        <w:t xml:space="preserve">0960-8966, https://doi.org/10.1016/j.nmd.2022.07.183 </w:t>
      </w:r>
    </w:p>
    <w:p w:rsidR="00440AB9" w:rsidRDefault="00756074">
      <w:pPr>
        <w:numPr>
          <w:ilvl w:val="0"/>
          <w:numId w:val="41"/>
        </w:numPr>
        <w:spacing w:after="30" w:line="368" w:lineRule="auto"/>
        <w:ind w:right="910" w:hanging="708"/>
        <w:jc w:val="both"/>
      </w:pPr>
      <w:r>
        <w:rPr>
          <w:rFonts w:ascii="Times New Roman" w:eastAsia="Times New Roman" w:hAnsi="Times New Roman" w:cs="Times New Roman"/>
          <w:color w:val="212121"/>
          <w:sz w:val="24"/>
        </w:rPr>
        <w:t xml:space="preserve">Крючкова Татьяна Алексеевна, Балакирева Елена Александровна. "Спинальная мышечная атрофия II типа: эффективность рисдиплама у ребенка 7 лет" Российский вестник перинатологии и педиатрии, vol. 67, no. 3, 2022, pp. 100-106. </w:t>
      </w:r>
    </w:p>
    <w:p w:rsidR="00440AB9" w:rsidRDefault="00756074">
      <w:pPr>
        <w:numPr>
          <w:ilvl w:val="0"/>
          <w:numId w:val="41"/>
        </w:numPr>
        <w:spacing w:after="36" w:line="368" w:lineRule="auto"/>
        <w:ind w:right="910" w:hanging="708"/>
        <w:jc w:val="both"/>
      </w:pPr>
      <w:r>
        <w:rPr>
          <w:rFonts w:ascii="Times New Roman" w:eastAsia="Times New Roman" w:hAnsi="Times New Roman" w:cs="Times New Roman"/>
          <w:color w:val="212121"/>
          <w:sz w:val="24"/>
        </w:rPr>
        <w:t>Пономаренко Г.Н., Мальцев И.С., К</w:t>
      </w:r>
      <w:r>
        <w:rPr>
          <w:rFonts w:ascii="Times New Roman" w:eastAsia="Times New Roman" w:hAnsi="Times New Roman" w:cs="Times New Roman"/>
          <w:color w:val="212121"/>
          <w:sz w:val="24"/>
        </w:rPr>
        <w:t xml:space="preserve">ольцов А.А., Черкашина И.В. Медицинская реабилитация пациентов со спинальной мышечной атрофией. Вопросы </w:t>
      </w:r>
    </w:p>
    <w:p w:rsidR="00440AB9" w:rsidRDefault="00756074">
      <w:pPr>
        <w:spacing w:after="5"/>
        <w:ind w:left="1241" w:right="910"/>
        <w:jc w:val="both"/>
      </w:pPr>
      <w:r>
        <w:rPr>
          <w:rFonts w:ascii="Times New Roman" w:eastAsia="Times New Roman" w:hAnsi="Times New Roman" w:cs="Times New Roman"/>
          <w:color w:val="212121"/>
          <w:sz w:val="24"/>
        </w:rPr>
        <w:t xml:space="preserve">курортологии, физиотерапии и лечебной физической культуры. 2023;100(2):5‑13 </w:t>
      </w:r>
    </w:p>
    <w:p w:rsidR="00440AB9" w:rsidRDefault="00756074">
      <w:pPr>
        <w:spacing w:after="0" w:line="390" w:lineRule="auto"/>
        <w:ind w:left="884" w:right="841" w:hanging="10"/>
        <w:jc w:val="center"/>
      </w:pPr>
      <w:r>
        <w:rPr>
          <w:rFonts w:ascii="Times New Roman" w:eastAsia="Times New Roman" w:hAnsi="Times New Roman" w:cs="Times New Roman"/>
          <w:b/>
          <w:sz w:val="28"/>
        </w:rPr>
        <w:t xml:space="preserve">Приложение А1. Состав рабочей группы по разработке и пересмотру </w:t>
      </w:r>
    </w:p>
    <w:p w:rsidR="00440AB9" w:rsidRDefault="00756074">
      <w:pPr>
        <w:pStyle w:val="Heading1"/>
        <w:ind w:left="884" w:right="841"/>
      </w:pPr>
      <w:r>
        <w:t>клиническ</w:t>
      </w:r>
      <w:r>
        <w:t xml:space="preserve">их рекомендаций </w:t>
      </w:r>
    </w:p>
    <w:p w:rsidR="00440AB9" w:rsidRDefault="00756074">
      <w:pPr>
        <w:spacing w:after="5" w:line="388" w:lineRule="auto"/>
        <w:ind w:left="890" w:right="910" w:firstLine="708"/>
        <w:jc w:val="both"/>
      </w:pPr>
      <w:r>
        <w:rPr>
          <w:rFonts w:ascii="Times New Roman" w:eastAsia="Times New Roman" w:hAnsi="Times New Roman" w:cs="Times New Roman"/>
          <w:b/>
          <w:sz w:val="24"/>
        </w:rPr>
        <w:t>Анисимова Инга Вадимовна</w:t>
      </w:r>
      <w:r>
        <w:rPr>
          <w:rFonts w:ascii="Times New Roman" w:eastAsia="Times New Roman" w:hAnsi="Times New Roman" w:cs="Times New Roman"/>
          <w:sz w:val="24"/>
        </w:rPr>
        <w:t xml:space="preserve"> — генетик, ФГБНУ «Медико-генетический научный центр им. академика Н. П. Бочкова», член Ассоциации медицинских генетиков, кандидат мед. наук; </w:t>
      </w:r>
    </w:p>
    <w:p w:rsidR="00440AB9" w:rsidRDefault="00756074">
      <w:pPr>
        <w:spacing w:after="5" w:line="388" w:lineRule="auto"/>
        <w:ind w:left="890" w:right="910" w:firstLine="708"/>
        <w:jc w:val="both"/>
      </w:pPr>
      <w:r>
        <w:rPr>
          <w:rFonts w:ascii="Times New Roman" w:eastAsia="Times New Roman" w:hAnsi="Times New Roman" w:cs="Times New Roman"/>
          <w:b/>
          <w:sz w:val="24"/>
        </w:rPr>
        <w:t>Артемьева Светлана Брониславовна</w:t>
      </w:r>
      <w:r>
        <w:rPr>
          <w:rFonts w:ascii="Times New Roman" w:eastAsia="Times New Roman" w:hAnsi="Times New Roman" w:cs="Times New Roman"/>
          <w:sz w:val="24"/>
        </w:rPr>
        <w:t xml:space="preserve"> — </w:t>
      </w:r>
      <w:r>
        <w:rPr>
          <w:rFonts w:ascii="Times New Roman" w:eastAsia="Times New Roman" w:hAnsi="Times New Roman" w:cs="Times New Roman"/>
          <w:sz w:val="24"/>
        </w:rPr>
        <w:t>невролог, заведующая отделением психоневрологии и эпилептологии</w:t>
      </w:r>
      <w:r>
        <w:rPr>
          <w:sz w:val="48"/>
        </w:rPr>
        <w:t xml:space="preserve"> </w:t>
      </w:r>
      <w:r>
        <w:rPr>
          <w:rFonts w:ascii="Times New Roman" w:eastAsia="Times New Roman" w:hAnsi="Times New Roman" w:cs="Times New Roman"/>
          <w:sz w:val="24"/>
        </w:rPr>
        <w:t xml:space="preserve">ОСП Научно-исследовательский клинический институт педиатрии и детской хирурги им. Ю. Е. Вельтищева ФГАОУ ВО «РНИМУ ИМ. Н.И.ПИРОГОВА» МЗ РФ, кандидат мед. наук; </w:t>
      </w:r>
    </w:p>
    <w:p w:rsidR="00440AB9" w:rsidRDefault="00756074">
      <w:pPr>
        <w:spacing w:after="5" w:line="388" w:lineRule="auto"/>
        <w:ind w:left="890" w:right="910" w:firstLine="708"/>
        <w:jc w:val="both"/>
      </w:pPr>
      <w:r>
        <w:rPr>
          <w:rFonts w:ascii="Times New Roman" w:eastAsia="Times New Roman" w:hAnsi="Times New Roman" w:cs="Times New Roman"/>
          <w:b/>
          <w:sz w:val="24"/>
        </w:rPr>
        <w:t xml:space="preserve">Белоусова Елена Дмитриевна </w:t>
      </w:r>
      <w:r>
        <w:rPr>
          <w:rFonts w:ascii="Times New Roman" w:eastAsia="Times New Roman" w:hAnsi="Times New Roman" w:cs="Times New Roman"/>
          <w:sz w:val="24"/>
        </w:rPr>
        <w:t>— не</w:t>
      </w:r>
      <w:r>
        <w:rPr>
          <w:rFonts w:ascii="Times New Roman" w:eastAsia="Times New Roman" w:hAnsi="Times New Roman" w:cs="Times New Roman"/>
          <w:sz w:val="24"/>
        </w:rPr>
        <w:t xml:space="preserve">вролог, заведующая отделом психоневрологии и эпилептологии ОСП Научно-исследовательский клинический институт педиатрии им. Ю.Е. Вельтищева ФГАОУ ВО «РНИМУ ИМ. Н.И.ПИРОГОВА» МЗ РФ, доктор мед. наук, профессор; </w:t>
      </w:r>
    </w:p>
    <w:p w:rsidR="00440AB9" w:rsidRDefault="00756074">
      <w:pPr>
        <w:spacing w:after="5" w:line="388" w:lineRule="auto"/>
        <w:ind w:left="890" w:right="910" w:firstLine="708"/>
        <w:jc w:val="both"/>
      </w:pPr>
      <w:r>
        <w:rPr>
          <w:rFonts w:ascii="Times New Roman" w:eastAsia="Times New Roman" w:hAnsi="Times New Roman" w:cs="Times New Roman"/>
          <w:b/>
          <w:sz w:val="24"/>
        </w:rPr>
        <w:t xml:space="preserve">Влодавец Дмитрий Владимирович </w:t>
      </w:r>
      <w:r>
        <w:rPr>
          <w:rFonts w:ascii="Times New Roman" w:eastAsia="Times New Roman" w:hAnsi="Times New Roman" w:cs="Times New Roman"/>
          <w:sz w:val="24"/>
        </w:rPr>
        <w:t>— невролог, веду</w:t>
      </w:r>
      <w:r>
        <w:rPr>
          <w:rFonts w:ascii="Times New Roman" w:eastAsia="Times New Roman" w:hAnsi="Times New Roman" w:cs="Times New Roman"/>
          <w:sz w:val="24"/>
        </w:rPr>
        <w:t>щий научный сотрудник отдела психоневрологии и эпилептологии ОСП Научно-исследовательский клинический институт педиатрии и детской хирургии им. Ю.Е. Вельтищева ФГАОУ ВО «РНИМУ ИМ. Н.И.ПИРОГОВА» МЗ РФ, доцент кафедры «Неврологии, нейрохирургии и медицинской</w:t>
      </w:r>
      <w:r>
        <w:rPr>
          <w:rFonts w:ascii="Times New Roman" w:eastAsia="Times New Roman" w:hAnsi="Times New Roman" w:cs="Times New Roman"/>
          <w:sz w:val="24"/>
        </w:rPr>
        <w:t xml:space="preserve"> генетики имени Академика Л.О. Бадаляна» педиатрического факультета ФГАОУ ВО «РНИМУ имени Н.И.Пирогова» Минздрава России, президент ассоциации детских неврологов в области миологии «НЕОМИО», кандидат мед. наук; </w:t>
      </w:r>
    </w:p>
    <w:p w:rsidR="00440AB9" w:rsidRDefault="00756074">
      <w:pPr>
        <w:spacing w:after="5" w:line="388" w:lineRule="auto"/>
        <w:ind w:left="890" w:right="910" w:firstLine="708"/>
        <w:jc w:val="both"/>
      </w:pPr>
      <w:r>
        <w:rPr>
          <w:rFonts w:ascii="Times New Roman" w:eastAsia="Times New Roman" w:hAnsi="Times New Roman" w:cs="Times New Roman"/>
          <w:b/>
          <w:sz w:val="24"/>
        </w:rPr>
        <w:t>Вольский Григорий Болиславович</w:t>
      </w:r>
      <w:r>
        <w:rPr>
          <w:rFonts w:ascii="Times New Roman" w:eastAsia="Times New Roman" w:hAnsi="Times New Roman" w:cs="Times New Roman"/>
          <w:sz w:val="24"/>
        </w:rPr>
        <w:t xml:space="preserve"> — врач травма</w:t>
      </w:r>
      <w:r>
        <w:rPr>
          <w:rFonts w:ascii="Times New Roman" w:eastAsia="Times New Roman" w:hAnsi="Times New Roman" w:cs="Times New Roman"/>
          <w:sz w:val="24"/>
        </w:rPr>
        <w:t xml:space="preserve">толог-ортопед, ГАУЗ ТО ДЛРЦ «Надежда», г. Тюмень; </w:t>
      </w:r>
    </w:p>
    <w:p w:rsidR="00440AB9" w:rsidRDefault="00756074">
      <w:pPr>
        <w:spacing w:after="5" w:line="388" w:lineRule="auto"/>
        <w:ind w:left="890" w:right="910" w:firstLine="708"/>
        <w:jc w:val="both"/>
      </w:pPr>
      <w:r>
        <w:rPr>
          <w:rFonts w:ascii="Times New Roman" w:eastAsia="Times New Roman" w:hAnsi="Times New Roman" w:cs="Times New Roman"/>
          <w:b/>
          <w:sz w:val="24"/>
        </w:rPr>
        <w:t>Воронин Сергей Владимирович</w:t>
      </w:r>
      <w:r>
        <w:rPr>
          <w:rFonts w:ascii="Times New Roman" w:eastAsia="Times New Roman" w:hAnsi="Times New Roman" w:cs="Times New Roman"/>
          <w:sz w:val="24"/>
        </w:rPr>
        <w:t xml:space="preserve"> — главный врач ФГБНУ «МГНЦ», главный внештатный специалист по медицинской генетике Минздрава России в </w:t>
      </w:r>
    </w:p>
    <w:p w:rsidR="00440AB9" w:rsidRDefault="00756074">
      <w:pPr>
        <w:spacing w:after="114"/>
        <w:ind w:left="890" w:right="910" w:firstLine="9"/>
        <w:jc w:val="both"/>
      </w:pPr>
      <w:r>
        <w:rPr>
          <w:rFonts w:ascii="Times New Roman" w:eastAsia="Times New Roman" w:hAnsi="Times New Roman" w:cs="Times New Roman"/>
          <w:sz w:val="24"/>
        </w:rPr>
        <w:t xml:space="preserve">Дальневосточном федеральном округе, кандидат медицинских наук; </w:t>
      </w:r>
    </w:p>
    <w:p w:rsidR="00440AB9" w:rsidRDefault="00756074">
      <w:pPr>
        <w:spacing w:after="5" w:line="388" w:lineRule="auto"/>
        <w:ind w:left="890" w:right="910" w:firstLine="708"/>
        <w:jc w:val="both"/>
      </w:pPr>
      <w:r>
        <w:rPr>
          <w:rFonts w:ascii="Times New Roman" w:eastAsia="Times New Roman" w:hAnsi="Times New Roman" w:cs="Times New Roman"/>
          <w:b/>
          <w:sz w:val="24"/>
        </w:rPr>
        <w:t>Германенко Ольга Юрьевна</w:t>
      </w:r>
      <w:r>
        <w:rPr>
          <w:rFonts w:ascii="Times New Roman" w:eastAsia="Times New Roman" w:hAnsi="Times New Roman" w:cs="Times New Roman"/>
          <w:sz w:val="24"/>
        </w:rPr>
        <w:t xml:space="preserve"> — учредитель и председатель правления благотворительного фонда «Семьи СМА»; </w:t>
      </w:r>
    </w:p>
    <w:p w:rsidR="00440AB9" w:rsidRDefault="00756074">
      <w:pPr>
        <w:spacing w:after="5" w:line="388" w:lineRule="auto"/>
        <w:ind w:left="890" w:right="910" w:firstLine="708"/>
        <w:jc w:val="both"/>
      </w:pPr>
      <w:r>
        <w:rPr>
          <w:rFonts w:ascii="Times New Roman" w:eastAsia="Times New Roman" w:hAnsi="Times New Roman" w:cs="Times New Roman"/>
          <w:b/>
          <w:sz w:val="24"/>
        </w:rPr>
        <w:t>Грознова Ольга Сергеевна</w:t>
      </w:r>
      <w:r>
        <w:rPr>
          <w:rFonts w:ascii="Times New Roman" w:eastAsia="Times New Roman" w:hAnsi="Times New Roman" w:cs="Times New Roman"/>
          <w:sz w:val="24"/>
        </w:rPr>
        <w:t xml:space="preserve"> — ведущий научный сотрудник отдела детской кардиологии и нарушений ритма сердца ОСП Научно-исследовательский клинический институт</w:t>
      </w:r>
      <w:r>
        <w:rPr>
          <w:rFonts w:ascii="Times New Roman" w:eastAsia="Times New Roman" w:hAnsi="Times New Roman" w:cs="Times New Roman"/>
          <w:sz w:val="24"/>
        </w:rPr>
        <w:t xml:space="preserve"> педиатрии и детской хирургии им. Ю.Е. Вельтищева ФГАОУ ВО «РНИМУ ИМ. Н.И.ПИРОГОВА» МЗ РФ, доктор мед. наук; </w:t>
      </w:r>
    </w:p>
    <w:p w:rsidR="00440AB9" w:rsidRDefault="00756074">
      <w:pPr>
        <w:spacing w:after="5" w:line="388" w:lineRule="auto"/>
        <w:ind w:left="890" w:right="910" w:firstLine="708"/>
        <w:jc w:val="both"/>
      </w:pPr>
      <w:r>
        <w:rPr>
          <w:rFonts w:ascii="Times New Roman" w:eastAsia="Times New Roman" w:hAnsi="Times New Roman" w:cs="Times New Roman"/>
          <w:b/>
          <w:sz w:val="24"/>
        </w:rPr>
        <w:t>Гузева Валентина Ивановна</w:t>
      </w:r>
      <w:r>
        <w:rPr>
          <w:rFonts w:ascii="Times New Roman" w:eastAsia="Times New Roman" w:hAnsi="Times New Roman" w:cs="Times New Roman"/>
          <w:sz w:val="24"/>
        </w:rPr>
        <w:t xml:space="preserve"> — невролог, заведующая кафедрой неврологии, нейрохирургии и медицинской генетики ФГБОУ ВО Санкт-Петербургский государств</w:t>
      </w:r>
      <w:r>
        <w:rPr>
          <w:rFonts w:ascii="Times New Roman" w:eastAsia="Times New Roman" w:hAnsi="Times New Roman" w:cs="Times New Roman"/>
          <w:sz w:val="24"/>
        </w:rPr>
        <w:t xml:space="preserve">енный педиатрический медицинский университет, член-корреспондент Российской Академии Естествознания, Главный внештатный специалист МЗ РФ, доктор мед. наук, профессор;  </w:t>
      </w:r>
    </w:p>
    <w:p w:rsidR="00440AB9" w:rsidRDefault="00756074">
      <w:pPr>
        <w:spacing w:after="5" w:line="388" w:lineRule="auto"/>
        <w:ind w:left="890" w:right="910" w:firstLine="708"/>
        <w:jc w:val="both"/>
      </w:pPr>
      <w:r>
        <w:rPr>
          <w:rFonts w:ascii="Times New Roman" w:eastAsia="Times New Roman" w:hAnsi="Times New Roman" w:cs="Times New Roman"/>
          <w:b/>
          <w:sz w:val="24"/>
        </w:rPr>
        <w:t>Забненкова Виктория Владимировна</w:t>
      </w:r>
      <w:r>
        <w:rPr>
          <w:rFonts w:ascii="Times New Roman" w:eastAsia="Times New Roman" w:hAnsi="Times New Roman" w:cs="Times New Roman"/>
          <w:sz w:val="24"/>
        </w:rPr>
        <w:t xml:space="preserve"> — врач-лабораторный генетик Лаборатории молекулярно-ге</w:t>
      </w:r>
      <w:r>
        <w:rPr>
          <w:rFonts w:ascii="Times New Roman" w:eastAsia="Times New Roman" w:hAnsi="Times New Roman" w:cs="Times New Roman"/>
          <w:sz w:val="24"/>
        </w:rPr>
        <w:t xml:space="preserve">нетической диагностики №3 ФГБНУ МГНЦ имени академика Н.П. Бочкова, заведующая Центром коллективного пользования «Геном» ФГБНУ МГНЦ имени академика Н.П. Бочкова, кандидат медицинских наук; </w:t>
      </w:r>
    </w:p>
    <w:p w:rsidR="00440AB9" w:rsidRDefault="00756074">
      <w:pPr>
        <w:spacing w:after="5" w:line="388" w:lineRule="auto"/>
        <w:ind w:left="890" w:right="910" w:firstLine="708"/>
        <w:jc w:val="both"/>
      </w:pPr>
      <w:r>
        <w:rPr>
          <w:rFonts w:ascii="Times New Roman" w:eastAsia="Times New Roman" w:hAnsi="Times New Roman" w:cs="Times New Roman"/>
          <w:b/>
          <w:sz w:val="24"/>
        </w:rPr>
        <w:t>Ижевская Вера Леонидовна</w:t>
      </w:r>
      <w:r>
        <w:rPr>
          <w:rFonts w:ascii="Times New Roman" w:eastAsia="Times New Roman" w:hAnsi="Times New Roman" w:cs="Times New Roman"/>
          <w:sz w:val="24"/>
        </w:rPr>
        <w:t xml:space="preserve"> — генетик, заместитель директора по науке </w:t>
      </w:r>
      <w:r>
        <w:rPr>
          <w:rFonts w:ascii="Times New Roman" w:eastAsia="Times New Roman" w:hAnsi="Times New Roman" w:cs="Times New Roman"/>
          <w:sz w:val="24"/>
        </w:rPr>
        <w:t xml:space="preserve">ФГБУ </w:t>
      </w:r>
      <w:r>
        <w:rPr>
          <w:rFonts w:ascii="Times New Roman" w:eastAsia="Times New Roman" w:hAnsi="Times New Roman" w:cs="Times New Roman"/>
          <w:color w:val="2A2A2A"/>
          <w:sz w:val="24"/>
        </w:rPr>
        <w:t>Медико-генетический научный центр имени академика Н.П. Бочкова,</w:t>
      </w:r>
      <w:r>
        <w:rPr>
          <w:rFonts w:ascii="Times New Roman" w:eastAsia="Times New Roman" w:hAnsi="Times New Roman" w:cs="Times New Roman"/>
          <w:sz w:val="24"/>
        </w:rPr>
        <w:t xml:space="preserve"> председатель Российского общества медицинских генетиков, доктор мед. наук; </w:t>
      </w:r>
    </w:p>
    <w:p w:rsidR="00440AB9" w:rsidRDefault="00756074">
      <w:pPr>
        <w:spacing w:after="5" w:line="388" w:lineRule="auto"/>
        <w:ind w:left="890" w:right="910" w:firstLine="708"/>
        <w:jc w:val="both"/>
      </w:pPr>
      <w:r>
        <w:rPr>
          <w:rFonts w:ascii="Times New Roman" w:eastAsia="Times New Roman" w:hAnsi="Times New Roman" w:cs="Times New Roman"/>
          <w:b/>
          <w:sz w:val="24"/>
        </w:rPr>
        <w:t>Ильина Елена Степановна —</w:t>
      </w:r>
      <w:r>
        <w:rPr>
          <w:rFonts w:ascii="Times New Roman" w:eastAsia="Times New Roman" w:hAnsi="Times New Roman" w:cs="Times New Roman"/>
          <w:sz w:val="24"/>
        </w:rPr>
        <w:t xml:space="preserve"> невролог, заведующая детским психоневрологическим отделением ОСП «Российская детская </w:t>
      </w:r>
      <w:r>
        <w:rPr>
          <w:rFonts w:ascii="Times New Roman" w:eastAsia="Times New Roman" w:hAnsi="Times New Roman" w:cs="Times New Roman"/>
          <w:sz w:val="24"/>
        </w:rPr>
        <w:t xml:space="preserve">клиническая больница» </w:t>
      </w:r>
    </w:p>
    <w:p w:rsidR="00440AB9" w:rsidRDefault="00756074">
      <w:pPr>
        <w:ind w:left="890" w:right="910" w:firstLine="9"/>
        <w:jc w:val="both"/>
      </w:pPr>
      <w:r>
        <w:rPr>
          <w:rFonts w:ascii="Times New Roman" w:eastAsia="Times New Roman" w:hAnsi="Times New Roman" w:cs="Times New Roman"/>
          <w:sz w:val="24"/>
        </w:rPr>
        <w:t xml:space="preserve">ФГАОУ ВО «РНИМУ ИМ. Н.И.ПИРОГОВА» МЗ РФ, кандидат мед. наук; </w:t>
      </w:r>
    </w:p>
    <w:p w:rsidR="00440AB9" w:rsidRDefault="00756074">
      <w:pPr>
        <w:spacing w:after="5" w:line="388" w:lineRule="auto"/>
        <w:ind w:left="890" w:right="910" w:firstLine="708"/>
        <w:jc w:val="both"/>
      </w:pPr>
      <w:r>
        <w:rPr>
          <w:rFonts w:ascii="Times New Roman" w:eastAsia="Times New Roman" w:hAnsi="Times New Roman" w:cs="Times New Roman"/>
          <w:b/>
          <w:sz w:val="24"/>
        </w:rPr>
        <w:t xml:space="preserve">Кенис Владимир Маркович </w:t>
      </w:r>
      <w:r>
        <w:rPr>
          <w:rFonts w:ascii="Times New Roman" w:eastAsia="Times New Roman" w:hAnsi="Times New Roman" w:cs="Times New Roman"/>
          <w:sz w:val="24"/>
        </w:rPr>
        <w:t>— заместитель директора ФГБУ «Научноисследовательский детский ортопедический институт имени Г.И. Турнера» Минздрава России, г. Санкт-Петербург, рук</w:t>
      </w:r>
      <w:r>
        <w:rPr>
          <w:rFonts w:ascii="Times New Roman" w:eastAsia="Times New Roman" w:hAnsi="Times New Roman" w:cs="Times New Roman"/>
          <w:sz w:val="24"/>
        </w:rPr>
        <w:t xml:space="preserve">оводитель отделения патологии стопы, нейроортопедии и системных заболеваний, член Европейского общества детских ортопедов и Американской академии церебрального паралича, доктор мед. наук; </w:t>
      </w:r>
    </w:p>
    <w:p w:rsidR="00440AB9" w:rsidRDefault="00756074">
      <w:pPr>
        <w:spacing w:after="5" w:line="388" w:lineRule="auto"/>
        <w:ind w:left="890" w:right="910" w:firstLine="708"/>
        <w:jc w:val="both"/>
      </w:pPr>
      <w:r>
        <w:rPr>
          <w:rFonts w:ascii="Times New Roman" w:eastAsia="Times New Roman" w:hAnsi="Times New Roman" w:cs="Times New Roman"/>
          <w:b/>
          <w:sz w:val="24"/>
        </w:rPr>
        <w:t>Киселев Антон Вячеславович</w:t>
      </w:r>
      <w:r>
        <w:rPr>
          <w:rFonts w:ascii="Times New Roman" w:eastAsia="Times New Roman" w:hAnsi="Times New Roman" w:cs="Times New Roman"/>
          <w:sz w:val="24"/>
        </w:rPr>
        <w:t xml:space="preserve"> — заведующий лабораторией молекулярной г</w:t>
      </w:r>
      <w:r>
        <w:rPr>
          <w:rFonts w:ascii="Times New Roman" w:eastAsia="Times New Roman" w:hAnsi="Times New Roman" w:cs="Times New Roman"/>
          <w:sz w:val="24"/>
        </w:rPr>
        <w:t xml:space="preserve">енетики и генной терапии Научно-исследовательского института акушерства, гинекологии и репродуктологии им. Д.О. Отта. г. Санкт-Петербург, ассоциированный участник Европейского консорциума TREAT-NMD, кандидат биологических наук;  </w:t>
      </w:r>
    </w:p>
    <w:p w:rsidR="00440AB9" w:rsidRDefault="00756074">
      <w:pPr>
        <w:spacing w:after="114"/>
        <w:ind w:left="10" w:right="911" w:hanging="10"/>
        <w:jc w:val="right"/>
      </w:pPr>
      <w:r>
        <w:rPr>
          <w:rFonts w:ascii="Times New Roman" w:eastAsia="Times New Roman" w:hAnsi="Times New Roman" w:cs="Times New Roman"/>
          <w:b/>
          <w:sz w:val="24"/>
        </w:rPr>
        <w:t>Кокорина Анна Александровн</w:t>
      </w:r>
      <w:r>
        <w:rPr>
          <w:rFonts w:ascii="Times New Roman" w:eastAsia="Times New Roman" w:hAnsi="Times New Roman" w:cs="Times New Roman"/>
          <w:b/>
          <w:sz w:val="24"/>
        </w:rPr>
        <w:t xml:space="preserve">а </w:t>
      </w:r>
      <w:r>
        <w:rPr>
          <w:rFonts w:ascii="Times New Roman" w:eastAsia="Times New Roman" w:hAnsi="Times New Roman" w:cs="Times New Roman"/>
          <w:sz w:val="24"/>
        </w:rPr>
        <w:t>— врач невролог детского клинико-</w:t>
      </w:r>
    </w:p>
    <w:p w:rsidR="00440AB9" w:rsidRDefault="00756074">
      <w:pPr>
        <w:spacing w:after="5" w:line="388" w:lineRule="auto"/>
        <w:ind w:left="890" w:right="910" w:firstLine="9"/>
        <w:jc w:val="both"/>
      </w:pPr>
      <w:r>
        <w:rPr>
          <w:rFonts w:ascii="Times New Roman" w:eastAsia="Times New Roman" w:hAnsi="Times New Roman" w:cs="Times New Roman"/>
          <w:sz w:val="24"/>
        </w:rPr>
        <w:t xml:space="preserve">диагностического центра клинического госпиталя «Мать и дитя», г. Тюмень, ООО «Мать и дитя Тюмень»; </w:t>
      </w:r>
    </w:p>
    <w:p w:rsidR="00440AB9" w:rsidRDefault="00756074">
      <w:pPr>
        <w:spacing w:after="133" w:line="388" w:lineRule="auto"/>
        <w:ind w:left="890" w:right="910" w:firstLine="708"/>
        <w:jc w:val="both"/>
      </w:pPr>
      <w:r>
        <w:rPr>
          <w:rFonts w:ascii="Times New Roman" w:eastAsia="Times New Roman" w:hAnsi="Times New Roman" w:cs="Times New Roman"/>
          <w:b/>
          <w:sz w:val="24"/>
        </w:rPr>
        <w:t xml:space="preserve">Колесов Сергей Васильевич </w:t>
      </w:r>
      <w:r>
        <w:rPr>
          <w:rFonts w:ascii="Times New Roman" w:eastAsia="Times New Roman" w:hAnsi="Times New Roman" w:cs="Times New Roman"/>
          <w:sz w:val="24"/>
        </w:rPr>
        <w:t>— руководитель отделения патологии позвоночника ФГБУ «НМИЦ ТО им. Н.Н. Приорова» Минздрава Рос</w:t>
      </w:r>
      <w:r>
        <w:rPr>
          <w:rFonts w:ascii="Times New Roman" w:eastAsia="Times New Roman" w:hAnsi="Times New Roman" w:cs="Times New Roman"/>
          <w:sz w:val="24"/>
        </w:rPr>
        <w:t xml:space="preserve">сии, г. Москва, доктор мед. наук, профессор; </w:t>
      </w:r>
    </w:p>
    <w:p w:rsidR="00440AB9" w:rsidRDefault="00756074">
      <w:pPr>
        <w:spacing w:after="5" w:line="388" w:lineRule="auto"/>
        <w:ind w:left="890" w:right="910" w:firstLine="708"/>
        <w:jc w:val="both"/>
      </w:pPr>
      <w:r>
        <w:rPr>
          <w:rFonts w:ascii="Times New Roman" w:eastAsia="Times New Roman" w:hAnsi="Times New Roman" w:cs="Times New Roman"/>
          <w:b/>
          <w:sz w:val="24"/>
        </w:rPr>
        <w:t>Комарова Оксана Николаевна</w:t>
      </w:r>
      <w:r>
        <w:rPr>
          <w:rFonts w:ascii="Times New Roman" w:eastAsia="Times New Roman" w:hAnsi="Times New Roman" w:cs="Times New Roman"/>
          <w:sz w:val="24"/>
        </w:rPr>
        <w:t xml:space="preserve"> — педиатр, гастроэнтеролог, диетолог, старший научный сотрудник отдела гастроэнтерологии ОСП Научно-исследовательский клинический институт педиатрии и детской хирургии им. Ю.Е. Вельти</w:t>
      </w:r>
      <w:r>
        <w:rPr>
          <w:rFonts w:ascii="Times New Roman" w:eastAsia="Times New Roman" w:hAnsi="Times New Roman" w:cs="Times New Roman"/>
          <w:sz w:val="24"/>
        </w:rPr>
        <w:t xml:space="preserve">щева ФГАОУ ВО «РНИМУ ИМ. Н.И.ПИРОГОВА» МЗ РФ, кандидат мед. наук; </w:t>
      </w:r>
    </w:p>
    <w:p w:rsidR="00440AB9" w:rsidRDefault="00756074">
      <w:pPr>
        <w:spacing w:after="5" w:line="388" w:lineRule="auto"/>
        <w:ind w:left="890" w:right="910" w:firstLine="708"/>
        <w:jc w:val="both"/>
      </w:pPr>
      <w:r>
        <w:rPr>
          <w:rFonts w:ascii="Times New Roman" w:eastAsia="Times New Roman" w:hAnsi="Times New Roman" w:cs="Times New Roman"/>
          <w:b/>
          <w:sz w:val="24"/>
        </w:rPr>
        <w:t>Кузенкова Людмила Михайловна</w:t>
      </w:r>
      <w:r>
        <w:rPr>
          <w:rFonts w:ascii="Times New Roman" w:eastAsia="Times New Roman" w:hAnsi="Times New Roman" w:cs="Times New Roman"/>
          <w:sz w:val="24"/>
        </w:rPr>
        <w:t xml:space="preserve"> — невролог, начальник Центра детской психоневрологии, заведующая отделением психоневрологии и психосоматической патологии ФГАУ МЗ РФ «Национальный медицинский и</w:t>
      </w:r>
      <w:r>
        <w:rPr>
          <w:rFonts w:ascii="Times New Roman" w:eastAsia="Times New Roman" w:hAnsi="Times New Roman" w:cs="Times New Roman"/>
          <w:sz w:val="24"/>
        </w:rPr>
        <w:t xml:space="preserve">сследовательский Центр Здоровья Детей», доктор мед. наук, профессор; </w:t>
      </w:r>
    </w:p>
    <w:p w:rsidR="00440AB9" w:rsidRDefault="00756074">
      <w:pPr>
        <w:spacing w:after="5" w:line="388" w:lineRule="auto"/>
        <w:ind w:left="890" w:right="910" w:firstLine="708"/>
        <w:jc w:val="both"/>
      </w:pPr>
      <w:r>
        <w:rPr>
          <w:rFonts w:ascii="Times New Roman" w:eastAsia="Times New Roman" w:hAnsi="Times New Roman" w:cs="Times New Roman"/>
          <w:b/>
          <w:sz w:val="24"/>
        </w:rPr>
        <w:t xml:space="preserve">Курбатов Сергей Александрович </w:t>
      </w:r>
      <w:r>
        <w:rPr>
          <w:rFonts w:ascii="Times New Roman" w:eastAsia="Times New Roman" w:hAnsi="Times New Roman" w:cs="Times New Roman"/>
          <w:sz w:val="24"/>
        </w:rPr>
        <w:t xml:space="preserve">— невролог, генетик, функциональной диагностики, АУЗ ВО «Воронежский областной клинический консультативнодиагностический центр», кандидат мед. наук, </w:t>
      </w:r>
      <w:r>
        <w:rPr>
          <w:rFonts w:ascii="Times New Roman" w:eastAsia="Times New Roman" w:hAnsi="Times New Roman" w:cs="Times New Roman"/>
          <w:sz w:val="24"/>
        </w:rPr>
        <w:t xml:space="preserve">г. Воронеж; </w:t>
      </w:r>
    </w:p>
    <w:p w:rsidR="00440AB9" w:rsidRDefault="00756074">
      <w:pPr>
        <w:spacing w:after="11" w:line="388" w:lineRule="auto"/>
        <w:ind w:left="881" w:right="914" w:firstLine="708"/>
        <w:jc w:val="both"/>
      </w:pPr>
      <w:r>
        <w:rPr>
          <w:rFonts w:ascii="Times New Roman" w:eastAsia="Times New Roman" w:hAnsi="Times New Roman" w:cs="Times New Roman"/>
          <w:b/>
          <w:sz w:val="24"/>
        </w:rPr>
        <w:t xml:space="preserve">Куцев Сергей Иванович </w:t>
      </w:r>
      <w:r>
        <w:rPr>
          <w:rFonts w:ascii="Times New Roman" w:eastAsia="Times New Roman" w:hAnsi="Times New Roman" w:cs="Times New Roman"/>
          <w:sz w:val="24"/>
        </w:rPr>
        <w:t xml:space="preserve">— </w:t>
      </w:r>
      <w:r>
        <w:rPr>
          <w:rFonts w:ascii="Times New Roman" w:eastAsia="Times New Roman" w:hAnsi="Times New Roman" w:cs="Times New Roman"/>
          <w:color w:val="2A2A2A"/>
          <w:sz w:val="24"/>
        </w:rPr>
        <w:t>академик РАН</w:t>
      </w:r>
      <w:r>
        <w:rPr>
          <w:rFonts w:ascii="Times New Roman" w:eastAsia="Times New Roman" w:hAnsi="Times New Roman" w:cs="Times New Roman"/>
          <w:sz w:val="24"/>
        </w:rPr>
        <w:t>, директор ФГБНУ «Медикогенетический научный центр имени академика Н.П. Бочкова»,</w:t>
      </w:r>
      <w:r>
        <w:rPr>
          <w:rFonts w:ascii="Times New Roman" w:eastAsia="Times New Roman" w:hAnsi="Times New Roman" w:cs="Times New Roman"/>
          <w:color w:val="2A2A2A"/>
          <w:sz w:val="24"/>
        </w:rPr>
        <w:t xml:space="preserve"> главный внештатный специалист по медицинской генетике Минздрава России, председатель Этического Комитета Минздрава России, пр</w:t>
      </w:r>
      <w:r>
        <w:rPr>
          <w:rFonts w:ascii="Times New Roman" w:eastAsia="Times New Roman" w:hAnsi="Times New Roman" w:cs="Times New Roman"/>
          <w:color w:val="2A2A2A"/>
          <w:sz w:val="24"/>
        </w:rPr>
        <w:t>езидент Ассоциации медицинских генетиков России, доктор мед. наук;</w:t>
      </w:r>
      <w:r>
        <w:rPr>
          <w:rFonts w:ascii="Times New Roman" w:eastAsia="Times New Roman" w:hAnsi="Times New Roman" w:cs="Times New Roman"/>
          <w:sz w:val="24"/>
        </w:rPr>
        <w:t xml:space="preserve"> </w:t>
      </w:r>
    </w:p>
    <w:p w:rsidR="00440AB9" w:rsidRDefault="00756074">
      <w:pPr>
        <w:spacing w:after="135" w:line="388" w:lineRule="auto"/>
        <w:ind w:left="890" w:right="910" w:firstLine="708"/>
        <w:jc w:val="both"/>
      </w:pPr>
      <w:r>
        <w:rPr>
          <w:rFonts w:ascii="Times New Roman" w:eastAsia="Times New Roman" w:hAnsi="Times New Roman" w:cs="Times New Roman"/>
          <w:b/>
          <w:sz w:val="24"/>
        </w:rPr>
        <w:t xml:space="preserve">Леончук Сергей Сергеевич </w:t>
      </w:r>
      <w:r>
        <w:rPr>
          <w:rFonts w:ascii="Times New Roman" w:eastAsia="Times New Roman" w:hAnsi="Times New Roman" w:cs="Times New Roman"/>
          <w:sz w:val="24"/>
        </w:rPr>
        <w:t>— травматолог-ортопед, зав. травматологоортопедическим отделением №6 клиники нейроортопедии и системных заболеваний ФГБУ «НМИЦ ТО имени академика Г.А. Илизарова» М</w:t>
      </w:r>
      <w:r>
        <w:rPr>
          <w:rFonts w:ascii="Times New Roman" w:eastAsia="Times New Roman" w:hAnsi="Times New Roman" w:cs="Times New Roman"/>
          <w:sz w:val="24"/>
        </w:rPr>
        <w:t xml:space="preserve">инздрава России» Минздрава России, кандидат мед. наук, г. Курган; </w:t>
      </w:r>
    </w:p>
    <w:p w:rsidR="00440AB9" w:rsidRDefault="00756074">
      <w:pPr>
        <w:spacing w:after="5" w:line="388" w:lineRule="auto"/>
        <w:ind w:left="890" w:right="910" w:firstLine="708"/>
        <w:jc w:val="both"/>
      </w:pPr>
      <w:r>
        <w:rPr>
          <w:rFonts w:ascii="Times New Roman" w:eastAsia="Times New Roman" w:hAnsi="Times New Roman" w:cs="Times New Roman"/>
          <w:b/>
          <w:sz w:val="24"/>
        </w:rPr>
        <w:t>Очирова Полина Вячеславовна</w:t>
      </w:r>
      <w:r>
        <w:rPr>
          <w:rFonts w:ascii="Times New Roman" w:eastAsia="Times New Roman" w:hAnsi="Times New Roman" w:cs="Times New Roman"/>
          <w:sz w:val="24"/>
        </w:rPr>
        <w:t xml:space="preserve"> — ученый секретарь Центра Илизарова, травматолог-ортопед клиники патологии позвоночника и редких заболеваний отделения №9 ФГБУ «НМИЦ ТО имени академика Г.А. Илиз</w:t>
      </w:r>
      <w:r>
        <w:rPr>
          <w:rFonts w:ascii="Times New Roman" w:eastAsia="Times New Roman" w:hAnsi="Times New Roman" w:cs="Times New Roman"/>
          <w:sz w:val="24"/>
        </w:rPr>
        <w:t xml:space="preserve">арова» Минздрава России, кандидат </w:t>
      </w:r>
    </w:p>
    <w:p w:rsidR="00440AB9" w:rsidRDefault="00756074">
      <w:pPr>
        <w:spacing w:after="161"/>
        <w:ind w:left="890" w:right="910" w:firstLine="9"/>
        <w:jc w:val="both"/>
      </w:pPr>
      <w:r>
        <w:rPr>
          <w:rFonts w:ascii="Times New Roman" w:eastAsia="Times New Roman" w:hAnsi="Times New Roman" w:cs="Times New Roman"/>
          <w:sz w:val="24"/>
        </w:rPr>
        <w:t xml:space="preserve">мед. наук, г. Курган; </w:t>
      </w:r>
    </w:p>
    <w:p w:rsidR="00440AB9" w:rsidRDefault="00756074">
      <w:pPr>
        <w:spacing w:after="5" w:line="388" w:lineRule="auto"/>
        <w:ind w:left="890" w:right="910" w:firstLine="708"/>
        <w:jc w:val="both"/>
      </w:pPr>
      <w:r>
        <w:rPr>
          <w:rFonts w:ascii="Times New Roman" w:eastAsia="Times New Roman" w:hAnsi="Times New Roman" w:cs="Times New Roman"/>
          <w:b/>
          <w:sz w:val="24"/>
        </w:rPr>
        <w:t>Полевиченко Елена Владимировна</w:t>
      </w:r>
      <w:r>
        <w:rPr>
          <w:rFonts w:ascii="Times New Roman" w:eastAsia="Times New Roman" w:hAnsi="Times New Roman" w:cs="Times New Roman"/>
          <w:sz w:val="24"/>
        </w:rPr>
        <w:t xml:space="preserve"> — профессор кафедры онкологии, гематологии и лучевой терапии педиатрического факультета ФГАОУ ВО РНИМУ имени Н.И. Пирогова,</w:t>
      </w:r>
      <w:r>
        <w:rPr>
          <w:rFonts w:ascii="Times New Roman" w:eastAsia="Times New Roman" w:hAnsi="Times New Roman" w:cs="Times New Roman"/>
          <w:i/>
          <w:sz w:val="24"/>
        </w:rPr>
        <w:t xml:space="preserve"> </w:t>
      </w:r>
      <w:r>
        <w:rPr>
          <w:rFonts w:ascii="Times New Roman" w:eastAsia="Times New Roman" w:hAnsi="Times New Roman" w:cs="Times New Roman"/>
          <w:sz w:val="24"/>
        </w:rPr>
        <w:t xml:space="preserve">член Правления Ассоциации профессиональных участников хосписной помощи, доктор мед. наук; </w:t>
      </w:r>
    </w:p>
    <w:p w:rsidR="00440AB9" w:rsidRDefault="00756074">
      <w:pPr>
        <w:spacing w:after="5" w:line="388" w:lineRule="auto"/>
        <w:ind w:left="890" w:right="910" w:firstLine="708"/>
        <w:jc w:val="both"/>
      </w:pPr>
      <w:r>
        <w:rPr>
          <w:rFonts w:ascii="Times New Roman" w:eastAsia="Times New Roman" w:hAnsi="Times New Roman" w:cs="Times New Roman"/>
          <w:b/>
          <w:sz w:val="24"/>
        </w:rPr>
        <w:t xml:space="preserve">Поляков Александр Владимирович </w:t>
      </w:r>
      <w:r>
        <w:rPr>
          <w:rFonts w:ascii="Times New Roman" w:eastAsia="Times New Roman" w:hAnsi="Times New Roman" w:cs="Times New Roman"/>
          <w:sz w:val="24"/>
        </w:rPr>
        <w:t>— генетик, заведующий лабораторией ДНК диагностики ФГБНУ Медико-генетический научный центр имени академика Н.П. Бочкова, член-корреспо</w:t>
      </w:r>
      <w:r>
        <w:rPr>
          <w:rFonts w:ascii="Times New Roman" w:eastAsia="Times New Roman" w:hAnsi="Times New Roman" w:cs="Times New Roman"/>
          <w:sz w:val="24"/>
        </w:rPr>
        <w:t xml:space="preserve">ндент РАН, доктор биологических наук, профессор; </w:t>
      </w:r>
    </w:p>
    <w:p w:rsidR="00440AB9" w:rsidRDefault="00756074">
      <w:pPr>
        <w:spacing w:after="5" w:line="388" w:lineRule="auto"/>
        <w:ind w:left="890" w:right="910" w:firstLine="708"/>
        <w:jc w:val="both"/>
      </w:pPr>
      <w:r>
        <w:rPr>
          <w:rFonts w:ascii="Times New Roman" w:eastAsia="Times New Roman" w:hAnsi="Times New Roman" w:cs="Times New Roman"/>
          <w:b/>
          <w:sz w:val="24"/>
        </w:rPr>
        <w:t xml:space="preserve">Попков Дмитрий Арнольдович </w:t>
      </w:r>
      <w:r>
        <w:rPr>
          <w:rFonts w:ascii="Times New Roman" w:eastAsia="Times New Roman" w:hAnsi="Times New Roman" w:cs="Times New Roman"/>
          <w:sz w:val="24"/>
        </w:rPr>
        <w:t>— травматолог-ортопед высшей категории, руководитель клиники нейроортопедии и системных заболеваний ФГБУ «НМИЦ ТО имени академика Г.А. Илизарова» Минздрава России» Минздрава Росси</w:t>
      </w:r>
      <w:r>
        <w:rPr>
          <w:rFonts w:ascii="Times New Roman" w:eastAsia="Times New Roman" w:hAnsi="Times New Roman" w:cs="Times New Roman"/>
          <w:sz w:val="24"/>
        </w:rPr>
        <w:t xml:space="preserve">и, г. Курган, доктор мед. наук, профессор РАН, член-корр. Французской академии наук; </w:t>
      </w:r>
    </w:p>
    <w:p w:rsidR="00440AB9" w:rsidRDefault="00756074">
      <w:pPr>
        <w:spacing w:after="5" w:line="388" w:lineRule="auto"/>
        <w:ind w:left="890" w:right="910" w:firstLine="708"/>
        <w:jc w:val="both"/>
      </w:pPr>
      <w:r>
        <w:rPr>
          <w:rFonts w:ascii="Times New Roman" w:eastAsia="Times New Roman" w:hAnsi="Times New Roman" w:cs="Times New Roman"/>
          <w:b/>
          <w:sz w:val="24"/>
        </w:rPr>
        <w:t xml:space="preserve">Попович София Георгиевна </w:t>
      </w:r>
      <w:r>
        <w:rPr>
          <w:rFonts w:ascii="Times New Roman" w:eastAsia="Times New Roman" w:hAnsi="Times New Roman" w:cs="Times New Roman"/>
          <w:sz w:val="24"/>
        </w:rPr>
        <w:t xml:space="preserve">— младший научный сотрудник лаборатории нервных болезней Центра детской психоневрологии ФГАУ «НМИЦ здоровья детей» Минздрава России; </w:t>
      </w:r>
    </w:p>
    <w:p w:rsidR="00440AB9" w:rsidRDefault="00756074">
      <w:pPr>
        <w:spacing w:after="5" w:line="388" w:lineRule="auto"/>
        <w:ind w:left="890" w:right="910" w:firstLine="708"/>
        <w:jc w:val="both"/>
      </w:pPr>
      <w:r>
        <w:rPr>
          <w:rFonts w:ascii="Times New Roman" w:eastAsia="Times New Roman" w:hAnsi="Times New Roman" w:cs="Times New Roman"/>
          <w:b/>
          <w:sz w:val="24"/>
        </w:rPr>
        <w:t>Прокопьев Г</w:t>
      </w:r>
      <w:r>
        <w:rPr>
          <w:rFonts w:ascii="Times New Roman" w:eastAsia="Times New Roman" w:hAnsi="Times New Roman" w:cs="Times New Roman"/>
          <w:b/>
          <w:sz w:val="24"/>
        </w:rPr>
        <w:t>еннадий Германович</w:t>
      </w:r>
      <w:r>
        <w:rPr>
          <w:rFonts w:ascii="Times New Roman" w:eastAsia="Times New Roman" w:hAnsi="Times New Roman" w:cs="Times New Roman"/>
          <w:sz w:val="24"/>
        </w:rPr>
        <w:t xml:space="preserve"> — анестезиолог-реаниматолог, доцент кафедры детской анестезиологии и интенсивной терапии ФУВ ФГАОУ ВО РНИМУ имени Н. И. Пирогова, ведущий научный сотрудник и заведующий отделением «Научнопрактического центра специализированной медицинско</w:t>
      </w:r>
      <w:r>
        <w:rPr>
          <w:rFonts w:ascii="Times New Roman" w:eastAsia="Times New Roman" w:hAnsi="Times New Roman" w:cs="Times New Roman"/>
          <w:sz w:val="24"/>
        </w:rPr>
        <w:t xml:space="preserve">й помощи детям» им В. Ф. Войно-Ясенецкого Департамента здравоохранения г. Москвы, кандидат мед. наук;  </w:t>
      </w:r>
    </w:p>
    <w:p w:rsidR="00440AB9" w:rsidRDefault="00756074">
      <w:pPr>
        <w:spacing w:after="5" w:line="388" w:lineRule="auto"/>
        <w:ind w:left="890" w:right="910" w:firstLine="708"/>
        <w:jc w:val="both"/>
      </w:pPr>
      <w:r>
        <w:rPr>
          <w:rFonts w:ascii="Times New Roman" w:eastAsia="Times New Roman" w:hAnsi="Times New Roman" w:cs="Times New Roman"/>
          <w:b/>
          <w:sz w:val="24"/>
        </w:rPr>
        <w:t>Репина Светлана Афанасьевна</w:t>
      </w:r>
      <w:r>
        <w:rPr>
          <w:rFonts w:ascii="Times New Roman" w:eastAsia="Times New Roman" w:hAnsi="Times New Roman" w:cs="Times New Roman"/>
          <w:sz w:val="24"/>
        </w:rPr>
        <w:t xml:space="preserve"> — врач-генетик, отдел организации медицинской помощи ФГБНУ "Медико-генетический научный центр им. академика Н. П. Бочкова", </w:t>
      </w:r>
      <w:r>
        <w:rPr>
          <w:rFonts w:ascii="Times New Roman" w:eastAsia="Times New Roman" w:hAnsi="Times New Roman" w:cs="Times New Roman"/>
          <w:sz w:val="24"/>
        </w:rPr>
        <w:t xml:space="preserve">кандидат мед. наук; </w:t>
      </w:r>
    </w:p>
    <w:p w:rsidR="00440AB9" w:rsidRDefault="00756074">
      <w:pPr>
        <w:spacing w:after="5" w:line="388" w:lineRule="auto"/>
        <w:ind w:left="890" w:right="910" w:firstLine="708"/>
        <w:jc w:val="both"/>
      </w:pPr>
      <w:r>
        <w:rPr>
          <w:rFonts w:ascii="Times New Roman" w:eastAsia="Times New Roman" w:hAnsi="Times New Roman" w:cs="Times New Roman"/>
          <w:sz w:val="24"/>
        </w:rPr>
        <w:t xml:space="preserve"> </w:t>
      </w:r>
      <w:r>
        <w:rPr>
          <w:rFonts w:ascii="Times New Roman" w:eastAsia="Times New Roman" w:hAnsi="Times New Roman" w:cs="Times New Roman"/>
          <w:b/>
          <w:sz w:val="24"/>
        </w:rPr>
        <w:t>Руденко Дмитрий Игоревич</w:t>
      </w:r>
      <w:r>
        <w:rPr>
          <w:rFonts w:ascii="Times New Roman" w:eastAsia="Times New Roman" w:hAnsi="Times New Roman" w:cs="Times New Roman"/>
          <w:sz w:val="24"/>
        </w:rPr>
        <w:t xml:space="preserve"> — заместитель главного врача СПб ГБУЗ «Городская многопрофильная больница №2» Санкт-Петербургского Медицинского Университета им. И.П. Павлова. доктор мед. наук, профессор; </w:t>
      </w:r>
    </w:p>
    <w:p w:rsidR="00440AB9" w:rsidRDefault="00756074">
      <w:pPr>
        <w:spacing w:after="5" w:line="388" w:lineRule="auto"/>
        <w:ind w:left="890" w:right="910" w:firstLine="708"/>
        <w:jc w:val="both"/>
      </w:pPr>
      <w:r>
        <w:rPr>
          <w:rFonts w:ascii="Times New Roman" w:eastAsia="Times New Roman" w:hAnsi="Times New Roman" w:cs="Times New Roman"/>
          <w:b/>
          <w:sz w:val="24"/>
        </w:rPr>
        <w:t>Рябых Татьяна Викторовна</w:t>
      </w:r>
      <w:r>
        <w:rPr>
          <w:rFonts w:ascii="Times New Roman" w:eastAsia="Times New Roman" w:hAnsi="Times New Roman" w:cs="Times New Roman"/>
          <w:sz w:val="24"/>
        </w:rPr>
        <w:t xml:space="preserve"> — врач-педи</w:t>
      </w:r>
      <w:r>
        <w:rPr>
          <w:rFonts w:ascii="Times New Roman" w:eastAsia="Times New Roman" w:hAnsi="Times New Roman" w:cs="Times New Roman"/>
          <w:sz w:val="24"/>
        </w:rPr>
        <w:t xml:space="preserve">атр, заведующий отделением-врачпедиатр «Медси», врач высшей категории; </w:t>
      </w:r>
    </w:p>
    <w:p w:rsidR="00440AB9" w:rsidRDefault="00756074">
      <w:pPr>
        <w:spacing w:after="5" w:line="388" w:lineRule="auto"/>
        <w:ind w:left="890" w:right="910" w:firstLine="708"/>
        <w:jc w:val="both"/>
      </w:pPr>
      <w:r>
        <w:rPr>
          <w:rFonts w:ascii="Times New Roman" w:eastAsia="Times New Roman" w:hAnsi="Times New Roman" w:cs="Times New Roman"/>
          <w:b/>
          <w:sz w:val="24"/>
        </w:rPr>
        <w:t>Рябых Сергей Олегович</w:t>
      </w:r>
      <w:r>
        <w:rPr>
          <w:rFonts w:ascii="Times New Roman" w:eastAsia="Times New Roman" w:hAnsi="Times New Roman" w:cs="Times New Roman"/>
          <w:sz w:val="24"/>
        </w:rPr>
        <w:t xml:space="preserve"> — заместитель директора по научной работе, руководитель отдела детской травматологии и ортопедии ОСП НИКИ педиатрии и детской хирургии им. академика Ю.Е. Вельтище</w:t>
      </w:r>
      <w:r>
        <w:rPr>
          <w:rFonts w:ascii="Times New Roman" w:eastAsia="Times New Roman" w:hAnsi="Times New Roman" w:cs="Times New Roman"/>
          <w:sz w:val="24"/>
        </w:rPr>
        <w:t>ва ФГАОУ ВО РНИМУ им. Н.И. Пирогова Минздрава России, г. Москва, профессор кафедры травматологии и ортопедии медицинского факультета СПбГУ, травматолог-ортопед высшей категории, член межрегиональной ассоциации хирургов-вертебрологов член всероссийского общ</w:t>
      </w:r>
      <w:r>
        <w:rPr>
          <w:rFonts w:ascii="Times New Roman" w:eastAsia="Times New Roman" w:hAnsi="Times New Roman" w:cs="Times New Roman"/>
          <w:sz w:val="24"/>
        </w:rPr>
        <w:t xml:space="preserve">ества травматологов-ортопедов, доктор мед. наук; </w:t>
      </w:r>
    </w:p>
    <w:p w:rsidR="00440AB9" w:rsidRDefault="00756074">
      <w:pPr>
        <w:spacing w:after="5" w:line="388" w:lineRule="auto"/>
        <w:ind w:left="890" w:right="910" w:firstLine="708"/>
        <w:jc w:val="both"/>
      </w:pPr>
      <w:r>
        <w:rPr>
          <w:rFonts w:ascii="Times New Roman" w:eastAsia="Times New Roman" w:hAnsi="Times New Roman" w:cs="Times New Roman"/>
          <w:b/>
          <w:sz w:val="24"/>
        </w:rPr>
        <w:t xml:space="preserve">Савин Дмитрий Михайлович </w:t>
      </w:r>
      <w:r>
        <w:rPr>
          <w:rFonts w:ascii="Times New Roman" w:eastAsia="Times New Roman" w:hAnsi="Times New Roman" w:cs="Times New Roman"/>
          <w:sz w:val="24"/>
        </w:rPr>
        <w:t>— нейрохирург, травматолог-ортопед, зав. зав. травматолого-ортопедическим отделением №9 клиники патологии позвоночника и редких заболеваний ФГБУ «НМИЦ ТО имени академика Г.А. Илизар</w:t>
      </w:r>
      <w:r>
        <w:rPr>
          <w:rFonts w:ascii="Times New Roman" w:eastAsia="Times New Roman" w:hAnsi="Times New Roman" w:cs="Times New Roman"/>
          <w:sz w:val="24"/>
        </w:rPr>
        <w:t>ова» Минздрава России» Минздрава России, кандидат мед. наук, г. Курган;</w:t>
      </w:r>
      <w:r>
        <w:rPr>
          <w:rFonts w:ascii="Times New Roman" w:eastAsia="Times New Roman" w:hAnsi="Times New Roman" w:cs="Times New Roman"/>
          <w:b/>
          <w:sz w:val="24"/>
        </w:rPr>
        <w:t xml:space="preserve"> </w:t>
      </w:r>
    </w:p>
    <w:p w:rsidR="00440AB9" w:rsidRDefault="00756074">
      <w:pPr>
        <w:spacing w:after="5" w:line="388" w:lineRule="auto"/>
        <w:ind w:left="890" w:right="910" w:firstLine="708"/>
        <w:jc w:val="both"/>
      </w:pPr>
      <w:r>
        <w:rPr>
          <w:rFonts w:ascii="Times New Roman" w:eastAsia="Times New Roman" w:hAnsi="Times New Roman" w:cs="Times New Roman"/>
          <w:b/>
          <w:sz w:val="24"/>
        </w:rPr>
        <w:t>Сапего Елена Юрьевна</w:t>
      </w:r>
      <w:r>
        <w:rPr>
          <w:rFonts w:ascii="Times New Roman" w:eastAsia="Times New Roman" w:hAnsi="Times New Roman" w:cs="Times New Roman"/>
          <w:sz w:val="24"/>
        </w:rPr>
        <w:t xml:space="preserve"> — невролог, заведующий областным центром паллиативной медицинской помощи детям ГАУЗ Свердловской области «Областная детская клиническая больница» (Свердловская об</w:t>
      </w:r>
      <w:r>
        <w:rPr>
          <w:rFonts w:ascii="Times New Roman" w:eastAsia="Times New Roman" w:hAnsi="Times New Roman" w:cs="Times New Roman"/>
          <w:sz w:val="24"/>
        </w:rPr>
        <w:t xml:space="preserve">ласть), главный внештатный детский специалист Министерства здравоохранения Российской Федерации по паллиативной помощи в Уральском федеральном округе. </w:t>
      </w:r>
    </w:p>
    <w:p w:rsidR="00440AB9" w:rsidRDefault="00756074">
      <w:pPr>
        <w:spacing w:after="5" w:line="388" w:lineRule="auto"/>
        <w:ind w:left="890" w:right="910" w:firstLine="708"/>
        <w:jc w:val="both"/>
      </w:pPr>
      <w:r>
        <w:rPr>
          <w:rFonts w:ascii="Times New Roman" w:eastAsia="Times New Roman" w:hAnsi="Times New Roman" w:cs="Times New Roman"/>
          <w:b/>
          <w:sz w:val="24"/>
        </w:rPr>
        <w:t xml:space="preserve">Субботин Дмитрий Михайлович </w:t>
      </w:r>
      <w:r>
        <w:rPr>
          <w:rFonts w:ascii="Times New Roman" w:eastAsia="Times New Roman" w:hAnsi="Times New Roman" w:cs="Times New Roman"/>
          <w:sz w:val="24"/>
        </w:rPr>
        <w:t>— научный сотрудник лаборатории нейрогенетики, врач-генетик ФГБНУ «Медико-ге</w:t>
      </w:r>
      <w:r>
        <w:rPr>
          <w:rFonts w:ascii="Times New Roman" w:eastAsia="Times New Roman" w:hAnsi="Times New Roman" w:cs="Times New Roman"/>
          <w:sz w:val="24"/>
        </w:rPr>
        <w:t xml:space="preserve">нетический научный центр им. академика Н.П.Бочкова», член Ассоциации медицинских генетиков; </w:t>
      </w:r>
    </w:p>
    <w:p w:rsidR="00440AB9" w:rsidRDefault="00756074">
      <w:pPr>
        <w:spacing w:after="5" w:line="388" w:lineRule="auto"/>
        <w:ind w:left="890" w:right="910" w:firstLine="708"/>
        <w:jc w:val="both"/>
      </w:pPr>
      <w:r>
        <w:rPr>
          <w:rFonts w:ascii="Times New Roman" w:eastAsia="Times New Roman" w:hAnsi="Times New Roman" w:cs="Times New Roman"/>
          <w:b/>
          <w:sz w:val="24"/>
        </w:rPr>
        <w:t xml:space="preserve">Суслов Василий Михайлович </w:t>
      </w:r>
      <w:r>
        <w:rPr>
          <w:rFonts w:ascii="Times New Roman" w:eastAsia="Times New Roman" w:hAnsi="Times New Roman" w:cs="Times New Roman"/>
          <w:sz w:val="24"/>
        </w:rPr>
        <w:t>— невролог, ассистент кафедры реабилитологии ФП и ДПО, ФГБОУ ВО «Санкт-Петербургский государственный педиатрический медицинский университ</w:t>
      </w:r>
      <w:r>
        <w:rPr>
          <w:rFonts w:ascii="Times New Roman" w:eastAsia="Times New Roman" w:hAnsi="Times New Roman" w:cs="Times New Roman"/>
          <w:sz w:val="24"/>
        </w:rPr>
        <w:t xml:space="preserve">ет» Минздрава России; </w:t>
      </w:r>
    </w:p>
    <w:p w:rsidR="00440AB9" w:rsidRDefault="00756074">
      <w:pPr>
        <w:spacing w:after="5" w:line="388" w:lineRule="auto"/>
        <w:ind w:left="890" w:right="910" w:firstLine="708"/>
        <w:jc w:val="both"/>
      </w:pPr>
      <w:r>
        <w:rPr>
          <w:rFonts w:ascii="Times New Roman" w:eastAsia="Times New Roman" w:hAnsi="Times New Roman" w:cs="Times New Roman"/>
          <w:b/>
          <w:sz w:val="24"/>
        </w:rPr>
        <w:t>Тозлиян Елена Васильевна —</w:t>
      </w:r>
      <w:r>
        <w:rPr>
          <w:rFonts w:ascii="Times New Roman" w:eastAsia="Times New Roman" w:hAnsi="Times New Roman" w:cs="Times New Roman"/>
          <w:sz w:val="24"/>
        </w:rPr>
        <w:t xml:space="preserve"> детский эндокринолог, ОСП Научноисследовательский клинический институт педиатрии и детской хирургии им. Ю.Е. Вельтищева ФГАОУ ВО «РНИМУ ИМ. Н.И.ПИРОГОВА» МЗ РФ, кандидат мед. наук; </w:t>
      </w:r>
    </w:p>
    <w:p w:rsidR="00440AB9" w:rsidRDefault="00756074">
      <w:pPr>
        <w:spacing w:after="5" w:line="388" w:lineRule="auto"/>
        <w:ind w:left="890" w:right="910" w:firstLine="708"/>
        <w:jc w:val="both"/>
      </w:pPr>
      <w:r>
        <w:rPr>
          <w:rFonts w:ascii="Times New Roman" w:eastAsia="Times New Roman" w:hAnsi="Times New Roman" w:cs="Times New Roman"/>
          <w:b/>
          <w:sz w:val="24"/>
        </w:rPr>
        <w:t>Третьякова Анастасия Николаевна</w:t>
      </w:r>
      <w:r>
        <w:rPr>
          <w:rFonts w:ascii="Times New Roman" w:eastAsia="Times New Roman" w:hAnsi="Times New Roman" w:cs="Times New Roman"/>
          <w:sz w:val="24"/>
        </w:rPr>
        <w:t xml:space="preserve"> </w:t>
      </w:r>
      <w:r>
        <w:rPr>
          <w:rFonts w:ascii="Times New Roman" w:eastAsia="Times New Roman" w:hAnsi="Times New Roman" w:cs="Times New Roman"/>
          <w:b/>
          <w:sz w:val="24"/>
        </w:rPr>
        <w:t>—</w:t>
      </w:r>
      <w:r>
        <w:rPr>
          <w:rFonts w:ascii="Times New Roman" w:eastAsia="Times New Roman" w:hAnsi="Times New Roman" w:cs="Times New Roman"/>
          <w:sz w:val="24"/>
        </w:rPr>
        <w:t xml:space="preserve"> анестезиолог-реаниматолог высшей категории, ФГБУ «НМИЦ ТО имени Приорова» Минздрава России, г. Москва; </w:t>
      </w:r>
    </w:p>
    <w:p w:rsidR="00440AB9" w:rsidRDefault="00756074">
      <w:pPr>
        <w:spacing w:after="5" w:line="388" w:lineRule="auto"/>
        <w:ind w:left="890" w:right="910" w:firstLine="708"/>
        <w:jc w:val="both"/>
      </w:pPr>
      <w:r>
        <w:rPr>
          <w:rFonts w:ascii="Times New Roman" w:eastAsia="Times New Roman" w:hAnsi="Times New Roman" w:cs="Times New Roman"/>
          <w:b/>
          <w:sz w:val="24"/>
        </w:rPr>
        <w:t>Увакина Евгения Владимировна</w:t>
      </w:r>
      <w:r>
        <w:rPr>
          <w:rFonts w:ascii="Times New Roman" w:eastAsia="Times New Roman" w:hAnsi="Times New Roman" w:cs="Times New Roman"/>
          <w:sz w:val="24"/>
        </w:rPr>
        <w:t xml:space="preserve"> — к.м.н., старший научный сотрудник лаборатории нервных болезней Центра детской психоневр</w:t>
      </w:r>
      <w:r>
        <w:rPr>
          <w:rFonts w:ascii="Times New Roman" w:eastAsia="Times New Roman" w:hAnsi="Times New Roman" w:cs="Times New Roman"/>
          <w:sz w:val="24"/>
        </w:rPr>
        <w:t xml:space="preserve">ологии, ФГАУ «НМИЦ здоровья детей» Минздрава России; </w:t>
      </w:r>
    </w:p>
    <w:p w:rsidR="00440AB9" w:rsidRDefault="00756074">
      <w:pPr>
        <w:spacing w:after="5" w:line="388" w:lineRule="auto"/>
        <w:ind w:left="890" w:right="910" w:firstLine="708"/>
        <w:jc w:val="both"/>
      </w:pPr>
      <w:r>
        <w:rPr>
          <w:rFonts w:ascii="Times New Roman" w:eastAsia="Times New Roman" w:hAnsi="Times New Roman" w:cs="Times New Roman"/>
          <w:b/>
          <w:sz w:val="24"/>
        </w:rPr>
        <w:t>Феклистов Дмитрий Александрович</w:t>
      </w:r>
      <w:r>
        <w:rPr>
          <w:rFonts w:ascii="Times New Roman" w:eastAsia="Times New Roman" w:hAnsi="Times New Roman" w:cs="Times New Roman"/>
          <w:sz w:val="24"/>
        </w:rPr>
        <w:t xml:space="preserve"> </w:t>
      </w:r>
      <w:r>
        <w:rPr>
          <w:rFonts w:ascii="Times New Roman" w:eastAsia="Times New Roman" w:hAnsi="Times New Roman" w:cs="Times New Roman"/>
          <w:b/>
          <w:sz w:val="24"/>
        </w:rPr>
        <w:t>—</w:t>
      </w:r>
      <w:r>
        <w:rPr>
          <w:rFonts w:ascii="Times New Roman" w:eastAsia="Times New Roman" w:hAnsi="Times New Roman" w:cs="Times New Roman"/>
          <w:sz w:val="24"/>
        </w:rPr>
        <w:t xml:space="preserve"> врач травматолог-ортопед; ОСП Научно-исследовательский клинический институт педиатрии и детской хирургии им. Ю.Е. Вельтищева ФГАОУ ВО «РНИМУ ИМ. Н.И.ПИРОГОВА» МЗ РФ; </w:t>
      </w:r>
    </w:p>
    <w:p w:rsidR="00440AB9" w:rsidRDefault="00756074">
      <w:pPr>
        <w:spacing w:after="5" w:line="388" w:lineRule="auto"/>
        <w:ind w:left="890" w:right="910" w:firstLine="708"/>
        <w:jc w:val="both"/>
      </w:pPr>
      <w:r>
        <w:rPr>
          <w:rFonts w:ascii="Times New Roman" w:eastAsia="Times New Roman" w:hAnsi="Times New Roman" w:cs="Times New Roman"/>
          <w:b/>
          <w:sz w:val="24"/>
        </w:rPr>
        <w:t>Ф</w:t>
      </w:r>
      <w:r>
        <w:rPr>
          <w:rFonts w:ascii="Times New Roman" w:eastAsia="Times New Roman" w:hAnsi="Times New Roman" w:cs="Times New Roman"/>
          <w:b/>
          <w:sz w:val="24"/>
        </w:rPr>
        <w:t>илатов Егор Юрьевич</w:t>
      </w:r>
      <w:r>
        <w:rPr>
          <w:rFonts w:ascii="Times New Roman" w:eastAsia="Times New Roman" w:hAnsi="Times New Roman" w:cs="Times New Roman"/>
          <w:sz w:val="24"/>
        </w:rPr>
        <w:t xml:space="preserve"> </w:t>
      </w:r>
      <w:r>
        <w:rPr>
          <w:rFonts w:ascii="Times New Roman" w:eastAsia="Times New Roman" w:hAnsi="Times New Roman" w:cs="Times New Roman"/>
          <w:b/>
          <w:sz w:val="24"/>
        </w:rPr>
        <w:t>—</w:t>
      </w:r>
      <w:r>
        <w:rPr>
          <w:rFonts w:ascii="Times New Roman" w:eastAsia="Times New Roman" w:hAnsi="Times New Roman" w:cs="Times New Roman"/>
          <w:sz w:val="24"/>
        </w:rPr>
        <w:t xml:space="preserve"> врач травматолог-ортопед клиники патологии позвоночника и редких заболеваний ФГБУ «НМИЦ ТО имени академика Г.А. </w:t>
      </w:r>
    </w:p>
    <w:p w:rsidR="00440AB9" w:rsidRDefault="00756074">
      <w:pPr>
        <w:spacing w:after="5"/>
        <w:ind w:left="1598" w:right="1561" w:hanging="708"/>
        <w:jc w:val="both"/>
      </w:pPr>
      <w:r>
        <w:rPr>
          <w:rFonts w:ascii="Times New Roman" w:eastAsia="Times New Roman" w:hAnsi="Times New Roman" w:cs="Times New Roman"/>
          <w:sz w:val="24"/>
        </w:rPr>
        <w:t xml:space="preserve">Илизарова» Минздрава России, г. Курган, кандидат медицинских наук; Конфликт интересов:  </w:t>
      </w:r>
    </w:p>
    <w:tbl>
      <w:tblPr>
        <w:tblStyle w:val="TableGrid"/>
        <w:tblW w:w="9064" w:type="dxa"/>
        <w:tblInd w:w="886" w:type="dxa"/>
        <w:tblCellMar>
          <w:top w:w="48" w:type="dxa"/>
          <w:left w:w="108" w:type="dxa"/>
          <w:bottom w:w="0" w:type="dxa"/>
          <w:right w:w="48" w:type="dxa"/>
        </w:tblCellMar>
        <w:tblLook w:val="04A0" w:firstRow="1" w:lastRow="0" w:firstColumn="1" w:lastColumn="0" w:noHBand="0" w:noVBand="1"/>
      </w:tblPr>
      <w:tblGrid>
        <w:gridCol w:w="3850"/>
        <w:gridCol w:w="5214"/>
      </w:tblGrid>
      <w:tr w:rsidR="00440AB9">
        <w:trPr>
          <w:trHeight w:val="286"/>
        </w:trPr>
        <w:tc>
          <w:tcPr>
            <w:tcW w:w="3850" w:type="dxa"/>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24"/>
              </w:rPr>
              <w:t xml:space="preserve">Анисимова Инга Вадимовна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24"/>
              </w:rPr>
              <w:t xml:space="preserve">Нет </w:t>
            </w:r>
          </w:p>
        </w:tc>
      </w:tr>
      <w:tr w:rsidR="00440AB9">
        <w:trPr>
          <w:trHeight w:val="1942"/>
        </w:trPr>
        <w:tc>
          <w:tcPr>
            <w:tcW w:w="3850" w:type="dxa"/>
            <w:tcBorders>
              <w:top w:val="single" w:sz="4" w:space="0" w:color="000000"/>
              <w:left w:val="single" w:sz="4" w:space="0" w:color="000000"/>
              <w:bottom w:val="single" w:sz="4" w:space="0" w:color="000000"/>
              <w:right w:val="single" w:sz="4" w:space="0" w:color="000000"/>
            </w:tcBorders>
          </w:tcPr>
          <w:p w:rsidR="00440AB9" w:rsidRDefault="00756074">
            <w:pPr>
              <w:tabs>
                <w:tab w:val="right" w:pos="3694"/>
              </w:tabs>
              <w:spacing w:after="28"/>
            </w:pPr>
            <w:r>
              <w:rPr>
                <w:rFonts w:ascii="Times New Roman" w:eastAsia="Times New Roman" w:hAnsi="Times New Roman" w:cs="Times New Roman"/>
                <w:sz w:val="24"/>
              </w:rPr>
              <w:t xml:space="preserve">Артемьева </w:t>
            </w:r>
            <w:r>
              <w:rPr>
                <w:rFonts w:ascii="Times New Roman" w:eastAsia="Times New Roman" w:hAnsi="Times New Roman" w:cs="Times New Roman"/>
                <w:sz w:val="24"/>
              </w:rPr>
              <w:tab/>
              <w:t xml:space="preserve">Светлана </w:t>
            </w:r>
          </w:p>
          <w:p w:rsidR="00440AB9" w:rsidRDefault="00756074">
            <w:pPr>
              <w:spacing w:after="0"/>
            </w:pPr>
            <w:r>
              <w:rPr>
                <w:rFonts w:ascii="Times New Roman" w:eastAsia="Times New Roman" w:hAnsi="Times New Roman" w:cs="Times New Roman"/>
                <w:sz w:val="24"/>
              </w:rPr>
              <w:t xml:space="preserve">Брониславовна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1" w:line="278" w:lineRule="auto"/>
              <w:ind w:right="65"/>
              <w:jc w:val="both"/>
            </w:pPr>
            <w:r>
              <w:rPr>
                <w:rFonts w:ascii="Times New Roman" w:eastAsia="Times New Roman" w:hAnsi="Times New Roman" w:cs="Times New Roman"/>
                <w:sz w:val="24"/>
              </w:rPr>
              <w:t xml:space="preserve">Образовательные гранты и гонорары за лекции от компаний Янсcен, Рош, РТС по проблемам нервно-мышечных заболеваний </w:t>
            </w:r>
          </w:p>
          <w:p w:rsidR="00440AB9" w:rsidRDefault="00756074">
            <w:pPr>
              <w:spacing w:after="46" w:line="238" w:lineRule="auto"/>
              <w:ind w:right="61"/>
              <w:jc w:val="both"/>
            </w:pPr>
            <w:r>
              <w:rPr>
                <w:rFonts w:ascii="Times New Roman" w:eastAsia="Times New Roman" w:hAnsi="Times New Roman" w:cs="Times New Roman"/>
                <w:sz w:val="24"/>
              </w:rPr>
              <w:t xml:space="preserve">Урегулирование конфликта — </w:t>
            </w:r>
            <w:r>
              <w:rPr>
                <w:rFonts w:ascii="Times New Roman" w:eastAsia="Times New Roman" w:hAnsi="Times New Roman" w:cs="Times New Roman"/>
                <w:sz w:val="24"/>
              </w:rPr>
              <w:t xml:space="preserve">не имеет финансовых интересов в указанных компаниях, не участвовала в написании раздела </w:t>
            </w:r>
          </w:p>
          <w:p w:rsidR="00440AB9" w:rsidRDefault="00756074">
            <w:pPr>
              <w:spacing w:after="0"/>
            </w:pPr>
            <w:r>
              <w:rPr>
                <w:rFonts w:ascii="Times New Roman" w:eastAsia="Times New Roman" w:hAnsi="Times New Roman" w:cs="Times New Roman"/>
                <w:sz w:val="24"/>
              </w:rPr>
              <w:t xml:space="preserve">«Патогенетическая терапия» </w:t>
            </w:r>
          </w:p>
        </w:tc>
      </w:tr>
      <w:tr w:rsidR="00440AB9">
        <w:trPr>
          <w:trHeight w:val="838"/>
        </w:trPr>
        <w:tc>
          <w:tcPr>
            <w:tcW w:w="3850" w:type="dxa"/>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24"/>
              </w:rPr>
              <w:t xml:space="preserve">Белоусова Елена Дмитриевна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22"/>
            </w:pPr>
            <w:r>
              <w:rPr>
                <w:rFonts w:ascii="Times New Roman" w:eastAsia="Times New Roman" w:hAnsi="Times New Roman" w:cs="Times New Roman"/>
                <w:sz w:val="24"/>
              </w:rPr>
              <w:t xml:space="preserve">Гонорар от компании Янсен Силаг за лекцию </w:t>
            </w:r>
          </w:p>
          <w:p w:rsidR="00440AB9" w:rsidRDefault="00756074">
            <w:pPr>
              <w:spacing w:after="0"/>
              <w:jc w:val="both"/>
            </w:pPr>
            <w:r>
              <w:rPr>
                <w:rFonts w:ascii="Times New Roman" w:eastAsia="Times New Roman" w:hAnsi="Times New Roman" w:cs="Times New Roman"/>
                <w:sz w:val="24"/>
              </w:rPr>
              <w:t>Урегулирование конфликта — в лекции обсуждались только вопросы диаг</w:t>
            </w:r>
            <w:r>
              <w:rPr>
                <w:rFonts w:ascii="Times New Roman" w:eastAsia="Times New Roman" w:hAnsi="Times New Roman" w:cs="Times New Roman"/>
                <w:sz w:val="24"/>
              </w:rPr>
              <w:t xml:space="preserve">ностики СМА </w:t>
            </w:r>
          </w:p>
        </w:tc>
      </w:tr>
      <w:tr w:rsidR="00440AB9">
        <w:trPr>
          <w:trHeight w:val="3046"/>
        </w:trPr>
        <w:tc>
          <w:tcPr>
            <w:tcW w:w="3850" w:type="dxa"/>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24"/>
              </w:rPr>
              <w:t xml:space="preserve">Влодавец Дмитрий Владимирович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13" w:line="244" w:lineRule="auto"/>
            </w:pPr>
            <w:r>
              <w:rPr>
                <w:rFonts w:ascii="Times New Roman" w:eastAsia="Times New Roman" w:hAnsi="Times New Roman" w:cs="Times New Roman"/>
                <w:color w:val="222222"/>
                <w:sz w:val="24"/>
              </w:rPr>
              <w:t xml:space="preserve">Главный исследователь в международных клинических протоколах со спонсорством компаний F. Hoffmann-La Roche, Novartis, Biogen, NS Pharma, Sarepta Therapeutics, Pfizer. Гонорар за лекции от компаний PTC </w:t>
            </w:r>
          </w:p>
          <w:p w:rsidR="00440AB9" w:rsidRDefault="00756074">
            <w:pPr>
              <w:spacing w:after="47" w:line="238" w:lineRule="auto"/>
            </w:pPr>
            <w:r>
              <w:rPr>
                <w:rFonts w:ascii="Times New Roman" w:eastAsia="Times New Roman" w:hAnsi="Times New Roman" w:cs="Times New Roman"/>
                <w:color w:val="222222"/>
                <w:sz w:val="24"/>
              </w:rPr>
              <w:t xml:space="preserve">Therapeutics, F. Hoffmann-La Roche, Р-фарма, Novartis, Farmamondo Biomedica. </w:t>
            </w:r>
          </w:p>
          <w:p w:rsidR="00440AB9" w:rsidRDefault="00756074">
            <w:pPr>
              <w:spacing w:after="46" w:line="238" w:lineRule="auto"/>
              <w:ind w:right="61"/>
              <w:jc w:val="both"/>
            </w:pPr>
            <w:r>
              <w:rPr>
                <w:rFonts w:ascii="Times New Roman" w:eastAsia="Times New Roman" w:hAnsi="Times New Roman" w:cs="Times New Roman"/>
                <w:color w:val="222222"/>
                <w:sz w:val="24"/>
              </w:rPr>
              <w:t xml:space="preserve">Урегулирование конфликта — не имеет финансовых интересов в указанных компаниях, не участвовал в написании раздела </w:t>
            </w:r>
          </w:p>
          <w:p w:rsidR="00440AB9" w:rsidRDefault="00756074">
            <w:pPr>
              <w:spacing w:after="0"/>
            </w:pPr>
            <w:r>
              <w:rPr>
                <w:rFonts w:ascii="Times New Roman" w:eastAsia="Times New Roman" w:hAnsi="Times New Roman" w:cs="Times New Roman"/>
                <w:color w:val="222222"/>
                <w:sz w:val="24"/>
              </w:rPr>
              <w:t>«Патогенетическая терапия»</w:t>
            </w:r>
            <w:r>
              <w:rPr>
                <w:rFonts w:ascii="Times New Roman" w:eastAsia="Times New Roman" w:hAnsi="Times New Roman" w:cs="Times New Roman"/>
                <w:sz w:val="24"/>
              </w:rPr>
              <w:t xml:space="preserve"> </w:t>
            </w:r>
          </w:p>
        </w:tc>
      </w:tr>
      <w:tr w:rsidR="00440AB9">
        <w:trPr>
          <w:trHeight w:val="286"/>
        </w:trPr>
        <w:tc>
          <w:tcPr>
            <w:tcW w:w="3850" w:type="dxa"/>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24"/>
              </w:rPr>
              <w:t xml:space="preserve">Вольский Григорий Болиславович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24"/>
              </w:rPr>
              <w:t>Не</w:t>
            </w:r>
            <w:r>
              <w:rPr>
                <w:rFonts w:ascii="Times New Roman" w:eastAsia="Times New Roman" w:hAnsi="Times New Roman" w:cs="Times New Roman"/>
                <w:sz w:val="24"/>
              </w:rPr>
              <w:t xml:space="preserve">т  </w:t>
            </w:r>
          </w:p>
        </w:tc>
      </w:tr>
      <w:tr w:rsidR="00440AB9">
        <w:trPr>
          <w:trHeight w:val="1390"/>
        </w:trPr>
        <w:tc>
          <w:tcPr>
            <w:tcW w:w="3850" w:type="dxa"/>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24"/>
              </w:rPr>
              <w:t xml:space="preserve">Воронин Сергей Владимирович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2" w:line="277" w:lineRule="auto"/>
              <w:jc w:val="both"/>
            </w:pPr>
            <w:r>
              <w:rPr>
                <w:rFonts w:ascii="Times New Roman" w:eastAsia="Times New Roman" w:hAnsi="Times New Roman" w:cs="Times New Roman"/>
                <w:sz w:val="24"/>
              </w:rPr>
              <w:t xml:space="preserve">Гонорары за лекции от компаний Новартис, Янссен, Рош. </w:t>
            </w:r>
          </w:p>
          <w:p w:rsidR="00440AB9" w:rsidRDefault="00756074">
            <w:pPr>
              <w:spacing w:after="0"/>
            </w:pPr>
            <w:r>
              <w:rPr>
                <w:rFonts w:ascii="Times New Roman" w:eastAsia="Times New Roman" w:hAnsi="Times New Roman" w:cs="Times New Roman"/>
                <w:sz w:val="24"/>
              </w:rPr>
              <w:t xml:space="preserve">Урегулирование </w:t>
            </w:r>
            <w:r>
              <w:rPr>
                <w:rFonts w:ascii="Times New Roman" w:eastAsia="Times New Roman" w:hAnsi="Times New Roman" w:cs="Times New Roman"/>
                <w:sz w:val="24"/>
              </w:rPr>
              <w:tab/>
              <w:t xml:space="preserve">конфликта </w:t>
            </w:r>
            <w:r>
              <w:rPr>
                <w:rFonts w:ascii="Times New Roman" w:eastAsia="Times New Roman" w:hAnsi="Times New Roman" w:cs="Times New Roman"/>
                <w:sz w:val="24"/>
              </w:rPr>
              <w:tab/>
              <w:t xml:space="preserve">— </w:t>
            </w:r>
            <w:r>
              <w:rPr>
                <w:rFonts w:ascii="Times New Roman" w:eastAsia="Times New Roman" w:hAnsi="Times New Roman" w:cs="Times New Roman"/>
                <w:sz w:val="24"/>
              </w:rPr>
              <w:tab/>
              <w:t xml:space="preserve">в </w:t>
            </w:r>
            <w:r>
              <w:rPr>
                <w:rFonts w:ascii="Times New Roman" w:eastAsia="Times New Roman" w:hAnsi="Times New Roman" w:cs="Times New Roman"/>
                <w:sz w:val="24"/>
              </w:rPr>
              <w:tab/>
              <w:t xml:space="preserve">лекции обсуждались только вопросы диагностики СМА в рамках РНС. </w:t>
            </w:r>
          </w:p>
        </w:tc>
      </w:tr>
      <w:tr w:rsidR="00440AB9">
        <w:trPr>
          <w:trHeight w:val="288"/>
        </w:trPr>
        <w:tc>
          <w:tcPr>
            <w:tcW w:w="3850" w:type="dxa"/>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24"/>
              </w:rPr>
              <w:t xml:space="preserve">Германенко Ольга Юрьевна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24"/>
              </w:rPr>
              <w:t xml:space="preserve">Нет </w:t>
            </w:r>
          </w:p>
        </w:tc>
      </w:tr>
    </w:tbl>
    <w:p w:rsidR="00440AB9" w:rsidRDefault="00440AB9">
      <w:pPr>
        <w:spacing w:after="0"/>
        <w:ind w:left="-821" w:right="921"/>
      </w:pPr>
    </w:p>
    <w:tbl>
      <w:tblPr>
        <w:tblStyle w:val="TableGrid"/>
        <w:tblW w:w="9064" w:type="dxa"/>
        <w:tblInd w:w="886" w:type="dxa"/>
        <w:tblCellMar>
          <w:top w:w="48" w:type="dxa"/>
          <w:left w:w="0" w:type="dxa"/>
          <w:bottom w:w="0" w:type="dxa"/>
          <w:right w:w="49" w:type="dxa"/>
        </w:tblCellMar>
        <w:tblLook w:val="04A0" w:firstRow="1" w:lastRow="0" w:firstColumn="1" w:lastColumn="0" w:noHBand="0" w:noVBand="1"/>
      </w:tblPr>
      <w:tblGrid>
        <w:gridCol w:w="2817"/>
        <w:gridCol w:w="1033"/>
        <w:gridCol w:w="5214"/>
      </w:tblGrid>
      <w:tr w:rsidR="00440AB9">
        <w:trPr>
          <w:trHeight w:val="288"/>
        </w:trPr>
        <w:tc>
          <w:tcPr>
            <w:tcW w:w="3850"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Грознова Ольга Сергеевна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Нет </w:t>
            </w:r>
          </w:p>
        </w:tc>
      </w:tr>
      <w:tr w:rsidR="00440AB9">
        <w:trPr>
          <w:trHeight w:val="286"/>
        </w:trPr>
        <w:tc>
          <w:tcPr>
            <w:tcW w:w="3850"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Гузева Валентина Ивановна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Нет </w:t>
            </w:r>
          </w:p>
        </w:tc>
      </w:tr>
      <w:tr w:rsidR="00440AB9">
        <w:trPr>
          <w:trHeight w:val="286"/>
        </w:trPr>
        <w:tc>
          <w:tcPr>
            <w:tcW w:w="3850"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Ижевская Вера Леонидовна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Нет </w:t>
            </w:r>
          </w:p>
        </w:tc>
      </w:tr>
      <w:tr w:rsidR="00440AB9">
        <w:trPr>
          <w:trHeight w:val="286"/>
        </w:trPr>
        <w:tc>
          <w:tcPr>
            <w:tcW w:w="3850"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Ильина Елена Степановна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Нет </w:t>
            </w:r>
          </w:p>
        </w:tc>
      </w:tr>
      <w:tr w:rsidR="00440AB9">
        <w:trPr>
          <w:trHeight w:val="562"/>
        </w:trPr>
        <w:tc>
          <w:tcPr>
            <w:tcW w:w="3850"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Забненкова Виктория Владимировна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Нет </w:t>
            </w:r>
          </w:p>
        </w:tc>
      </w:tr>
      <w:tr w:rsidR="00440AB9">
        <w:trPr>
          <w:trHeight w:val="406"/>
        </w:trPr>
        <w:tc>
          <w:tcPr>
            <w:tcW w:w="3850"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Кенис Владимир Маркович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Нет </w:t>
            </w:r>
          </w:p>
        </w:tc>
      </w:tr>
      <w:tr w:rsidR="00440AB9">
        <w:trPr>
          <w:trHeight w:val="288"/>
        </w:trPr>
        <w:tc>
          <w:tcPr>
            <w:tcW w:w="3850"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Киселев Антон Вячеславович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Нет </w:t>
            </w:r>
          </w:p>
        </w:tc>
      </w:tr>
      <w:tr w:rsidR="00440AB9">
        <w:trPr>
          <w:trHeight w:val="286"/>
        </w:trPr>
        <w:tc>
          <w:tcPr>
            <w:tcW w:w="3850"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Кокорина Анна Александровна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Нет </w:t>
            </w:r>
          </w:p>
        </w:tc>
      </w:tr>
      <w:tr w:rsidR="00440AB9">
        <w:trPr>
          <w:trHeight w:val="406"/>
        </w:trPr>
        <w:tc>
          <w:tcPr>
            <w:tcW w:w="3850"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Колесов Сергей Васильевич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Нет </w:t>
            </w:r>
          </w:p>
        </w:tc>
      </w:tr>
      <w:tr w:rsidR="00440AB9">
        <w:trPr>
          <w:trHeight w:val="286"/>
        </w:trPr>
        <w:tc>
          <w:tcPr>
            <w:tcW w:w="3850"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Комарова Оксана Николаевна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Нет </w:t>
            </w:r>
          </w:p>
        </w:tc>
      </w:tr>
      <w:tr w:rsidR="00440AB9">
        <w:trPr>
          <w:trHeight w:val="1666"/>
        </w:trPr>
        <w:tc>
          <w:tcPr>
            <w:tcW w:w="3850"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Кузенкова Людмила Михайловна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tabs>
                <w:tab w:val="center" w:pos="535"/>
                <w:tab w:val="center" w:pos="1370"/>
                <w:tab w:val="center" w:pos="2142"/>
                <w:tab w:val="center" w:pos="2926"/>
                <w:tab w:val="center" w:pos="3851"/>
                <w:tab w:val="center" w:pos="4882"/>
              </w:tabs>
              <w:spacing w:after="29"/>
            </w:pPr>
            <w:r>
              <w:tab/>
            </w:r>
            <w:r>
              <w:rPr>
                <w:rFonts w:ascii="Times New Roman" w:eastAsia="Times New Roman" w:hAnsi="Times New Roman" w:cs="Times New Roman"/>
                <w:sz w:val="24"/>
              </w:rPr>
              <w:t xml:space="preserve">Гонорар </w:t>
            </w:r>
            <w:r>
              <w:rPr>
                <w:rFonts w:ascii="Times New Roman" w:eastAsia="Times New Roman" w:hAnsi="Times New Roman" w:cs="Times New Roman"/>
                <w:sz w:val="24"/>
              </w:rPr>
              <w:tab/>
              <w:t xml:space="preserve">за </w:t>
            </w:r>
            <w:r>
              <w:rPr>
                <w:rFonts w:ascii="Times New Roman" w:eastAsia="Times New Roman" w:hAnsi="Times New Roman" w:cs="Times New Roman"/>
                <w:sz w:val="24"/>
              </w:rPr>
              <w:tab/>
              <w:t xml:space="preserve">лекции </w:t>
            </w:r>
            <w:r>
              <w:rPr>
                <w:rFonts w:ascii="Times New Roman" w:eastAsia="Times New Roman" w:hAnsi="Times New Roman" w:cs="Times New Roman"/>
                <w:sz w:val="24"/>
              </w:rPr>
              <w:tab/>
              <w:t xml:space="preserve">от </w:t>
            </w:r>
            <w:r>
              <w:rPr>
                <w:rFonts w:ascii="Times New Roman" w:eastAsia="Times New Roman" w:hAnsi="Times New Roman" w:cs="Times New Roman"/>
                <w:sz w:val="24"/>
              </w:rPr>
              <w:tab/>
              <w:t xml:space="preserve">компаний </w:t>
            </w:r>
            <w:r>
              <w:rPr>
                <w:rFonts w:ascii="Times New Roman" w:eastAsia="Times New Roman" w:hAnsi="Times New Roman" w:cs="Times New Roman"/>
                <w:sz w:val="24"/>
              </w:rPr>
              <w:tab/>
              <w:t xml:space="preserve">PTC </w:t>
            </w:r>
          </w:p>
          <w:p w:rsidR="00440AB9" w:rsidRDefault="00756074">
            <w:pPr>
              <w:spacing w:after="22"/>
              <w:ind w:left="108"/>
            </w:pPr>
            <w:r>
              <w:rPr>
                <w:rFonts w:ascii="Times New Roman" w:eastAsia="Times New Roman" w:hAnsi="Times New Roman" w:cs="Times New Roman"/>
                <w:sz w:val="24"/>
              </w:rPr>
              <w:t xml:space="preserve">Therapeutics, Roche, Novartis, Янсcен. </w:t>
            </w:r>
          </w:p>
          <w:p w:rsidR="00440AB9" w:rsidRDefault="00756074">
            <w:pPr>
              <w:spacing w:after="46" w:line="238" w:lineRule="auto"/>
              <w:ind w:left="108" w:right="61"/>
              <w:jc w:val="both"/>
            </w:pPr>
            <w:r>
              <w:rPr>
                <w:rFonts w:ascii="Times New Roman" w:eastAsia="Times New Roman" w:hAnsi="Times New Roman" w:cs="Times New Roman"/>
                <w:sz w:val="24"/>
              </w:rPr>
              <w:t xml:space="preserve">Урегулирование конфликта — </w:t>
            </w:r>
            <w:r>
              <w:rPr>
                <w:rFonts w:ascii="Times New Roman" w:eastAsia="Times New Roman" w:hAnsi="Times New Roman" w:cs="Times New Roman"/>
                <w:sz w:val="24"/>
              </w:rPr>
              <w:t xml:space="preserve">не имеет финансовых интересов в указанных компаниях, не участвовал в написании раздела </w:t>
            </w:r>
          </w:p>
          <w:p w:rsidR="00440AB9" w:rsidRDefault="00756074">
            <w:pPr>
              <w:spacing w:after="0"/>
              <w:ind w:left="108"/>
            </w:pPr>
            <w:r>
              <w:rPr>
                <w:rFonts w:ascii="Times New Roman" w:eastAsia="Times New Roman" w:hAnsi="Times New Roman" w:cs="Times New Roman"/>
                <w:sz w:val="24"/>
              </w:rPr>
              <w:t xml:space="preserve">«Патогенетическая терапия» </w:t>
            </w:r>
          </w:p>
        </w:tc>
      </w:tr>
      <w:tr w:rsidR="00440AB9">
        <w:trPr>
          <w:trHeight w:val="286"/>
        </w:trPr>
        <w:tc>
          <w:tcPr>
            <w:tcW w:w="3850"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Курбатов Сергей Александрович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Нет </w:t>
            </w:r>
          </w:p>
        </w:tc>
      </w:tr>
      <w:tr w:rsidR="00440AB9">
        <w:trPr>
          <w:trHeight w:val="406"/>
        </w:trPr>
        <w:tc>
          <w:tcPr>
            <w:tcW w:w="3850"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Леончук Сергей Сергеевич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Нет </w:t>
            </w:r>
          </w:p>
        </w:tc>
      </w:tr>
      <w:tr w:rsidR="00440AB9">
        <w:trPr>
          <w:trHeight w:val="288"/>
        </w:trPr>
        <w:tc>
          <w:tcPr>
            <w:tcW w:w="3850"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Очирова Полина Вячеславовна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Нет </w:t>
            </w:r>
          </w:p>
        </w:tc>
      </w:tr>
      <w:tr w:rsidR="00440AB9">
        <w:trPr>
          <w:trHeight w:val="286"/>
        </w:trPr>
        <w:tc>
          <w:tcPr>
            <w:tcW w:w="3850"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jc w:val="both"/>
            </w:pPr>
            <w:r>
              <w:rPr>
                <w:rFonts w:ascii="Times New Roman" w:eastAsia="Times New Roman" w:hAnsi="Times New Roman" w:cs="Times New Roman"/>
                <w:sz w:val="24"/>
              </w:rPr>
              <w:t xml:space="preserve">Полевиченко Елена Владимировна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Нет</w:t>
            </w:r>
            <w:r>
              <w:rPr>
                <w:rFonts w:ascii="Times New Roman" w:eastAsia="Times New Roman" w:hAnsi="Times New Roman" w:cs="Times New Roman"/>
                <w:sz w:val="24"/>
              </w:rPr>
              <w:t xml:space="preserve"> </w:t>
            </w:r>
          </w:p>
        </w:tc>
      </w:tr>
      <w:tr w:rsidR="00440AB9">
        <w:trPr>
          <w:trHeight w:val="286"/>
        </w:trPr>
        <w:tc>
          <w:tcPr>
            <w:tcW w:w="3850"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Попков Дмитрий Арнольдович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Нет </w:t>
            </w:r>
          </w:p>
        </w:tc>
      </w:tr>
      <w:tr w:rsidR="00440AB9">
        <w:trPr>
          <w:trHeight w:val="1666"/>
        </w:trPr>
        <w:tc>
          <w:tcPr>
            <w:tcW w:w="3850"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Попович София Георгиевна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tabs>
                <w:tab w:val="center" w:pos="535"/>
                <w:tab w:val="center" w:pos="1370"/>
                <w:tab w:val="center" w:pos="2142"/>
                <w:tab w:val="center" w:pos="2926"/>
                <w:tab w:val="center" w:pos="3851"/>
                <w:tab w:val="center" w:pos="4882"/>
              </w:tabs>
              <w:spacing w:after="29"/>
            </w:pPr>
            <w:r>
              <w:tab/>
            </w:r>
            <w:r>
              <w:rPr>
                <w:rFonts w:ascii="Times New Roman" w:eastAsia="Times New Roman" w:hAnsi="Times New Roman" w:cs="Times New Roman"/>
                <w:sz w:val="24"/>
              </w:rPr>
              <w:t xml:space="preserve">Гонорар </w:t>
            </w:r>
            <w:r>
              <w:rPr>
                <w:rFonts w:ascii="Times New Roman" w:eastAsia="Times New Roman" w:hAnsi="Times New Roman" w:cs="Times New Roman"/>
                <w:sz w:val="24"/>
              </w:rPr>
              <w:tab/>
              <w:t xml:space="preserve">за </w:t>
            </w:r>
            <w:r>
              <w:rPr>
                <w:rFonts w:ascii="Times New Roman" w:eastAsia="Times New Roman" w:hAnsi="Times New Roman" w:cs="Times New Roman"/>
                <w:sz w:val="24"/>
              </w:rPr>
              <w:tab/>
              <w:t xml:space="preserve">лекции </w:t>
            </w:r>
            <w:r>
              <w:rPr>
                <w:rFonts w:ascii="Times New Roman" w:eastAsia="Times New Roman" w:hAnsi="Times New Roman" w:cs="Times New Roman"/>
                <w:sz w:val="24"/>
              </w:rPr>
              <w:tab/>
              <w:t xml:space="preserve">от </w:t>
            </w:r>
            <w:r>
              <w:rPr>
                <w:rFonts w:ascii="Times New Roman" w:eastAsia="Times New Roman" w:hAnsi="Times New Roman" w:cs="Times New Roman"/>
                <w:sz w:val="24"/>
              </w:rPr>
              <w:tab/>
              <w:t xml:space="preserve">компаний </w:t>
            </w:r>
            <w:r>
              <w:rPr>
                <w:rFonts w:ascii="Times New Roman" w:eastAsia="Times New Roman" w:hAnsi="Times New Roman" w:cs="Times New Roman"/>
                <w:sz w:val="24"/>
              </w:rPr>
              <w:tab/>
              <w:t xml:space="preserve">PTC </w:t>
            </w:r>
          </w:p>
          <w:p w:rsidR="00440AB9" w:rsidRDefault="00756074">
            <w:pPr>
              <w:spacing w:after="22"/>
              <w:ind w:left="108"/>
            </w:pPr>
            <w:r>
              <w:rPr>
                <w:rFonts w:ascii="Times New Roman" w:eastAsia="Times New Roman" w:hAnsi="Times New Roman" w:cs="Times New Roman"/>
                <w:sz w:val="24"/>
              </w:rPr>
              <w:t xml:space="preserve">Therapeutics, Roche, Novartis, Янсcен. </w:t>
            </w:r>
          </w:p>
          <w:p w:rsidR="00440AB9" w:rsidRDefault="00756074">
            <w:pPr>
              <w:spacing w:after="46" w:line="238" w:lineRule="auto"/>
              <w:ind w:left="108" w:right="61"/>
              <w:jc w:val="both"/>
            </w:pPr>
            <w:r>
              <w:rPr>
                <w:rFonts w:ascii="Times New Roman" w:eastAsia="Times New Roman" w:hAnsi="Times New Roman" w:cs="Times New Roman"/>
                <w:sz w:val="24"/>
              </w:rPr>
              <w:t xml:space="preserve">Урегулирование конфликта — </w:t>
            </w:r>
            <w:r>
              <w:rPr>
                <w:rFonts w:ascii="Times New Roman" w:eastAsia="Times New Roman" w:hAnsi="Times New Roman" w:cs="Times New Roman"/>
                <w:sz w:val="24"/>
              </w:rPr>
              <w:t xml:space="preserve">не имеет финансовых интересов в указанных компаниях, не участвовал в написании раздела </w:t>
            </w:r>
          </w:p>
          <w:p w:rsidR="00440AB9" w:rsidRDefault="00756074">
            <w:pPr>
              <w:spacing w:after="0"/>
              <w:ind w:left="108"/>
            </w:pPr>
            <w:r>
              <w:rPr>
                <w:rFonts w:ascii="Times New Roman" w:eastAsia="Times New Roman" w:hAnsi="Times New Roman" w:cs="Times New Roman"/>
                <w:sz w:val="24"/>
              </w:rPr>
              <w:t xml:space="preserve">«Патогенетическая терапия» </w:t>
            </w:r>
          </w:p>
        </w:tc>
      </w:tr>
      <w:tr w:rsidR="00440AB9">
        <w:trPr>
          <w:trHeight w:val="286"/>
        </w:trPr>
        <w:tc>
          <w:tcPr>
            <w:tcW w:w="3850"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jc w:val="both"/>
            </w:pPr>
            <w:r>
              <w:rPr>
                <w:rFonts w:ascii="Times New Roman" w:eastAsia="Times New Roman" w:hAnsi="Times New Roman" w:cs="Times New Roman"/>
                <w:sz w:val="24"/>
              </w:rPr>
              <w:t xml:space="preserve">Поляков Александр Владимирович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Нет </w:t>
            </w:r>
          </w:p>
        </w:tc>
      </w:tr>
      <w:tr w:rsidR="00440AB9">
        <w:trPr>
          <w:trHeight w:val="286"/>
        </w:trPr>
        <w:tc>
          <w:tcPr>
            <w:tcW w:w="3850"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Прокопьев Геннадий Германович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Нет </w:t>
            </w:r>
          </w:p>
        </w:tc>
      </w:tr>
      <w:tr w:rsidR="00440AB9">
        <w:trPr>
          <w:trHeight w:val="288"/>
        </w:trPr>
        <w:tc>
          <w:tcPr>
            <w:tcW w:w="3850"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Репина Светлана Афанасьевна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Нет </w:t>
            </w:r>
          </w:p>
        </w:tc>
      </w:tr>
      <w:tr w:rsidR="00440AB9">
        <w:trPr>
          <w:trHeight w:val="286"/>
        </w:trPr>
        <w:tc>
          <w:tcPr>
            <w:tcW w:w="3850"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Руденко Дмитрий Игоревич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Нет</w:t>
            </w:r>
            <w:r>
              <w:rPr>
                <w:rFonts w:ascii="Times New Roman" w:eastAsia="Times New Roman" w:hAnsi="Times New Roman" w:cs="Times New Roman"/>
                <w:sz w:val="24"/>
              </w:rPr>
              <w:t xml:space="preserve"> </w:t>
            </w:r>
          </w:p>
        </w:tc>
      </w:tr>
      <w:tr w:rsidR="00440AB9">
        <w:trPr>
          <w:trHeight w:val="286"/>
        </w:trPr>
        <w:tc>
          <w:tcPr>
            <w:tcW w:w="3850"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Рябых Татьяна Викторовна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Нет </w:t>
            </w:r>
          </w:p>
        </w:tc>
      </w:tr>
      <w:tr w:rsidR="00440AB9">
        <w:trPr>
          <w:trHeight w:val="286"/>
        </w:trPr>
        <w:tc>
          <w:tcPr>
            <w:tcW w:w="3850"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Рябых Сергей Олегович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Нет </w:t>
            </w:r>
          </w:p>
        </w:tc>
      </w:tr>
      <w:tr w:rsidR="00440AB9">
        <w:trPr>
          <w:trHeight w:val="406"/>
        </w:trPr>
        <w:tc>
          <w:tcPr>
            <w:tcW w:w="3850"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Савин Дмитрий Михайлович</w:t>
            </w:r>
            <w:r>
              <w:rPr>
                <w:rFonts w:ascii="Times New Roman" w:eastAsia="Times New Roman" w:hAnsi="Times New Roman" w:cs="Times New Roman"/>
                <w:b/>
                <w:sz w:val="24"/>
              </w:rPr>
              <w:t xml:space="preserve">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Нет </w:t>
            </w:r>
          </w:p>
        </w:tc>
      </w:tr>
      <w:tr w:rsidR="00440AB9">
        <w:trPr>
          <w:trHeight w:val="286"/>
        </w:trPr>
        <w:tc>
          <w:tcPr>
            <w:tcW w:w="3850"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Сапего Елена Юрьевна,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Нет </w:t>
            </w:r>
          </w:p>
        </w:tc>
      </w:tr>
      <w:tr w:rsidR="00440AB9">
        <w:trPr>
          <w:trHeight w:val="286"/>
        </w:trPr>
        <w:tc>
          <w:tcPr>
            <w:tcW w:w="3850"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Субботин Дмитрий Михайлович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Нет </w:t>
            </w:r>
          </w:p>
        </w:tc>
      </w:tr>
      <w:tr w:rsidR="00440AB9">
        <w:trPr>
          <w:trHeight w:val="288"/>
        </w:trPr>
        <w:tc>
          <w:tcPr>
            <w:tcW w:w="3850"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Суслов Василий Михайлович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Нет </w:t>
            </w:r>
          </w:p>
        </w:tc>
      </w:tr>
      <w:tr w:rsidR="00440AB9">
        <w:trPr>
          <w:trHeight w:val="286"/>
        </w:trPr>
        <w:tc>
          <w:tcPr>
            <w:tcW w:w="3850"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Тозлиян Елена Васильевна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Нет </w:t>
            </w:r>
          </w:p>
        </w:tc>
      </w:tr>
      <w:tr w:rsidR="00440AB9">
        <w:trPr>
          <w:trHeight w:val="286"/>
        </w:trPr>
        <w:tc>
          <w:tcPr>
            <w:tcW w:w="3850"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jc w:val="both"/>
            </w:pPr>
            <w:r>
              <w:rPr>
                <w:rFonts w:ascii="Times New Roman" w:eastAsia="Times New Roman" w:hAnsi="Times New Roman" w:cs="Times New Roman"/>
                <w:sz w:val="24"/>
              </w:rPr>
              <w:t xml:space="preserve">Третьякова Анастасия Николаевна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pPr>
            <w:r>
              <w:rPr>
                <w:rFonts w:ascii="Times New Roman" w:eastAsia="Times New Roman" w:hAnsi="Times New Roman" w:cs="Times New Roman"/>
                <w:sz w:val="24"/>
              </w:rPr>
              <w:t xml:space="preserve">Нет </w:t>
            </w:r>
          </w:p>
        </w:tc>
      </w:tr>
      <w:tr w:rsidR="00440AB9">
        <w:trPr>
          <w:trHeight w:val="1666"/>
        </w:trPr>
        <w:tc>
          <w:tcPr>
            <w:tcW w:w="2817" w:type="dxa"/>
            <w:tcBorders>
              <w:top w:val="single" w:sz="4" w:space="0" w:color="000000"/>
              <w:left w:val="single" w:sz="4" w:space="0" w:color="000000"/>
              <w:bottom w:val="single" w:sz="4" w:space="0" w:color="000000"/>
              <w:right w:val="nil"/>
            </w:tcBorders>
          </w:tcPr>
          <w:p w:rsidR="00440AB9" w:rsidRDefault="00756074">
            <w:pPr>
              <w:spacing w:after="0"/>
              <w:ind w:left="108"/>
              <w:jc w:val="both"/>
            </w:pPr>
            <w:r>
              <w:rPr>
                <w:rFonts w:ascii="Times New Roman" w:eastAsia="Times New Roman" w:hAnsi="Times New Roman" w:cs="Times New Roman"/>
                <w:sz w:val="24"/>
              </w:rPr>
              <w:t>Увакина Евгения Владим</w:t>
            </w:r>
          </w:p>
        </w:tc>
        <w:tc>
          <w:tcPr>
            <w:tcW w:w="1033" w:type="dxa"/>
            <w:tcBorders>
              <w:top w:val="single" w:sz="4" w:space="0" w:color="000000"/>
              <w:left w:val="nil"/>
              <w:bottom w:val="single" w:sz="4" w:space="0" w:color="000000"/>
              <w:right w:val="single" w:sz="4" w:space="0" w:color="000000"/>
            </w:tcBorders>
          </w:tcPr>
          <w:p w:rsidR="00440AB9" w:rsidRDefault="00756074">
            <w:pPr>
              <w:spacing w:after="0"/>
              <w:ind w:left="-99"/>
            </w:pPr>
            <w:r>
              <w:rPr>
                <w:rFonts w:ascii="Times New Roman" w:eastAsia="Times New Roman" w:hAnsi="Times New Roman" w:cs="Times New Roman"/>
                <w:sz w:val="24"/>
              </w:rPr>
              <w:t xml:space="preserve">ировна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tabs>
                <w:tab w:val="center" w:pos="535"/>
                <w:tab w:val="center" w:pos="1370"/>
                <w:tab w:val="center" w:pos="2142"/>
                <w:tab w:val="center" w:pos="2926"/>
                <w:tab w:val="center" w:pos="3851"/>
                <w:tab w:val="center" w:pos="4882"/>
              </w:tabs>
              <w:spacing w:after="29"/>
            </w:pPr>
            <w:r>
              <w:tab/>
            </w:r>
            <w:r>
              <w:rPr>
                <w:rFonts w:ascii="Times New Roman" w:eastAsia="Times New Roman" w:hAnsi="Times New Roman" w:cs="Times New Roman"/>
                <w:sz w:val="24"/>
              </w:rPr>
              <w:t xml:space="preserve">Гонорар </w:t>
            </w:r>
            <w:r>
              <w:rPr>
                <w:rFonts w:ascii="Times New Roman" w:eastAsia="Times New Roman" w:hAnsi="Times New Roman" w:cs="Times New Roman"/>
                <w:sz w:val="24"/>
              </w:rPr>
              <w:tab/>
              <w:t xml:space="preserve">за </w:t>
            </w:r>
            <w:r>
              <w:rPr>
                <w:rFonts w:ascii="Times New Roman" w:eastAsia="Times New Roman" w:hAnsi="Times New Roman" w:cs="Times New Roman"/>
                <w:sz w:val="24"/>
              </w:rPr>
              <w:tab/>
              <w:t xml:space="preserve">лекции </w:t>
            </w:r>
            <w:r>
              <w:rPr>
                <w:rFonts w:ascii="Times New Roman" w:eastAsia="Times New Roman" w:hAnsi="Times New Roman" w:cs="Times New Roman"/>
                <w:sz w:val="24"/>
              </w:rPr>
              <w:tab/>
              <w:t xml:space="preserve">от </w:t>
            </w:r>
            <w:r>
              <w:rPr>
                <w:rFonts w:ascii="Times New Roman" w:eastAsia="Times New Roman" w:hAnsi="Times New Roman" w:cs="Times New Roman"/>
                <w:sz w:val="24"/>
              </w:rPr>
              <w:tab/>
              <w:t xml:space="preserve">компаний </w:t>
            </w:r>
            <w:r>
              <w:rPr>
                <w:rFonts w:ascii="Times New Roman" w:eastAsia="Times New Roman" w:hAnsi="Times New Roman" w:cs="Times New Roman"/>
                <w:sz w:val="24"/>
              </w:rPr>
              <w:tab/>
              <w:t xml:space="preserve">PTC </w:t>
            </w:r>
          </w:p>
          <w:p w:rsidR="00440AB9" w:rsidRDefault="00756074">
            <w:pPr>
              <w:spacing w:after="22"/>
              <w:ind w:left="108"/>
            </w:pPr>
            <w:r>
              <w:rPr>
                <w:rFonts w:ascii="Times New Roman" w:eastAsia="Times New Roman" w:hAnsi="Times New Roman" w:cs="Times New Roman"/>
                <w:sz w:val="24"/>
              </w:rPr>
              <w:t xml:space="preserve">Therapeutics, Roche, Novartis, Янсcен. </w:t>
            </w:r>
          </w:p>
          <w:p w:rsidR="00440AB9" w:rsidRDefault="00756074">
            <w:pPr>
              <w:spacing w:after="47" w:line="238" w:lineRule="auto"/>
              <w:ind w:left="108" w:right="58"/>
              <w:jc w:val="both"/>
            </w:pPr>
            <w:r>
              <w:rPr>
                <w:rFonts w:ascii="Times New Roman" w:eastAsia="Times New Roman" w:hAnsi="Times New Roman" w:cs="Times New Roman"/>
                <w:sz w:val="24"/>
              </w:rPr>
              <w:t xml:space="preserve">Урегулирование конфликта — </w:t>
            </w:r>
            <w:r>
              <w:rPr>
                <w:rFonts w:ascii="Times New Roman" w:eastAsia="Times New Roman" w:hAnsi="Times New Roman" w:cs="Times New Roman"/>
                <w:sz w:val="24"/>
              </w:rPr>
              <w:t xml:space="preserve">не имеет финансовых интересов в указанных компаниях, не участвовал в написании раздела </w:t>
            </w:r>
          </w:p>
          <w:p w:rsidR="00440AB9" w:rsidRDefault="00756074">
            <w:pPr>
              <w:spacing w:after="0"/>
              <w:ind w:left="108"/>
            </w:pPr>
            <w:r>
              <w:rPr>
                <w:rFonts w:ascii="Times New Roman" w:eastAsia="Times New Roman" w:hAnsi="Times New Roman" w:cs="Times New Roman"/>
                <w:sz w:val="24"/>
              </w:rPr>
              <w:t xml:space="preserve">«Патогенетическая терапия» </w:t>
            </w:r>
          </w:p>
        </w:tc>
      </w:tr>
      <w:tr w:rsidR="00440AB9">
        <w:trPr>
          <w:trHeight w:val="562"/>
        </w:trPr>
        <w:tc>
          <w:tcPr>
            <w:tcW w:w="2817" w:type="dxa"/>
            <w:tcBorders>
              <w:top w:val="single" w:sz="4" w:space="0" w:color="000000"/>
              <w:left w:val="single" w:sz="4" w:space="0" w:color="000000"/>
              <w:bottom w:val="single" w:sz="4" w:space="0" w:color="000000"/>
              <w:right w:val="nil"/>
            </w:tcBorders>
          </w:tcPr>
          <w:p w:rsidR="00440AB9" w:rsidRDefault="00756074">
            <w:pPr>
              <w:spacing w:after="21"/>
              <w:ind w:left="108"/>
            </w:pPr>
            <w:r>
              <w:rPr>
                <w:rFonts w:ascii="Times New Roman" w:eastAsia="Times New Roman" w:hAnsi="Times New Roman" w:cs="Times New Roman"/>
                <w:sz w:val="24"/>
              </w:rPr>
              <w:t xml:space="preserve">Феклистов </w:t>
            </w:r>
          </w:p>
          <w:p w:rsidR="00440AB9" w:rsidRDefault="00756074">
            <w:pPr>
              <w:spacing w:after="0"/>
              <w:ind w:left="108"/>
            </w:pPr>
            <w:r>
              <w:rPr>
                <w:rFonts w:ascii="Times New Roman" w:eastAsia="Times New Roman" w:hAnsi="Times New Roman" w:cs="Times New Roman"/>
                <w:sz w:val="24"/>
              </w:rPr>
              <w:t xml:space="preserve">Александрович </w:t>
            </w:r>
          </w:p>
        </w:tc>
        <w:tc>
          <w:tcPr>
            <w:tcW w:w="1033" w:type="dxa"/>
            <w:tcBorders>
              <w:top w:val="single" w:sz="4" w:space="0" w:color="000000"/>
              <w:left w:val="nil"/>
              <w:bottom w:val="single" w:sz="4" w:space="0" w:color="000000"/>
              <w:right w:val="single" w:sz="4" w:space="0" w:color="000000"/>
            </w:tcBorders>
          </w:tcPr>
          <w:p w:rsidR="00440AB9" w:rsidRDefault="00756074">
            <w:pPr>
              <w:spacing w:after="0"/>
              <w:jc w:val="both"/>
            </w:pPr>
            <w:r>
              <w:rPr>
                <w:rFonts w:ascii="Times New Roman" w:eastAsia="Times New Roman" w:hAnsi="Times New Roman" w:cs="Times New Roman"/>
                <w:sz w:val="24"/>
              </w:rPr>
              <w:t xml:space="preserve">Дмитрий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08"/>
              <w:jc w:val="both"/>
            </w:pPr>
            <w:r>
              <w:rPr>
                <w:rFonts w:ascii="Times New Roman" w:eastAsia="Times New Roman" w:hAnsi="Times New Roman" w:cs="Times New Roman"/>
                <w:sz w:val="24"/>
              </w:rPr>
              <w:t xml:space="preserve">Гонорар за лекции от компаний PTC Therapeutics, Roche, Novartis. </w:t>
            </w:r>
          </w:p>
        </w:tc>
      </w:tr>
      <w:tr w:rsidR="00440AB9">
        <w:trPr>
          <w:trHeight w:val="1116"/>
        </w:trPr>
        <w:tc>
          <w:tcPr>
            <w:tcW w:w="3850" w:type="dxa"/>
            <w:gridSpan w:val="2"/>
            <w:tcBorders>
              <w:top w:val="single" w:sz="4" w:space="0" w:color="000000"/>
              <w:left w:val="single" w:sz="4" w:space="0" w:color="000000"/>
              <w:bottom w:val="single" w:sz="4" w:space="0" w:color="000000"/>
              <w:right w:val="single" w:sz="4" w:space="0" w:color="000000"/>
            </w:tcBorders>
          </w:tcPr>
          <w:p w:rsidR="00440AB9" w:rsidRDefault="00440AB9"/>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46" w:line="238" w:lineRule="auto"/>
              <w:ind w:right="60"/>
              <w:jc w:val="both"/>
            </w:pPr>
            <w:r>
              <w:rPr>
                <w:rFonts w:ascii="Times New Roman" w:eastAsia="Times New Roman" w:hAnsi="Times New Roman" w:cs="Times New Roman"/>
                <w:sz w:val="24"/>
              </w:rPr>
              <w:t xml:space="preserve">Урегулирование конфликта — </w:t>
            </w:r>
            <w:r>
              <w:rPr>
                <w:rFonts w:ascii="Times New Roman" w:eastAsia="Times New Roman" w:hAnsi="Times New Roman" w:cs="Times New Roman"/>
                <w:sz w:val="24"/>
              </w:rPr>
              <w:t xml:space="preserve">не имеет финансовых интересов в указанных компаниях, не участвовал в написании раздела </w:t>
            </w:r>
          </w:p>
          <w:p w:rsidR="00440AB9" w:rsidRDefault="00756074">
            <w:pPr>
              <w:spacing w:after="0"/>
            </w:pPr>
            <w:r>
              <w:rPr>
                <w:rFonts w:ascii="Times New Roman" w:eastAsia="Times New Roman" w:hAnsi="Times New Roman" w:cs="Times New Roman"/>
                <w:sz w:val="24"/>
              </w:rPr>
              <w:t xml:space="preserve">«Патогенетическая терапия» </w:t>
            </w:r>
          </w:p>
        </w:tc>
      </w:tr>
      <w:tr w:rsidR="00440AB9">
        <w:trPr>
          <w:trHeight w:val="406"/>
        </w:trPr>
        <w:tc>
          <w:tcPr>
            <w:tcW w:w="3850"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24"/>
              </w:rPr>
              <w:t xml:space="preserve">Филатов Егор Юрьевич </w:t>
            </w:r>
          </w:p>
        </w:tc>
        <w:tc>
          <w:tcPr>
            <w:tcW w:w="5214" w:type="dxa"/>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24"/>
              </w:rPr>
              <w:t xml:space="preserve">Нет </w:t>
            </w:r>
          </w:p>
        </w:tc>
      </w:tr>
    </w:tbl>
    <w:p w:rsidR="00440AB9" w:rsidRDefault="00756074">
      <w:pPr>
        <w:spacing w:after="453"/>
        <w:ind w:left="1589"/>
      </w:pPr>
      <w:r>
        <w:rPr>
          <w:rFonts w:ascii="Times New Roman" w:eastAsia="Times New Roman" w:hAnsi="Times New Roman" w:cs="Times New Roman"/>
          <w:sz w:val="24"/>
        </w:rPr>
        <w:t xml:space="preserve"> </w:t>
      </w:r>
    </w:p>
    <w:p w:rsidR="00440AB9" w:rsidRDefault="00756074">
      <w:pPr>
        <w:pStyle w:val="Heading1"/>
        <w:spacing w:after="137" w:line="259" w:lineRule="auto"/>
        <w:ind w:left="883" w:right="0"/>
        <w:jc w:val="left"/>
      </w:pPr>
      <w:r>
        <w:t xml:space="preserve">Приложение А2. Методология разработки клинических рекомендаций </w:t>
      </w:r>
    </w:p>
    <w:p w:rsidR="00440AB9" w:rsidRDefault="00756074">
      <w:pPr>
        <w:spacing w:after="163" w:line="265" w:lineRule="auto"/>
        <w:ind w:left="1584" w:right="900" w:hanging="10"/>
        <w:jc w:val="both"/>
      </w:pPr>
      <w:r>
        <w:rPr>
          <w:rFonts w:ascii="Times New Roman" w:eastAsia="Times New Roman" w:hAnsi="Times New Roman" w:cs="Times New Roman"/>
          <w:b/>
          <w:sz w:val="24"/>
          <w:u w:val="single" w:color="000000"/>
        </w:rPr>
        <w:t>Целевая аудитория данных клинических рекомендаций:</w:t>
      </w:r>
      <w:r>
        <w:rPr>
          <w:rFonts w:ascii="Times New Roman" w:eastAsia="Times New Roman" w:hAnsi="Times New Roman" w:cs="Times New Roman"/>
          <w:sz w:val="24"/>
        </w:rPr>
        <w:t xml:space="preserve"> </w:t>
      </w:r>
    </w:p>
    <w:p w:rsidR="00440AB9" w:rsidRDefault="00756074">
      <w:pPr>
        <w:numPr>
          <w:ilvl w:val="0"/>
          <w:numId w:val="42"/>
        </w:numPr>
        <w:spacing w:after="5"/>
        <w:ind w:right="910" w:hanging="360"/>
        <w:jc w:val="both"/>
      </w:pPr>
      <w:r>
        <w:rPr>
          <w:rFonts w:ascii="Times New Roman" w:eastAsia="Times New Roman" w:hAnsi="Times New Roman" w:cs="Times New Roman"/>
          <w:sz w:val="24"/>
        </w:rPr>
        <w:t xml:space="preserve">Врач-генетик </w:t>
      </w:r>
    </w:p>
    <w:p w:rsidR="00440AB9" w:rsidRDefault="00756074">
      <w:pPr>
        <w:numPr>
          <w:ilvl w:val="0"/>
          <w:numId w:val="42"/>
        </w:numPr>
        <w:spacing w:after="5"/>
        <w:ind w:right="910" w:hanging="360"/>
        <w:jc w:val="both"/>
      </w:pPr>
      <w:r>
        <w:rPr>
          <w:rFonts w:ascii="Times New Roman" w:eastAsia="Times New Roman" w:hAnsi="Times New Roman" w:cs="Times New Roman"/>
          <w:sz w:val="24"/>
        </w:rPr>
        <w:t xml:space="preserve">Врач-невролог </w:t>
      </w:r>
    </w:p>
    <w:p w:rsidR="00440AB9" w:rsidRDefault="00756074">
      <w:pPr>
        <w:numPr>
          <w:ilvl w:val="0"/>
          <w:numId w:val="42"/>
        </w:numPr>
        <w:spacing w:after="5"/>
        <w:ind w:right="910" w:hanging="360"/>
        <w:jc w:val="both"/>
      </w:pPr>
      <w:r>
        <w:rPr>
          <w:rFonts w:ascii="Times New Roman" w:eastAsia="Times New Roman" w:hAnsi="Times New Roman" w:cs="Times New Roman"/>
          <w:sz w:val="24"/>
        </w:rPr>
        <w:t xml:space="preserve">Врач-травматолог-ортопед </w:t>
      </w:r>
    </w:p>
    <w:p w:rsidR="00440AB9" w:rsidRDefault="00756074">
      <w:pPr>
        <w:numPr>
          <w:ilvl w:val="0"/>
          <w:numId w:val="42"/>
        </w:numPr>
        <w:spacing w:after="5"/>
        <w:ind w:right="910" w:hanging="360"/>
        <w:jc w:val="both"/>
      </w:pPr>
      <w:r>
        <w:rPr>
          <w:rFonts w:ascii="Times New Roman" w:eastAsia="Times New Roman" w:hAnsi="Times New Roman" w:cs="Times New Roman"/>
          <w:sz w:val="24"/>
        </w:rPr>
        <w:t xml:space="preserve">Врач-нейрохирург </w:t>
      </w:r>
    </w:p>
    <w:p w:rsidR="00440AB9" w:rsidRDefault="00756074">
      <w:pPr>
        <w:numPr>
          <w:ilvl w:val="0"/>
          <w:numId w:val="42"/>
        </w:numPr>
        <w:spacing w:after="5"/>
        <w:ind w:right="910" w:hanging="360"/>
        <w:jc w:val="both"/>
      </w:pPr>
      <w:r>
        <w:rPr>
          <w:rFonts w:ascii="Times New Roman" w:eastAsia="Times New Roman" w:hAnsi="Times New Roman" w:cs="Times New Roman"/>
          <w:sz w:val="24"/>
        </w:rPr>
        <w:t xml:space="preserve">Врач-педиатр </w:t>
      </w:r>
    </w:p>
    <w:p w:rsidR="00440AB9" w:rsidRDefault="00756074">
      <w:pPr>
        <w:numPr>
          <w:ilvl w:val="0"/>
          <w:numId w:val="42"/>
        </w:numPr>
        <w:spacing w:after="5"/>
        <w:ind w:right="910" w:hanging="360"/>
        <w:jc w:val="both"/>
      </w:pPr>
      <w:r>
        <w:rPr>
          <w:rFonts w:ascii="Times New Roman" w:eastAsia="Times New Roman" w:hAnsi="Times New Roman" w:cs="Times New Roman"/>
          <w:sz w:val="24"/>
        </w:rPr>
        <w:t xml:space="preserve">Врач-анестезиолог-реаниматолог </w:t>
      </w:r>
    </w:p>
    <w:p w:rsidR="00440AB9" w:rsidRDefault="00756074">
      <w:pPr>
        <w:numPr>
          <w:ilvl w:val="0"/>
          <w:numId w:val="42"/>
        </w:numPr>
        <w:spacing w:after="5"/>
        <w:ind w:right="910" w:hanging="360"/>
        <w:jc w:val="both"/>
      </w:pPr>
      <w:r>
        <w:rPr>
          <w:rFonts w:ascii="Times New Roman" w:eastAsia="Times New Roman" w:hAnsi="Times New Roman" w:cs="Times New Roman"/>
          <w:sz w:val="24"/>
        </w:rPr>
        <w:t xml:space="preserve">Врач-гастроэнтеролог </w:t>
      </w:r>
    </w:p>
    <w:p w:rsidR="00440AB9" w:rsidRDefault="00756074">
      <w:pPr>
        <w:numPr>
          <w:ilvl w:val="0"/>
          <w:numId w:val="42"/>
        </w:numPr>
        <w:spacing w:after="5"/>
        <w:ind w:right="910" w:hanging="360"/>
        <w:jc w:val="both"/>
      </w:pPr>
      <w:r>
        <w:rPr>
          <w:rFonts w:ascii="Times New Roman" w:eastAsia="Times New Roman" w:hAnsi="Times New Roman" w:cs="Times New Roman"/>
          <w:sz w:val="24"/>
        </w:rPr>
        <w:t xml:space="preserve">Врач-диетолог </w:t>
      </w:r>
    </w:p>
    <w:p w:rsidR="00440AB9" w:rsidRDefault="00756074">
      <w:pPr>
        <w:numPr>
          <w:ilvl w:val="0"/>
          <w:numId w:val="42"/>
        </w:numPr>
        <w:spacing w:after="5"/>
        <w:ind w:right="910" w:hanging="360"/>
        <w:jc w:val="both"/>
      </w:pPr>
      <w:r>
        <w:rPr>
          <w:rFonts w:ascii="Times New Roman" w:eastAsia="Times New Roman" w:hAnsi="Times New Roman" w:cs="Times New Roman"/>
          <w:sz w:val="24"/>
        </w:rPr>
        <w:t xml:space="preserve">Врач-пульмонолог </w:t>
      </w:r>
    </w:p>
    <w:p w:rsidR="00440AB9" w:rsidRDefault="00756074">
      <w:pPr>
        <w:numPr>
          <w:ilvl w:val="0"/>
          <w:numId w:val="42"/>
        </w:numPr>
        <w:spacing w:after="5"/>
        <w:ind w:right="910" w:hanging="360"/>
        <w:jc w:val="both"/>
      </w:pPr>
      <w:r>
        <w:rPr>
          <w:rFonts w:ascii="Times New Roman" w:eastAsia="Times New Roman" w:hAnsi="Times New Roman" w:cs="Times New Roman"/>
          <w:sz w:val="24"/>
        </w:rPr>
        <w:t xml:space="preserve">Врач-детский кардиолог </w:t>
      </w:r>
    </w:p>
    <w:p w:rsidR="00440AB9" w:rsidRDefault="00756074">
      <w:pPr>
        <w:numPr>
          <w:ilvl w:val="0"/>
          <w:numId w:val="42"/>
        </w:numPr>
        <w:spacing w:after="5"/>
        <w:ind w:right="910" w:hanging="360"/>
        <w:jc w:val="both"/>
      </w:pPr>
      <w:r>
        <w:rPr>
          <w:rFonts w:ascii="Times New Roman" w:eastAsia="Times New Roman" w:hAnsi="Times New Roman" w:cs="Times New Roman"/>
          <w:sz w:val="24"/>
        </w:rPr>
        <w:t xml:space="preserve">Врач </w:t>
      </w:r>
      <w:r>
        <w:rPr>
          <w:rFonts w:ascii="Times New Roman" w:eastAsia="Times New Roman" w:hAnsi="Times New Roman" w:cs="Times New Roman"/>
          <w:sz w:val="24"/>
        </w:rPr>
        <w:t xml:space="preserve">по лечебной физкультуре  </w:t>
      </w:r>
    </w:p>
    <w:p w:rsidR="00440AB9" w:rsidRDefault="00756074">
      <w:pPr>
        <w:numPr>
          <w:ilvl w:val="0"/>
          <w:numId w:val="42"/>
        </w:numPr>
        <w:spacing w:after="85"/>
        <w:ind w:right="910" w:hanging="360"/>
        <w:jc w:val="both"/>
      </w:pPr>
      <w:r>
        <w:rPr>
          <w:rFonts w:ascii="Times New Roman" w:eastAsia="Times New Roman" w:hAnsi="Times New Roman" w:cs="Times New Roman"/>
          <w:sz w:val="24"/>
        </w:rPr>
        <w:t xml:space="preserve">Студенты медицинских ВУЗов, ординаторы, аспиранты.  </w:t>
      </w:r>
    </w:p>
    <w:p w:rsidR="00440AB9" w:rsidRDefault="00756074">
      <w:pPr>
        <w:spacing w:after="0" w:line="404" w:lineRule="auto"/>
        <w:ind w:left="881" w:right="903" w:firstLine="708"/>
        <w:jc w:val="both"/>
      </w:pPr>
      <w:r>
        <w:rPr>
          <w:rFonts w:ascii="Times New Roman" w:eastAsia="Times New Roman" w:hAnsi="Times New Roman" w:cs="Times New Roman"/>
          <w:b/>
          <w:sz w:val="24"/>
        </w:rPr>
        <w:t xml:space="preserve">Методы, </w:t>
      </w:r>
      <w:r>
        <w:rPr>
          <w:rFonts w:ascii="Times New Roman" w:eastAsia="Times New Roman" w:hAnsi="Times New Roman" w:cs="Times New Roman"/>
          <w:b/>
          <w:sz w:val="24"/>
        </w:rPr>
        <w:tab/>
        <w:t xml:space="preserve">используемые </w:t>
      </w:r>
      <w:r>
        <w:rPr>
          <w:rFonts w:ascii="Times New Roman" w:eastAsia="Times New Roman" w:hAnsi="Times New Roman" w:cs="Times New Roman"/>
          <w:b/>
          <w:sz w:val="24"/>
        </w:rPr>
        <w:tab/>
        <w:t xml:space="preserve">для </w:t>
      </w:r>
      <w:r>
        <w:rPr>
          <w:rFonts w:ascii="Times New Roman" w:eastAsia="Times New Roman" w:hAnsi="Times New Roman" w:cs="Times New Roman"/>
          <w:b/>
          <w:sz w:val="24"/>
        </w:rPr>
        <w:tab/>
        <w:t xml:space="preserve">сбора/селекции </w:t>
      </w:r>
      <w:r>
        <w:rPr>
          <w:rFonts w:ascii="Times New Roman" w:eastAsia="Times New Roman" w:hAnsi="Times New Roman" w:cs="Times New Roman"/>
          <w:b/>
          <w:sz w:val="24"/>
        </w:rPr>
        <w:tab/>
        <w:t xml:space="preserve">доказательств: </w:t>
      </w:r>
      <w:r>
        <w:rPr>
          <w:rFonts w:ascii="Times New Roman" w:eastAsia="Times New Roman" w:hAnsi="Times New Roman" w:cs="Times New Roman"/>
          <w:b/>
          <w:sz w:val="24"/>
        </w:rPr>
        <w:tab/>
      </w:r>
      <w:r>
        <w:rPr>
          <w:rFonts w:ascii="Times New Roman" w:eastAsia="Times New Roman" w:hAnsi="Times New Roman" w:cs="Times New Roman"/>
          <w:sz w:val="24"/>
        </w:rPr>
        <w:t xml:space="preserve">поиск </w:t>
      </w:r>
      <w:r>
        <w:rPr>
          <w:rFonts w:ascii="Times New Roman" w:eastAsia="Times New Roman" w:hAnsi="Times New Roman" w:cs="Times New Roman"/>
          <w:sz w:val="24"/>
        </w:rPr>
        <w:tab/>
        <w:t xml:space="preserve">в электронных базах данных. </w:t>
      </w:r>
    </w:p>
    <w:p w:rsidR="00440AB9" w:rsidRDefault="00756074">
      <w:pPr>
        <w:spacing w:after="128" w:line="388" w:lineRule="auto"/>
        <w:ind w:left="890" w:right="910" w:firstLine="708"/>
        <w:jc w:val="both"/>
      </w:pPr>
      <w:r>
        <w:rPr>
          <w:rFonts w:ascii="Times New Roman" w:eastAsia="Times New Roman" w:hAnsi="Times New Roman" w:cs="Times New Roman"/>
          <w:b/>
          <w:sz w:val="24"/>
        </w:rPr>
        <w:t xml:space="preserve">Описание методов, использованных для оценки качества и силы доказательств: </w:t>
      </w:r>
      <w:r>
        <w:rPr>
          <w:rFonts w:ascii="Times New Roman" w:eastAsia="Times New Roman" w:hAnsi="Times New Roman" w:cs="Times New Roman"/>
          <w:sz w:val="24"/>
        </w:rPr>
        <w:t>доказа</w:t>
      </w:r>
      <w:r>
        <w:rPr>
          <w:rFonts w:ascii="Times New Roman" w:eastAsia="Times New Roman" w:hAnsi="Times New Roman" w:cs="Times New Roman"/>
          <w:sz w:val="24"/>
        </w:rPr>
        <w:t xml:space="preserve">тельной базой для рекомендаций являются публикации, вошедшие в Кохрейновскую библиотеку, базы данных MEDLINE и PubMed. </w:t>
      </w:r>
    </w:p>
    <w:p w:rsidR="00440AB9" w:rsidRDefault="00756074">
      <w:pPr>
        <w:spacing w:after="148" w:line="270" w:lineRule="auto"/>
        <w:ind w:left="1599" w:right="903" w:hanging="10"/>
        <w:jc w:val="both"/>
      </w:pPr>
      <w:r>
        <w:rPr>
          <w:rFonts w:ascii="Times New Roman" w:eastAsia="Times New Roman" w:hAnsi="Times New Roman" w:cs="Times New Roman"/>
          <w:b/>
          <w:sz w:val="24"/>
        </w:rPr>
        <w:t>Глубина поиска</w:t>
      </w:r>
      <w:r>
        <w:rPr>
          <w:rFonts w:ascii="Times New Roman" w:eastAsia="Times New Roman" w:hAnsi="Times New Roman" w:cs="Times New Roman"/>
          <w:sz w:val="24"/>
        </w:rPr>
        <w:t xml:space="preserve"> </w:t>
      </w:r>
      <w:r>
        <w:rPr>
          <w:rFonts w:ascii="Times New Roman" w:eastAsia="Times New Roman" w:hAnsi="Times New Roman" w:cs="Times New Roman"/>
          <w:b/>
          <w:sz w:val="24"/>
        </w:rPr>
        <w:t>—</w:t>
      </w:r>
      <w:r>
        <w:rPr>
          <w:rFonts w:ascii="Times New Roman" w:eastAsia="Times New Roman" w:hAnsi="Times New Roman" w:cs="Times New Roman"/>
          <w:sz w:val="24"/>
        </w:rPr>
        <w:t xml:space="preserve"> 10 лет. </w:t>
      </w:r>
    </w:p>
    <w:p w:rsidR="00440AB9" w:rsidRDefault="00756074">
      <w:pPr>
        <w:spacing w:after="148" w:line="270" w:lineRule="auto"/>
        <w:ind w:left="1599" w:right="903" w:hanging="10"/>
        <w:jc w:val="both"/>
      </w:pPr>
      <w:r>
        <w:rPr>
          <w:rFonts w:ascii="Times New Roman" w:eastAsia="Times New Roman" w:hAnsi="Times New Roman" w:cs="Times New Roman"/>
          <w:b/>
          <w:sz w:val="24"/>
        </w:rPr>
        <w:t>Методы, использованные для оценки качества и силы доказательств:</w:t>
      </w:r>
      <w:r>
        <w:rPr>
          <w:rFonts w:ascii="Times New Roman" w:eastAsia="Times New Roman" w:hAnsi="Times New Roman" w:cs="Times New Roman"/>
          <w:sz w:val="24"/>
        </w:rPr>
        <w:t xml:space="preserve"> </w:t>
      </w:r>
    </w:p>
    <w:p w:rsidR="00440AB9" w:rsidRDefault="00756074">
      <w:pPr>
        <w:numPr>
          <w:ilvl w:val="0"/>
          <w:numId w:val="42"/>
        </w:numPr>
        <w:spacing w:after="5"/>
        <w:ind w:right="910" w:hanging="360"/>
        <w:jc w:val="both"/>
      </w:pPr>
      <w:r>
        <w:rPr>
          <w:rFonts w:ascii="Times New Roman" w:eastAsia="Times New Roman" w:hAnsi="Times New Roman" w:cs="Times New Roman"/>
          <w:sz w:val="24"/>
        </w:rPr>
        <w:t xml:space="preserve">консенсус экспертов; </w:t>
      </w:r>
    </w:p>
    <w:p w:rsidR="00440AB9" w:rsidRDefault="00756074">
      <w:pPr>
        <w:numPr>
          <w:ilvl w:val="0"/>
          <w:numId w:val="42"/>
        </w:numPr>
        <w:spacing w:after="108"/>
        <w:ind w:right="910" w:hanging="360"/>
        <w:jc w:val="both"/>
      </w:pPr>
      <w:r>
        <w:rPr>
          <w:rFonts w:ascii="Times New Roman" w:eastAsia="Times New Roman" w:hAnsi="Times New Roman" w:cs="Times New Roman"/>
          <w:sz w:val="24"/>
        </w:rPr>
        <w:t xml:space="preserve">оценка значимости в соответствии с рейтинговой схемой (схема прилагается). </w:t>
      </w:r>
    </w:p>
    <w:p w:rsidR="00440AB9" w:rsidRDefault="00756074">
      <w:pPr>
        <w:spacing w:after="148" w:line="270" w:lineRule="auto"/>
        <w:ind w:left="1599" w:right="903" w:hanging="10"/>
        <w:jc w:val="both"/>
      </w:pPr>
      <w:r>
        <w:rPr>
          <w:rFonts w:ascii="Times New Roman" w:eastAsia="Times New Roman" w:hAnsi="Times New Roman" w:cs="Times New Roman"/>
          <w:b/>
          <w:sz w:val="24"/>
        </w:rPr>
        <w:t>Методы, использованные для анализа доказательств:</w:t>
      </w:r>
      <w:r>
        <w:rPr>
          <w:rFonts w:ascii="Times New Roman" w:eastAsia="Times New Roman" w:hAnsi="Times New Roman" w:cs="Times New Roman"/>
          <w:sz w:val="24"/>
        </w:rPr>
        <w:t xml:space="preserve"> </w:t>
      </w:r>
    </w:p>
    <w:p w:rsidR="00440AB9" w:rsidRDefault="00756074">
      <w:pPr>
        <w:numPr>
          <w:ilvl w:val="0"/>
          <w:numId w:val="42"/>
        </w:numPr>
        <w:spacing w:after="138"/>
        <w:ind w:right="910" w:hanging="360"/>
        <w:jc w:val="both"/>
      </w:pPr>
      <w:r>
        <w:rPr>
          <w:rFonts w:ascii="Times New Roman" w:eastAsia="Times New Roman" w:hAnsi="Times New Roman" w:cs="Times New Roman"/>
          <w:sz w:val="24"/>
        </w:rPr>
        <w:t xml:space="preserve">обзоры опубликованных мета-анализов; </w:t>
      </w:r>
    </w:p>
    <w:p w:rsidR="00440AB9" w:rsidRDefault="00756074">
      <w:pPr>
        <w:numPr>
          <w:ilvl w:val="0"/>
          <w:numId w:val="42"/>
        </w:numPr>
        <w:spacing w:after="245"/>
        <w:ind w:right="910" w:hanging="360"/>
        <w:jc w:val="both"/>
      </w:pPr>
      <w:r>
        <w:rPr>
          <w:rFonts w:ascii="Times New Roman" w:eastAsia="Times New Roman" w:hAnsi="Times New Roman" w:cs="Times New Roman"/>
          <w:sz w:val="24"/>
        </w:rPr>
        <w:t xml:space="preserve">систематические обзоры с таблицами доказательств </w:t>
      </w:r>
    </w:p>
    <w:p w:rsidR="00440AB9" w:rsidRDefault="00756074">
      <w:pPr>
        <w:pStyle w:val="Heading2"/>
        <w:spacing w:after="82"/>
        <w:ind w:left="1599" w:right="903"/>
      </w:pPr>
      <w:r>
        <w:t>Описание методов, использованных для анал</w:t>
      </w:r>
      <w:r>
        <w:t>иза доказательств</w:t>
      </w:r>
      <w:r>
        <w:rPr>
          <w:b w:val="0"/>
        </w:rPr>
        <w:t xml:space="preserve"> </w:t>
      </w:r>
    </w:p>
    <w:p w:rsidR="00440AB9" w:rsidRDefault="00756074">
      <w:pPr>
        <w:spacing w:after="5" w:line="305" w:lineRule="auto"/>
        <w:ind w:left="890" w:right="910" w:firstLine="708"/>
        <w:jc w:val="both"/>
      </w:pPr>
      <w:r>
        <w:rPr>
          <w:rFonts w:ascii="Times New Roman" w:eastAsia="Times New Roman" w:hAnsi="Times New Roman" w:cs="Times New Roman"/>
          <w:sz w:val="24"/>
        </w:rPr>
        <w:t>При отборе публикаций, как потенциальных источников доказательств, использованная в каждом исследовании методология изучается для того, чтобы убедиться в ее валидности. Результат изучения влияет на уровень доказательств, присваиваемый пу</w:t>
      </w:r>
      <w:r>
        <w:rPr>
          <w:rFonts w:ascii="Times New Roman" w:eastAsia="Times New Roman" w:hAnsi="Times New Roman" w:cs="Times New Roman"/>
          <w:sz w:val="24"/>
        </w:rPr>
        <w:t xml:space="preserve">бликации, что в свою очередь, влияет на силу рекомендаций. Для минимизации потенциальных ошибок каждое исследование оценивалось независимо. </w:t>
      </w:r>
    </w:p>
    <w:p w:rsidR="00440AB9" w:rsidRDefault="00756074">
      <w:pPr>
        <w:spacing w:after="5" w:line="316" w:lineRule="auto"/>
        <w:ind w:left="890" w:right="910" w:firstLine="9"/>
        <w:jc w:val="both"/>
      </w:pPr>
      <w:r>
        <w:rPr>
          <w:rFonts w:ascii="Times New Roman" w:eastAsia="Times New Roman" w:hAnsi="Times New Roman" w:cs="Times New Roman"/>
          <w:sz w:val="24"/>
        </w:rPr>
        <w:t>Любые различия в оценках обсуждались всей группой авторов в полном составе. При невозможности достижения консенсуса</w:t>
      </w:r>
      <w:r>
        <w:rPr>
          <w:rFonts w:ascii="Times New Roman" w:eastAsia="Times New Roman" w:hAnsi="Times New Roman" w:cs="Times New Roman"/>
          <w:sz w:val="24"/>
        </w:rPr>
        <w:t xml:space="preserve"> привлекался независимый эксперт. </w:t>
      </w:r>
    </w:p>
    <w:p w:rsidR="00440AB9" w:rsidRDefault="00756074">
      <w:pPr>
        <w:spacing w:after="83" w:line="312" w:lineRule="auto"/>
        <w:ind w:left="890" w:right="910" w:firstLine="708"/>
        <w:jc w:val="both"/>
      </w:pPr>
      <w:r>
        <w:rPr>
          <w:rFonts w:ascii="Times New Roman" w:eastAsia="Times New Roman" w:hAnsi="Times New Roman" w:cs="Times New Roman"/>
          <w:sz w:val="24"/>
        </w:rPr>
        <w:t xml:space="preserve">В данных клинических рекомендациях все сведения ранжированы по уровню достоверности (доказательности) или УДД в зависимости от количества и качества исследований по данной проблеме (таблица 3 и таблица 4). </w:t>
      </w:r>
    </w:p>
    <w:p w:rsidR="00440AB9" w:rsidRDefault="00756074">
      <w:pPr>
        <w:spacing w:after="158"/>
        <w:ind w:left="1589" w:right="910" w:firstLine="9"/>
        <w:jc w:val="both"/>
      </w:pPr>
      <w:r>
        <w:rPr>
          <w:rFonts w:ascii="Times New Roman" w:eastAsia="Times New Roman" w:hAnsi="Times New Roman" w:cs="Times New Roman"/>
          <w:sz w:val="24"/>
        </w:rPr>
        <w:t xml:space="preserve">              </w:t>
      </w:r>
      <w:r>
        <w:rPr>
          <w:rFonts w:ascii="Times New Roman" w:eastAsia="Times New Roman" w:hAnsi="Times New Roman" w:cs="Times New Roman"/>
          <w:sz w:val="24"/>
        </w:rPr>
        <w:t xml:space="preserve">                                                                                             Таблица 3 </w:t>
      </w:r>
    </w:p>
    <w:p w:rsidR="00440AB9" w:rsidRDefault="00756074">
      <w:pPr>
        <w:spacing w:after="3"/>
        <w:ind w:left="866" w:right="904" w:firstLine="698"/>
        <w:jc w:val="both"/>
      </w:pPr>
      <w:r>
        <w:rPr>
          <w:rFonts w:ascii="Times New Roman" w:eastAsia="Times New Roman" w:hAnsi="Times New Roman" w:cs="Times New Roman"/>
          <w:color w:val="232323"/>
          <w:sz w:val="24"/>
        </w:rPr>
        <w:t>Шкала оценки уровней достоверности доказательства (УДД) для методов диагностики (диагностических вмешательств)*</w:t>
      </w:r>
      <w:r>
        <w:rPr>
          <w:rFonts w:ascii="Times New Roman" w:eastAsia="Times New Roman" w:hAnsi="Times New Roman" w:cs="Times New Roman"/>
          <w:sz w:val="24"/>
          <w:vertAlign w:val="superscript"/>
        </w:rPr>
        <w:t xml:space="preserve"> </w:t>
      </w:r>
    </w:p>
    <w:tbl>
      <w:tblPr>
        <w:tblStyle w:val="TableGrid"/>
        <w:tblW w:w="9064" w:type="dxa"/>
        <w:tblInd w:w="886" w:type="dxa"/>
        <w:tblCellMar>
          <w:top w:w="24" w:type="dxa"/>
          <w:left w:w="0" w:type="dxa"/>
          <w:bottom w:w="0" w:type="dxa"/>
          <w:right w:w="0" w:type="dxa"/>
        </w:tblCellMar>
        <w:tblLook w:val="04A0" w:firstRow="1" w:lastRow="0" w:firstColumn="1" w:lastColumn="0" w:noHBand="0" w:noVBand="1"/>
      </w:tblPr>
      <w:tblGrid>
        <w:gridCol w:w="859"/>
        <w:gridCol w:w="8205"/>
      </w:tblGrid>
      <w:tr w:rsidR="00440AB9">
        <w:trPr>
          <w:trHeight w:val="358"/>
        </w:trPr>
        <w:tc>
          <w:tcPr>
            <w:tcW w:w="859"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80"/>
            </w:pPr>
            <w:r>
              <w:rPr>
                <w:rFonts w:ascii="Times New Roman" w:eastAsia="Times New Roman" w:hAnsi="Times New Roman" w:cs="Times New Roman"/>
                <w:color w:val="232323"/>
                <w:sz w:val="24"/>
              </w:rPr>
              <w:t>УДД</w:t>
            </w:r>
            <w:r>
              <w:rPr>
                <w:rFonts w:ascii="Times New Roman" w:eastAsia="Times New Roman" w:hAnsi="Times New Roman" w:cs="Times New Roman"/>
                <w:sz w:val="24"/>
              </w:rPr>
              <w:t xml:space="preserve"> </w:t>
            </w:r>
          </w:p>
        </w:tc>
        <w:tc>
          <w:tcPr>
            <w:tcW w:w="8205"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color w:val="232323"/>
                <w:sz w:val="24"/>
              </w:rPr>
              <w:t xml:space="preserve">Расшифровка </w:t>
            </w:r>
            <w:r>
              <w:rPr>
                <w:rFonts w:ascii="Times New Roman" w:eastAsia="Times New Roman" w:hAnsi="Times New Roman" w:cs="Times New Roman"/>
                <w:sz w:val="24"/>
              </w:rPr>
              <w:t xml:space="preserve"> </w:t>
            </w:r>
          </w:p>
        </w:tc>
      </w:tr>
      <w:tr w:rsidR="00440AB9">
        <w:trPr>
          <w:trHeight w:val="992"/>
        </w:trPr>
        <w:tc>
          <w:tcPr>
            <w:tcW w:w="859" w:type="dxa"/>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0"/>
              <w:ind w:right="17"/>
              <w:jc w:val="right"/>
            </w:pPr>
            <w:r>
              <w:rPr>
                <w:rFonts w:ascii="Times New Roman" w:eastAsia="Times New Roman" w:hAnsi="Times New Roman" w:cs="Times New Roman"/>
                <w:color w:val="232323"/>
                <w:sz w:val="24"/>
              </w:rPr>
              <w:t>1</w:t>
            </w:r>
          </w:p>
        </w:tc>
        <w:tc>
          <w:tcPr>
            <w:tcW w:w="8205" w:type="dxa"/>
            <w:tcBorders>
              <w:top w:val="single" w:sz="4" w:space="0" w:color="000000"/>
              <w:left w:val="single" w:sz="4" w:space="0" w:color="000000"/>
              <w:bottom w:val="single" w:sz="4" w:space="0" w:color="000000"/>
              <w:right w:val="single" w:sz="4" w:space="0" w:color="000000"/>
            </w:tcBorders>
          </w:tcPr>
          <w:p w:rsidR="00440AB9" w:rsidRDefault="00756074">
            <w:pPr>
              <w:spacing w:after="0" w:line="315" w:lineRule="auto"/>
              <w:ind w:left="-17" w:firstLine="31"/>
              <w:jc w:val="both"/>
            </w:pPr>
            <w:r>
              <w:rPr>
                <w:rFonts w:ascii="Times New Roman" w:eastAsia="Times New Roman" w:hAnsi="Times New Roman" w:cs="Times New Roman"/>
                <w:color w:val="232323"/>
                <w:sz w:val="24"/>
              </w:rPr>
              <w:t xml:space="preserve">Систематические обзоры исследований с контролем референсным методом или </w:t>
            </w:r>
            <w:r>
              <w:rPr>
                <w:rFonts w:ascii="Times New Roman" w:eastAsia="Times New Roman" w:hAnsi="Times New Roman" w:cs="Times New Roman"/>
                <w:sz w:val="24"/>
              </w:rPr>
              <w:t xml:space="preserve"> </w:t>
            </w:r>
            <w:r>
              <w:rPr>
                <w:rFonts w:ascii="Times New Roman" w:eastAsia="Times New Roman" w:hAnsi="Times New Roman" w:cs="Times New Roman"/>
                <w:color w:val="232323"/>
                <w:sz w:val="24"/>
              </w:rPr>
              <w:t xml:space="preserve">систематический обзор рандомизированных клинических исследований с </w:t>
            </w:r>
          </w:p>
          <w:p w:rsidR="00440AB9" w:rsidRDefault="00756074">
            <w:pPr>
              <w:spacing w:after="0"/>
              <w:ind w:left="14"/>
            </w:pPr>
            <w:r>
              <w:rPr>
                <w:rFonts w:ascii="Times New Roman" w:eastAsia="Times New Roman" w:hAnsi="Times New Roman" w:cs="Times New Roman"/>
                <w:color w:val="232323"/>
                <w:sz w:val="24"/>
              </w:rPr>
              <w:t xml:space="preserve">применением мета-анализа </w:t>
            </w:r>
            <w:r>
              <w:rPr>
                <w:rFonts w:ascii="Times New Roman" w:eastAsia="Times New Roman" w:hAnsi="Times New Roman" w:cs="Times New Roman"/>
                <w:sz w:val="24"/>
              </w:rPr>
              <w:t xml:space="preserve"> </w:t>
            </w:r>
          </w:p>
        </w:tc>
      </w:tr>
      <w:tr w:rsidR="00440AB9">
        <w:trPr>
          <w:trHeight w:val="1310"/>
        </w:trPr>
        <w:tc>
          <w:tcPr>
            <w:tcW w:w="859" w:type="dxa"/>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0"/>
              <w:ind w:right="17"/>
              <w:jc w:val="right"/>
            </w:pPr>
            <w:r>
              <w:rPr>
                <w:rFonts w:ascii="Times New Roman" w:eastAsia="Times New Roman" w:hAnsi="Times New Roman" w:cs="Times New Roman"/>
                <w:color w:val="232323"/>
                <w:sz w:val="24"/>
              </w:rPr>
              <w:t>2</w:t>
            </w:r>
          </w:p>
        </w:tc>
        <w:tc>
          <w:tcPr>
            <w:tcW w:w="8205" w:type="dxa"/>
            <w:tcBorders>
              <w:top w:val="single" w:sz="4" w:space="0" w:color="000000"/>
              <w:left w:val="single" w:sz="4" w:space="0" w:color="000000"/>
              <w:bottom w:val="single" w:sz="4" w:space="0" w:color="000000"/>
              <w:right w:val="single" w:sz="4" w:space="0" w:color="000000"/>
            </w:tcBorders>
          </w:tcPr>
          <w:p w:rsidR="00440AB9" w:rsidRDefault="00756074">
            <w:pPr>
              <w:spacing w:after="0" w:line="275" w:lineRule="auto"/>
              <w:ind w:left="14"/>
              <w:jc w:val="both"/>
            </w:pPr>
            <w:r>
              <w:rPr>
                <w:rFonts w:ascii="Times New Roman" w:eastAsia="Times New Roman" w:hAnsi="Times New Roman" w:cs="Times New Roman"/>
                <w:color w:val="232323"/>
                <w:sz w:val="24"/>
              </w:rPr>
              <w:t xml:space="preserve">Отдельные исследования с контролем референсным методом или отдельные рандомизированные клинические исследования и систематические обзоры </w:t>
            </w:r>
          </w:p>
          <w:p w:rsidR="00440AB9" w:rsidRDefault="00756074">
            <w:pPr>
              <w:spacing w:after="0"/>
              <w:ind w:left="-17"/>
            </w:pPr>
            <w:r>
              <w:rPr>
                <w:rFonts w:ascii="Times New Roman" w:eastAsia="Times New Roman" w:hAnsi="Times New Roman" w:cs="Times New Roman"/>
                <w:sz w:val="24"/>
              </w:rPr>
              <w:t xml:space="preserve"> </w:t>
            </w:r>
          </w:p>
          <w:p w:rsidR="00440AB9" w:rsidRDefault="00756074">
            <w:pPr>
              <w:tabs>
                <w:tab w:val="center" w:pos="2094"/>
                <w:tab w:val="center" w:pos="3199"/>
                <w:tab w:val="center" w:pos="4023"/>
                <w:tab w:val="center" w:pos="5106"/>
                <w:tab w:val="right" w:pos="8205"/>
              </w:tabs>
              <w:spacing w:after="69"/>
            </w:pPr>
            <w:r>
              <w:rPr>
                <w:rFonts w:ascii="Times New Roman" w:eastAsia="Times New Roman" w:hAnsi="Times New Roman" w:cs="Times New Roman"/>
                <w:color w:val="232323"/>
                <w:sz w:val="24"/>
              </w:rPr>
              <w:t xml:space="preserve">исследований </w:t>
            </w:r>
            <w:r>
              <w:rPr>
                <w:rFonts w:ascii="Times New Roman" w:eastAsia="Times New Roman" w:hAnsi="Times New Roman" w:cs="Times New Roman"/>
                <w:color w:val="232323"/>
                <w:sz w:val="24"/>
              </w:rPr>
              <w:tab/>
              <w:t xml:space="preserve">любого </w:t>
            </w:r>
            <w:r>
              <w:rPr>
                <w:rFonts w:ascii="Times New Roman" w:eastAsia="Times New Roman" w:hAnsi="Times New Roman" w:cs="Times New Roman"/>
                <w:color w:val="232323"/>
                <w:sz w:val="24"/>
              </w:rPr>
              <w:tab/>
              <w:t xml:space="preserve">дизайна, </w:t>
            </w:r>
            <w:r>
              <w:rPr>
                <w:rFonts w:ascii="Times New Roman" w:eastAsia="Times New Roman" w:hAnsi="Times New Roman" w:cs="Times New Roman"/>
                <w:color w:val="232323"/>
                <w:sz w:val="24"/>
              </w:rPr>
              <w:tab/>
              <w:t xml:space="preserve">за </w:t>
            </w:r>
            <w:r>
              <w:rPr>
                <w:rFonts w:ascii="Times New Roman" w:eastAsia="Times New Roman" w:hAnsi="Times New Roman" w:cs="Times New Roman"/>
                <w:color w:val="232323"/>
                <w:sz w:val="24"/>
              </w:rPr>
              <w:tab/>
              <w:t xml:space="preserve">исключением </w:t>
            </w:r>
            <w:r>
              <w:rPr>
                <w:rFonts w:ascii="Times New Roman" w:eastAsia="Times New Roman" w:hAnsi="Times New Roman" w:cs="Times New Roman"/>
                <w:color w:val="232323"/>
                <w:sz w:val="24"/>
              </w:rPr>
              <w:tab/>
              <w:t xml:space="preserve">рандомизированных </w:t>
            </w:r>
          </w:p>
          <w:p w:rsidR="00440AB9" w:rsidRDefault="00756074">
            <w:pPr>
              <w:spacing w:after="0"/>
              <w:ind w:left="14"/>
            </w:pPr>
            <w:r>
              <w:rPr>
                <w:rFonts w:ascii="Times New Roman" w:eastAsia="Times New Roman" w:hAnsi="Times New Roman" w:cs="Times New Roman"/>
                <w:color w:val="232323"/>
                <w:sz w:val="24"/>
              </w:rPr>
              <w:t>клинических исследований, с применением мета-ана</w:t>
            </w:r>
            <w:r>
              <w:rPr>
                <w:rFonts w:ascii="Times New Roman" w:eastAsia="Times New Roman" w:hAnsi="Times New Roman" w:cs="Times New Roman"/>
                <w:color w:val="232323"/>
                <w:sz w:val="24"/>
              </w:rPr>
              <w:t xml:space="preserve">лиза </w:t>
            </w:r>
            <w:r>
              <w:rPr>
                <w:rFonts w:ascii="Times New Roman" w:eastAsia="Times New Roman" w:hAnsi="Times New Roman" w:cs="Times New Roman"/>
                <w:sz w:val="24"/>
              </w:rPr>
              <w:t xml:space="preserve"> </w:t>
            </w:r>
          </w:p>
        </w:tc>
      </w:tr>
      <w:tr w:rsidR="00440AB9">
        <w:trPr>
          <w:trHeight w:val="1308"/>
        </w:trPr>
        <w:tc>
          <w:tcPr>
            <w:tcW w:w="859" w:type="dxa"/>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0"/>
              <w:ind w:right="17"/>
              <w:jc w:val="right"/>
            </w:pPr>
            <w:r>
              <w:rPr>
                <w:rFonts w:ascii="Times New Roman" w:eastAsia="Times New Roman" w:hAnsi="Times New Roman" w:cs="Times New Roman"/>
                <w:color w:val="232323"/>
                <w:sz w:val="24"/>
              </w:rPr>
              <w:t>3</w:t>
            </w:r>
          </w:p>
        </w:tc>
        <w:tc>
          <w:tcPr>
            <w:tcW w:w="8205" w:type="dxa"/>
            <w:tcBorders>
              <w:top w:val="single" w:sz="4" w:space="0" w:color="000000"/>
              <w:left w:val="single" w:sz="4" w:space="0" w:color="000000"/>
              <w:bottom w:val="single" w:sz="4" w:space="0" w:color="000000"/>
              <w:right w:val="single" w:sz="4" w:space="0" w:color="000000"/>
            </w:tcBorders>
          </w:tcPr>
          <w:p w:rsidR="00440AB9" w:rsidRDefault="00756074">
            <w:pPr>
              <w:spacing w:after="0" w:line="273" w:lineRule="auto"/>
              <w:ind w:left="14"/>
              <w:jc w:val="both"/>
            </w:pPr>
            <w:r>
              <w:rPr>
                <w:rFonts w:ascii="Times New Roman" w:eastAsia="Times New Roman" w:hAnsi="Times New Roman" w:cs="Times New Roman"/>
                <w:color w:val="232323"/>
                <w:sz w:val="24"/>
              </w:rPr>
              <w:t xml:space="preserve">Исследования без последовательного контроля референсным методом или исследования с референсным методом, не являющимся независимым от </w:t>
            </w:r>
          </w:p>
          <w:p w:rsidR="00440AB9" w:rsidRDefault="00756074">
            <w:pPr>
              <w:spacing w:after="0"/>
              <w:ind w:left="-17"/>
            </w:pPr>
            <w:r>
              <w:rPr>
                <w:rFonts w:ascii="Times New Roman" w:eastAsia="Times New Roman" w:hAnsi="Times New Roman" w:cs="Times New Roman"/>
                <w:sz w:val="24"/>
              </w:rPr>
              <w:t xml:space="preserve"> </w:t>
            </w:r>
          </w:p>
          <w:p w:rsidR="00440AB9" w:rsidRDefault="00756074">
            <w:pPr>
              <w:spacing w:after="0"/>
              <w:ind w:left="14"/>
              <w:jc w:val="both"/>
            </w:pPr>
            <w:r>
              <w:rPr>
                <w:rFonts w:ascii="Times New Roman" w:eastAsia="Times New Roman" w:hAnsi="Times New Roman" w:cs="Times New Roman"/>
                <w:color w:val="232323"/>
                <w:sz w:val="24"/>
              </w:rPr>
              <w:t xml:space="preserve">исследуемого метода или нерандомизированные сравнительные исследования, в том числе когортные исследования </w:t>
            </w:r>
            <w:r>
              <w:rPr>
                <w:rFonts w:ascii="Times New Roman" w:eastAsia="Times New Roman" w:hAnsi="Times New Roman" w:cs="Times New Roman"/>
                <w:sz w:val="24"/>
              </w:rPr>
              <w:t xml:space="preserve"> </w:t>
            </w:r>
          </w:p>
        </w:tc>
      </w:tr>
      <w:tr w:rsidR="00440AB9">
        <w:trPr>
          <w:trHeight w:val="358"/>
        </w:trPr>
        <w:tc>
          <w:tcPr>
            <w:tcW w:w="859"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right="17"/>
              <w:jc w:val="right"/>
            </w:pPr>
            <w:r>
              <w:rPr>
                <w:rFonts w:ascii="Times New Roman" w:eastAsia="Times New Roman" w:hAnsi="Times New Roman" w:cs="Times New Roman"/>
                <w:color w:val="232323"/>
                <w:sz w:val="24"/>
              </w:rPr>
              <w:t>4</w:t>
            </w:r>
          </w:p>
        </w:tc>
        <w:tc>
          <w:tcPr>
            <w:tcW w:w="8205"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7"/>
            </w:pPr>
            <w:r>
              <w:rPr>
                <w:rFonts w:ascii="Times New Roman" w:eastAsia="Times New Roman" w:hAnsi="Times New Roman" w:cs="Times New Roman"/>
                <w:sz w:val="24"/>
              </w:rPr>
              <w:t xml:space="preserve"> </w:t>
            </w:r>
            <w:r>
              <w:rPr>
                <w:rFonts w:ascii="Times New Roman" w:eastAsia="Times New Roman" w:hAnsi="Times New Roman" w:cs="Times New Roman"/>
                <w:color w:val="232323"/>
                <w:sz w:val="24"/>
              </w:rPr>
              <w:t xml:space="preserve">Несравнительные исследования, описание клинического случая </w:t>
            </w:r>
            <w:r>
              <w:rPr>
                <w:rFonts w:ascii="Times New Roman" w:eastAsia="Times New Roman" w:hAnsi="Times New Roman" w:cs="Times New Roman"/>
                <w:sz w:val="24"/>
              </w:rPr>
              <w:t xml:space="preserve"> </w:t>
            </w:r>
          </w:p>
        </w:tc>
      </w:tr>
      <w:tr w:rsidR="00440AB9">
        <w:trPr>
          <w:trHeight w:val="358"/>
        </w:trPr>
        <w:tc>
          <w:tcPr>
            <w:tcW w:w="859"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right="17"/>
              <w:jc w:val="right"/>
            </w:pPr>
            <w:r>
              <w:rPr>
                <w:rFonts w:ascii="Times New Roman" w:eastAsia="Times New Roman" w:hAnsi="Times New Roman" w:cs="Times New Roman"/>
                <w:color w:val="232323"/>
                <w:sz w:val="24"/>
              </w:rPr>
              <w:t>5</w:t>
            </w:r>
          </w:p>
        </w:tc>
        <w:tc>
          <w:tcPr>
            <w:tcW w:w="8205"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7"/>
            </w:pPr>
            <w:r>
              <w:rPr>
                <w:rFonts w:ascii="Times New Roman" w:eastAsia="Times New Roman" w:hAnsi="Times New Roman" w:cs="Times New Roman"/>
                <w:sz w:val="24"/>
              </w:rPr>
              <w:t xml:space="preserve"> </w:t>
            </w:r>
            <w:r>
              <w:rPr>
                <w:rFonts w:ascii="Times New Roman" w:eastAsia="Times New Roman" w:hAnsi="Times New Roman" w:cs="Times New Roman"/>
                <w:color w:val="232323"/>
                <w:sz w:val="24"/>
              </w:rPr>
              <w:t xml:space="preserve">Имеется лишь обоснование механизма действия или мнение экспертов </w:t>
            </w:r>
            <w:r>
              <w:rPr>
                <w:rFonts w:ascii="Times New Roman" w:eastAsia="Times New Roman" w:hAnsi="Times New Roman" w:cs="Times New Roman"/>
                <w:sz w:val="24"/>
              </w:rPr>
              <w:t xml:space="preserve"> </w:t>
            </w:r>
          </w:p>
        </w:tc>
      </w:tr>
    </w:tbl>
    <w:p w:rsidR="00440AB9" w:rsidRDefault="00756074">
      <w:pPr>
        <w:spacing w:after="24"/>
        <w:ind w:left="1589"/>
      </w:pPr>
      <w:r>
        <w:rPr>
          <w:rFonts w:ascii="Times New Roman" w:eastAsia="Times New Roman" w:hAnsi="Times New Roman" w:cs="Times New Roman"/>
          <w:sz w:val="24"/>
        </w:rPr>
        <w:t xml:space="preserve"> </w:t>
      </w:r>
    </w:p>
    <w:p w:rsidR="00440AB9" w:rsidRDefault="00756074">
      <w:pPr>
        <w:spacing w:after="64"/>
        <w:ind w:left="1589" w:right="910" w:firstLine="9"/>
        <w:jc w:val="both"/>
      </w:pPr>
      <w:r>
        <w:rPr>
          <w:rFonts w:ascii="Times New Roman" w:eastAsia="Times New Roman" w:hAnsi="Times New Roman" w:cs="Times New Roman"/>
          <w:sz w:val="24"/>
        </w:rPr>
        <w:t xml:space="preserve">                                                                                                 Таблица 4 </w:t>
      </w:r>
    </w:p>
    <w:p w:rsidR="00440AB9" w:rsidRDefault="00756074">
      <w:pPr>
        <w:spacing w:after="3"/>
        <w:ind w:left="866" w:right="904" w:firstLine="698"/>
        <w:jc w:val="both"/>
      </w:pPr>
      <w:r>
        <w:rPr>
          <w:rFonts w:ascii="Times New Roman" w:eastAsia="Times New Roman" w:hAnsi="Times New Roman" w:cs="Times New Roman"/>
          <w:color w:val="232323"/>
          <w:sz w:val="24"/>
        </w:rPr>
        <w:t>Шкала оцен</w:t>
      </w:r>
      <w:r>
        <w:rPr>
          <w:rFonts w:ascii="Times New Roman" w:eastAsia="Times New Roman" w:hAnsi="Times New Roman" w:cs="Times New Roman"/>
          <w:color w:val="232323"/>
          <w:sz w:val="24"/>
        </w:rPr>
        <w:t>ки уровней достоверности доказательств (УДД) для методов профилактики, лечения, медицинской реабилитации, в том числе основанных на использовании природных факторов (профилактических, лечебных, реабилитационных вмешательств)*</w:t>
      </w:r>
      <w:r>
        <w:rPr>
          <w:rFonts w:ascii="Times New Roman" w:eastAsia="Times New Roman" w:hAnsi="Times New Roman" w:cs="Times New Roman"/>
          <w:sz w:val="16"/>
        </w:rPr>
        <w:t xml:space="preserve"> </w:t>
      </w:r>
    </w:p>
    <w:tbl>
      <w:tblPr>
        <w:tblStyle w:val="TableGrid"/>
        <w:tblW w:w="9064" w:type="dxa"/>
        <w:tblInd w:w="886" w:type="dxa"/>
        <w:tblCellMar>
          <w:top w:w="66" w:type="dxa"/>
          <w:left w:w="0" w:type="dxa"/>
          <w:bottom w:w="0" w:type="dxa"/>
          <w:right w:w="0" w:type="dxa"/>
        </w:tblCellMar>
        <w:tblLook w:val="04A0" w:firstRow="1" w:lastRow="0" w:firstColumn="1" w:lastColumn="0" w:noHBand="0" w:noVBand="1"/>
      </w:tblPr>
      <w:tblGrid>
        <w:gridCol w:w="859"/>
        <w:gridCol w:w="8205"/>
      </w:tblGrid>
      <w:tr w:rsidR="00440AB9">
        <w:trPr>
          <w:trHeight w:val="355"/>
        </w:trPr>
        <w:tc>
          <w:tcPr>
            <w:tcW w:w="859"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80"/>
            </w:pPr>
            <w:r>
              <w:rPr>
                <w:rFonts w:ascii="Times New Roman" w:eastAsia="Times New Roman" w:hAnsi="Times New Roman" w:cs="Times New Roman"/>
                <w:color w:val="232323"/>
                <w:sz w:val="24"/>
              </w:rPr>
              <w:t>УДД</w:t>
            </w:r>
            <w:r>
              <w:rPr>
                <w:rFonts w:ascii="Times New Roman" w:eastAsia="Times New Roman" w:hAnsi="Times New Roman" w:cs="Times New Roman"/>
                <w:sz w:val="24"/>
              </w:rPr>
              <w:t xml:space="preserve"> </w:t>
            </w:r>
          </w:p>
        </w:tc>
        <w:tc>
          <w:tcPr>
            <w:tcW w:w="8205"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color w:val="232323"/>
                <w:sz w:val="24"/>
              </w:rPr>
              <w:t xml:space="preserve">Расшифровка </w:t>
            </w:r>
            <w:r>
              <w:rPr>
                <w:rFonts w:ascii="Times New Roman" w:eastAsia="Times New Roman" w:hAnsi="Times New Roman" w:cs="Times New Roman"/>
                <w:sz w:val="24"/>
              </w:rPr>
              <w:t xml:space="preserve"> </w:t>
            </w:r>
          </w:p>
        </w:tc>
      </w:tr>
      <w:tr w:rsidR="00440AB9">
        <w:trPr>
          <w:trHeight w:val="677"/>
        </w:trPr>
        <w:tc>
          <w:tcPr>
            <w:tcW w:w="859" w:type="dxa"/>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0"/>
              <w:ind w:right="5"/>
              <w:jc w:val="center"/>
            </w:pPr>
            <w:r>
              <w:rPr>
                <w:rFonts w:ascii="Times New Roman" w:eastAsia="Times New Roman" w:hAnsi="Times New Roman" w:cs="Times New Roman"/>
                <w:color w:val="232323"/>
                <w:sz w:val="24"/>
              </w:rPr>
              <w:t>1</w:t>
            </w:r>
            <w:r>
              <w:rPr>
                <w:rFonts w:ascii="Times New Roman" w:eastAsia="Times New Roman" w:hAnsi="Times New Roman" w:cs="Times New Roman"/>
                <w:sz w:val="24"/>
              </w:rPr>
              <w:t xml:space="preserve"> </w:t>
            </w:r>
          </w:p>
        </w:tc>
        <w:tc>
          <w:tcPr>
            <w:tcW w:w="8205"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color w:val="232323"/>
                <w:sz w:val="24"/>
              </w:rPr>
              <w:t xml:space="preserve">Систематический обзор рандомизированных клинических исследований с применением мета-анализа </w:t>
            </w:r>
            <w:r>
              <w:rPr>
                <w:rFonts w:ascii="Times New Roman" w:eastAsia="Times New Roman" w:hAnsi="Times New Roman" w:cs="Times New Roman"/>
                <w:sz w:val="24"/>
              </w:rPr>
              <w:t xml:space="preserve"> </w:t>
            </w:r>
          </w:p>
        </w:tc>
      </w:tr>
      <w:tr w:rsidR="00440AB9">
        <w:trPr>
          <w:trHeight w:val="991"/>
        </w:trPr>
        <w:tc>
          <w:tcPr>
            <w:tcW w:w="859" w:type="dxa"/>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0"/>
              <w:ind w:right="5"/>
              <w:jc w:val="center"/>
            </w:pPr>
            <w:r>
              <w:rPr>
                <w:rFonts w:ascii="Times New Roman" w:eastAsia="Times New Roman" w:hAnsi="Times New Roman" w:cs="Times New Roman"/>
                <w:color w:val="232323"/>
                <w:sz w:val="24"/>
              </w:rPr>
              <w:t>2</w:t>
            </w:r>
            <w:r>
              <w:rPr>
                <w:rFonts w:ascii="Times New Roman" w:eastAsia="Times New Roman" w:hAnsi="Times New Roman" w:cs="Times New Roman"/>
                <w:sz w:val="24"/>
              </w:rPr>
              <w:t xml:space="preserve"> </w:t>
            </w:r>
          </w:p>
        </w:tc>
        <w:tc>
          <w:tcPr>
            <w:tcW w:w="8205"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right="20"/>
              <w:jc w:val="both"/>
            </w:pPr>
            <w:r>
              <w:rPr>
                <w:rFonts w:ascii="Times New Roman" w:eastAsia="Times New Roman" w:hAnsi="Times New Roman" w:cs="Times New Roman"/>
                <w:color w:val="232323"/>
                <w:sz w:val="24"/>
              </w:rPr>
              <w:t>Отдельные рандомизированные клинические исследования и систематические обзоры исследований любого дизайна, за исключением рандомизированных клинических исслед</w:t>
            </w:r>
            <w:r>
              <w:rPr>
                <w:rFonts w:ascii="Times New Roman" w:eastAsia="Times New Roman" w:hAnsi="Times New Roman" w:cs="Times New Roman"/>
                <w:color w:val="232323"/>
                <w:sz w:val="24"/>
              </w:rPr>
              <w:t xml:space="preserve">ований, с применением мета-анализа </w:t>
            </w:r>
            <w:r>
              <w:rPr>
                <w:rFonts w:ascii="Times New Roman" w:eastAsia="Times New Roman" w:hAnsi="Times New Roman" w:cs="Times New Roman"/>
                <w:sz w:val="24"/>
              </w:rPr>
              <w:t xml:space="preserve"> </w:t>
            </w:r>
          </w:p>
        </w:tc>
      </w:tr>
      <w:tr w:rsidR="00440AB9">
        <w:trPr>
          <w:trHeight w:val="674"/>
        </w:trPr>
        <w:tc>
          <w:tcPr>
            <w:tcW w:w="859" w:type="dxa"/>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0"/>
              <w:ind w:right="5"/>
              <w:jc w:val="center"/>
            </w:pPr>
            <w:r>
              <w:rPr>
                <w:rFonts w:ascii="Times New Roman" w:eastAsia="Times New Roman" w:hAnsi="Times New Roman" w:cs="Times New Roman"/>
                <w:color w:val="232323"/>
                <w:sz w:val="24"/>
              </w:rPr>
              <w:t>3</w:t>
            </w:r>
            <w:r>
              <w:rPr>
                <w:rFonts w:ascii="Times New Roman" w:eastAsia="Times New Roman" w:hAnsi="Times New Roman" w:cs="Times New Roman"/>
                <w:sz w:val="24"/>
              </w:rPr>
              <w:t xml:space="preserve"> </w:t>
            </w:r>
          </w:p>
        </w:tc>
        <w:tc>
          <w:tcPr>
            <w:tcW w:w="8205"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color w:val="232323"/>
                <w:sz w:val="24"/>
              </w:rPr>
              <w:t xml:space="preserve">Нерандомизированные сравнительные исследования, в том числе когортные исследования </w:t>
            </w:r>
            <w:r>
              <w:rPr>
                <w:rFonts w:ascii="Times New Roman" w:eastAsia="Times New Roman" w:hAnsi="Times New Roman" w:cs="Times New Roman"/>
                <w:sz w:val="24"/>
              </w:rPr>
              <w:t xml:space="preserve"> </w:t>
            </w:r>
          </w:p>
        </w:tc>
      </w:tr>
      <w:tr w:rsidR="00440AB9">
        <w:trPr>
          <w:trHeight w:val="674"/>
        </w:trPr>
        <w:tc>
          <w:tcPr>
            <w:tcW w:w="859" w:type="dxa"/>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0"/>
              <w:ind w:right="5"/>
              <w:jc w:val="center"/>
            </w:pPr>
            <w:r>
              <w:rPr>
                <w:rFonts w:ascii="Times New Roman" w:eastAsia="Times New Roman" w:hAnsi="Times New Roman" w:cs="Times New Roman"/>
                <w:color w:val="232323"/>
                <w:sz w:val="24"/>
              </w:rPr>
              <w:t>4</w:t>
            </w:r>
            <w:r>
              <w:rPr>
                <w:rFonts w:ascii="Times New Roman" w:eastAsia="Times New Roman" w:hAnsi="Times New Roman" w:cs="Times New Roman"/>
                <w:sz w:val="24"/>
              </w:rPr>
              <w:t xml:space="preserve"> </w:t>
            </w:r>
          </w:p>
        </w:tc>
        <w:tc>
          <w:tcPr>
            <w:tcW w:w="8205"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jc w:val="both"/>
            </w:pPr>
            <w:r>
              <w:rPr>
                <w:rFonts w:ascii="Times New Roman" w:eastAsia="Times New Roman" w:hAnsi="Times New Roman" w:cs="Times New Roman"/>
                <w:color w:val="232323"/>
                <w:sz w:val="24"/>
              </w:rPr>
              <w:t xml:space="preserve">Несравнительные исследования, описание клинического случая или серии случаев, исследование «случай-контроль» </w:t>
            </w:r>
            <w:r>
              <w:rPr>
                <w:rFonts w:ascii="Times New Roman" w:eastAsia="Times New Roman" w:hAnsi="Times New Roman" w:cs="Times New Roman"/>
                <w:sz w:val="24"/>
              </w:rPr>
              <w:t xml:space="preserve"> </w:t>
            </w:r>
          </w:p>
        </w:tc>
      </w:tr>
      <w:tr w:rsidR="00440AB9">
        <w:trPr>
          <w:trHeight w:val="677"/>
        </w:trPr>
        <w:tc>
          <w:tcPr>
            <w:tcW w:w="859" w:type="dxa"/>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0"/>
              <w:ind w:right="17"/>
              <w:jc w:val="right"/>
            </w:pPr>
            <w:r>
              <w:rPr>
                <w:rFonts w:ascii="Times New Roman" w:eastAsia="Times New Roman" w:hAnsi="Times New Roman" w:cs="Times New Roman"/>
                <w:color w:val="232323"/>
                <w:sz w:val="24"/>
              </w:rPr>
              <w:t>5</w:t>
            </w:r>
          </w:p>
        </w:tc>
        <w:tc>
          <w:tcPr>
            <w:tcW w:w="8205"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jc w:val="both"/>
            </w:pPr>
            <w:r>
              <w:rPr>
                <w:rFonts w:ascii="Times New Roman" w:eastAsia="Times New Roman" w:hAnsi="Times New Roman" w:cs="Times New Roman"/>
                <w:color w:val="232323"/>
                <w:sz w:val="24"/>
              </w:rPr>
              <w:t xml:space="preserve">Имеется лишь обоснование механизма действия вмешательства (доклинические </w:t>
            </w:r>
          </w:p>
          <w:p w:rsidR="00440AB9" w:rsidRDefault="00756074">
            <w:pPr>
              <w:spacing w:after="0"/>
              <w:ind w:left="-17"/>
            </w:pPr>
            <w:r>
              <w:rPr>
                <w:rFonts w:ascii="Times New Roman" w:eastAsia="Times New Roman" w:hAnsi="Times New Roman" w:cs="Times New Roman"/>
                <w:sz w:val="24"/>
              </w:rPr>
              <w:t xml:space="preserve"> </w:t>
            </w:r>
          </w:p>
          <w:p w:rsidR="00440AB9" w:rsidRDefault="00756074">
            <w:pPr>
              <w:spacing w:after="0"/>
              <w:ind w:left="14"/>
            </w:pPr>
            <w:r>
              <w:rPr>
                <w:rFonts w:ascii="Times New Roman" w:eastAsia="Times New Roman" w:hAnsi="Times New Roman" w:cs="Times New Roman"/>
                <w:color w:val="232323"/>
                <w:sz w:val="24"/>
              </w:rPr>
              <w:t xml:space="preserve">исследования) или мнение экспертов </w:t>
            </w:r>
            <w:r>
              <w:rPr>
                <w:rFonts w:ascii="Times New Roman" w:eastAsia="Times New Roman" w:hAnsi="Times New Roman" w:cs="Times New Roman"/>
                <w:sz w:val="24"/>
              </w:rPr>
              <w:t xml:space="preserve"> </w:t>
            </w:r>
          </w:p>
        </w:tc>
      </w:tr>
    </w:tbl>
    <w:p w:rsidR="00440AB9" w:rsidRDefault="00756074">
      <w:pPr>
        <w:spacing w:after="142"/>
        <w:ind w:left="1589" w:right="910" w:firstLine="9"/>
        <w:jc w:val="both"/>
      </w:pPr>
      <w:r>
        <w:rPr>
          <w:rFonts w:ascii="Times New Roman" w:eastAsia="Times New Roman" w:hAnsi="Times New Roman" w:cs="Times New Roman"/>
          <w:sz w:val="24"/>
        </w:rPr>
        <w:t xml:space="preserve">Далее определялся уровень убедительности рекомендаций – таблица 5 </w:t>
      </w:r>
    </w:p>
    <w:p w:rsidR="00440AB9" w:rsidRDefault="00756074">
      <w:pPr>
        <w:spacing w:after="3"/>
        <w:ind w:left="1589" w:right="904"/>
        <w:jc w:val="both"/>
      </w:pPr>
      <w:r>
        <w:rPr>
          <w:rFonts w:ascii="Times New Roman" w:eastAsia="Times New Roman" w:hAnsi="Times New Roman" w:cs="Times New Roman"/>
          <w:color w:val="232323"/>
          <w:sz w:val="24"/>
        </w:rPr>
        <w:t xml:space="preserve">                                                                           </w:t>
      </w:r>
      <w:r>
        <w:rPr>
          <w:rFonts w:ascii="Times New Roman" w:eastAsia="Times New Roman" w:hAnsi="Times New Roman" w:cs="Times New Roman"/>
          <w:color w:val="232323"/>
          <w:sz w:val="24"/>
        </w:rPr>
        <w:t xml:space="preserve">                                      Таблица 5  </w:t>
      </w:r>
    </w:p>
    <w:p w:rsidR="00440AB9" w:rsidRDefault="00756074">
      <w:pPr>
        <w:spacing w:after="5"/>
        <w:ind w:left="890" w:right="910" w:firstLine="708"/>
        <w:jc w:val="both"/>
      </w:pPr>
      <w:r>
        <w:rPr>
          <w:rFonts w:ascii="Times New Roman" w:eastAsia="Times New Roman" w:hAnsi="Times New Roman" w:cs="Times New Roman"/>
          <w:color w:val="232323"/>
          <w:sz w:val="24"/>
        </w:rPr>
        <w:t>Шкала оценки уровней убедительности рекомендаций (УУР)</w:t>
      </w:r>
      <w:r>
        <w:rPr>
          <w:rFonts w:ascii="Times New Roman" w:eastAsia="Times New Roman" w:hAnsi="Times New Roman" w:cs="Times New Roman"/>
          <w:color w:val="232323"/>
          <w:sz w:val="16"/>
          <w:vertAlign w:val="superscript"/>
        </w:rPr>
        <w:t xml:space="preserve"> </w:t>
      </w:r>
      <w:r>
        <w:rPr>
          <w:rFonts w:ascii="Times New Roman" w:eastAsia="Times New Roman" w:hAnsi="Times New Roman" w:cs="Times New Roman"/>
          <w:sz w:val="24"/>
        </w:rPr>
        <w:t>для методов профилактики, диагностики, лечения, медицинской реабилитации, в том числе основанных на использовании природных лечебных факторов (профилактических, диагностических, лечебных, реабилитационных вмешательств) *</w:t>
      </w:r>
      <w:r>
        <w:rPr>
          <w:rFonts w:ascii="Times New Roman" w:eastAsia="Times New Roman" w:hAnsi="Times New Roman" w:cs="Times New Roman"/>
          <w:color w:val="232323"/>
          <w:sz w:val="24"/>
        </w:rPr>
        <w:t>.</w:t>
      </w:r>
      <w:r>
        <w:rPr>
          <w:rFonts w:ascii="Times New Roman" w:eastAsia="Times New Roman" w:hAnsi="Times New Roman" w:cs="Times New Roman"/>
          <w:sz w:val="24"/>
          <w:vertAlign w:val="superscript"/>
        </w:rPr>
        <w:t xml:space="preserve"> </w:t>
      </w:r>
    </w:p>
    <w:tbl>
      <w:tblPr>
        <w:tblStyle w:val="TableGrid"/>
        <w:tblW w:w="9064" w:type="dxa"/>
        <w:tblInd w:w="886" w:type="dxa"/>
        <w:tblCellMar>
          <w:top w:w="68" w:type="dxa"/>
          <w:left w:w="0" w:type="dxa"/>
          <w:bottom w:w="66" w:type="dxa"/>
          <w:right w:w="0" w:type="dxa"/>
        </w:tblCellMar>
        <w:tblLook w:val="04A0" w:firstRow="1" w:lastRow="0" w:firstColumn="1" w:lastColumn="0" w:noHBand="0" w:noVBand="1"/>
      </w:tblPr>
      <w:tblGrid>
        <w:gridCol w:w="833"/>
        <w:gridCol w:w="6750"/>
        <w:gridCol w:w="1482"/>
      </w:tblGrid>
      <w:tr w:rsidR="00440AB9">
        <w:trPr>
          <w:trHeight w:val="358"/>
        </w:trPr>
        <w:tc>
          <w:tcPr>
            <w:tcW w:w="833"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78"/>
            </w:pPr>
            <w:r>
              <w:rPr>
                <w:rFonts w:ascii="Times New Roman" w:eastAsia="Times New Roman" w:hAnsi="Times New Roman" w:cs="Times New Roman"/>
                <w:color w:val="232323"/>
                <w:sz w:val="24"/>
              </w:rPr>
              <w:t>УУР</w:t>
            </w:r>
            <w:r>
              <w:rPr>
                <w:rFonts w:ascii="Times New Roman" w:eastAsia="Times New Roman" w:hAnsi="Times New Roman" w:cs="Times New Roman"/>
                <w:sz w:val="24"/>
              </w:rPr>
              <w:t xml:space="preserve"> </w:t>
            </w:r>
          </w:p>
        </w:tc>
        <w:tc>
          <w:tcPr>
            <w:tcW w:w="6750" w:type="dxa"/>
            <w:tcBorders>
              <w:top w:val="single" w:sz="4" w:space="0" w:color="000000"/>
              <w:left w:val="single" w:sz="4" w:space="0" w:color="000000"/>
              <w:bottom w:val="single" w:sz="4" w:space="0" w:color="000000"/>
              <w:right w:val="nil"/>
            </w:tcBorders>
          </w:tcPr>
          <w:p w:rsidR="00440AB9" w:rsidRDefault="00756074">
            <w:pPr>
              <w:spacing w:after="0"/>
              <w:ind w:left="1479"/>
              <w:jc w:val="center"/>
            </w:pPr>
            <w:r>
              <w:rPr>
                <w:rFonts w:ascii="Times New Roman" w:eastAsia="Times New Roman" w:hAnsi="Times New Roman" w:cs="Times New Roman"/>
                <w:color w:val="232323"/>
                <w:sz w:val="24"/>
              </w:rPr>
              <w:t>Расшифровка</w:t>
            </w:r>
            <w:r>
              <w:rPr>
                <w:rFonts w:ascii="Times New Roman" w:eastAsia="Times New Roman" w:hAnsi="Times New Roman" w:cs="Times New Roman"/>
                <w:sz w:val="24"/>
              </w:rPr>
              <w:t xml:space="preserve"> </w:t>
            </w:r>
          </w:p>
        </w:tc>
        <w:tc>
          <w:tcPr>
            <w:tcW w:w="1482" w:type="dxa"/>
            <w:tcBorders>
              <w:top w:val="single" w:sz="4" w:space="0" w:color="000000"/>
              <w:left w:val="nil"/>
              <w:bottom w:val="single" w:sz="4" w:space="0" w:color="000000"/>
              <w:right w:val="single" w:sz="4" w:space="0" w:color="000000"/>
            </w:tcBorders>
          </w:tcPr>
          <w:p w:rsidR="00440AB9" w:rsidRDefault="00440AB9"/>
        </w:tc>
      </w:tr>
      <w:tr w:rsidR="00440AB9">
        <w:trPr>
          <w:trHeight w:val="1310"/>
        </w:trPr>
        <w:tc>
          <w:tcPr>
            <w:tcW w:w="833" w:type="dxa"/>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0"/>
              <w:ind w:right="2"/>
              <w:jc w:val="center"/>
            </w:pPr>
            <w:r>
              <w:rPr>
                <w:rFonts w:ascii="Times New Roman" w:eastAsia="Times New Roman" w:hAnsi="Times New Roman" w:cs="Times New Roman"/>
                <w:color w:val="232323"/>
                <w:sz w:val="24"/>
              </w:rPr>
              <w:t>А</w:t>
            </w:r>
            <w:r>
              <w:rPr>
                <w:rFonts w:ascii="Times New Roman" w:eastAsia="Times New Roman" w:hAnsi="Times New Roman" w:cs="Times New Roman"/>
                <w:sz w:val="24"/>
              </w:rPr>
              <w:t xml:space="preserve"> </w:t>
            </w:r>
          </w:p>
        </w:tc>
        <w:tc>
          <w:tcPr>
            <w:tcW w:w="6750" w:type="dxa"/>
            <w:tcBorders>
              <w:top w:val="single" w:sz="4" w:space="0" w:color="000000"/>
              <w:left w:val="single" w:sz="4" w:space="0" w:color="000000"/>
              <w:bottom w:val="single" w:sz="4" w:space="0" w:color="000000"/>
              <w:right w:val="nil"/>
            </w:tcBorders>
          </w:tcPr>
          <w:p w:rsidR="00440AB9" w:rsidRDefault="00756074">
            <w:pPr>
              <w:spacing w:after="16"/>
              <w:ind w:left="14" w:right="-1462"/>
            </w:pPr>
            <w:r>
              <w:rPr>
                <w:rFonts w:ascii="Times New Roman" w:eastAsia="Times New Roman" w:hAnsi="Times New Roman" w:cs="Times New Roman"/>
                <w:color w:val="232323"/>
                <w:sz w:val="24"/>
              </w:rPr>
              <w:t xml:space="preserve">Сильная рекомендация (все рассматриваемые критерии эффективности </w:t>
            </w:r>
          </w:p>
          <w:p w:rsidR="00440AB9" w:rsidRDefault="00756074">
            <w:pPr>
              <w:spacing w:after="0"/>
              <w:ind w:left="14" w:right="-1458"/>
              <w:jc w:val="both"/>
            </w:pPr>
            <w:r>
              <w:rPr>
                <w:rFonts w:ascii="Times New Roman" w:eastAsia="Times New Roman" w:hAnsi="Times New Roman" w:cs="Times New Roman"/>
                <w:color w:val="232323"/>
                <w:sz w:val="24"/>
              </w:rPr>
              <w:t xml:space="preserve">(исходы) являются важными, все исследования имеют удовлетворительное методологическое качество, их выводы по интересующим исходам являются согласованными) </w:t>
            </w:r>
            <w:r>
              <w:rPr>
                <w:rFonts w:ascii="Times New Roman" w:eastAsia="Times New Roman" w:hAnsi="Times New Roman" w:cs="Times New Roman"/>
                <w:sz w:val="24"/>
              </w:rPr>
              <w:t xml:space="preserve"> </w:t>
            </w:r>
          </w:p>
        </w:tc>
        <w:tc>
          <w:tcPr>
            <w:tcW w:w="1482" w:type="dxa"/>
            <w:tcBorders>
              <w:top w:val="single" w:sz="4" w:space="0" w:color="000000"/>
              <w:left w:val="nil"/>
              <w:bottom w:val="single" w:sz="4" w:space="0" w:color="000000"/>
              <w:right w:val="single" w:sz="4" w:space="0" w:color="000000"/>
            </w:tcBorders>
          </w:tcPr>
          <w:p w:rsidR="00440AB9" w:rsidRDefault="00756074">
            <w:pPr>
              <w:tabs>
                <w:tab w:val="right" w:pos="1482"/>
              </w:tabs>
              <w:spacing w:after="0"/>
            </w:pPr>
            <w:r>
              <w:rPr>
                <w:rFonts w:ascii="Times New Roman" w:eastAsia="Times New Roman" w:hAnsi="Times New Roman" w:cs="Times New Roman"/>
                <w:color w:val="232323"/>
                <w:sz w:val="24"/>
              </w:rPr>
              <w:t xml:space="preserve">высокое </w:t>
            </w:r>
            <w:r>
              <w:rPr>
                <w:rFonts w:ascii="Times New Roman" w:eastAsia="Times New Roman" w:hAnsi="Times New Roman" w:cs="Times New Roman"/>
                <w:color w:val="232323"/>
                <w:sz w:val="24"/>
              </w:rPr>
              <w:tab/>
              <w:t xml:space="preserve">или </w:t>
            </w:r>
          </w:p>
        </w:tc>
      </w:tr>
      <w:tr w:rsidR="00440AB9">
        <w:trPr>
          <w:trHeight w:val="1311"/>
        </w:trPr>
        <w:tc>
          <w:tcPr>
            <w:tcW w:w="833" w:type="dxa"/>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0"/>
              <w:ind w:right="6"/>
              <w:jc w:val="center"/>
            </w:pPr>
            <w:r>
              <w:rPr>
                <w:rFonts w:ascii="Times New Roman" w:eastAsia="Times New Roman" w:hAnsi="Times New Roman" w:cs="Times New Roman"/>
                <w:color w:val="232323"/>
                <w:sz w:val="24"/>
              </w:rPr>
              <w:t>В</w:t>
            </w:r>
            <w:r>
              <w:rPr>
                <w:rFonts w:ascii="Times New Roman" w:eastAsia="Times New Roman" w:hAnsi="Times New Roman" w:cs="Times New Roman"/>
                <w:sz w:val="24"/>
              </w:rPr>
              <w:t xml:space="preserve"> </w:t>
            </w:r>
          </w:p>
        </w:tc>
        <w:tc>
          <w:tcPr>
            <w:tcW w:w="6750" w:type="dxa"/>
            <w:tcBorders>
              <w:top w:val="single" w:sz="4" w:space="0" w:color="000000"/>
              <w:left w:val="single" w:sz="4" w:space="0" w:color="000000"/>
              <w:bottom w:val="single" w:sz="4" w:space="0" w:color="000000"/>
              <w:right w:val="nil"/>
            </w:tcBorders>
          </w:tcPr>
          <w:p w:rsidR="00440AB9" w:rsidRDefault="00756074">
            <w:pPr>
              <w:spacing w:after="0"/>
              <w:ind w:left="14" w:right="-1461"/>
              <w:jc w:val="both"/>
            </w:pPr>
            <w:r>
              <w:rPr>
                <w:rFonts w:ascii="Times New Roman" w:eastAsia="Times New Roman" w:hAnsi="Times New Roman" w:cs="Times New Roman"/>
                <w:color w:val="232323"/>
                <w:sz w:val="24"/>
              </w:rPr>
              <w:t xml:space="preserve">Условная рекомендация (не все рассматриваемые критерии эффективности (исходы) являются важными, не все исследования имеют высокое или удовлетворительное методологическое качество и/или их интересующим исходам не являются согласованными) </w:t>
            </w:r>
            <w:r>
              <w:rPr>
                <w:rFonts w:ascii="Times New Roman" w:eastAsia="Times New Roman" w:hAnsi="Times New Roman" w:cs="Times New Roman"/>
                <w:sz w:val="24"/>
              </w:rPr>
              <w:t xml:space="preserve"> </w:t>
            </w:r>
          </w:p>
        </w:tc>
        <w:tc>
          <w:tcPr>
            <w:tcW w:w="1482" w:type="dxa"/>
            <w:tcBorders>
              <w:top w:val="single" w:sz="4" w:space="0" w:color="000000"/>
              <w:left w:val="nil"/>
              <w:bottom w:val="single" w:sz="4" w:space="0" w:color="000000"/>
              <w:right w:val="single" w:sz="4" w:space="0" w:color="000000"/>
            </w:tcBorders>
            <w:vAlign w:val="bottom"/>
          </w:tcPr>
          <w:p w:rsidR="00440AB9" w:rsidRDefault="00756074">
            <w:pPr>
              <w:tabs>
                <w:tab w:val="right" w:pos="1482"/>
              </w:tabs>
              <w:spacing w:after="0"/>
            </w:pPr>
            <w:r>
              <w:rPr>
                <w:rFonts w:ascii="Times New Roman" w:eastAsia="Times New Roman" w:hAnsi="Times New Roman" w:cs="Times New Roman"/>
                <w:color w:val="232323"/>
                <w:sz w:val="24"/>
              </w:rPr>
              <w:t xml:space="preserve">выводы </w:t>
            </w:r>
            <w:r>
              <w:rPr>
                <w:rFonts w:ascii="Times New Roman" w:eastAsia="Times New Roman" w:hAnsi="Times New Roman" w:cs="Times New Roman"/>
                <w:color w:val="232323"/>
                <w:sz w:val="24"/>
              </w:rPr>
              <w:tab/>
              <w:t xml:space="preserve">по </w:t>
            </w:r>
          </w:p>
        </w:tc>
      </w:tr>
      <w:tr w:rsidR="00440AB9">
        <w:trPr>
          <w:trHeight w:val="1308"/>
        </w:trPr>
        <w:tc>
          <w:tcPr>
            <w:tcW w:w="833" w:type="dxa"/>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0"/>
              <w:ind w:right="6"/>
              <w:jc w:val="center"/>
            </w:pPr>
            <w:r>
              <w:rPr>
                <w:rFonts w:ascii="Times New Roman" w:eastAsia="Times New Roman" w:hAnsi="Times New Roman" w:cs="Times New Roman"/>
                <w:color w:val="232323"/>
                <w:sz w:val="24"/>
              </w:rPr>
              <w:t>С</w:t>
            </w:r>
            <w:r>
              <w:rPr>
                <w:rFonts w:ascii="Times New Roman" w:eastAsia="Times New Roman" w:hAnsi="Times New Roman" w:cs="Times New Roman"/>
                <w:sz w:val="24"/>
              </w:rPr>
              <w:t xml:space="preserve"> </w:t>
            </w:r>
          </w:p>
        </w:tc>
        <w:tc>
          <w:tcPr>
            <w:tcW w:w="6750" w:type="dxa"/>
            <w:tcBorders>
              <w:top w:val="single" w:sz="4" w:space="0" w:color="000000"/>
              <w:left w:val="single" w:sz="4" w:space="0" w:color="000000"/>
              <w:bottom w:val="single" w:sz="4" w:space="0" w:color="000000"/>
              <w:right w:val="nil"/>
            </w:tcBorders>
          </w:tcPr>
          <w:p w:rsidR="00440AB9" w:rsidRDefault="00756074">
            <w:pPr>
              <w:spacing w:after="0"/>
              <w:ind w:left="14" w:right="-1462"/>
              <w:jc w:val="both"/>
            </w:pPr>
            <w:r>
              <w:rPr>
                <w:rFonts w:ascii="Times New Roman" w:eastAsia="Times New Roman" w:hAnsi="Times New Roman" w:cs="Times New Roman"/>
                <w:color w:val="232323"/>
                <w:sz w:val="24"/>
              </w:rPr>
              <w:t>С</w:t>
            </w:r>
            <w:r>
              <w:rPr>
                <w:rFonts w:ascii="Times New Roman" w:eastAsia="Times New Roman" w:hAnsi="Times New Roman" w:cs="Times New Roman"/>
                <w:color w:val="232323"/>
                <w:sz w:val="24"/>
              </w:rPr>
              <w:t>лабая рекомендация (отсутствие доказательств надлежащего качества (все рассматриваемые критерии эффективности (исходы) являются неважными, все исследования имеют низкое методологическое качество и их выводы по интересующим исходам не являются согласованным</w:t>
            </w:r>
            <w:r>
              <w:rPr>
                <w:rFonts w:ascii="Times New Roman" w:eastAsia="Times New Roman" w:hAnsi="Times New Roman" w:cs="Times New Roman"/>
                <w:color w:val="232323"/>
                <w:sz w:val="24"/>
              </w:rPr>
              <w:t xml:space="preserve">и) </w:t>
            </w:r>
            <w:r>
              <w:rPr>
                <w:rFonts w:ascii="Times New Roman" w:eastAsia="Times New Roman" w:hAnsi="Times New Roman" w:cs="Times New Roman"/>
                <w:sz w:val="24"/>
              </w:rPr>
              <w:t xml:space="preserve"> </w:t>
            </w:r>
          </w:p>
        </w:tc>
        <w:tc>
          <w:tcPr>
            <w:tcW w:w="1482" w:type="dxa"/>
            <w:tcBorders>
              <w:top w:val="single" w:sz="4" w:space="0" w:color="000000"/>
              <w:left w:val="nil"/>
              <w:bottom w:val="single" w:sz="4" w:space="0" w:color="000000"/>
              <w:right w:val="single" w:sz="4" w:space="0" w:color="000000"/>
            </w:tcBorders>
          </w:tcPr>
          <w:p w:rsidR="00440AB9" w:rsidRDefault="00440AB9"/>
        </w:tc>
      </w:tr>
    </w:tbl>
    <w:p w:rsidR="00440AB9" w:rsidRDefault="00756074">
      <w:pPr>
        <w:tabs>
          <w:tab w:val="center" w:pos="1649"/>
          <w:tab w:val="center" w:pos="2851"/>
          <w:tab w:val="center" w:pos="4172"/>
          <w:tab w:val="center" w:pos="5478"/>
          <w:tab w:val="center" w:pos="7266"/>
          <w:tab w:val="center" w:pos="9218"/>
        </w:tabs>
        <w:spacing w:after="25"/>
      </w:pPr>
      <w:r>
        <w:tab/>
      </w:r>
      <w:r>
        <w:rPr>
          <w:rFonts w:ascii="Times New Roman" w:eastAsia="Times New Roman" w:hAnsi="Times New Roman" w:cs="Times New Roman"/>
          <w:color w:val="232323"/>
          <w:sz w:val="24"/>
        </w:rPr>
        <w:t xml:space="preserve">* </w:t>
      </w:r>
      <w:r>
        <w:rPr>
          <w:rFonts w:ascii="Times New Roman" w:eastAsia="Times New Roman" w:hAnsi="Times New Roman" w:cs="Times New Roman"/>
          <w:color w:val="232323"/>
          <w:sz w:val="24"/>
        </w:rPr>
        <w:tab/>
        <w:t xml:space="preserve">Материалы </w:t>
      </w:r>
      <w:r>
        <w:rPr>
          <w:rFonts w:ascii="Times New Roman" w:eastAsia="Times New Roman" w:hAnsi="Times New Roman" w:cs="Times New Roman"/>
          <w:color w:val="232323"/>
          <w:sz w:val="24"/>
        </w:rPr>
        <w:tab/>
        <w:t xml:space="preserve">для </w:t>
      </w:r>
      <w:r>
        <w:rPr>
          <w:rFonts w:ascii="Times New Roman" w:eastAsia="Times New Roman" w:hAnsi="Times New Roman" w:cs="Times New Roman"/>
          <w:color w:val="232323"/>
          <w:sz w:val="24"/>
        </w:rPr>
        <w:tab/>
        <w:t xml:space="preserve">разработки </w:t>
      </w:r>
      <w:r>
        <w:rPr>
          <w:rFonts w:ascii="Times New Roman" w:eastAsia="Times New Roman" w:hAnsi="Times New Roman" w:cs="Times New Roman"/>
          <w:color w:val="232323"/>
          <w:sz w:val="24"/>
        </w:rPr>
        <w:tab/>
        <w:t xml:space="preserve">клинических </w:t>
      </w:r>
      <w:r>
        <w:rPr>
          <w:rFonts w:ascii="Times New Roman" w:eastAsia="Times New Roman" w:hAnsi="Times New Roman" w:cs="Times New Roman"/>
          <w:color w:val="232323"/>
          <w:sz w:val="24"/>
        </w:rPr>
        <w:tab/>
        <w:t xml:space="preserve">рекомендаций </w:t>
      </w:r>
    </w:p>
    <w:p w:rsidR="00440AB9" w:rsidRDefault="00756074">
      <w:pPr>
        <w:spacing w:after="72"/>
        <w:ind w:left="866" w:right="904"/>
        <w:jc w:val="both"/>
      </w:pPr>
      <w:hyperlink r:id="rId658">
        <w:r>
          <w:rPr>
            <w:rFonts w:ascii="Times New Roman" w:eastAsia="Times New Roman" w:hAnsi="Times New Roman" w:cs="Times New Roman"/>
            <w:color w:val="232323"/>
            <w:sz w:val="24"/>
          </w:rPr>
          <w:t>https://rosmedex.ru/kr/reco</w:t>
        </w:r>
      </w:hyperlink>
      <w:hyperlink r:id="rId659">
        <w:r>
          <w:rPr>
            <w:rFonts w:ascii="Times New Roman" w:eastAsia="Times New Roman" w:hAnsi="Times New Roman" w:cs="Times New Roman"/>
            <w:color w:val="232323"/>
            <w:sz w:val="24"/>
          </w:rPr>
          <w:t xml:space="preserve"> </w:t>
        </w:r>
      </w:hyperlink>
    </w:p>
    <w:p w:rsidR="00440AB9" w:rsidRDefault="00756074">
      <w:pPr>
        <w:spacing w:after="97" w:line="270" w:lineRule="auto"/>
        <w:ind w:left="1599" w:right="903" w:hanging="10"/>
        <w:jc w:val="both"/>
      </w:pPr>
      <w:r>
        <w:rPr>
          <w:rFonts w:ascii="Times New Roman" w:eastAsia="Times New Roman" w:hAnsi="Times New Roman" w:cs="Times New Roman"/>
          <w:b/>
          <w:sz w:val="24"/>
        </w:rPr>
        <w:t>Порядок обновления клинических рекомендаций.</w:t>
      </w:r>
      <w:r>
        <w:rPr>
          <w:rFonts w:ascii="Times New Roman" w:eastAsia="Times New Roman" w:hAnsi="Times New Roman" w:cs="Times New Roman"/>
          <w:sz w:val="24"/>
        </w:rPr>
        <w:t xml:space="preserve"> </w:t>
      </w:r>
    </w:p>
    <w:p w:rsidR="00440AB9" w:rsidRDefault="00756074">
      <w:pPr>
        <w:spacing w:after="5" w:line="294" w:lineRule="auto"/>
        <w:ind w:left="890" w:right="910" w:firstLine="708"/>
        <w:jc w:val="both"/>
      </w:pPr>
      <w:r>
        <w:rPr>
          <w:rFonts w:ascii="Times New Roman" w:eastAsia="Times New Roman" w:hAnsi="Times New Roman" w:cs="Times New Roman"/>
          <w:sz w:val="24"/>
        </w:rPr>
        <w:t>Механизм обновления клинических рекомендаций предусматривает их систематическую актуализацию – не реже чем один раз в три года, а также при появлении новых данных с позиции доказательной медицины по вопросам диагностики, лечения, профилактики и реабилитаци</w:t>
      </w:r>
      <w:r>
        <w:rPr>
          <w:rFonts w:ascii="Times New Roman" w:eastAsia="Times New Roman" w:hAnsi="Times New Roman" w:cs="Times New Roman"/>
          <w:sz w:val="24"/>
        </w:rPr>
        <w:t xml:space="preserve">и конкретных заболеваний, наличии обоснованных дополнений/замечаний к ранее утверждённым КР, но не чаще 1 раза в 6 месяцев.  </w:t>
      </w:r>
    </w:p>
    <w:p w:rsidR="00440AB9" w:rsidRDefault="00756074">
      <w:pPr>
        <w:spacing w:after="297"/>
        <w:ind w:left="1589"/>
      </w:pPr>
      <w:r>
        <w:rPr>
          <w:rFonts w:ascii="Times New Roman" w:eastAsia="Times New Roman" w:hAnsi="Times New Roman" w:cs="Times New Roman"/>
          <w:sz w:val="24"/>
        </w:rPr>
        <w:t xml:space="preserve"> </w:t>
      </w:r>
    </w:p>
    <w:p w:rsidR="00440AB9" w:rsidRDefault="00756074">
      <w:pPr>
        <w:pStyle w:val="Heading1"/>
        <w:spacing w:after="195"/>
        <w:ind w:left="884" w:right="839"/>
      </w:pPr>
      <w:r>
        <w:t xml:space="preserve">Приложение А3. Справочные материалы, включая соответствие показаний к применению и противопоказаний, способов применения и доз лекарственных препаратов, инструкции по применению лекарственного препарата </w:t>
      </w:r>
    </w:p>
    <w:p w:rsidR="00440AB9" w:rsidRDefault="00756074">
      <w:pPr>
        <w:numPr>
          <w:ilvl w:val="0"/>
          <w:numId w:val="43"/>
        </w:numPr>
        <w:spacing w:after="338"/>
        <w:ind w:right="904" w:firstLine="698"/>
        <w:jc w:val="both"/>
      </w:pPr>
      <w:r>
        <w:rPr>
          <w:rFonts w:ascii="Times New Roman" w:eastAsia="Times New Roman" w:hAnsi="Times New Roman" w:cs="Times New Roman"/>
          <w:color w:val="232323"/>
          <w:sz w:val="24"/>
        </w:rPr>
        <w:t xml:space="preserve">Приказ Минздрава России (Министерство здравоохранения РФ) от 13 октября 2017 г. №804Н "ОБ УТВЕРЖДЕНИИ НОМЕНКЛАТУРЫ МЕДИЦИНСКИХ УСЛУГ </w:t>
      </w:r>
    </w:p>
    <w:p w:rsidR="00440AB9" w:rsidRDefault="00756074">
      <w:pPr>
        <w:numPr>
          <w:ilvl w:val="0"/>
          <w:numId w:val="43"/>
        </w:numPr>
        <w:spacing w:after="295"/>
        <w:ind w:right="904" w:firstLine="698"/>
        <w:jc w:val="both"/>
      </w:pPr>
      <w:r>
        <w:rPr>
          <w:rFonts w:ascii="Times New Roman" w:eastAsia="Times New Roman" w:hAnsi="Times New Roman" w:cs="Times New Roman"/>
          <w:color w:val="232323"/>
          <w:sz w:val="24"/>
        </w:rPr>
        <w:t>Приказ Министерства здравоохранения РФ от 7 октября 2015 г. № 700н "О номенклатуре специальностей специалистов, имеющих вы</w:t>
      </w:r>
      <w:r>
        <w:rPr>
          <w:rFonts w:ascii="Times New Roman" w:eastAsia="Times New Roman" w:hAnsi="Times New Roman" w:cs="Times New Roman"/>
          <w:color w:val="232323"/>
          <w:sz w:val="24"/>
        </w:rPr>
        <w:t xml:space="preserve">сшее медицинское и фармацевтическое образование” </w:t>
      </w:r>
    </w:p>
    <w:p w:rsidR="00440AB9" w:rsidRDefault="00756074">
      <w:pPr>
        <w:numPr>
          <w:ilvl w:val="0"/>
          <w:numId w:val="43"/>
        </w:numPr>
        <w:spacing w:after="33"/>
        <w:ind w:right="904" w:firstLine="698"/>
        <w:jc w:val="both"/>
      </w:pPr>
      <w:r>
        <w:rPr>
          <w:rFonts w:ascii="Times New Roman" w:eastAsia="Times New Roman" w:hAnsi="Times New Roman" w:cs="Times New Roman"/>
          <w:color w:val="232323"/>
          <w:sz w:val="24"/>
        </w:rPr>
        <w:t xml:space="preserve">Приказ Министерства здравоохранения Российской Федерации от 14 декабря 2012 г. № 1047н "Об утверждении Порядка оказания медицинской помощи детям по профилю "неврология" </w:t>
      </w:r>
    </w:p>
    <w:p w:rsidR="00440AB9" w:rsidRDefault="00756074">
      <w:pPr>
        <w:numPr>
          <w:ilvl w:val="0"/>
          <w:numId w:val="43"/>
        </w:numPr>
        <w:spacing w:after="55"/>
        <w:ind w:right="904" w:firstLine="698"/>
        <w:jc w:val="both"/>
      </w:pPr>
      <w:r>
        <w:rPr>
          <w:rFonts w:ascii="Times New Roman" w:eastAsia="Times New Roman" w:hAnsi="Times New Roman" w:cs="Times New Roman"/>
          <w:color w:val="232323"/>
          <w:sz w:val="24"/>
        </w:rPr>
        <w:t>Инструкция по применению лекарственн</w:t>
      </w:r>
      <w:r>
        <w:rPr>
          <w:rFonts w:ascii="Times New Roman" w:eastAsia="Times New Roman" w:hAnsi="Times New Roman" w:cs="Times New Roman"/>
          <w:color w:val="232323"/>
          <w:sz w:val="24"/>
        </w:rPr>
        <w:t xml:space="preserve">ого препарата нусинерсен** от 19.08.2019 ЛП-005730, доступно на веб-портале Государственного реестра лекарственных средств по ссылке: </w:t>
      </w:r>
    </w:p>
    <w:p w:rsidR="00440AB9" w:rsidRDefault="00756074">
      <w:pPr>
        <w:spacing w:after="342" w:line="273" w:lineRule="auto"/>
        <w:ind w:left="876" w:hanging="10"/>
      </w:pPr>
      <w:hyperlink r:id="rId660">
        <w:r>
          <w:rPr>
            <w:rFonts w:ascii="Times New Roman" w:eastAsia="Times New Roman" w:hAnsi="Times New Roman" w:cs="Times New Roman"/>
            <w:color w:val="0000FF"/>
            <w:sz w:val="24"/>
            <w:u w:val="single" w:color="0000FF"/>
          </w:rPr>
          <w:t>http:</w:t>
        </w:r>
        <w:r>
          <w:rPr>
            <w:rFonts w:ascii="Times New Roman" w:eastAsia="Times New Roman" w:hAnsi="Times New Roman" w:cs="Times New Roman"/>
            <w:color w:val="0000FF"/>
            <w:sz w:val="24"/>
            <w:u w:val="single" w:color="0000FF"/>
          </w:rPr>
          <w:t>//grls.rosminzdrav.ru/Grls_View_v2.aspx?routingGuid=53afdec7</w:t>
        </w:r>
      </w:hyperlink>
      <w:hyperlink r:id="rId661">
        <w:r>
          <w:rPr>
            <w:rFonts w:ascii="Times New Roman" w:eastAsia="Times New Roman" w:hAnsi="Times New Roman" w:cs="Times New Roman"/>
            <w:color w:val="0000FF"/>
            <w:sz w:val="24"/>
            <w:u w:val="single" w:color="0000FF"/>
          </w:rPr>
          <w:t>-</w:t>
        </w:r>
      </w:hyperlink>
      <w:hyperlink r:id="rId662">
        <w:r>
          <w:rPr>
            <w:rFonts w:ascii="Times New Roman" w:eastAsia="Times New Roman" w:hAnsi="Times New Roman" w:cs="Times New Roman"/>
            <w:color w:val="0000FF"/>
            <w:sz w:val="24"/>
            <w:u w:val="single" w:color="0000FF"/>
          </w:rPr>
          <w:t>1b35</w:t>
        </w:r>
      </w:hyperlink>
      <w:hyperlink r:id="rId663">
        <w:r>
          <w:rPr>
            <w:rFonts w:ascii="Times New Roman" w:eastAsia="Times New Roman" w:hAnsi="Times New Roman" w:cs="Times New Roman"/>
            <w:color w:val="0000FF"/>
            <w:sz w:val="24"/>
            <w:u w:val="single" w:color="0000FF"/>
          </w:rPr>
          <w:t>-</w:t>
        </w:r>
      </w:hyperlink>
      <w:hyperlink r:id="rId664">
        <w:r>
          <w:rPr>
            <w:rFonts w:ascii="Times New Roman" w:eastAsia="Times New Roman" w:hAnsi="Times New Roman" w:cs="Times New Roman"/>
            <w:color w:val="0000FF"/>
            <w:sz w:val="24"/>
            <w:u w:val="single" w:color="0000FF"/>
          </w:rPr>
          <w:t>4583</w:t>
        </w:r>
      </w:hyperlink>
      <w:hyperlink r:id="rId665">
        <w:r>
          <w:rPr>
            <w:rFonts w:ascii="Times New Roman" w:eastAsia="Times New Roman" w:hAnsi="Times New Roman" w:cs="Times New Roman"/>
            <w:color w:val="0000FF"/>
            <w:sz w:val="24"/>
            <w:u w:val="single" w:color="0000FF"/>
          </w:rPr>
          <w:t>-</w:t>
        </w:r>
      </w:hyperlink>
      <w:hyperlink r:id="rId666">
        <w:r>
          <w:rPr>
            <w:rFonts w:ascii="Times New Roman" w:eastAsia="Times New Roman" w:hAnsi="Times New Roman" w:cs="Times New Roman"/>
            <w:color w:val="0000FF"/>
            <w:sz w:val="24"/>
            <w:u w:val="single" w:color="0000FF"/>
          </w:rPr>
          <w:t>b</w:t>
        </w:r>
        <w:r>
          <w:rPr>
            <w:rFonts w:ascii="Times New Roman" w:eastAsia="Times New Roman" w:hAnsi="Times New Roman" w:cs="Times New Roman"/>
            <w:color w:val="0000FF"/>
            <w:sz w:val="24"/>
            <w:u w:val="single" w:color="0000FF"/>
          </w:rPr>
          <w:t>b11</w:t>
        </w:r>
      </w:hyperlink>
      <w:hyperlink r:id="rId667"/>
      <w:hyperlink r:id="rId668">
        <w:r>
          <w:rPr>
            <w:rFonts w:ascii="Times New Roman" w:eastAsia="Times New Roman" w:hAnsi="Times New Roman" w:cs="Times New Roman"/>
            <w:color w:val="0000FF"/>
            <w:sz w:val="24"/>
            <w:u w:val="single" w:color="0000FF"/>
          </w:rPr>
          <w:t>d5f7c5d2546a&amp;t=</w:t>
        </w:r>
      </w:hyperlink>
      <w:hyperlink r:id="rId669">
        <w:r>
          <w:rPr>
            <w:rFonts w:ascii="Times New Roman" w:eastAsia="Times New Roman" w:hAnsi="Times New Roman" w:cs="Times New Roman"/>
            <w:color w:val="232323"/>
            <w:sz w:val="24"/>
          </w:rPr>
          <w:t xml:space="preserve"> </w:t>
        </w:r>
      </w:hyperlink>
      <w:r>
        <w:rPr>
          <w:rFonts w:ascii="Times New Roman" w:eastAsia="Times New Roman" w:hAnsi="Times New Roman" w:cs="Times New Roman"/>
          <w:color w:val="232323"/>
          <w:sz w:val="24"/>
        </w:rPr>
        <w:t xml:space="preserve"> </w:t>
      </w:r>
    </w:p>
    <w:p w:rsidR="00440AB9" w:rsidRDefault="00756074">
      <w:pPr>
        <w:pStyle w:val="Heading1"/>
        <w:spacing w:after="380" w:line="259" w:lineRule="auto"/>
        <w:ind w:left="884" w:right="909"/>
      </w:pPr>
      <w:r>
        <w:t xml:space="preserve">Приложение Б. Алгоритмы действий врача </w:t>
      </w:r>
    </w:p>
    <w:p w:rsidR="00440AB9" w:rsidRDefault="00756074">
      <w:pPr>
        <w:pStyle w:val="Heading2"/>
        <w:spacing w:after="3" w:line="265" w:lineRule="auto"/>
        <w:ind w:left="1584" w:right="900"/>
      </w:pPr>
      <w:r>
        <w:rPr>
          <w:u w:val="single" w:color="000000"/>
        </w:rPr>
        <w:t>1. Алгоритм диагностики СМА 5q</w:t>
      </w:r>
      <w:r>
        <w:t xml:space="preserve"> </w:t>
      </w:r>
    </w:p>
    <w:p w:rsidR="00440AB9" w:rsidRDefault="00756074">
      <w:pPr>
        <w:spacing w:after="110"/>
        <w:ind w:left="24"/>
      </w:pPr>
      <w:r>
        <w:rPr>
          <w:noProof/>
        </w:rPr>
        <mc:AlternateContent>
          <mc:Choice Requires="wpg">
            <w:drawing>
              <wp:inline distT="0" distB="0" distL="0" distR="0">
                <wp:extent cx="6538595" cy="4271646"/>
                <wp:effectExtent l="0" t="0" r="0" b="0"/>
                <wp:docPr id="182995" name="Group 182995"/>
                <wp:cNvGraphicFramePr/>
                <a:graphic xmlns:a="http://schemas.openxmlformats.org/drawingml/2006/main">
                  <a:graphicData uri="http://schemas.microsoft.com/office/word/2010/wordprocessingGroup">
                    <wpg:wgp>
                      <wpg:cNvGrpSpPr/>
                      <wpg:grpSpPr>
                        <a:xfrm>
                          <a:off x="0" y="0"/>
                          <a:ext cx="6538595" cy="4271646"/>
                          <a:chOff x="0" y="0"/>
                          <a:chExt cx="6538595" cy="4271646"/>
                        </a:xfrm>
                      </wpg:grpSpPr>
                      <wps:wsp>
                        <wps:cNvPr id="20401" name="Rectangle 20401"/>
                        <wps:cNvSpPr/>
                        <wps:spPr>
                          <a:xfrm>
                            <a:off x="993775" y="55855"/>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402" name="Rectangle 20402"/>
                        <wps:cNvSpPr/>
                        <wps:spPr>
                          <a:xfrm>
                            <a:off x="993775" y="319887"/>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403" name="Rectangle 20403"/>
                        <wps:cNvSpPr/>
                        <wps:spPr>
                          <a:xfrm>
                            <a:off x="993775" y="582016"/>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405" name="Shape 20405"/>
                        <wps:cNvSpPr/>
                        <wps:spPr>
                          <a:xfrm>
                            <a:off x="2564765" y="914400"/>
                            <a:ext cx="1145540" cy="587375"/>
                          </a:xfrm>
                          <a:custGeom>
                            <a:avLst/>
                            <a:gdLst/>
                            <a:ahLst/>
                            <a:cxnLst/>
                            <a:rect l="0" t="0" r="0" b="0"/>
                            <a:pathLst>
                              <a:path w="1145540" h="587375">
                                <a:moveTo>
                                  <a:pt x="0" y="587375"/>
                                </a:moveTo>
                                <a:lnTo>
                                  <a:pt x="1145540" y="587375"/>
                                </a:lnTo>
                                <a:lnTo>
                                  <a:pt x="1145540" y="0"/>
                                </a:lnTo>
                                <a:lnTo>
                                  <a:pt x="0" y="0"/>
                                </a:lnTo>
                                <a:close/>
                              </a:path>
                            </a:pathLst>
                          </a:custGeom>
                          <a:ln w="12700" cap="flat">
                            <a:miter lim="127000"/>
                          </a:ln>
                        </wps:spPr>
                        <wps:style>
                          <a:lnRef idx="1">
                            <a:srgbClr val="4472C4"/>
                          </a:lnRef>
                          <a:fillRef idx="0">
                            <a:srgbClr val="000000">
                              <a:alpha val="0"/>
                            </a:srgbClr>
                          </a:fillRef>
                          <a:effectRef idx="0">
                            <a:scrgbClr r="0" g="0" b="0"/>
                          </a:effectRef>
                          <a:fontRef idx="none"/>
                        </wps:style>
                        <wps:bodyPr/>
                      </wps:wsp>
                      <wps:wsp>
                        <wps:cNvPr id="20406" name="Rectangle 20406"/>
                        <wps:cNvSpPr/>
                        <wps:spPr>
                          <a:xfrm>
                            <a:off x="2623312" y="963931"/>
                            <a:ext cx="75474" cy="119742"/>
                          </a:xfrm>
                          <a:prstGeom prst="rect">
                            <a:avLst/>
                          </a:prstGeom>
                          <a:ln>
                            <a:noFill/>
                          </a:ln>
                        </wps:spPr>
                        <wps:txbx>
                          <w:txbxContent>
                            <w:p w:rsidR="00440AB9" w:rsidRDefault="00756074">
                              <w:r>
                                <w:rPr>
                                  <w:sz w:val="14"/>
                                </w:rPr>
                                <w:t>И</w:t>
                              </w:r>
                            </w:p>
                          </w:txbxContent>
                        </wps:txbx>
                        <wps:bodyPr horzOverflow="overflow" vert="horz" lIns="0" tIns="0" rIns="0" bIns="0" rtlCol="0">
                          <a:noAutofit/>
                        </wps:bodyPr>
                      </wps:wsp>
                      <wps:wsp>
                        <wps:cNvPr id="20407" name="Rectangle 20407"/>
                        <wps:cNvSpPr/>
                        <wps:spPr>
                          <a:xfrm>
                            <a:off x="2679700" y="963931"/>
                            <a:ext cx="1320332" cy="119742"/>
                          </a:xfrm>
                          <a:prstGeom prst="rect">
                            <a:avLst/>
                          </a:prstGeom>
                          <a:ln>
                            <a:noFill/>
                          </a:ln>
                        </wps:spPr>
                        <wps:txbx>
                          <w:txbxContent>
                            <w:p w:rsidR="00440AB9" w:rsidRDefault="00756074">
                              <w:r>
                                <w:rPr>
                                  <w:sz w:val="14"/>
                                </w:rPr>
                                <w:t xml:space="preserve">сследование мутаций в </w:t>
                              </w:r>
                            </w:p>
                          </w:txbxContent>
                        </wps:txbx>
                        <wps:bodyPr horzOverflow="overflow" vert="horz" lIns="0" tIns="0" rIns="0" bIns="0" rtlCol="0">
                          <a:noAutofit/>
                        </wps:bodyPr>
                      </wps:wsp>
                      <wps:wsp>
                        <wps:cNvPr id="20408" name="Rectangle 20408"/>
                        <wps:cNvSpPr/>
                        <wps:spPr>
                          <a:xfrm>
                            <a:off x="2623312" y="1126999"/>
                            <a:ext cx="1395924" cy="119742"/>
                          </a:xfrm>
                          <a:prstGeom prst="rect">
                            <a:avLst/>
                          </a:prstGeom>
                          <a:ln>
                            <a:noFill/>
                          </a:ln>
                        </wps:spPr>
                        <wps:txbx>
                          <w:txbxContent>
                            <w:p w:rsidR="00440AB9" w:rsidRDefault="00756074">
                              <w:r>
                                <w:rPr>
                                  <w:sz w:val="14"/>
                                </w:rPr>
                                <w:t xml:space="preserve">гене SMN1 всем пациентам </w:t>
                              </w:r>
                            </w:p>
                          </w:txbxContent>
                        </wps:txbx>
                        <wps:bodyPr horzOverflow="overflow" vert="horz" lIns="0" tIns="0" rIns="0" bIns="0" rtlCol="0">
                          <a:noAutofit/>
                        </wps:bodyPr>
                      </wps:wsp>
                      <wps:wsp>
                        <wps:cNvPr id="20409" name="Rectangle 20409"/>
                        <wps:cNvSpPr/>
                        <wps:spPr>
                          <a:xfrm>
                            <a:off x="2623312" y="1288543"/>
                            <a:ext cx="1394983" cy="119742"/>
                          </a:xfrm>
                          <a:prstGeom prst="rect">
                            <a:avLst/>
                          </a:prstGeom>
                          <a:ln>
                            <a:noFill/>
                          </a:ln>
                        </wps:spPr>
                        <wps:txbx>
                          <w:txbxContent>
                            <w:p w:rsidR="00440AB9" w:rsidRDefault="00756074">
                              <w:r>
                                <w:rPr>
                                  <w:sz w:val="14"/>
                                </w:rPr>
                                <w:t xml:space="preserve">с подозрением на СМА 5q с </w:t>
                              </w:r>
                            </w:p>
                          </w:txbxContent>
                        </wps:txbx>
                        <wps:bodyPr horzOverflow="overflow" vert="horz" lIns="0" tIns="0" rIns="0" bIns="0" rtlCol="0">
                          <a:noAutofit/>
                        </wps:bodyPr>
                      </wps:wsp>
                      <wps:wsp>
                        <wps:cNvPr id="20410" name="Rectangle 20410"/>
                        <wps:cNvSpPr/>
                        <wps:spPr>
                          <a:xfrm>
                            <a:off x="2623312" y="1451611"/>
                            <a:ext cx="1395454" cy="119742"/>
                          </a:xfrm>
                          <a:prstGeom prst="rect">
                            <a:avLst/>
                          </a:prstGeom>
                          <a:ln>
                            <a:noFill/>
                          </a:ln>
                        </wps:spPr>
                        <wps:txbx>
                          <w:txbxContent>
                            <w:p w:rsidR="00440AB9" w:rsidRDefault="00756074">
                              <w:r>
                                <w:rPr>
                                  <w:sz w:val="14"/>
                                </w:rPr>
                                <w:t xml:space="preserve">целью выявления делеции </w:t>
                              </w:r>
                            </w:p>
                          </w:txbxContent>
                        </wps:txbx>
                        <wps:bodyPr horzOverflow="overflow" vert="horz" lIns="0" tIns="0" rIns="0" bIns="0" rtlCol="0">
                          <a:noAutofit/>
                        </wps:bodyPr>
                      </wps:wsp>
                      <wps:wsp>
                        <wps:cNvPr id="20412" name="Shape 20412"/>
                        <wps:cNvSpPr/>
                        <wps:spPr>
                          <a:xfrm>
                            <a:off x="2530475" y="0"/>
                            <a:ext cx="1235075" cy="657225"/>
                          </a:xfrm>
                          <a:custGeom>
                            <a:avLst/>
                            <a:gdLst/>
                            <a:ahLst/>
                            <a:cxnLst/>
                            <a:rect l="0" t="0" r="0" b="0"/>
                            <a:pathLst>
                              <a:path w="1235075" h="657225">
                                <a:moveTo>
                                  <a:pt x="0" y="328550"/>
                                </a:moveTo>
                                <a:lnTo>
                                  <a:pt x="617474" y="0"/>
                                </a:lnTo>
                                <a:lnTo>
                                  <a:pt x="1235075" y="328550"/>
                                </a:lnTo>
                                <a:lnTo>
                                  <a:pt x="617474" y="657225"/>
                                </a:lnTo>
                                <a:close/>
                              </a:path>
                            </a:pathLst>
                          </a:custGeom>
                          <a:ln w="12700" cap="flat">
                            <a:miter lim="127000"/>
                          </a:ln>
                        </wps:spPr>
                        <wps:style>
                          <a:lnRef idx="1">
                            <a:srgbClr val="5B9BD5"/>
                          </a:lnRef>
                          <a:fillRef idx="0">
                            <a:srgbClr val="000000">
                              <a:alpha val="0"/>
                            </a:srgbClr>
                          </a:fillRef>
                          <a:effectRef idx="0">
                            <a:scrgbClr r="0" g="0" b="0"/>
                          </a:effectRef>
                          <a:fontRef idx="none"/>
                        </wps:style>
                        <wps:bodyPr/>
                      </wps:wsp>
                      <wps:wsp>
                        <wps:cNvPr id="20413" name="Rectangle 20413"/>
                        <wps:cNvSpPr/>
                        <wps:spPr>
                          <a:xfrm>
                            <a:off x="2897632" y="212218"/>
                            <a:ext cx="312948" cy="119742"/>
                          </a:xfrm>
                          <a:prstGeom prst="rect">
                            <a:avLst/>
                          </a:prstGeom>
                          <a:ln>
                            <a:noFill/>
                          </a:ln>
                        </wps:spPr>
                        <wps:txbx>
                          <w:txbxContent>
                            <w:p w:rsidR="00440AB9" w:rsidRDefault="00756074">
                              <w:r>
                                <w:rPr>
                                  <w:sz w:val="14"/>
                                </w:rPr>
                                <w:t>Подоз</w:t>
                              </w:r>
                            </w:p>
                          </w:txbxContent>
                        </wps:txbx>
                        <wps:bodyPr horzOverflow="overflow" vert="horz" lIns="0" tIns="0" rIns="0" bIns="0" rtlCol="0">
                          <a:noAutofit/>
                        </wps:bodyPr>
                      </wps:wsp>
                      <wps:wsp>
                        <wps:cNvPr id="20414" name="Rectangle 20414"/>
                        <wps:cNvSpPr/>
                        <wps:spPr>
                          <a:xfrm>
                            <a:off x="3133852" y="212218"/>
                            <a:ext cx="332464" cy="119742"/>
                          </a:xfrm>
                          <a:prstGeom prst="rect">
                            <a:avLst/>
                          </a:prstGeom>
                          <a:ln>
                            <a:noFill/>
                          </a:ln>
                        </wps:spPr>
                        <wps:txbx>
                          <w:txbxContent>
                            <w:p w:rsidR="00440AB9" w:rsidRDefault="00756074">
                              <w:r>
                                <w:rPr>
                                  <w:sz w:val="14"/>
                                </w:rPr>
                                <w:t xml:space="preserve">рение </w:t>
                              </w:r>
                            </w:p>
                          </w:txbxContent>
                        </wps:txbx>
                        <wps:bodyPr horzOverflow="overflow" vert="horz" lIns="0" tIns="0" rIns="0" bIns="0" rtlCol="0">
                          <a:noAutofit/>
                        </wps:bodyPr>
                      </wps:wsp>
                      <wps:wsp>
                        <wps:cNvPr id="20415" name="Rectangle 20415"/>
                        <wps:cNvSpPr/>
                        <wps:spPr>
                          <a:xfrm>
                            <a:off x="2897632" y="375667"/>
                            <a:ext cx="433096" cy="119742"/>
                          </a:xfrm>
                          <a:prstGeom prst="rect">
                            <a:avLst/>
                          </a:prstGeom>
                          <a:ln>
                            <a:noFill/>
                          </a:ln>
                        </wps:spPr>
                        <wps:txbx>
                          <w:txbxContent>
                            <w:p w:rsidR="00440AB9" w:rsidRDefault="00756074">
                              <w:r>
                                <w:rPr>
                                  <w:sz w:val="14"/>
                                </w:rPr>
                                <w:t>на СМА?</w:t>
                              </w:r>
                            </w:p>
                          </w:txbxContent>
                        </wps:txbx>
                        <wps:bodyPr horzOverflow="overflow" vert="horz" lIns="0" tIns="0" rIns="0" bIns="0" rtlCol="0">
                          <a:noAutofit/>
                        </wps:bodyPr>
                      </wps:wsp>
                      <wps:wsp>
                        <wps:cNvPr id="20416" name="Rectangle 20416"/>
                        <wps:cNvSpPr/>
                        <wps:spPr>
                          <a:xfrm>
                            <a:off x="3223768" y="283088"/>
                            <a:ext cx="59288" cy="262525"/>
                          </a:xfrm>
                          <a:prstGeom prst="rect">
                            <a:avLst/>
                          </a:prstGeom>
                          <a:ln>
                            <a:noFill/>
                          </a:ln>
                        </wps:spPr>
                        <wps:txbx>
                          <w:txbxContent>
                            <w:p w:rsidR="00440AB9" w:rsidRDefault="00756074">
                              <w:r>
                                <w:rPr>
                                  <w:rFonts w:ascii="Times New Roman" w:eastAsia="Times New Roman" w:hAnsi="Times New Roman" w:cs="Times New Roman"/>
                                  <w:sz w:val="28"/>
                                </w:rPr>
                                <w:t xml:space="preserve"> </w:t>
                              </w:r>
                            </w:p>
                          </w:txbxContent>
                        </wps:txbx>
                        <wps:bodyPr horzOverflow="overflow" vert="horz" lIns="0" tIns="0" rIns="0" bIns="0" rtlCol="0">
                          <a:noAutofit/>
                        </wps:bodyPr>
                      </wps:wsp>
                      <wps:wsp>
                        <wps:cNvPr id="20417" name="Shape 20417"/>
                        <wps:cNvSpPr/>
                        <wps:spPr>
                          <a:xfrm>
                            <a:off x="3098800" y="650875"/>
                            <a:ext cx="76200" cy="262890"/>
                          </a:xfrm>
                          <a:custGeom>
                            <a:avLst/>
                            <a:gdLst/>
                            <a:ahLst/>
                            <a:cxnLst/>
                            <a:rect l="0" t="0" r="0" b="0"/>
                            <a:pathLst>
                              <a:path w="76200" h="262890">
                                <a:moveTo>
                                  <a:pt x="34925" y="0"/>
                                </a:moveTo>
                                <a:lnTo>
                                  <a:pt x="41275" y="0"/>
                                </a:lnTo>
                                <a:lnTo>
                                  <a:pt x="41275" y="186690"/>
                                </a:lnTo>
                                <a:lnTo>
                                  <a:pt x="76200" y="186690"/>
                                </a:lnTo>
                                <a:lnTo>
                                  <a:pt x="38100" y="262890"/>
                                </a:lnTo>
                                <a:lnTo>
                                  <a:pt x="0" y="186690"/>
                                </a:lnTo>
                                <a:lnTo>
                                  <a:pt x="34925" y="186690"/>
                                </a:lnTo>
                                <a:lnTo>
                                  <a:pt x="34925" y="0"/>
                                </a:lnTo>
                                <a:close/>
                              </a:path>
                            </a:pathLst>
                          </a:custGeom>
                          <a:ln w="0" cap="flat">
                            <a:miter lim="127000"/>
                          </a:ln>
                        </wps:spPr>
                        <wps:style>
                          <a:lnRef idx="0">
                            <a:srgbClr val="000000">
                              <a:alpha val="0"/>
                            </a:srgbClr>
                          </a:lnRef>
                          <a:fillRef idx="1">
                            <a:srgbClr val="5B9BD5"/>
                          </a:fillRef>
                          <a:effectRef idx="0">
                            <a:scrgbClr r="0" g="0" b="0"/>
                          </a:effectRef>
                          <a:fontRef idx="none"/>
                        </wps:style>
                        <wps:bodyPr/>
                      </wps:wsp>
                      <wps:wsp>
                        <wps:cNvPr id="20419" name="Shape 20419"/>
                        <wps:cNvSpPr/>
                        <wps:spPr>
                          <a:xfrm>
                            <a:off x="2559050" y="1764666"/>
                            <a:ext cx="1145540" cy="587375"/>
                          </a:xfrm>
                          <a:custGeom>
                            <a:avLst/>
                            <a:gdLst/>
                            <a:ahLst/>
                            <a:cxnLst/>
                            <a:rect l="0" t="0" r="0" b="0"/>
                            <a:pathLst>
                              <a:path w="1145540" h="587375">
                                <a:moveTo>
                                  <a:pt x="0" y="587375"/>
                                </a:moveTo>
                                <a:lnTo>
                                  <a:pt x="1145540" y="587375"/>
                                </a:lnTo>
                                <a:lnTo>
                                  <a:pt x="1145540" y="0"/>
                                </a:lnTo>
                                <a:lnTo>
                                  <a:pt x="0" y="0"/>
                                </a:lnTo>
                                <a:close/>
                              </a:path>
                            </a:pathLst>
                          </a:custGeom>
                          <a:ln w="12700" cap="flat">
                            <a:miter lim="127000"/>
                          </a:ln>
                        </wps:spPr>
                        <wps:style>
                          <a:lnRef idx="1">
                            <a:srgbClr val="4472C4"/>
                          </a:lnRef>
                          <a:fillRef idx="0">
                            <a:srgbClr val="000000">
                              <a:alpha val="0"/>
                            </a:srgbClr>
                          </a:fillRef>
                          <a:effectRef idx="0">
                            <a:scrgbClr r="0" g="0" b="0"/>
                          </a:effectRef>
                          <a:fontRef idx="none"/>
                        </wps:style>
                        <wps:bodyPr/>
                      </wps:wsp>
                      <wps:wsp>
                        <wps:cNvPr id="182097" name="Rectangle 182097"/>
                        <wps:cNvSpPr/>
                        <wps:spPr>
                          <a:xfrm>
                            <a:off x="3028696" y="1994154"/>
                            <a:ext cx="26569" cy="119743"/>
                          </a:xfrm>
                          <a:prstGeom prst="rect">
                            <a:avLst/>
                          </a:prstGeom>
                          <a:ln>
                            <a:noFill/>
                          </a:ln>
                        </wps:spPr>
                        <wps:txbx>
                          <w:txbxContent>
                            <w:p w:rsidR="00440AB9" w:rsidRDefault="00756074">
                              <w:r>
                                <w:rPr>
                                  <w:sz w:val="14"/>
                                </w:rPr>
                                <w:t xml:space="preserve"> </w:t>
                              </w:r>
                            </w:p>
                          </w:txbxContent>
                        </wps:txbx>
                        <wps:bodyPr horzOverflow="overflow" vert="horz" lIns="0" tIns="0" rIns="0" bIns="0" rtlCol="0">
                          <a:noAutofit/>
                        </wps:bodyPr>
                      </wps:wsp>
                      <wps:wsp>
                        <wps:cNvPr id="182096" name="Rectangle 182096"/>
                        <wps:cNvSpPr/>
                        <wps:spPr>
                          <a:xfrm>
                            <a:off x="2984500" y="1994154"/>
                            <a:ext cx="59604" cy="119743"/>
                          </a:xfrm>
                          <a:prstGeom prst="rect">
                            <a:avLst/>
                          </a:prstGeom>
                          <a:ln>
                            <a:noFill/>
                          </a:ln>
                        </wps:spPr>
                        <wps:txbx>
                          <w:txbxContent>
                            <w:p w:rsidR="00440AB9" w:rsidRDefault="00756074">
                              <w:r>
                                <w:rPr>
                                  <w:sz w:val="14"/>
                                </w:rPr>
                                <w:t>0</w:t>
                              </w:r>
                            </w:p>
                          </w:txbxContent>
                        </wps:txbx>
                        <wps:bodyPr horzOverflow="overflow" vert="horz" lIns="0" tIns="0" rIns="0" bIns="0" rtlCol="0">
                          <a:noAutofit/>
                        </wps:bodyPr>
                      </wps:wsp>
                      <wps:wsp>
                        <wps:cNvPr id="20421" name="Rectangle 20421"/>
                        <wps:cNvSpPr/>
                        <wps:spPr>
                          <a:xfrm>
                            <a:off x="3048508" y="1994154"/>
                            <a:ext cx="306600" cy="119743"/>
                          </a:xfrm>
                          <a:prstGeom prst="rect">
                            <a:avLst/>
                          </a:prstGeom>
                          <a:ln>
                            <a:noFill/>
                          </a:ln>
                        </wps:spPr>
                        <wps:txbx>
                          <w:txbxContent>
                            <w:p w:rsidR="00440AB9" w:rsidRDefault="00756074">
                              <w:r>
                                <w:rPr>
                                  <w:sz w:val="14"/>
                                </w:rPr>
                                <w:t>копий</w:t>
                              </w:r>
                            </w:p>
                          </w:txbxContent>
                        </wps:txbx>
                        <wps:bodyPr horzOverflow="overflow" vert="horz" lIns="0" tIns="0" rIns="0" bIns="0" rtlCol="0">
                          <a:noAutofit/>
                        </wps:bodyPr>
                      </wps:wsp>
                      <wps:wsp>
                        <wps:cNvPr id="20422" name="Rectangle 20422"/>
                        <wps:cNvSpPr/>
                        <wps:spPr>
                          <a:xfrm>
                            <a:off x="3280156" y="1901576"/>
                            <a:ext cx="59288" cy="262525"/>
                          </a:xfrm>
                          <a:prstGeom prst="rect">
                            <a:avLst/>
                          </a:prstGeom>
                          <a:ln>
                            <a:noFill/>
                          </a:ln>
                        </wps:spPr>
                        <wps:txbx>
                          <w:txbxContent>
                            <w:p w:rsidR="00440AB9" w:rsidRDefault="00756074">
                              <w:r>
                                <w:rPr>
                                  <w:rFonts w:ascii="Times New Roman" w:eastAsia="Times New Roman" w:hAnsi="Times New Roman" w:cs="Times New Roman"/>
                                  <w:sz w:val="28"/>
                                </w:rPr>
                                <w:t xml:space="preserve"> </w:t>
                              </w:r>
                            </w:p>
                          </w:txbxContent>
                        </wps:txbx>
                        <wps:bodyPr horzOverflow="overflow" vert="horz" lIns="0" tIns="0" rIns="0" bIns="0" rtlCol="0">
                          <a:noAutofit/>
                        </wps:bodyPr>
                      </wps:wsp>
                      <wps:wsp>
                        <wps:cNvPr id="20424" name="Shape 20424"/>
                        <wps:cNvSpPr/>
                        <wps:spPr>
                          <a:xfrm>
                            <a:off x="3959225" y="1769746"/>
                            <a:ext cx="1145540" cy="582295"/>
                          </a:xfrm>
                          <a:custGeom>
                            <a:avLst/>
                            <a:gdLst/>
                            <a:ahLst/>
                            <a:cxnLst/>
                            <a:rect l="0" t="0" r="0" b="0"/>
                            <a:pathLst>
                              <a:path w="1145540" h="582295">
                                <a:moveTo>
                                  <a:pt x="0" y="582295"/>
                                </a:moveTo>
                                <a:lnTo>
                                  <a:pt x="1145540" y="582295"/>
                                </a:lnTo>
                                <a:lnTo>
                                  <a:pt x="1145540" y="0"/>
                                </a:lnTo>
                                <a:lnTo>
                                  <a:pt x="0" y="0"/>
                                </a:lnTo>
                                <a:close/>
                              </a:path>
                            </a:pathLst>
                          </a:custGeom>
                          <a:ln w="12700" cap="flat">
                            <a:miter lim="127000"/>
                          </a:ln>
                        </wps:spPr>
                        <wps:style>
                          <a:lnRef idx="1">
                            <a:srgbClr val="4472C4"/>
                          </a:lnRef>
                          <a:fillRef idx="0">
                            <a:srgbClr val="000000">
                              <a:alpha val="0"/>
                            </a:srgbClr>
                          </a:fillRef>
                          <a:effectRef idx="0">
                            <a:scrgbClr r="0" g="0" b="0"/>
                          </a:effectRef>
                          <a:fontRef idx="none"/>
                        </wps:style>
                        <wps:bodyPr/>
                      </wps:wsp>
                      <wps:wsp>
                        <wps:cNvPr id="20425" name="Rectangle 20425"/>
                        <wps:cNvSpPr/>
                        <wps:spPr>
                          <a:xfrm>
                            <a:off x="4388358" y="1995678"/>
                            <a:ext cx="59604" cy="119743"/>
                          </a:xfrm>
                          <a:prstGeom prst="rect">
                            <a:avLst/>
                          </a:prstGeom>
                          <a:ln>
                            <a:noFill/>
                          </a:ln>
                        </wps:spPr>
                        <wps:txbx>
                          <w:txbxContent>
                            <w:p w:rsidR="00440AB9" w:rsidRDefault="00756074">
                              <w:r>
                                <w:rPr>
                                  <w:sz w:val="14"/>
                                </w:rPr>
                                <w:t>1</w:t>
                              </w:r>
                            </w:p>
                          </w:txbxContent>
                        </wps:txbx>
                        <wps:bodyPr horzOverflow="overflow" vert="horz" lIns="0" tIns="0" rIns="0" bIns="0" rtlCol="0">
                          <a:noAutofit/>
                        </wps:bodyPr>
                      </wps:wsp>
                      <wps:wsp>
                        <wps:cNvPr id="20426" name="Rectangle 20426"/>
                        <wps:cNvSpPr/>
                        <wps:spPr>
                          <a:xfrm>
                            <a:off x="4432554" y="1995678"/>
                            <a:ext cx="26569" cy="119743"/>
                          </a:xfrm>
                          <a:prstGeom prst="rect">
                            <a:avLst/>
                          </a:prstGeom>
                          <a:ln>
                            <a:noFill/>
                          </a:ln>
                        </wps:spPr>
                        <wps:txbx>
                          <w:txbxContent>
                            <w:p w:rsidR="00440AB9" w:rsidRDefault="00756074">
                              <w:r>
                                <w:rPr>
                                  <w:sz w:val="14"/>
                                </w:rPr>
                                <w:t xml:space="preserve"> </w:t>
                              </w:r>
                            </w:p>
                          </w:txbxContent>
                        </wps:txbx>
                        <wps:bodyPr horzOverflow="overflow" vert="horz" lIns="0" tIns="0" rIns="0" bIns="0" rtlCol="0">
                          <a:noAutofit/>
                        </wps:bodyPr>
                      </wps:wsp>
                      <wps:wsp>
                        <wps:cNvPr id="20427" name="Rectangle 20427"/>
                        <wps:cNvSpPr/>
                        <wps:spPr>
                          <a:xfrm>
                            <a:off x="4452366" y="1995678"/>
                            <a:ext cx="296725" cy="119743"/>
                          </a:xfrm>
                          <a:prstGeom prst="rect">
                            <a:avLst/>
                          </a:prstGeom>
                          <a:ln>
                            <a:noFill/>
                          </a:ln>
                        </wps:spPr>
                        <wps:txbx>
                          <w:txbxContent>
                            <w:p w:rsidR="00440AB9" w:rsidRDefault="00756074">
                              <w:r>
                                <w:rPr>
                                  <w:sz w:val="14"/>
                                </w:rPr>
                                <w:t>копия</w:t>
                              </w:r>
                            </w:p>
                          </w:txbxContent>
                        </wps:txbx>
                        <wps:bodyPr horzOverflow="overflow" vert="horz" lIns="0" tIns="0" rIns="0" bIns="0" rtlCol="0">
                          <a:noAutofit/>
                        </wps:bodyPr>
                      </wps:wsp>
                      <wps:wsp>
                        <wps:cNvPr id="20428" name="Rectangle 20428"/>
                        <wps:cNvSpPr/>
                        <wps:spPr>
                          <a:xfrm>
                            <a:off x="4677918" y="1903100"/>
                            <a:ext cx="59288" cy="262525"/>
                          </a:xfrm>
                          <a:prstGeom prst="rect">
                            <a:avLst/>
                          </a:prstGeom>
                          <a:ln>
                            <a:noFill/>
                          </a:ln>
                        </wps:spPr>
                        <wps:txbx>
                          <w:txbxContent>
                            <w:p w:rsidR="00440AB9" w:rsidRDefault="00756074">
                              <w:r>
                                <w:rPr>
                                  <w:rFonts w:ascii="Times New Roman" w:eastAsia="Times New Roman" w:hAnsi="Times New Roman" w:cs="Times New Roman"/>
                                  <w:sz w:val="28"/>
                                </w:rPr>
                                <w:t xml:space="preserve"> </w:t>
                              </w:r>
                            </w:p>
                          </w:txbxContent>
                        </wps:txbx>
                        <wps:bodyPr horzOverflow="overflow" vert="horz" lIns="0" tIns="0" rIns="0" bIns="0" rtlCol="0">
                          <a:noAutofit/>
                        </wps:bodyPr>
                      </wps:wsp>
                      <wps:wsp>
                        <wps:cNvPr id="20430" name="Shape 20430"/>
                        <wps:cNvSpPr/>
                        <wps:spPr>
                          <a:xfrm>
                            <a:off x="5340985" y="1769746"/>
                            <a:ext cx="1145540" cy="582295"/>
                          </a:xfrm>
                          <a:custGeom>
                            <a:avLst/>
                            <a:gdLst/>
                            <a:ahLst/>
                            <a:cxnLst/>
                            <a:rect l="0" t="0" r="0" b="0"/>
                            <a:pathLst>
                              <a:path w="1145540" h="582295">
                                <a:moveTo>
                                  <a:pt x="0" y="582295"/>
                                </a:moveTo>
                                <a:lnTo>
                                  <a:pt x="1145540" y="582295"/>
                                </a:lnTo>
                                <a:lnTo>
                                  <a:pt x="1145540" y="0"/>
                                </a:lnTo>
                                <a:lnTo>
                                  <a:pt x="0" y="0"/>
                                </a:lnTo>
                                <a:close/>
                              </a:path>
                            </a:pathLst>
                          </a:custGeom>
                          <a:ln w="12700" cap="flat">
                            <a:miter lim="127000"/>
                          </a:ln>
                        </wps:spPr>
                        <wps:style>
                          <a:lnRef idx="1">
                            <a:srgbClr val="4472C4"/>
                          </a:lnRef>
                          <a:fillRef idx="0">
                            <a:srgbClr val="000000">
                              <a:alpha val="0"/>
                            </a:srgbClr>
                          </a:fillRef>
                          <a:effectRef idx="0">
                            <a:scrgbClr r="0" g="0" b="0"/>
                          </a:effectRef>
                          <a:fontRef idx="none"/>
                        </wps:style>
                        <wps:bodyPr/>
                      </wps:wsp>
                      <wps:wsp>
                        <wps:cNvPr id="20431" name="Rectangle 20431"/>
                        <wps:cNvSpPr/>
                        <wps:spPr>
                          <a:xfrm>
                            <a:off x="5745099" y="1995678"/>
                            <a:ext cx="118384" cy="119743"/>
                          </a:xfrm>
                          <a:prstGeom prst="rect">
                            <a:avLst/>
                          </a:prstGeom>
                          <a:ln>
                            <a:noFill/>
                          </a:ln>
                        </wps:spPr>
                        <wps:txbx>
                          <w:txbxContent>
                            <w:p w:rsidR="00440AB9" w:rsidRDefault="00756074">
                              <w:r>
                                <w:rPr>
                                  <w:sz w:val="14"/>
                                </w:rPr>
                                <w:t>≥2</w:t>
                              </w:r>
                            </w:p>
                          </w:txbxContent>
                        </wps:txbx>
                        <wps:bodyPr horzOverflow="overflow" vert="horz" lIns="0" tIns="0" rIns="0" bIns="0" rtlCol="0">
                          <a:noAutofit/>
                        </wps:bodyPr>
                      </wps:wsp>
                      <wps:wsp>
                        <wps:cNvPr id="20432" name="Rectangle 20432"/>
                        <wps:cNvSpPr/>
                        <wps:spPr>
                          <a:xfrm>
                            <a:off x="5833491" y="1995678"/>
                            <a:ext cx="26569" cy="119743"/>
                          </a:xfrm>
                          <a:prstGeom prst="rect">
                            <a:avLst/>
                          </a:prstGeom>
                          <a:ln>
                            <a:noFill/>
                          </a:ln>
                        </wps:spPr>
                        <wps:txbx>
                          <w:txbxContent>
                            <w:p w:rsidR="00440AB9" w:rsidRDefault="00756074">
                              <w:r>
                                <w:rPr>
                                  <w:sz w:val="14"/>
                                </w:rPr>
                                <w:t xml:space="preserve"> </w:t>
                              </w:r>
                            </w:p>
                          </w:txbxContent>
                        </wps:txbx>
                        <wps:bodyPr horzOverflow="overflow" vert="horz" lIns="0" tIns="0" rIns="0" bIns="0" rtlCol="0">
                          <a:noAutofit/>
                        </wps:bodyPr>
                      </wps:wsp>
                      <wps:wsp>
                        <wps:cNvPr id="20433" name="Rectangle 20433"/>
                        <wps:cNvSpPr/>
                        <wps:spPr>
                          <a:xfrm>
                            <a:off x="5853303" y="1995678"/>
                            <a:ext cx="306482" cy="119743"/>
                          </a:xfrm>
                          <a:prstGeom prst="rect">
                            <a:avLst/>
                          </a:prstGeom>
                          <a:ln>
                            <a:noFill/>
                          </a:ln>
                        </wps:spPr>
                        <wps:txbx>
                          <w:txbxContent>
                            <w:p w:rsidR="00440AB9" w:rsidRDefault="00756074">
                              <w:r>
                                <w:rPr>
                                  <w:sz w:val="14"/>
                                </w:rPr>
                                <w:t>копий</w:t>
                              </w:r>
                            </w:p>
                          </w:txbxContent>
                        </wps:txbx>
                        <wps:bodyPr horzOverflow="overflow" vert="horz" lIns="0" tIns="0" rIns="0" bIns="0" rtlCol="0">
                          <a:noAutofit/>
                        </wps:bodyPr>
                      </wps:wsp>
                      <wps:wsp>
                        <wps:cNvPr id="20434" name="Rectangle 20434"/>
                        <wps:cNvSpPr/>
                        <wps:spPr>
                          <a:xfrm>
                            <a:off x="6084951" y="1903100"/>
                            <a:ext cx="59288" cy="262525"/>
                          </a:xfrm>
                          <a:prstGeom prst="rect">
                            <a:avLst/>
                          </a:prstGeom>
                          <a:ln>
                            <a:noFill/>
                          </a:ln>
                        </wps:spPr>
                        <wps:txbx>
                          <w:txbxContent>
                            <w:p w:rsidR="00440AB9" w:rsidRDefault="00756074">
                              <w:r>
                                <w:rPr>
                                  <w:rFonts w:ascii="Times New Roman" w:eastAsia="Times New Roman" w:hAnsi="Times New Roman" w:cs="Times New Roman"/>
                                  <w:sz w:val="28"/>
                                </w:rPr>
                                <w:t xml:space="preserve"> </w:t>
                              </w:r>
                            </w:p>
                          </w:txbxContent>
                        </wps:txbx>
                        <wps:bodyPr horzOverflow="overflow" vert="horz" lIns="0" tIns="0" rIns="0" bIns="0" rtlCol="0">
                          <a:noAutofit/>
                        </wps:bodyPr>
                      </wps:wsp>
                      <wps:wsp>
                        <wps:cNvPr id="20435" name="Shape 20435"/>
                        <wps:cNvSpPr/>
                        <wps:spPr>
                          <a:xfrm>
                            <a:off x="3095371" y="1501648"/>
                            <a:ext cx="76200" cy="263017"/>
                          </a:xfrm>
                          <a:custGeom>
                            <a:avLst/>
                            <a:gdLst/>
                            <a:ahLst/>
                            <a:cxnLst/>
                            <a:rect l="0" t="0" r="0" b="0"/>
                            <a:pathLst>
                              <a:path w="76200" h="263017">
                                <a:moveTo>
                                  <a:pt x="38989" y="0"/>
                                </a:moveTo>
                                <a:lnTo>
                                  <a:pt x="45339" y="127"/>
                                </a:lnTo>
                                <a:lnTo>
                                  <a:pt x="41296" y="186823"/>
                                </a:lnTo>
                                <a:lnTo>
                                  <a:pt x="76200" y="187579"/>
                                </a:lnTo>
                                <a:lnTo>
                                  <a:pt x="36449" y="263017"/>
                                </a:lnTo>
                                <a:lnTo>
                                  <a:pt x="0" y="185928"/>
                                </a:lnTo>
                                <a:lnTo>
                                  <a:pt x="34946" y="186686"/>
                                </a:lnTo>
                                <a:lnTo>
                                  <a:pt x="38989" y="0"/>
                                </a:lnTo>
                                <a:close/>
                              </a:path>
                            </a:pathLst>
                          </a:custGeom>
                          <a:ln w="0" cap="flat">
                            <a:miter lim="127000"/>
                          </a:ln>
                        </wps:spPr>
                        <wps:style>
                          <a:lnRef idx="0">
                            <a:srgbClr val="000000">
                              <a:alpha val="0"/>
                            </a:srgbClr>
                          </a:lnRef>
                          <a:fillRef idx="1">
                            <a:srgbClr val="5B9BD5"/>
                          </a:fillRef>
                          <a:effectRef idx="0">
                            <a:scrgbClr r="0" g="0" b="0"/>
                          </a:effectRef>
                          <a:fontRef idx="none"/>
                        </wps:style>
                        <wps:bodyPr/>
                      </wps:wsp>
                      <wps:wsp>
                        <wps:cNvPr id="20436" name="Shape 20436"/>
                        <wps:cNvSpPr/>
                        <wps:spPr>
                          <a:xfrm>
                            <a:off x="3133090" y="1501141"/>
                            <a:ext cx="1435100" cy="267970"/>
                          </a:xfrm>
                          <a:custGeom>
                            <a:avLst/>
                            <a:gdLst/>
                            <a:ahLst/>
                            <a:cxnLst/>
                            <a:rect l="0" t="0" r="0" b="0"/>
                            <a:pathLst>
                              <a:path w="1435100" h="267970">
                                <a:moveTo>
                                  <a:pt x="0" y="0"/>
                                </a:moveTo>
                                <a:lnTo>
                                  <a:pt x="6350" y="0"/>
                                </a:lnTo>
                                <a:lnTo>
                                  <a:pt x="6350" y="130810"/>
                                </a:lnTo>
                                <a:lnTo>
                                  <a:pt x="1400175" y="130810"/>
                                </a:lnTo>
                                <a:lnTo>
                                  <a:pt x="1400175" y="191770"/>
                                </a:lnTo>
                                <a:lnTo>
                                  <a:pt x="1435100" y="191770"/>
                                </a:lnTo>
                                <a:lnTo>
                                  <a:pt x="1397000" y="267970"/>
                                </a:lnTo>
                                <a:lnTo>
                                  <a:pt x="1358900" y="191770"/>
                                </a:lnTo>
                                <a:lnTo>
                                  <a:pt x="1393825" y="191770"/>
                                </a:lnTo>
                                <a:lnTo>
                                  <a:pt x="1393825" y="137160"/>
                                </a:lnTo>
                                <a:lnTo>
                                  <a:pt x="0" y="137160"/>
                                </a:lnTo>
                                <a:lnTo>
                                  <a:pt x="0" y="0"/>
                                </a:lnTo>
                                <a:close/>
                              </a:path>
                            </a:pathLst>
                          </a:custGeom>
                          <a:ln w="0" cap="flat">
                            <a:miter lim="127000"/>
                          </a:ln>
                        </wps:spPr>
                        <wps:style>
                          <a:lnRef idx="0">
                            <a:srgbClr val="000000">
                              <a:alpha val="0"/>
                            </a:srgbClr>
                          </a:lnRef>
                          <a:fillRef idx="1">
                            <a:srgbClr val="5B9BD5"/>
                          </a:fillRef>
                          <a:effectRef idx="0">
                            <a:scrgbClr r="0" g="0" b="0"/>
                          </a:effectRef>
                          <a:fontRef idx="none"/>
                        </wps:style>
                        <wps:bodyPr/>
                      </wps:wsp>
                      <wps:wsp>
                        <wps:cNvPr id="20437" name="Shape 20437"/>
                        <wps:cNvSpPr/>
                        <wps:spPr>
                          <a:xfrm>
                            <a:off x="3134360" y="1501141"/>
                            <a:ext cx="2817495" cy="267970"/>
                          </a:xfrm>
                          <a:custGeom>
                            <a:avLst/>
                            <a:gdLst/>
                            <a:ahLst/>
                            <a:cxnLst/>
                            <a:rect l="0" t="0" r="0" b="0"/>
                            <a:pathLst>
                              <a:path w="2817495" h="267970">
                                <a:moveTo>
                                  <a:pt x="0" y="0"/>
                                </a:moveTo>
                                <a:lnTo>
                                  <a:pt x="6350" y="0"/>
                                </a:lnTo>
                                <a:lnTo>
                                  <a:pt x="6350" y="130810"/>
                                </a:lnTo>
                                <a:lnTo>
                                  <a:pt x="2782570" y="130810"/>
                                </a:lnTo>
                                <a:lnTo>
                                  <a:pt x="2782570" y="191770"/>
                                </a:lnTo>
                                <a:lnTo>
                                  <a:pt x="2817495" y="191770"/>
                                </a:lnTo>
                                <a:lnTo>
                                  <a:pt x="2779395" y="267970"/>
                                </a:lnTo>
                                <a:lnTo>
                                  <a:pt x="2741295" y="191770"/>
                                </a:lnTo>
                                <a:lnTo>
                                  <a:pt x="2776220" y="191770"/>
                                </a:lnTo>
                                <a:lnTo>
                                  <a:pt x="2776220" y="137160"/>
                                </a:lnTo>
                                <a:lnTo>
                                  <a:pt x="0" y="137160"/>
                                </a:lnTo>
                                <a:lnTo>
                                  <a:pt x="0" y="0"/>
                                </a:lnTo>
                                <a:close/>
                              </a:path>
                            </a:pathLst>
                          </a:custGeom>
                          <a:ln w="0" cap="flat">
                            <a:miter lim="127000"/>
                          </a:ln>
                        </wps:spPr>
                        <wps:style>
                          <a:lnRef idx="0">
                            <a:srgbClr val="000000">
                              <a:alpha val="0"/>
                            </a:srgbClr>
                          </a:lnRef>
                          <a:fillRef idx="1">
                            <a:srgbClr val="5B9BD5"/>
                          </a:fillRef>
                          <a:effectRef idx="0">
                            <a:scrgbClr r="0" g="0" b="0"/>
                          </a:effectRef>
                          <a:fontRef idx="none"/>
                        </wps:style>
                        <wps:bodyPr/>
                      </wps:wsp>
                      <wps:wsp>
                        <wps:cNvPr id="212513" name="Shape 212513"/>
                        <wps:cNvSpPr/>
                        <wps:spPr>
                          <a:xfrm>
                            <a:off x="2559685" y="2615566"/>
                            <a:ext cx="1145540" cy="587375"/>
                          </a:xfrm>
                          <a:custGeom>
                            <a:avLst/>
                            <a:gdLst/>
                            <a:ahLst/>
                            <a:cxnLst/>
                            <a:rect l="0" t="0" r="0" b="0"/>
                            <a:pathLst>
                              <a:path w="1145540" h="587375">
                                <a:moveTo>
                                  <a:pt x="0" y="0"/>
                                </a:moveTo>
                                <a:lnTo>
                                  <a:pt x="1145540" y="0"/>
                                </a:lnTo>
                                <a:lnTo>
                                  <a:pt x="1145540" y="587375"/>
                                </a:lnTo>
                                <a:lnTo>
                                  <a:pt x="0" y="587375"/>
                                </a:lnTo>
                                <a:lnTo>
                                  <a:pt x="0" y="0"/>
                                </a:lnTo>
                              </a:path>
                            </a:pathLst>
                          </a:custGeom>
                          <a:ln w="0" cap="flat">
                            <a:miter lim="127000"/>
                          </a:ln>
                        </wps:spPr>
                        <wps:style>
                          <a:lnRef idx="0">
                            <a:srgbClr val="000000">
                              <a:alpha val="0"/>
                            </a:srgbClr>
                          </a:lnRef>
                          <a:fillRef idx="1">
                            <a:srgbClr val="5B9BD5"/>
                          </a:fillRef>
                          <a:effectRef idx="0">
                            <a:scrgbClr r="0" g="0" b="0"/>
                          </a:effectRef>
                          <a:fontRef idx="none"/>
                        </wps:style>
                        <wps:bodyPr/>
                      </wps:wsp>
                      <wps:wsp>
                        <wps:cNvPr id="20439" name="Shape 20439"/>
                        <wps:cNvSpPr/>
                        <wps:spPr>
                          <a:xfrm>
                            <a:off x="2559685" y="2615566"/>
                            <a:ext cx="1145540" cy="587375"/>
                          </a:xfrm>
                          <a:custGeom>
                            <a:avLst/>
                            <a:gdLst/>
                            <a:ahLst/>
                            <a:cxnLst/>
                            <a:rect l="0" t="0" r="0" b="0"/>
                            <a:pathLst>
                              <a:path w="1145540" h="587375">
                                <a:moveTo>
                                  <a:pt x="0" y="587375"/>
                                </a:moveTo>
                                <a:lnTo>
                                  <a:pt x="1145540" y="587375"/>
                                </a:lnTo>
                                <a:lnTo>
                                  <a:pt x="1145540" y="0"/>
                                </a:lnTo>
                                <a:lnTo>
                                  <a:pt x="0" y="0"/>
                                </a:lnTo>
                                <a:close/>
                              </a:path>
                            </a:pathLst>
                          </a:custGeom>
                          <a:ln w="12700" cap="flat">
                            <a:miter lim="127000"/>
                          </a:ln>
                        </wps:spPr>
                        <wps:style>
                          <a:lnRef idx="1">
                            <a:srgbClr val="41719C"/>
                          </a:lnRef>
                          <a:fillRef idx="0">
                            <a:srgbClr val="000000">
                              <a:alpha val="0"/>
                            </a:srgbClr>
                          </a:fillRef>
                          <a:effectRef idx="0">
                            <a:scrgbClr r="0" g="0" b="0"/>
                          </a:effectRef>
                          <a:fontRef idx="none"/>
                        </wps:style>
                        <wps:bodyPr/>
                      </wps:wsp>
                      <wps:wsp>
                        <wps:cNvPr id="20440" name="Rectangle 20440"/>
                        <wps:cNvSpPr/>
                        <wps:spPr>
                          <a:xfrm>
                            <a:off x="2618740" y="2844801"/>
                            <a:ext cx="628601" cy="119743"/>
                          </a:xfrm>
                          <a:prstGeom prst="rect">
                            <a:avLst/>
                          </a:prstGeom>
                          <a:ln>
                            <a:noFill/>
                          </a:ln>
                        </wps:spPr>
                        <wps:txbx>
                          <w:txbxContent>
                            <w:p w:rsidR="00440AB9" w:rsidRDefault="00756074">
                              <w:r>
                                <w:rPr>
                                  <w:color w:val="FFFFFF"/>
                                  <w:sz w:val="14"/>
                                </w:rPr>
                                <w:t>Диагноз под</w:t>
                              </w:r>
                            </w:p>
                          </w:txbxContent>
                        </wps:txbx>
                        <wps:bodyPr horzOverflow="overflow" vert="horz" lIns="0" tIns="0" rIns="0" bIns="0" rtlCol="0">
                          <a:noAutofit/>
                        </wps:bodyPr>
                      </wps:wsp>
                      <wps:wsp>
                        <wps:cNvPr id="20441" name="Rectangle 20441"/>
                        <wps:cNvSpPr/>
                        <wps:spPr>
                          <a:xfrm>
                            <a:off x="3091180" y="2844801"/>
                            <a:ext cx="159766" cy="119743"/>
                          </a:xfrm>
                          <a:prstGeom prst="rect">
                            <a:avLst/>
                          </a:prstGeom>
                          <a:ln>
                            <a:noFill/>
                          </a:ln>
                        </wps:spPr>
                        <wps:txbx>
                          <w:txbxContent>
                            <w:p w:rsidR="00440AB9" w:rsidRDefault="00756074">
                              <w:r>
                                <w:rPr>
                                  <w:color w:val="FFFFFF"/>
                                  <w:sz w:val="14"/>
                                </w:rPr>
                                <w:t>тве</w:t>
                              </w:r>
                            </w:p>
                          </w:txbxContent>
                        </wps:txbx>
                        <wps:bodyPr horzOverflow="overflow" vert="horz" lIns="0" tIns="0" rIns="0" bIns="0" rtlCol="0">
                          <a:noAutofit/>
                        </wps:bodyPr>
                      </wps:wsp>
                      <wps:wsp>
                        <wps:cNvPr id="20442" name="Rectangle 20442"/>
                        <wps:cNvSpPr/>
                        <wps:spPr>
                          <a:xfrm>
                            <a:off x="3213100" y="2844801"/>
                            <a:ext cx="330112" cy="119743"/>
                          </a:xfrm>
                          <a:prstGeom prst="rect">
                            <a:avLst/>
                          </a:prstGeom>
                          <a:ln>
                            <a:noFill/>
                          </a:ln>
                        </wps:spPr>
                        <wps:txbx>
                          <w:txbxContent>
                            <w:p w:rsidR="00440AB9" w:rsidRDefault="00756074">
                              <w:r>
                                <w:rPr>
                                  <w:color w:val="FFFFFF"/>
                                  <w:sz w:val="14"/>
                                </w:rPr>
                                <w:t>ржден</w:t>
                              </w:r>
                            </w:p>
                          </w:txbxContent>
                        </wps:txbx>
                        <wps:bodyPr horzOverflow="overflow" vert="horz" lIns="0" tIns="0" rIns="0" bIns="0" rtlCol="0">
                          <a:noAutofit/>
                        </wps:bodyPr>
                      </wps:wsp>
                      <wps:wsp>
                        <wps:cNvPr id="20443" name="Rectangle 20443"/>
                        <wps:cNvSpPr/>
                        <wps:spPr>
                          <a:xfrm>
                            <a:off x="3463290" y="2752222"/>
                            <a:ext cx="59288" cy="262525"/>
                          </a:xfrm>
                          <a:prstGeom prst="rect">
                            <a:avLst/>
                          </a:prstGeom>
                          <a:ln>
                            <a:noFill/>
                          </a:ln>
                        </wps:spPr>
                        <wps:txbx>
                          <w:txbxContent>
                            <w:p w:rsidR="00440AB9" w:rsidRDefault="00756074">
                              <w:r>
                                <w:rPr>
                                  <w:rFonts w:ascii="Times New Roman" w:eastAsia="Times New Roman" w:hAnsi="Times New Roman" w:cs="Times New Roman"/>
                                  <w:sz w:val="28"/>
                                </w:rPr>
                                <w:t xml:space="preserve"> </w:t>
                              </w:r>
                            </w:p>
                          </w:txbxContent>
                        </wps:txbx>
                        <wps:bodyPr horzOverflow="overflow" vert="horz" lIns="0" tIns="0" rIns="0" bIns="0" rtlCol="0">
                          <a:noAutofit/>
                        </wps:bodyPr>
                      </wps:wsp>
                      <wps:wsp>
                        <wps:cNvPr id="20444" name="Shape 20444"/>
                        <wps:cNvSpPr/>
                        <wps:spPr>
                          <a:xfrm>
                            <a:off x="3093720" y="2653666"/>
                            <a:ext cx="76200" cy="317500"/>
                          </a:xfrm>
                          <a:custGeom>
                            <a:avLst/>
                            <a:gdLst/>
                            <a:ahLst/>
                            <a:cxnLst/>
                            <a:rect l="0" t="0" r="0" b="0"/>
                            <a:pathLst>
                              <a:path w="76200" h="317500">
                                <a:moveTo>
                                  <a:pt x="38100" y="0"/>
                                </a:moveTo>
                                <a:lnTo>
                                  <a:pt x="76200" y="76200"/>
                                </a:lnTo>
                                <a:lnTo>
                                  <a:pt x="41275" y="76200"/>
                                </a:lnTo>
                                <a:lnTo>
                                  <a:pt x="41275" y="317500"/>
                                </a:lnTo>
                                <a:lnTo>
                                  <a:pt x="34925" y="317500"/>
                                </a:lnTo>
                                <a:lnTo>
                                  <a:pt x="34925" y="76200"/>
                                </a:lnTo>
                                <a:lnTo>
                                  <a:pt x="0" y="76200"/>
                                </a:lnTo>
                                <a:lnTo>
                                  <a:pt x="38100" y="0"/>
                                </a:lnTo>
                                <a:close/>
                              </a:path>
                            </a:pathLst>
                          </a:custGeom>
                          <a:ln w="0" cap="flat">
                            <a:miter lim="127000"/>
                          </a:ln>
                        </wps:spPr>
                        <wps:style>
                          <a:lnRef idx="0">
                            <a:srgbClr val="000000">
                              <a:alpha val="0"/>
                            </a:srgbClr>
                          </a:lnRef>
                          <a:fillRef idx="1">
                            <a:srgbClr val="5B9BD5"/>
                          </a:fillRef>
                          <a:effectRef idx="0">
                            <a:scrgbClr r="0" g="0" b="0"/>
                          </a:effectRef>
                          <a:fontRef idx="none"/>
                        </wps:style>
                        <wps:bodyPr/>
                      </wps:wsp>
                      <wps:wsp>
                        <wps:cNvPr id="20446" name="Shape 20446"/>
                        <wps:cNvSpPr/>
                        <wps:spPr>
                          <a:xfrm>
                            <a:off x="3959225" y="2599691"/>
                            <a:ext cx="1140460" cy="587375"/>
                          </a:xfrm>
                          <a:custGeom>
                            <a:avLst/>
                            <a:gdLst/>
                            <a:ahLst/>
                            <a:cxnLst/>
                            <a:rect l="0" t="0" r="0" b="0"/>
                            <a:pathLst>
                              <a:path w="1140460" h="587375">
                                <a:moveTo>
                                  <a:pt x="0" y="587375"/>
                                </a:moveTo>
                                <a:lnTo>
                                  <a:pt x="1140460" y="587375"/>
                                </a:lnTo>
                                <a:lnTo>
                                  <a:pt x="1140460" y="0"/>
                                </a:lnTo>
                                <a:lnTo>
                                  <a:pt x="0" y="0"/>
                                </a:lnTo>
                                <a:close/>
                              </a:path>
                            </a:pathLst>
                          </a:custGeom>
                          <a:ln w="12700" cap="flat">
                            <a:miter lim="127000"/>
                          </a:ln>
                        </wps:spPr>
                        <wps:style>
                          <a:lnRef idx="1">
                            <a:srgbClr val="4472C4"/>
                          </a:lnRef>
                          <a:fillRef idx="0">
                            <a:srgbClr val="000000">
                              <a:alpha val="0"/>
                            </a:srgbClr>
                          </a:fillRef>
                          <a:effectRef idx="0">
                            <a:scrgbClr r="0" g="0" b="0"/>
                          </a:effectRef>
                          <a:fontRef idx="none"/>
                        </wps:style>
                        <wps:bodyPr/>
                      </wps:wsp>
                      <wps:wsp>
                        <wps:cNvPr id="20447" name="Rectangle 20447"/>
                        <wps:cNvSpPr/>
                        <wps:spPr>
                          <a:xfrm>
                            <a:off x="4120134" y="2747265"/>
                            <a:ext cx="840094" cy="119743"/>
                          </a:xfrm>
                          <a:prstGeom prst="rect">
                            <a:avLst/>
                          </a:prstGeom>
                          <a:ln>
                            <a:noFill/>
                          </a:ln>
                        </wps:spPr>
                        <wps:txbx>
                          <w:txbxContent>
                            <w:p w:rsidR="00440AB9" w:rsidRDefault="00756074">
                              <w:r>
                                <w:rPr>
                                  <w:sz w:val="14"/>
                                </w:rPr>
                                <w:t>Секвенирование</w:t>
                              </w:r>
                            </w:p>
                          </w:txbxContent>
                        </wps:txbx>
                        <wps:bodyPr horzOverflow="overflow" vert="horz" lIns="0" tIns="0" rIns="0" bIns="0" rtlCol="0">
                          <a:noAutofit/>
                        </wps:bodyPr>
                      </wps:wsp>
                      <wps:wsp>
                        <wps:cNvPr id="20448" name="Rectangle 20448"/>
                        <wps:cNvSpPr/>
                        <wps:spPr>
                          <a:xfrm>
                            <a:off x="4752594" y="2747265"/>
                            <a:ext cx="26569" cy="119743"/>
                          </a:xfrm>
                          <a:prstGeom prst="rect">
                            <a:avLst/>
                          </a:prstGeom>
                          <a:ln>
                            <a:noFill/>
                          </a:ln>
                        </wps:spPr>
                        <wps:txbx>
                          <w:txbxContent>
                            <w:p w:rsidR="00440AB9" w:rsidRDefault="00756074">
                              <w:r>
                                <w:rPr>
                                  <w:sz w:val="14"/>
                                </w:rPr>
                                <w:t xml:space="preserve"> </w:t>
                              </w:r>
                            </w:p>
                          </w:txbxContent>
                        </wps:txbx>
                        <wps:bodyPr horzOverflow="overflow" vert="horz" lIns="0" tIns="0" rIns="0" bIns="0" rtlCol="0">
                          <a:noAutofit/>
                        </wps:bodyPr>
                      </wps:wsp>
                      <wps:wsp>
                        <wps:cNvPr id="20449" name="Rectangle 20449"/>
                        <wps:cNvSpPr/>
                        <wps:spPr>
                          <a:xfrm>
                            <a:off x="4772406" y="2747265"/>
                            <a:ext cx="220427" cy="119743"/>
                          </a:xfrm>
                          <a:prstGeom prst="rect">
                            <a:avLst/>
                          </a:prstGeom>
                          <a:ln>
                            <a:noFill/>
                          </a:ln>
                        </wps:spPr>
                        <wps:txbx>
                          <w:txbxContent>
                            <w:p w:rsidR="00440AB9" w:rsidRDefault="00756074">
                              <w:r>
                                <w:rPr>
                                  <w:sz w:val="14"/>
                                </w:rPr>
                                <w:t>гена</w:t>
                              </w:r>
                            </w:p>
                          </w:txbxContent>
                        </wps:txbx>
                        <wps:bodyPr horzOverflow="overflow" vert="horz" lIns="0" tIns="0" rIns="0" bIns="0" rtlCol="0">
                          <a:noAutofit/>
                        </wps:bodyPr>
                      </wps:wsp>
                      <wps:wsp>
                        <wps:cNvPr id="20450" name="Rectangle 20450"/>
                        <wps:cNvSpPr/>
                        <wps:spPr>
                          <a:xfrm>
                            <a:off x="4938522" y="2747265"/>
                            <a:ext cx="26569" cy="119743"/>
                          </a:xfrm>
                          <a:prstGeom prst="rect">
                            <a:avLst/>
                          </a:prstGeom>
                          <a:ln>
                            <a:noFill/>
                          </a:ln>
                        </wps:spPr>
                        <wps:txbx>
                          <w:txbxContent>
                            <w:p w:rsidR="00440AB9" w:rsidRDefault="00756074">
                              <w:r>
                                <w:rPr>
                                  <w:sz w:val="14"/>
                                </w:rPr>
                                <w:t xml:space="preserve"> </w:t>
                              </w:r>
                            </w:p>
                          </w:txbxContent>
                        </wps:txbx>
                        <wps:bodyPr horzOverflow="overflow" vert="horz" lIns="0" tIns="0" rIns="0" bIns="0" rtlCol="0">
                          <a:noAutofit/>
                        </wps:bodyPr>
                      </wps:wsp>
                      <wps:wsp>
                        <wps:cNvPr id="20451" name="Rectangle 20451"/>
                        <wps:cNvSpPr/>
                        <wps:spPr>
                          <a:xfrm>
                            <a:off x="4420362" y="2911856"/>
                            <a:ext cx="288496" cy="119743"/>
                          </a:xfrm>
                          <a:prstGeom prst="rect">
                            <a:avLst/>
                          </a:prstGeom>
                          <a:ln>
                            <a:noFill/>
                          </a:ln>
                        </wps:spPr>
                        <wps:txbx>
                          <w:txbxContent>
                            <w:p w:rsidR="00440AB9" w:rsidRDefault="00756074">
                              <w:r>
                                <w:rPr>
                                  <w:i/>
                                  <w:sz w:val="14"/>
                                </w:rPr>
                                <w:t>SMN1</w:t>
                              </w:r>
                            </w:p>
                          </w:txbxContent>
                        </wps:txbx>
                        <wps:bodyPr horzOverflow="overflow" vert="horz" lIns="0" tIns="0" rIns="0" bIns="0" rtlCol="0">
                          <a:noAutofit/>
                        </wps:bodyPr>
                      </wps:wsp>
                      <wps:wsp>
                        <wps:cNvPr id="20452" name="Rectangle 20452"/>
                        <wps:cNvSpPr/>
                        <wps:spPr>
                          <a:xfrm>
                            <a:off x="4638294" y="2819278"/>
                            <a:ext cx="59288" cy="262525"/>
                          </a:xfrm>
                          <a:prstGeom prst="rect">
                            <a:avLst/>
                          </a:prstGeom>
                          <a:ln>
                            <a:noFill/>
                          </a:ln>
                        </wps:spPr>
                        <wps:txbx>
                          <w:txbxContent>
                            <w:p w:rsidR="00440AB9" w:rsidRDefault="00756074">
                              <w:r>
                                <w:rPr>
                                  <w:rFonts w:ascii="Times New Roman" w:eastAsia="Times New Roman" w:hAnsi="Times New Roman" w:cs="Times New Roman"/>
                                  <w:sz w:val="28"/>
                                </w:rPr>
                                <w:t xml:space="preserve"> </w:t>
                              </w:r>
                            </w:p>
                          </w:txbxContent>
                        </wps:txbx>
                        <wps:bodyPr horzOverflow="overflow" vert="horz" lIns="0" tIns="0" rIns="0" bIns="0" rtlCol="0">
                          <a:noAutofit/>
                        </wps:bodyPr>
                      </wps:wsp>
                      <wps:wsp>
                        <wps:cNvPr id="20453" name="Shape 20453"/>
                        <wps:cNvSpPr/>
                        <wps:spPr>
                          <a:xfrm>
                            <a:off x="4491990" y="2352676"/>
                            <a:ext cx="76200" cy="246380"/>
                          </a:xfrm>
                          <a:custGeom>
                            <a:avLst/>
                            <a:gdLst/>
                            <a:ahLst/>
                            <a:cxnLst/>
                            <a:rect l="0" t="0" r="0" b="0"/>
                            <a:pathLst>
                              <a:path w="76200" h="246380">
                                <a:moveTo>
                                  <a:pt x="36195" y="0"/>
                                </a:moveTo>
                                <a:lnTo>
                                  <a:pt x="42545" y="0"/>
                                </a:lnTo>
                                <a:lnTo>
                                  <a:pt x="41245" y="170201"/>
                                </a:lnTo>
                                <a:lnTo>
                                  <a:pt x="76200" y="170434"/>
                                </a:lnTo>
                                <a:lnTo>
                                  <a:pt x="37465" y="246380"/>
                                </a:lnTo>
                                <a:lnTo>
                                  <a:pt x="0" y="169926"/>
                                </a:lnTo>
                                <a:lnTo>
                                  <a:pt x="34895" y="170159"/>
                                </a:lnTo>
                                <a:lnTo>
                                  <a:pt x="36195" y="0"/>
                                </a:lnTo>
                                <a:close/>
                              </a:path>
                            </a:pathLst>
                          </a:custGeom>
                          <a:ln w="0" cap="flat">
                            <a:miter lim="127000"/>
                          </a:ln>
                        </wps:spPr>
                        <wps:style>
                          <a:lnRef idx="0">
                            <a:srgbClr val="000000">
                              <a:alpha val="0"/>
                            </a:srgbClr>
                          </a:lnRef>
                          <a:fillRef idx="1">
                            <a:srgbClr val="5B9BD5"/>
                          </a:fillRef>
                          <a:effectRef idx="0">
                            <a:scrgbClr r="0" g="0" b="0"/>
                          </a:effectRef>
                          <a:fontRef idx="none"/>
                        </wps:style>
                        <wps:bodyPr/>
                      </wps:wsp>
                      <wps:wsp>
                        <wps:cNvPr id="20455" name="Shape 20455"/>
                        <wps:cNvSpPr/>
                        <wps:spPr>
                          <a:xfrm>
                            <a:off x="3960495" y="3442971"/>
                            <a:ext cx="1145540" cy="587375"/>
                          </a:xfrm>
                          <a:custGeom>
                            <a:avLst/>
                            <a:gdLst/>
                            <a:ahLst/>
                            <a:cxnLst/>
                            <a:rect l="0" t="0" r="0" b="0"/>
                            <a:pathLst>
                              <a:path w="1145540" h="587375">
                                <a:moveTo>
                                  <a:pt x="0" y="293624"/>
                                </a:moveTo>
                                <a:lnTo>
                                  <a:pt x="572770" y="0"/>
                                </a:lnTo>
                                <a:lnTo>
                                  <a:pt x="1145540" y="293624"/>
                                </a:lnTo>
                                <a:lnTo>
                                  <a:pt x="572770" y="587375"/>
                                </a:lnTo>
                                <a:close/>
                              </a:path>
                            </a:pathLst>
                          </a:custGeom>
                          <a:ln w="12700" cap="flat">
                            <a:miter lim="127000"/>
                          </a:ln>
                        </wps:spPr>
                        <wps:style>
                          <a:lnRef idx="1">
                            <a:srgbClr val="5B9BD5"/>
                          </a:lnRef>
                          <a:fillRef idx="0">
                            <a:srgbClr val="000000">
                              <a:alpha val="0"/>
                            </a:srgbClr>
                          </a:fillRef>
                          <a:effectRef idx="0">
                            <a:scrgbClr r="0" g="0" b="0"/>
                          </a:effectRef>
                          <a:fontRef idx="none"/>
                        </wps:style>
                        <wps:bodyPr/>
                      </wps:wsp>
                      <wps:wsp>
                        <wps:cNvPr id="20456" name="Rectangle 20456"/>
                        <wps:cNvSpPr/>
                        <wps:spPr>
                          <a:xfrm>
                            <a:off x="4306062" y="3673856"/>
                            <a:ext cx="493758" cy="119743"/>
                          </a:xfrm>
                          <a:prstGeom prst="rect">
                            <a:avLst/>
                          </a:prstGeom>
                          <a:ln>
                            <a:noFill/>
                          </a:ln>
                        </wps:spPr>
                        <wps:txbx>
                          <w:txbxContent>
                            <w:p w:rsidR="00440AB9" w:rsidRDefault="00756074">
                              <w:r>
                                <w:rPr>
                                  <w:sz w:val="14"/>
                                </w:rPr>
                                <w:t>Мутация?</w:t>
                              </w:r>
                            </w:p>
                          </w:txbxContent>
                        </wps:txbx>
                        <wps:bodyPr horzOverflow="overflow" vert="horz" lIns="0" tIns="0" rIns="0" bIns="0" rtlCol="0">
                          <a:noAutofit/>
                        </wps:bodyPr>
                      </wps:wsp>
                      <wps:wsp>
                        <wps:cNvPr id="20457" name="Rectangle 20457"/>
                        <wps:cNvSpPr/>
                        <wps:spPr>
                          <a:xfrm>
                            <a:off x="4679442" y="3581278"/>
                            <a:ext cx="59288" cy="262525"/>
                          </a:xfrm>
                          <a:prstGeom prst="rect">
                            <a:avLst/>
                          </a:prstGeom>
                          <a:ln>
                            <a:noFill/>
                          </a:ln>
                        </wps:spPr>
                        <wps:txbx>
                          <w:txbxContent>
                            <w:p w:rsidR="00440AB9" w:rsidRDefault="00756074">
                              <w:r>
                                <w:rPr>
                                  <w:rFonts w:ascii="Times New Roman" w:eastAsia="Times New Roman" w:hAnsi="Times New Roman" w:cs="Times New Roman"/>
                                  <w:sz w:val="28"/>
                                </w:rPr>
                                <w:t xml:space="preserve"> </w:t>
                              </w:r>
                            </w:p>
                          </w:txbxContent>
                        </wps:txbx>
                        <wps:bodyPr horzOverflow="overflow" vert="horz" lIns="0" tIns="0" rIns="0" bIns="0" rtlCol="0">
                          <a:noAutofit/>
                        </wps:bodyPr>
                      </wps:wsp>
                      <wps:wsp>
                        <wps:cNvPr id="20458" name="Shape 20458"/>
                        <wps:cNvSpPr/>
                        <wps:spPr>
                          <a:xfrm>
                            <a:off x="3064510" y="3233293"/>
                            <a:ext cx="866140" cy="516890"/>
                          </a:xfrm>
                          <a:custGeom>
                            <a:avLst/>
                            <a:gdLst/>
                            <a:ahLst/>
                            <a:cxnLst/>
                            <a:rect l="0" t="0" r="0" b="0"/>
                            <a:pathLst>
                              <a:path w="866140" h="516890">
                                <a:moveTo>
                                  <a:pt x="38100" y="0"/>
                                </a:moveTo>
                                <a:lnTo>
                                  <a:pt x="76200" y="76200"/>
                                </a:lnTo>
                                <a:lnTo>
                                  <a:pt x="41275" y="76200"/>
                                </a:lnTo>
                                <a:lnTo>
                                  <a:pt x="41275" y="510540"/>
                                </a:lnTo>
                                <a:lnTo>
                                  <a:pt x="866140" y="510540"/>
                                </a:lnTo>
                                <a:lnTo>
                                  <a:pt x="866140" y="516890"/>
                                </a:lnTo>
                                <a:lnTo>
                                  <a:pt x="34925" y="516890"/>
                                </a:lnTo>
                                <a:lnTo>
                                  <a:pt x="34925" y="76200"/>
                                </a:lnTo>
                                <a:lnTo>
                                  <a:pt x="0" y="76200"/>
                                </a:lnTo>
                                <a:lnTo>
                                  <a:pt x="38100" y="0"/>
                                </a:lnTo>
                                <a:close/>
                              </a:path>
                            </a:pathLst>
                          </a:custGeom>
                          <a:ln w="0" cap="flat">
                            <a:miter lim="127000"/>
                          </a:ln>
                        </wps:spPr>
                        <wps:style>
                          <a:lnRef idx="0">
                            <a:srgbClr val="000000">
                              <a:alpha val="0"/>
                            </a:srgbClr>
                          </a:lnRef>
                          <a:fillRef idx="1">
                            <a:srgbClr val="5B9BD5"/>
                          </a:fillRef>
                          <a:effectRef idx="0">
                            <a:scrgbClr r="0" g="0" b="0"/>
                          </a:effectRef>
                          <a:fontRef idx="none"/>
                        </wps:style>
                        <wps:bodyPr/>
                      </wps:wsp>
                      <wps:wsp>
                        <wps:cNvPr id="20459" name="Rectangle 20459"/>
                        <wps:cNvSpPr/>
                        <wps:spPr>
                          <a:xfrm>
                            <a:off x="3728466" y="3675380"/>
                            <a:ext cx="56551" cy="103226"/>
                          </a:xfrm>
                          <a:prstGeom prst="rect">
                            <a:avLst/>
                          </a:prstGeom>
                          <a:ln>
                            <a:noFill/>
                          </a:ln>
                        </wps:spPr>
                        <wps:txbx>
                          <w:txbxContent>
                            <w:p w:rsidR="00440AB9" w:rsidRDefault="00756074">
                              <w:r>
                                <w:rPr>
                                  <w:sz w:val="12"/>
                                </w:rPr>
                                <w:t>д</w:t>
                              </w:r>
                            </w:p>
                          </w:txbxContent>
                        </wps:txbx>
                        <wps:bodyPr horzOverflow="overflow" vert="horz" lIns="0" tIns="0" rIns="0" bIns="0" rtlCol="0">
                          <a:noAutofit/>
                        </wps:bodyPr>
                      </wps:wsp>
                      <wps:wsp>
                        <wps:cNvPr id="20460" name="Rectangle 20460"/>
                        <wps:cNvSpPr/>
                        <wps:spPr>
                          <a:xfrm>
                            <a:off x="3771138" y="3675380"/>
                            <a:ext cx="48545" cy="103226"/>
                          </a:xfrm>
                          <a:prstGeom prst="rect">
                            <a:avLst/>
                          </a:prstGeom>
                          <a:ln>
                            <a:noFill/>
                          </a:ln>
                        </wps:spPr>
                        <wps:txbx>
                          <w:txbxContent>
                            <w:p w:rsidR="00440AB9" w:rsidRDefault="00756074">
                              <w:r>
                                <w:rPr>
                                  <w:sz w:val="12"/>
                                </w:rPr>
                                <w:t>а</w:t>
                              </w:r>
                            </w:p>
                          </w:txbxContent>
                        </wps:txbx>
                        <wps:bodyPr horzOverflow="overflow" vert="horz" lIns="0" tIns="0" rIns="0" bIns="0" rtlCol="0">
                          <a:noAutofit/>
                        </wps:bodyPr>
                      </wps:wsp>
                      <wps:wsp>
                        <wps:cNvPr id="20461" name="Rectangle 20461"/>
                        <wps:cNvSpPr/>
                        <wps:spPr>
                          <a:xfrm>
                            <a:off x="3807714" y="3596742"/>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462" name="Shape 20462"/>
                        <wps:cNvSpPr/>
                        <wps:spPr>
                          <a:xfrm>
                            <a:off x="4493895" y="3186939"/>
                            <a:ext cx="76200" cy="236347"/>
                          </a:xfrm>
                          <a:custGeom>
                            <a:avLst/>
                            <a:gdLst/>
                            <a:ahLst/>
                            <a:cxnLst/>
                            <a:rect l="0" t="0" r="0" b="0"/>
                            <a:pathLst>
                              <a:path w="76200" h="236347">
                                <a:moveTo>
                                  <a:pt x="38735" y="0"/>
                                </a:moveTo>
                                <a:lnTo>
                                  <a:pt x="41325" y="160093"/>
                                </a:lnTo>
                                <a:lnTo>
                                  <a:pt x="76200" y="159512"/>
                                </a:lnTo>
                                <a:lnTo>
                                  <a:pt x="39370" y="236347"/>
                                </a:lnTo>
                                <a:lnTo>
                                  <a:pt x="0" y="160782"/>
                                </a:lnTo>
                                <a:lnTo>
                                  <a:pt x="34974" y="160199"/>
                                </a:lnTo>
                                <a:lnTo>
                                  <a:pt x="32385" y="127"/>
                                </a:lnTo>
                                <a:lnTo>
                                  <a:pt x="38735" y="0"/>
                                </a:lnTo>
                                <a:close/>
                              </a:path>
                            </a:pathLst>
                          </a:custGeom>
                          <a:ln w="0" cap="flat">
                            <a:miter lim="127000"/>
                          </a:ln>
                        </wps:spPr>
                        <wps:style>
                          <a:lnRef idx="0">
                            <a:srgbClr val="000000">
                              <a:alpha val="0"/>
                            </a:srgbClr>
                          </a:lnRef>
                          <a:fillRef idx="1">
                            <a:srgbClr val="5B9BD5"/>
                          </a:fillRef>
                          <a:effectRef idx="0">
                            <a:scrgbClr r="0" g="0" b="0"/>
                          </a:effectRef>
                          <a:fontRef idx="none"/>
                        </wps:style>
                        <wps:bodyPr/>
                      </wps:wsp>
                      <wps:wsp>
                        <wps:cNvPr id="20464" name="Shape 20464"/>
                        <wps:cNvSpPr/>
                        <wps:spPr>
                          <a:xfrm>
                            <a:off x="5398135" y="2543684"/>
                            <a:ext cx="1140460" cy="608330"/>
                          </a:xfrm>
                          <a:custGeom>
                            <a:avLst/>
                            <a:gdLst/>
                            <a:ahLst/>
                            <a:cxnLst/>
                            <a:rect l="0" t="0" r="0" b="0"/>
                            <a:pathLst>
                              <a:path w="1140460" h="608330">
                                <a:moveTo>
                                  <a:pt x="0" y="304165"/>
                                </a:moveTo>
                                <a:lnTo>
                                  <a:pt x="570230" y="0"/>
                                </a:lnTo>
                                <a:lnTo>
                                  <a:pt x="1140460" y="304165"/>
                                </a:lnTo>
                                <a:lnTo>
                                  <a:pt x="570230" y="608330"/>
                                </a:lnTo>
                                <a:close/>
                              </a:path>
                            </a:pathLst>
                          </a:custGeom>
                          <a:ln w="12700" cap="flat">
                            <a:miter lim="127000"/>
                          </a:ln>
                        </wps:spPr>
                        <wps:style>
                          <a:lnRef idx="1">
                            <a:srgbClr val="5B9BD5"/>
                          </a:lnRef>
                          <a:fillRef idx="0">
                            <a:srgbClr val="000000">
                              <a:alpha val="0"/>
                            </a:srgbClr>
                          </a:fillRef>
                          <a:effectRef idx="0">
                            <a:scrgbClr r="0" g="0" b="0"/>
                          </a:effectRef>
                          <a:fontRef idx="none"/>
                        </wps:style>
                        <wps:bodyPr/>
                      </wps:wsp>
                      <wps:wsp>
                        <wps:cNvPr id="20465" name="Rectangle 20465"/>
                        <wps:cNvSpPr/>
                        <wps:spPr>
                          <a:xfrm>
                            <a:off x="5742051" y="2744216"/>
                            <a:ext cx="455550" cy="119743"/>
                          </a:xfrm>
                          <a:prstGeom prst="rect">
                            <a:avLst/>
                          </a:prstGeom>
                          <a:ln>
                            <a:noFill/>
                          </a:ln>
                        </wps:spPr>
                        <wps:txbx>
                          <w:txbxContent>
                            <w:p w:rsidR="00440AB9" w:rsidRDefault="00756074">
                              <w:r>
                                <w:rPr>
                                  <w:sz w:val="14"/>
                                </w:rPr>
                                <w:t xml:space="preserve">Кровное </w:t>
                              </w:r>
                            </w:p>
                          </w:txbxContent>
                        </wps:txbx>
                        <wps:bodyPr horzOverflow="overflow" vert="horz" lIns="0" tIns="0" rIns="0" bIns="0" rtlCol="0">
                          <a:noAutofit/>
                        </wps:bodyPr>
                      </wps:wsp>
                      <wps:wsp>
                        <wps:cNvPr id="20466" name="Rectangle 20466"/>
                        <wps:cNvSpPr/>
                        <wps:spPr>
                          <a:xfrm>
                            <a:off x="5742051" y="2869184"/>
                            <a:ext cx="457196" cy="119743"/>
                          </a:xfrm>
                          <a:prstGeom prst="rect">
                            <a:avLst/>
                          </a:prstGeom>
                          <a:ln>
                            <a:noFill/>
                          </a:ln>
                        </wps:spPr>
                        <wps:txbx>
                          <w:txbxContent>
                            <w:p w:rsidR="00440AB9" w:rsidRDefault="00756074">
                              <w:r>
                                <w:rPr>
                                  <w:sz w:val="14"/>
                                </w:rPr>
                                <w:t>родство?</w:t>
                              </w:r>
                            </w:p>
                          </w:txbxContent>
                        </wps:txbx>
                        <wps:bodyPr horzOverflow="overflow" vert="horz" lIns="0" tIns="0" rIns="0" bIns="0" rtlCol="0">
                          <a:noAutofit/>
                        </wps:bodyPr>
                      </wps:wsp>
                      <wps:wsp>
                        <wps:cNvPr id="20467" name="Rectangle 20467"/>
                        <wps:cNvSpPr/>
                        <wps:spPr>
                          <a:xfrm>
                            <a:off x="6087999" y="2776606"/>
                            <a:ext cx="59288" cy="262525"/>
                          </a:xfrm>
                          <a:prstGeom prst="rect">
                            <a:avLst/>
                          </a:prstGeom>
                          <a:ln>
                            <a:noFill/>
                          </a:ln>
                        </wps:spPr>
                        <wps:txbx>
                          <w:txbxContent>
                            <w:p w:rsidR="00440AB9" w:rsidRDefault="00756074">
                              <w:r>
                                <w:rPr>
                                  <w:rFonts w:ascii="Times New Roman" w:eastAsia="Times New Roman" w:hAnsi="Times New Roman" w:cs="Times New Roman"/>
                                  <w:sz w:val="28"/>
                                </w:rPr>
                                <w:t xml:space="preserve"> </w:t>
                              </w:r>
                            </w:p>
                          </w:txbxContent>
                        </wps:txbx>
                        <wps:bodyPr horzOverflow="overflow" vert="horz" lIns="0" tIns="0" rIns="0" bIns="0" rtlCol="0">
                          <a:noAutofit/>
                        </wps:bodyPr>
                      </wps:wsp>
                      <wps:wsp>
                        <wps:cNvPr id="20468" name="Shape 20468"/>
                        <wps:cNvSpPr/>
                        <wps:spPr>
                          <a:xfrm>
                            <a:off x="5133975" y="2806066"/>
                            <a:ext cx="253365" cy="76200"/>
                          </a:xfrm>
                          <a:custGeom>
                            <a:avLst/>
                            <a:gdLst/>
                            <a:ahLst/>
                            <a:cxnLst/>
                            <a:rect l="0" t="0" r="0" b="0"/>
                            <a:pathLst>
                              <a:path w="253365" h="76200">
                                <a:moveTo>
                                  <a:pt x="76581" y="0"/>
                                </a:moveTo>
                                <a:lnTo>
                                  <a:pt x="76232" y="34926"/>
                                </a:lnTo>
                                <a:lnTo>
                                  <a:pt x="253365" y="36703"/>
                                </a:lnTo>
                                <a:lnTo>
                                  <a:pt x="253365" y="43053"/>
                                </a:lnTo>
                                <a:lnTo>
                                  <a:pt x="76168" y="41275"/>
                                </a:lnTo>
                                <a:lnTo>
                                  <a:pt x="75819" y="76200"/>
                                </a:lnTo>
                                <a:lnTo>
                                  <a:pt x="0" y="37338"/>
                                </a:lnTo>
                                <a:lnTo>
                                  <a:pt x="76581" y="0"/>
                                </a:lnTo>
                                <a:close/>
                              </a:path>
                            </a:pathLst>
                          </a:custGeom>
                          <a:ln w="0" cap="flat">
                            <a:miter lim="127000"/>
                          </a:ln>
                        </wps:spPr>
                        <wps:style>
                          <a:lnRef idx="0">
                            <a:srgbClr val="000000">
                              <a:alpha val="0"/>
                            </a:srgbClr>
                          </a:lnRef>
                          <a:fillRef idx="1">
                            <a:srgbClr val="5B9BD5"/>
                          </a:fillRef>
                          <a:effectRef idx="0">
                            <a:scrgbClr r="0" g="0" b="0"/>
                          </a:effectRef>
                          <a:fontRef idx="none"/>
                        </wps:style>
                        <wps:bodyPr/>
                      </wps:wsp>
                      <wps:wsp>
                        <wps:cNvPr id="20469" name="Rectangle 20469"/>
                        <wps:cNvSpPr/>
                        <wps:spPr>
                          <a:xfrm>
                            <a:off x="5245227" y="2830170"/>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470" name="Shape 20470"/>
                        <wps:cNvSpPr/>
                        <wps:spPr>
                          <a:xfrm>
                            <a:off x="5360670" y="3457576"/>
                            <a:ext cx="1145540" cy="582295"/>
                          </a:xfrm>
                          <a:custGeom>
                            <a:avLst/>
                            <a:gdLst/>
                            <a:ahLst/>
                            <a:cxnLst/>
                            <a:rect l="0" t="0" r="0" b="0"/>
                            <a:pathLst>
                              <a:path w="1145540" h="582295">
                                <a:moveTo>
                                  <a:pt x="572770" y="0"/>
                                </a:moveTo>
                                <a:lnTo>
                                  <a:pt x="1145540" y="291084"/>
                                </a:lnTo>
                                <a:lnTo>
                                  <a:pt x="572770" y="582295"/>
                                </a:lnTo>
                                <a:lnTo>
                                  <a:pt x="0" y="291084"/>
                                </a:lnTo>
                                <a:lnTo>
                                  <a:pt x="572770" y="0"/>
                                </a:lnTo>
                                <a:close/>
                              </a:path>
                            </a:pathLst>
                          </a:custGeom>
                          <a:ln w="0" cap="flat">
                            <a:miter lim="127000"/>
                          </a:ln>
                        </wps:spPr>
                        <wps:style>
                          <a:lnRef idx="0">
                            <a:srgbClr val="000000">
                              <a:alpha val="0"/>
                            </a:srgbClr>
                          </a:lnRef>
                          <a:fillRef idx="1">
                            <a:srgbClr val="5B9BD5"/>
                          </a:fillRef>
                          <a:effectRef idx="0">
                            <a:scrgbClr r="0" g="0" b="0"/>
                          </a:effectRef>
                          <a:fontRef idx="none"/>
                        </wps:style>
                        <wps:bodyPr/>
                      </wps:wsp>
                      <wps:wsp>
                        <wps:cNvPr id="20471" name="Shape 20471"/>
                        <wps:cNvSpPr/>
                        <wps:spPr>
                          <a:xfrm>
                            <a:off x="5360670" y="3457576"/>
                            <a:ext cx="1145540" cy="582295"/>
                          </a:xfrm>
                          <a:custGeom>
                            <a:avLst/>
                            <a:gdLst/>
                            <a:ahLst/>
                            <a:cxnLst/>
                            <a:rect l="0" t="0" r="0" b="0"/>
                            <a:pathLst>
                              <a:path w="1145540" h="582295">
                                <a:moveTo>
                                  <a:pt x="0" y="291084"/>
                                </a:moveTo>
                                <a:lnTo>
                                  <a:pt x="572770" y="0"/>
                                </a:lnTo>
                                <a:lnTo>
                                  <a:pt x="1145540" y="291084"/>
                                </a:lnTo>
                                <a:lnTo>
                                  <a:pt x="572770" y="582295"/>
                                </a:lnTo>
                                <a:close/>
                              </a:path>
                            </a:pathLst>
                          </a:custGeom>
                          <a:ln w="12700" cap="flat">
                            <a:miter lim="127000"/>
                          </a:ln>
                        </wps:spPr>
                        <wps:style>
                          <a:lnRef idx="1">
                            <a:srgbClr val="41719C"/>
                          </a:lnRef>
                          <a:fillRef idx="0">
                            <a:srgbClr val="000000">
                              <a:alpha val="0"/>
                            </a:srgbClr>
                          </a:fillRef>
                          <a:effectRef idx="0">
                            <a:scrgbClr r="0" g="0" b="0"/>
                          </a:effectRef>
                          <a:fontRef idx="none"/>
                        </wps:style>
                        <wps:bodyPr/>
                      </wps:wsp>
                      <wps:wsp>
                        <wps:cNvPr id="20472" name="Rectangle 20472"/>
                        <wps:cNvSpPr/>
                        <wps:spPr>
                          <a:xfrm>
                            <a:off x="5705475" y="3650997"/>
                            <a:ext cx="324611" cy="103226"/>
                          </a:xfrm>
                          <a:prstGeom prst="rect">
                            <a:avLst/>
                          </a:prstGeom>
                          <a:ln>
                            <a:noFill/>
                          </a:ln>
                        </wps:spPr>
                        <wps:txbx>
                          <w:txbxContent>
                            <w:p w:rsidR="00440AB9" w:rsidRDefault="00756074">
                              <w:r>
                                <w:rPr>
                                  <w:color w:val="FFFFFF"/>
                                  <w:sz w:val="12"/>
                                </w:rPr>
                                <w:t xml:space="preserve">Другое </w:t>
                              </w:r>
                            </w:p>
                          </w:txbxContent>
                        </wps:txbx>
                        <wps:bodyPr horzOverflow="overflow" vert="horz" lIns="0" tIns="0" rIns="0" bIns="0" rtlCol="0">
                          <a:noAutofit/>
                        </wps:bodyPr>
                      </wps:wsp>
                      <wps:wsp>
                        <wps:cNvPr id="20473" name="Rectangle 20473"/>
                        <wps:cNvSpPr/>
                        <wps:spPr>
                          <a:xfrm>
                            <a:off x="5705475" y="3789680"/>
                            <a:ext cx="605846" cy="103226"/>
                          </a:xfrm>
                          <a:prstGeom prst="rect">
                            <a:avLst/>
                          </a:prstGeom>
                          <a:ln>
                            <a:noFill/>
                          </a:ln>
                        </wps:spPr>
                        <wps:txbx>
                          <w:txbxContent>
                            <w:p w:rsidR="00440AB9" w:rsidRDefault="00756074">
                              <w:r>
                                <w:rPr>
                                  <w:color w:val="FFFFFF"/>
                                  <w:sz w:val="12"/>
                                </w:rPr>
                                <w:t>заболевание?</w:t>
                              </w:r>
                            </w:p>
                          </w:txbxContent>
                        </wps:txbx>
                        <wps:bodyPr horzOverflow="overflow" vert="horz" lIns="0" tIns="0" rIns="0" bIns="0" rtlCol="0">
                          <a:noAutofit/>
                        </wps:bodyPr>
                      </wps:wsp>
                      <wps:wsp>
                        <wps:cNvPr id="20474" name="Rectangle 20474"/>
                        <wps:cNvSpPr/>
                        <wps:spPr>
                          <a:xfrm>
                            <a:off x="6159627" y="3711042"/>
                            <a:ext cx="50673" cy="224379"/>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475" name="Rectangle 20475"/>
                        <wps:cNvSpPr/>
                        <wps:spPr>
                          <a:xfrm>
                            <a:off x="5210175" y="3654654"/>
                            <a:ext cx="50673" cy="224381"/>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476" name="Rectangle 20476"/>
                        <wps:cNvSpPr/>
                        <wps:spPr>
                          <a:xfrm>
                            <a:off x="5828919" y="3298038"/>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488" name="Shape 20488"/>
                        <wps:cNvSpPr/>
                        <wps:spPr>
                          <a:xfrm>
                            <a:off x="1282065" y="3438526"/>
                            <a:ext cx="1145540" cy="582295"/>
                          </a:xfrm>
                          <a:custGeom>
                            <a:avLst/>
                            <a:gdLst/>
                            <a:ahLst/>
                            <a:cxnLst/>
                            <a:rect l="0" t="0" r="0" b="0"/>
                            <a:pathLst>
                              <a:path w="1145540" h="582295">
                                <a:moveTo>
                                  <a:pt x="0" y="582295"/>
                                </a:moveTo>
                                <a:lnTo>
                                  <a:pt x="1145540" y="582295"/>
                                </a:lnTo>
                                <a:lnTo>
                                  <a:pt x="1145540" y="0"/>
                                </a:lnTo>
                                <a:lnTo>
                                  <a:pt x="0" y="0"/>
                                </a:lnTo>
                                <a:close/>
                              </a:path>
                            </a:pathLst>
                          </a:custGeom>
                          <a:ln w="12700" cap="flat">
                            <a:miter lim="127000"/>
                          </a:ln>
                        </wps:spPr>
                        <wps:style>
                          <a:lnRef idx="1">
                            <a:srgbClr val="4472C4"/>
                          </a:lnRef>
                          <a:fillRef idx="0">
                            <a:srgbClr val="000000">
                              <a:alpha val="0"/>
                            </a:srgbClr>
                          </a:fillRef>
                          <a:effectRef idx="0">
                            <a:scrgbClr r="0" g="0" b="0"/>
                          </a:effectRef>
                          <a:fontRef idx="none"/>
                        </wps:style>
                        <wps:bodyPr/>
                      </wps:wsp>
                      <wps:wsp>
                        <wps:cNvPr id="20489" name="Rectangle 20489"/>
                        <wps:cNvSpPr/>
                        <wps:spPr>
                          <a:xfrm>
                            <a:off x="1403731" y="3664712"/>
                            <a:ext cx="660225" cy="119743"/>
                          </a:xfrm>
                          <a:prstGeom prst="rect">
                            <a:avLst/>
                          </a:prstGeom>
                          <a:ln>
                            <a:noFill/>
                          </a:ln>
                        </wps:spPr>
                        <wps:txbx>
                          <w:txbxContent>
                            <w:p w:rsidR="00440AB9" w:rsidRDefault="00756074">
                              <w:r>
                                <w:rPr>
                                  <w:sz w:val="14"/>
                                </w:rPr>
                                <w:t xml:space="preserve">Число копий </w:t>
                              </w:r>
                            </w:p>
                          </w:txbxContent>
                        </wps:txbx>
                        <wps:bodyPr horzOverflow="overflow" vert="horz" lIns="0" tIns="0" rIns="0" bIns="0" rtlCol="0">
                          <a:noAutofit/>
                        </wps:bodyPr>
                      </wps:wsp>
                      <wps:wsp>
                        <wps:cNvPr id="20490" name="Rectangle 20490"/>
                        <wps:cNvSpPr/>
                        <wps:spPr>
                          <a:xfrm>
                            <a:off x="1900936" y="3664712"/>
                            <a:ext cx="245350" cy="119743"/>
                          </a:xfrm>
                          <a:prstGeom prst="rect">
                            <a:avLst/>
                          </a:prstGeom>
                          <a:ln>
                            <a:noFill/>
                          </a:ln>
                        </wps:spPr>
                        <wps:txbx>
                          <w:txbxContent>
                            <w:p w:rsidR="00440AB9" w:rsidRDefault="00756074">
                              <w:r>
                                <w:rPr>
                                  <w:sz w:val="14"/>
                                </w:rPr>
                                <w:t xml:space="preserve">гена </w:t>
                              </w:r>
                            </w:p>
                          </w:txbxContent>
                        </wps:txbx>
                        <wps:bodyPr horzOverflow="overflow" vert="horz" lIns="0" tIns="0" rIns="0" bIns="0" rtlCol="0">
                          <a:noAutofit/>
                        </wps:bodyPr>
                      </wps:wsp>
                      <wps:wsp>
                        <wps:cNvPr id="20491" name="Rectangle 20491"/>
                        <wps:cNvSpPr/>
                        <wps:spPr>
                          <a:xfrm>
                            <a:off x="2086864" y="3664712"/>
                            <a:ext cx="290376" cy="119743"/>
                          </a:xfrm>
                          <a:prstGeom prst="rect">
                            <a:avLst/>
                          </a:prstGeom>
                          <a:ln>
                            <a:noFill/>
                          </a:ln>
                        </wps:spPr>
                        <wps:txbx>
                          <w:txbxContent>
                            <w:p w:rsidR="00440AB9" w:rsidRDefault="00756074">
                              <w:r>
                                <w:rPr>
                                  <w:i/>
                                  <w:sz w:val="14"/>
                                </w:rPr>
                                <w:t>SMN2</w:t>
                              </w:r>
                            </w:p>
                          </w:txbxContent>
                        </wps:txbx>
                        <wps:bodyPr horzOverflow="overflow" vert="horz" lIns="0" tIns="0" rIns="0" bIns="0" rtlCol="0">
                          <a:noAutofit/>
                        </wps:bodyPr>
                      </wps:wsp>
                      <wps:wsp>
                        <wps:cNvPr id="20492" name="Rectangle 20492"/>
                        <wps:cNvSpPr/>
                        <wps:spPr>
                          <a:xfrm>
                            <a:off x="2306320" y="3572134"/>
                            <a:ext cx="59287" cy="262525"/>
                          </a:xfrm>
                          <a:prstGeom prst="rect">
                            <a:avLst/>
                          </a:prstGeom>
                          <a:ln>
                            <a:noFill/>
                          </a:ln>
                        </wps:spPr>
                        <wps:txbx>
                          <w:txbxContent>
                            <w:p w:rsidR="00440AB9" w:rsidRDefault="00756074">
                              <w:r>
                                <w:rPr>
                                  <w:rFonts w:ascii="Times New Roman" w:eastAsia="Times New Roman" w:hAnsi="Times New Roman" w:cs="Times New Roman"/>
                                  <w:sz w:val="28"/>
                                </w:rPr>
                                <w:t xml:space="preserve"> </w:t>
                              </w:r>
                            </w:p>
                          </w:txbxContent>
                        </wps:txbx>
                        <wps:bodyPr horzOverflow="overflow" vert="horz" lIns="0" tIns="0" rIns="0" bIns="0" rtlCol="0">
                          <a:noAutofit/>
                        </wps:bodyPr>
                      </wps:wsp>
                      <wps:wsp>
                        <wps:cNvPr id="20494" name="Shape 20494"/>
                        <wps:cNvSpPr/>
                        <wps:spPr>
                          <a:xfrm>
                            <a:off x="0" y="3441065"/>
                            <a:ext cx="1145540" cy="579120"/>
                          </a:xfrm>
                          <a:custGeom>
                            <a:avLst/>
                            <a:gdLst/>
                            <a:ahLst/>
                            <a:cxnLst/>
                            <a:rect l="0" t="0" r="0" b="0"/>
                            <a:pathLst>
                              <a:path w="1145540" h="579120">
                                <a:moveTo>
                                  <a:pt x="0" y="579120"/>
                                </a:moveTo>
                                <a:lnTo>
                                  <a:pt x="1145540" y="579120"/>
                                </a:lnTo>
                                <a:lnTo>
                                  <a:pt x="1145540" y="0"/>
                                </a:lnTo>
                                <a:lnTo>
                                  <a:pt x="0" y="0"/>
                                </a:lnTo>
                                <a:close/>
                              </a:path>
                            </a:pathLst>
                          </a:custGeom>
                          <a:ln w="12700" cap="flat">
                            <a:miter lim="127000"/>
                          </a:ln>
                        </wps:spPr>
                        <wps:style>
                          <a:lnRef idx="1">
                            <a:srgbClr val="4472C4"/>
                          </a:lnRef>
                          <a:fillRef idx="0">
                            <a:srgbClr val="000000">
                              <a:alpha val="0"/>
                            </a:srgbClr>
                          </a:fillRef>
                          <a:effectRef idx="0">
                            <a:scrgbClr r="0" g="0" b="0"/>
                          </a:effectRef>
                          <a:fontRef idx="none"/>
                        </wps:style>
                        <wps:bodyPr/>
                      </wps:wsp>
                      <wps:wsp>
                        <wps:cNvPr id="20495" name="Rectangle 20495"/>
                        <wps:cNvSpPr/>
                        <wps:spPr>
                          <a:xfrm>
                            <a:off x="73025" y="3585465"/>
                            <a:ext cx="1352779" cy="119743"/>
                          </a:xfrm>
                          <a:prstGeom prst="rect">
                            <a:avLst/>
                          </a:prstGeom>
                          <a:ln>
                            <a:noFill/>
                          </a:ln>
                        </wps:spPr>
                        <wps:txbx>
                          <w:txbxContent>
                            <w:p w:rsidR="00440AB9" w:rsidRDefault="00756074">
                              <w:r>
                                <w:rPr>
                                  <w:sz w:val="14"/>
                                </w:rPr>
                                <w:t xml:space="preserve">Диагностика носительства </w:t>
                              </w:r>
                            </w:p>
                          </w:txbxContent>
                        </wps:txbx>
                        <wps:bodyPr horzOverflow="overflow" vert="horz" lIns="0" tIns="0" rIns="0" bIns="0" rtlCol="0">
                          <a:noAutofit/>
                        </wps:bodyPr>
                      </wps:wsp>
                      <wps:wsp>
                        <wps:cNvPr id="20496" name="Rectangle 20496"/>
                        <wps:cNvSpPr/>
                        <wps:spPr>
                          <a:xfrm>
                            <a:off x="338506" y="3747009"/>
                            <a:ext cx="620371" cy="119743"/>
                          </a:xfrm>
                          <a:prstGeom prst="rect">
                            <a:avLst/>
                          </a:prstGeom>
                          <a:ln>
                            <a:noFill/>
                          </a:ln>
                        </wps:spPr>
                        <wps:txbx>
                          <w:txbxContent>
                            <w:p w:rsidR="00440AB9" w:rsidRDefault="00756074">
                              <w:r>
                                <w:rPr>
                                  <w:sz w:val="14"/>
                                </w:rPr>
                                <w:t>у родителей</w:t>
                              </w:r>
                            </w:p>
                          </w:txbxContent>
                        </wps:txbx>
                        <wps:bodyPr horzOverflow="overflow" vert="horz" lIns="0" tIns="0" rIns="0" bIns="0" rtlCol="0">
                          <a:noAutofit/>
                        </wps:bodyPr>
                      </wps:wsp>
                      <wps:wsp>
                        <wps:cNvPr id="20497" name="Rectangle 20497"/>
                        <wps:cNvSpPr/>
                        <wps:spPr>
                          <a:xfrm>
                            <a:off x="806323" y="3654430"/>
                            <a:ext cx="59287" cy="262524"/>
                          </a:xfrm>
                          <a:prstGeom prst="rect">
                            <a:avLst/>
                          </a:prstGeom>
                          <a:ln>
                            <a:noFill/>
                          </a:ln>
                        </wps:spPr>
                        <wps:txbx>
                          <w:txbxContent>
                            <w:p w:rsidR="00440AB9" w:rsidRDefault="00756074">
                              <w:r>
                                <w:rPr>
                                  <w:rFonts w:ascii="Times New Roman" w:eastAsia="Times New Roman" w:hAnsi="Times New Roman" w:cs="Times New Roman"/>
                                  <w:sz w:val="28"/>
                                </w:rPr>
                                <w:t xml:space="preserve"> </w:t>
                              </w:r>
                            </w:p>
                          </w:txbxContent>
                        </wps:txbx>
                        <wps:bodyPr horzOverflow="overflow" vert="horz" lIns="0" tIns="0" rIns="0" bIns="0" rtlCol="0">
                          <a:noAutofit/>
                        </wps:bodyPr>
                      </wps:wsp>
                      <wps:wsp>
                        <wps:cNvPr id="20498" name="Shape 20498"/>
                        <wps:cNvSpPr/>
                        <wps:spPr>
                          <a:xfrm>
                            <a:off x="1816735" y="2906396"/>
                            <a:ext cx="742315" cy="531495"/>
                          </a:xfrm>
                          <a:custGeom>
                            <a:avLst/>
                            <a:gdLst/>
                            <a:ahLst/>
                            <a:cxnLst/>
                            <a:rect l="0" t="0" r="0" b="0"/>
                            <a:pathLst>
                              <a:path w="742315" h="531495">
                                <a:moveTo>
                                  <a:pt x="34925" y="0"/>
                                </a:moveTo>
                                <a:lnTo>
                                  <a:pt x="742315" y="0"/>
                                </a:lnTo>
                                <a:lnTo>
                                  <a:pt x="742315" y="6350"/>
                                </a:lnTo>
                                <a:lnTo>
                                  <a:pt x="41275" y="6350"/>
                                </a:lnTo>
                                <a:lnTo>
                                  <a:pt x="41275" y="455295"/>
                                </a:lnTo>
                                <a:lnTo>
                                  <a:pt x="76200" y="455295"/>
                                </a:lnTo>
                                <a:lnTo>
                                  <a:pt x="38100" y="531495"/>
                                </a:lnTo>
                                <a:lnTo>
                                  <a:pt x="0" y="455295"/>
                                </a:lnTo>
                                <a:lnTo>
                                  <a:pt x="34925" y="455295"/>
                                </a:lnTo>
                                <a:lnTo>
                                  <a:pt x="34925" y="0"/>
                                </a:lnTo>
                                <a:close/>
                              </a:path>
                            </a:pathLst>
                          </a:custGeom>
                          <a:ln w="0" cap="flat">
                            <a:miter lim="127000"/>
                          </a:ln>
                        </wps:spPr>
                        <wps:style>
                          <a:lnRef idx="0">
                            <a:srgbClr val="000000">
                              <a:alpha val="0"/>
                            </a:srgbClr>
                          </a:lnRef>
                          <a:fillRef idx="1">
                            <a:srgbClr val="5B9BD5"/>
                          </a:fillRef>
                          <a:effectRef idx="0">
                            <a:scrgbClr r="0" g="0" b="0"/>
                          </a:effectRef>
                          <a:fontRef idx="none"/>
                        </wps:style>
                        <wps:bodyPr/>
                      </wps:wsp>
                      <wps:wsp>
                        <wps:cNvPr id="20499" name="Shape 20499"/>
                        <wps:cNvSpPr/>
                        <wps:spPr>
                          <a:xfrm>
                            <a:off x="534670" y="2906396"/>
                            <a:ext cx="2025015" cy="534670"/>
                          </a:xfrm>
                          <a:custGeom>
                            <a:avLst/>
                            <a:gdLst/>
                            <a:ahLst/>
                            <a:cxnLst/>
                            <a:rect l="0" t="0" r="0" b="0"/>
                            <a:pathLst>
                              <a:path w="2025015" h="534670">
                                <a:moveTo>
                                  <a:pt x="34925" y="0"/>
                                </a:moveTo>
                                <a:lnTo>
                                  <a:pt x="2025015" y="0"/>
                                </a:lnTo>
                                <a:lnTo>
                                  <a:pt x="2025015" y="6350"/>
                                </a:lnTo>
                                <a:lnTo>
                                  <a:pt x="41275" y="6350"/>
                                </a:lnTo>
                                <a:lnTo>
                                  <a:pt x="41275" y="458470"/>
                                </a:lnTo>
                                <a:lnTo>
                                  <a:pt x="76200" y="458470"/>
                                </a:lnTo>
                                <a:lnTo>
                                  <a:pt x="38100" y="534670"/>
                                </a:lnTo>
                                <a:lnTo>
                                  <a:pt x="0" y="458470"/>
                                </a:lnTo>
                                <a:lnTo>
                                  <a:pt x="34925" y="458470"/>
                                </a:lnTo>
                                <a:lnTo>
                                  <a:pt x="34925" y="0"/>
                                </a:lnTo>
                                <a:close/>
                              </a:path>
                            </a:pathLst>
                          </a:custGeom>
                          <a:ln w="0" cap="flat">
                            <a:miter lim="127000"/>
                          </a:ln>
                        </wps:spPr>
                        <wps:style>
                          <a:lnRef idx="0">
                            <a:srgbClr val="000000">
                              <a:alpha val="0"/>
                            </a:srgbClr>
                          </a:lnRef>
                          <a:fillRef idx="1">
                            <a:srgbClr val="5B9BD5"/>
                          </a:fillRef>
                          <a:effectRef idx="0">
                            <a:scrgbClr r="0" g="0" b="0"/>
                          </a:effectRef>
                          <a:fontRef idx="none"/>
                        </wps:style>
                        <wps:bodyPr/>
                      </wps:wsp>
                      <wps:wsp>
                        <wps:cNvPr id="20500" name="Shape 20500"/>
                        <wps:cNvSpPr/>
                        <wps:spPr>
                          <a:xfrm>
                            <a:off x="5894705" y="4020821"/>
                            <a:ext cx="76200" cy="250825"/>
                          </a:xfrm>
                          <a:custGeom>
                            <a:avLst/>
                            <a:gdLst/>
                            <a:ahLst/>
                            <a:cxnLst/>
                            <a:rect l="0" t="0" r="0" b="0"/>
                            <a:pathLst>
                              <a:path w="76200" h="250825">
                                <a:moveTo>
                                  <a:pt x="34925" y="0"/>
                                </a:moveTo>
                                <a:lnTo>
                                  <a:pt x="41275" y="0"/>
                                </a:lnTo>
                                <a:lnTo>
                                  <a:pt x="41275" y="174625"/>
                                </a:lnTo>
                                <a:lnTo>
                                  <a:pt x="76200" y="174625"/>
                                </a:lnTo>
                                <a:lnTo>
                                  <a:pt x="38100" y="250825"/>
                                </a:lnTo>
                                <a:lnTo>
                                  <a:pt x="0" y="174625"/>
                                </a:lnTo>
                                <a:lnTo>
                                  <a:pt x="34925" y="174625"/>
                                </a:lnTo>
                                <a:lnTo>
                                  <a:pt x="34925" y="0"/>
                                </a:lnTo>
                                <a:close/>
                              </a:path>
                            </a:pathLst>
                          </a:custGeom>
                          <a:ln w="0" cap="flat">
                            <a:miter lim="127000"/>
                          </a:ln>
                        </wps:spPr>
                        <wps:style>
                          <a:lnRef idx="0">
                            <a:srgbClr val="000000">
                              <a:alpha val="0"/>
                            </a:srgbClr>
                          </a:lnRef>
                          <a:fillRef idx="1">
                            <a:srgbClr val="5B9BD5"/>
                          </a:fillRef>
                          <a:effectRef idx="0">
                            <a:scrgbClr r="0" g="0" b="0"/>
                          </a:effectRef>
                          <a:fontRef idx="none"/>
                        </wps:style>
                        <wps:bodyPr/>
                      </wps:wsp>
                      <wps:wsp>
                        <wps:cNvPr id="20509" name="Shape 20509"/>
                        <wps:cNvSpPr/>
                        <wps:spPr>
                          <a:xfrm>
                            <a:off x="1816100" y="4020821"/>
                            <a:ext cx="76200" cy="250825"/>
                          </a:xfrm>
                          <a:custGeom>
                            <a:avLst/>
                            <a:gdLst/>
                            <a:ahLst/>
                            <a:cxnLst/>
                            <a:rect l="0" t="0" r="0" b="0"/>
                            <a:pathLst>
                              <a:path w="76200" h="250825">
                                <a:moveTo>
                                  <a:pt x="34925" y="0"/>
                                </a:moveTo>
                                <a:lnTo>
                                  <a:pt x="41275" y="0"/>
                                </a:lnTo>
                                <a:lnTo>
                                  <a:pt x="41275" y="174625"/>
                                </a:lnTo>
                                <a:lnTo>
                                  <a:pt x="76200" y="174625"/>
                                </a:lnTo>
                                <a:lnTo>
                                  <a:pt x="38100" y="250825"/>
                                </a:lnTo>
                                <a:lnTo>
                                  <a:pt x="0" y="174625"/>
                                </a:lnTo>
                                <a:lnTo>
                                  <a:pt x="34925" y="174625"/>
                                </a:lnTo>
                                <a:lnTo>
                                  <a:pt x="34925" y="0"/>
                                </a:lnTo>
                                <a:close/>
                              </a:path>
                            </a:pathLst>
                          </a:custGeom>
                          <a:ln w="0" cap="flat">
                            <a:miter lim="127000"/>
                          </a:ln>
                        </wps:spPr>
                        <wps:style>
                          <a:lnRef idx="0">
                            <a:srgbClr val="000000">
                              <a:alpha val="0"/>
                            </a:srgbClr>
                          </a:lnRef>
                          <a:fillRef idx="1">
                            <a:srgbClr val="5B9BD5"/>
                          </a:fillRef>
                          <a:effectRef idx="0">
                            <a:scrgbClr r="0" g="0" b="0"/>
                          </a:effectRef>
                          <a:fontRef idx="none"/>
                        </wps:style>
                        <wps:bodyPr/>
                      </wps:wsp>
                      <wps:wsp>
                        <wps:cNvPr id="20510" name="Shape 20510"/>
                        <wps:cNvSpPr/>
                        <wps:spPr>
                          <a:xfrm>
                            <a:off x="3094609" y="2352676"/>
                            <a:ext cx="76200" cy="262890"/>
                          </a:xfrm>
                          <a:custGeom>
                            <a:avLst/>
                            <a:gdLst/>
                            <a:ahLst/>
                            <a:cxnLst/>
                            <a:rect l="0" t="0" r="0" b="0"/>
                            <a:pathLst>
                              <a:path w="76200" h="262890">
                                <a:moveTo>
                                  <a:pt x="34036" y="0"/>
                                </a:moveTo>
                                <a:lnTo>
                                  <a:pt x="40386" y="0"/>
                                </a:lnTo>
                                <a:lnTo>
                                  <a:pt x="41337" y="186610"/>
                                </a:lnTo>
                                <a:lnTo>
                                  <a:pt x="76200" y="186436"/>
                                </a:lnTo>
                                <a:lnTo>
                                  <a:pt x="38481" y="262890"/>
                                </a:lnTo>
                                <a:lnTo>
                                  <a:pt x="0" y="186817"/>
                                </a:lnTo>
                                <a:lnTo>
                                  <a:pt x="34987" y="186642"/>
                                </a:lnTo>
                                <a:lnTo>
                                  <a:pt x="34036" y="0"/>
                                </a:lnTo>
                                <a:close/>
                              </a:path>
                            </a:pathLst>
                          </a:custGeom>
                          <a:ln w="0" cap="flat">
                            <a:miter lim="127000"/>
                          </a:ln>
                        </wps:spPr>
                        <wps:style>
                          <a:lnRef idx="0">
                            <a:srgbClr val="000000">
                              <a:alpha val="0"/>
                            </a:srgbClr>
                          </a:lnRef>
                          <a:fillRef idx="1">
                            <a:srgbClr val="5B9BD5"/>
                          </a:fillRef>
                          <a:effectRef idx="0">
                            <a:scrgbClr r="0" g="0" b="0"/>
                          </a:effectRef>
                          <a:fontRef idx="none"/>
                        </wps:style>
                        <wps:bodyPr/>
                      </wps:wsp>
                      <wps:wsp>
                        <wps:cNvPr id="20511" name="Shape 20511"/>
                        <wps:cNvSpPr/>
                        <wps:spPr>
                          <a:xfrm>
                            <a:off x="5126228" y="3703066"/>
                            <a:ext cx="252222" cy="76200"/>
                          </a:xfrm>
                          <a:custGeom>
                            <a:avLst/>
                            <a:gdLst/>
                            <a:ahLst/>
                            <a:cxnLst/>
                            <a:rect l="0" t="0" r="0" b="0"/>
                            <a:pathLst>
                              <a:path w="252222" h="76200">
                                <a:moveTo>
                                  <a:pt x="176784" y="0"/>
                                </a:moveTo>
                                <a:lnTo>
                                  <a:pt x="252222" y="39624"/>
                                </a:lnTo>
                                <a:lnTo>
                                  <a:pt x="175260" y="76200"/>
                                </a:lnTo>
                                <a:lnTo>
                                  <a:pt x="175958" y="41272"/>
                                </a:lnTo>
                                <a:lnTo>
                                  <a:pt x="0" y="37719"/>
                                </a:lnTo>
                                <a:lnTo>
                                  <a:pt x="254" y="31369"/>
                                </a:lnTo>
                                <a:lnTo>
                                  <a:pt x="176085" y="34922"/>
                                </a:lnTo>
                                <a:lnTo>
                                  <a:pt x="176784" y="0"/>
                                </a:lnTo>
                                <a:close/>
                              </a:path>
                            </a:pathLst>
                          </a:custGeom>
                          <a:ln w="0" cap="flat">
                            <a:miter lim="127000"/>
                          </a:ln>
                        </wps:spPr>
                        <wps:style>
                          <a:lnRef idx="0">
                            <a:srgbClr val="000000">
                              <a:alpha val="0"/>
                            </a:srgbClr>
                          </a:lnRef>
                          <a:fillRef idx="1">
                            <a:srgbClr val="5B9BD5"/>
                          </a:fillRef>
                          <a:effectRef idx="0">
                            <a:scrgbClr r="0" g="0" b="0"/>
                          </a:effectRef>
                          <a:fontRef idx="none"/>
                        </wps:style>
                        <wps:bodyPr/>
                      </wps:wsp>
                      <wps:wsp>
                        <wps:cNvPr id="20512" name="Shape 20512"/>
                        <wps:cNvSpPr/>
                        <wps:spPr>
                          <a:xfrm>
                            <a:off x="5898134" y="3171064"/>
                            <a:ext cx="76200" cy="262890"/>
                          </a:xfrm>
                          <a:custGeom>
                            <a:avLst/>
                            <a:gdLst/>
                            <a:ahLst/>
                            <a:cxnLst/>
                            <a:rect l="0" t="0" r="0" b="0"/>
                            <a:pathLst>
                              <a:path w="76200" h="262890">
                                <a:moveTo>
                                  <a:pt x="34036" y="0"/>
                                </a:moveTo>
                                <a:lnTo>
                                  <a:pt x="40386" y="0"/>
                                </a:lnTo>
                                <a:lnTo>
                                  <a:pt x="41337" y="186737"/>
                                </a:lnTo>
                                <a:lnTo>
                                  <a:pt x="76200" y="186563"/>
                                </a:lnTo>
                                <a:lnTo>
                                  <a:pt x="38481" y="262890"/>
                                </a:lnTo>
                                <a:lnTo>
                                  <a:pt x="0" y="186944"/>
                                </a:lnTo>
                                <a:lnTo>
                                  <a:pt x="34987" y="186769"/>
                                </a:lnTo>
                                <a:lnTo>
                                  <a:pt x="34036" y="0"/>
                                </a:lnTo>
                                <a:close/>
                              </a:path>
                            </a:pathLst>
                          </a:custGeom>
                          <a:ln w="0" cap="flat">
                            <a:miter lim="127000"/>
                          </a:ln>
                        </wps:spPr>
                        <wps:style>
                          <a:lnRef idx="0">
                            <a:srgbClr val="000000">
                              <a:alpha val="0"/>
                            </a:srgbClr>
                          </a:lnRef>
                          <a:fillRef idx="1">
                            <a:srgbClr val="5B9BD5"/>
                          </a:fillRef>
                          <a:effectRef idx="0">
                            <a:scrgbClr r="0" g="0" b="0"/>
                          </a:effectRef>
                          <a:fontRef idx="none"/>
                        </wps:style>
                        <wps:bodyPr/>
                      </wps:wsp>
                      <wps:wsp>
                        <wps:cNvPr id="20513" name="Rectangle 20513"/>
                        <wps:cNvSpPr/>
                        <wps:spPr>
                          <a:xfrm>
                            <a:off x="5152263" y="3644901"/>
                            <a:ext cx="144317" cy="103226"/>
                          </a:xfrm>
                          <a:prstGeom prst="rect">
                            <a:avLst/>
                          </a:prstGeom>
                          <a:ln>
                            <a:noFill/>
                          </a:ln>
                        </wps:spPr>
                        <wps:txbx>
                          <w:txbxContent>
                            <w:p w:rsidR="00440AB9" w:rsidRDefault="00756074">
                              <w:r>
                                <w:rPr>
                                  <w:sz w:val="12"/>
                                </w:rPr>
                                <w:t>нет</w:t>
                              </w:r>
                            </w:p>
                          </w:txbxContent>
                        </wps:txbx>
                        <wps:bodyPr horzOverflow="overflow" vert="horz" lIns="0" tIns="0" rIns="0" bIns="0" rtlCol="0">
                          <a:noAutofit/>
                        </wps:bodyPr>
                      </wps:wsp>
                      <wps:wsp>
                        <wps:cNvPr id="20514" name="Rectangle 20514"/>
                        <wps:cNvSpPr/>
                        <wps:spPr>
                          <a:xfrm>
                            <a:off x="5260467" y="3566262"/>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82995" style="width:514.85pt;height:336.35pt;mso-position-horizontal-relative:char;mso-position-vertical-relative:line" coordsize="65385,42716">
                <v:rect id="Rectangle 20401" style="position:absolute;width:506;height:2243;left:9937;top:558;"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402" style="position:absolute;width:506;height:2243;left:9937;top:3198;"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403" style="position:absolute;width:506;height:2243;left:9937;top:5820;"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0405" style="position:absolute;width:11455;height:5873;left:25647;top:9144;" coordsize="1145540,587375" path="m0,587375l1145540,587375l1145540,0l0,0x">
                  <v:stroke weight="1pt" endcap="flat" joinstyle="miter" miterlimit="10" on="true" color="#4472c4"/>
                  <v:fill on="false" color="#000000" opacity="0"/>
                </v:shape>
                <v:rect id="Rectangle 20406" style="position:absolute;width:754;height:1197;left:26233;top:9639;" filled="f" stroked="f">
                  <v:textbox inset="0,0,0,0">
                    <w:txbxContent>
                      <w:p>
                        <w:pPr>
                          <w:spacing w:before="0" w:after="160" w:line="259" w:lineRule="auto"/>
                        </w:pPr>
                        <w:r>
                          <w:rPr>
                            <w:rFonts w:cs="Calibri" w:hAnsi="Calibri" w:eastAsia="Calibri" w:ascii="Calibri"/>
                            <w:sz w:val="14"/>
                          </w:rPr>
                          <w:t xml:space="preserve">И</w:t>
                        </w:r>
                      </w:p>
                    </w:txbxContent>
                  </v:textbox>
                </v:rect>
                <v:rect id="Rectangle 20407" style="position:absolute;width:13203;height:1197;left:26797;top:9639;" filled="f" stroked="f">
                  <v:textbox inset="0,0,0,0">
                    <w:txbxContent>
                      <w:p>
                        <w:pPr>
                          <w:spacing w:before="0" w:after="160" w:line="259" w:lineRule="auto"/>
                        </w:pPr>
                        <w:r>
                          <w:rPr>
                            <w:rFonts w:cs="Calibri" w:hAnsi="Calibri" w:eastAsia="Calibri" w:ascii="Calibri"/>
                            <w:sz w:val="14"/>
                          </w:rPr>
                          <w:t xml:space="preserve">сследование мутаций в </w:t>
                        </w:r>
                      </w:p>
                    </w:txbxContent>
                  </v:textbox>
                </v:rect>
                <v:rect id="Rectangle 20408" style="position:absolute;width:13959;height:1197;left:26233;top:11269;" filled="f" stroked="f">
                  <v:textbox inset="0,0,0,0">
                    <w:txbxContent>
                      <w:p>
                        <w:pPr>
                          <w:spacing w:before="0" w:after="160" w:line="259" w:lineRule="auto"/>
                        </w:pPr>
                        <w:r>
                          <w:rPr>
                            <w:rFonts w:cs="Calibri" w:hAnsi="Calibri" w:eastAsia="Calibri" w:ascii="Calibri"/>
                            <w:sz w:val="14"/>
                          </w:rPr>
                          <w:t xml:space="preserve">гене SMN1 всем пациентам </w:t>
                        </w:r>
                      </w:p>
                    </w:txbxContent>
                  </v:textbox>
                </v:rect>
                <v:rect id="Rectangle 20409" style="position:absolute;width:13949;height:1197;left:26233;top:12885;" filled="f" stroked="f">
                  <v:textbox inset="0,0,0,0">
                    <w:txbxContent>
                      <w:p>
                        <w:pPr>
                          <w:spacing w:before="0" w:after="160" w:line="259" w:lineRule="auto"/>
                        </w:pPr>
                        <w:r>
                          <w:rPr>
                            <w:rFonts w:cs="Calibri" w:hAnsi="Calibri" w:eastAsia="Calibri" w:ascii="Calibri"/>
                            <w:sz w:val="14"/>
                          </w:rPr>
                          <w:t xml:space="preserve">с подозрением на СМА 5q с </w:t>
                        </w:r>
                      </w:p>
                    </w:txbxContent>
                  </v:textbox>
                </v:rect>
                <v:rect id="Rectangle 20410" style="position:absolute;width:13954;height:1197;left:26233;top:14516;" filled="f" stroked="f">
                  <v:textbox inset="0,0,0,0">
                    <w:txbxContent>
                      <w:p>
                        <w:pPr>
                          <w:spacing w:before="0" w:after="160" w:line="259" w:lineRule="auto"/>
                        </w:pPr>
                        <w:r>
                          <w:rPr>
                            <w:rFonts w:cs="Calibri" w:hAnsi="Calibri" w:eastAsia="Calibri" w:ascii="Calibri"/>
                            <w:sz w:val="14"/>
                          </w:rPr>
                          <w:t xml:space="preserve">целью выявления делеции </w:t>
                        </w:r>
                      </w:p>
                    </w:txbxContent>
                  </v:textbox>
                </v:rect>
                <v:shape id="Shape 20412" style="position:absolute;width:12350;height:6572;left:25304;top:0;" coordsize="1235075,657225" path="m0,328550l617474,0l1235075,328550l617474,657225x">
                  <v:stroke weight="1pt" endcap="flat" joinstyle="miter" miterlimit="10" on="true" color="#5b9bd5"/>
                  <v:fill on="false" color="#000000" opacity="0"/>
                </v:shape>
                <v:rect id="Rectangle 20413" style="position:absolute;width:3129;height:1197;left:28976;top:2122;" filled="f" stroked="f">
                  <v:textbox inset="0,0,0,0">
                    <w:txbxContent>
                      <w:p>
                        <w:pPr>
                          <w:spacing w:before="0" w:after="160" w:line="259" w:lineRule="auto"/>
                        </w:pPr>
                        <w:r>
                          <w:rPr>
                            <w:rFonts w:cs="Calibri" w:hAnsi="Calibri" w:eastAsia="Calibri" w:ascii="Calibri"/>
                            <w:sz w:val="14"/>
                          </w:rPr>
                          <w:t xml:space="preserve">Подоз</w:t>
                        </w:r>
                      </w:p>
                    </w:txbxContent>
                  </v:textbox>
                </v:rect>
                <v:rect id="Rectangle 20414" style="position:absolute;width:3324;height:1197;left:31338;top:2122;" filled="f" stroked="f">
                  <v:textbox inset="0,0,0,0">
                    <w:txbxContent>
                      <w:p>
                        <w:pPr>
                          <w:spacing w:before="0" w:after="160" w:line="259" w:lineRule="auto"/>
                        </w:pPr>
                        <w:r>
                          <w:rPr>
                            <w:rFonts w:cs="Calibri" w:hAnsi="Calibri" w:eastAsia="Calibri" w:ascii="Calibri"/>
                            <w:sz w:val="14"/>
                          </w:rPr>
                          <w:t xml:space="preserve">рение </w:t>
                        </w:r>
                      </w:p>
                    </w:txbxContent>
                  </v:textbox>
                </v:rect>
                <v:rect id="Rectangle 20415" style="position:absolute;width:4330;height:1197;left:28976;top:3756;" filled="f" stroked="f">
                  <v:textbox inset="0,0,0,0">
                    <w:txbxContent>
                      <w:p>
                        <w:pPr>
                          <w:spacing w:before="0" w:after="160" w:line="259" w:lineRule="auto"/>
                        </w:pPr>
                        <w:r>
                          <w:rPr>
                            <w:rFonts w:cs="Calibri" w:hAnsi="Calibri" w:eastAsia="Calibri" w:ascii="Calibri"/>
                            <w:sz w:val="14"/>
                          </w:rPr>
                          <w:t xml:space="preserve">на СМА?</w:t>
                        </w:r>
                      </w:p>
                    </w:txbxContent>
                  </v:textbox>
                </v:rect>
                <v:rect id="Rectangle 20416" style="position:absolute;width:592;height:2625;left:32237;top:2830;" filled="f" stroked="f">
                  <v:textbox inset="0,0,0,0">
                    <w:txbxContent>
                      <w:p>
                        <w:pPr>
                          <w:spacing w:before="0" w:after="160" w:line="259" w:lineRule="auto"/>
                        </w:pPr>
                        <w:r>
                          <w:rPr>
                            <w:rFonts w:cs="Times New Roman" w:hAnsi="Times New Roman" w:eastAsia="Times New Roman" w:ascii="Times New Roman"/>
                            <w:sz w:val="28"/>
                          </w:rPr>
                          <w:t xml:space="preserve"> </w:t>
                        </w:r>
                      </w:p>
                    </w:txbxContent>
                  </v:textbox>
                </v:rect>
                <v:shape id="Shape 20417" style="position:absolute;width:762;height:2628;left:30988;top:6508;" coordsize="76200,262890" path="m34925,0l41275,0l41275,186690l76200,186690l38100,262890l0,186690l34925,186690l34925,0x">
                  <v:stroke weight="0pt" endcap="flat" joinstyle="miter" miterlimit="10" on="false" color="#000000" opacity="0"/>
                  <v:fill on="true" color="#5b9bd5"/>
                </v:shape>
                <v:shape id="Shape 20419" style="position:absolute;width:11455;height:5873;left:25590;top:17646;" coordsize="1145540,587375" path="m0,587375l1145540,587375l1145540,0l0,0x">
                  <v:stroke weight="1pt" endcap="flat" joinstyle="miter" miterlimit="10" on="true" color="#4472c4"/>
                  <v:fill on="false" color="#000000" opacity="0"/>
                </v:shape>
                <v:rect id="Rectangle 182097" style="position:absolute;width:265;height:1197;left:30286;top:19941;" filled="f" stroked="f">
                  <v:textbox inset="0,0,0,0">
                    <w:txbxContent>
                      <w:p>
                        <w:pPr>
                          <w:spacing w:before="0" w:after="160" w:line="259" w:lineRule="auto"/>
                        </w:pPr>
                        <w:r>
                          <w:rPr>
                            <w:rFonts w:cs="Calibri" w:hAnsi="Calibri" w:eastAsia="Calibri" w:ascii="Calibri"/>
                            <w:sz w:val="14"/>
                          </w:rPr>
                          <w:t xml:space="preserve"> </w:t>
                        </w:r>
                      </w:p>
                    </w:txbxContent>
                  </v:textbox>
                </v:rect>
                <v:rect id="Rectangle 182096" style="position:absolute;width:596;height:1197;left:29845;top:19941;" filled="f" stroked="f">
                  <v:textbox inset="0,0,0,0">
                    <w:txbxContent>
                      <w:p>
                        <w:pPr>
                          <w:spacing w:before="0" w:after="160" w:line="259" w:lineRule="auto"/>
                        </w:pPr>
                        <w:r>
                          <w:rPr>
                            <w:rFonts w:cs="Calibri" w:hAnsi="Calibri" w:eastAsia="Calibri" w:ascii="Calibri"/>
                            <w:sz w:val="14"/>
                          </w:rPr>
                          <w:t xml:space="preserve">0</w:t>
                        </w:r>
                      </w:p>
                    </w:txbxContent>
                  </v:textbox>
                </v:rect>
                <v:rect id="Rectangle 20421" style="position:absolute;width:3066;height:1197;left:30485;top:19941;" filled="f" stroked="f">
                  <v:textbox inset="0,0,0,0">
                    <w:txbxContent>
                      <w:p>
                        <w:pPr>
                          <w:spacing w:before="0" w:after="160" w:line="259" w:lineRule="auto"/>
                        </w:pPr>
                        <w:r>
                          <w:rPr>
                            <w:rFonts w:cs="Calibri" w:hAnsi="Calibri" w:eastAsia="Calibri" w:ascii="Calibri"/>
                            <w:sz w:val="14"/>
                          </w:rPr>
                          <w:t xml:space="preserve">копий</w:t>
                        </w:r>
                      </w:p>
                    </w:txbxContent>
                  </v:textbox>
                </v:rect>
                <v:rect id="Rectangle 20422" style="position:absolute;width:592;height:2625;left:32801;top:19015;" filled="f" stroked="f">
                  <v:textbox inset="0,0,0,0">
                    <w:txbxContent>
                      <w:p>
                        <w:pPr>
                          <w:spacing w:before="0" w:after="160" w:line="259" w:lineRule="auto"/>
                        </w:pPr>
                        <w:r>
                          <w:rPr>
                            <w:rFonts w:cs="Times New Roman" w:hAnsi="Times New Roman" w:eastAsia="Times New Roman" w:ascii="Times New Roman"/>
                            <w:sz w:val="28"/>
                          </w:rPr>
                          <w:t xml:space="preserve"> </w:t>
                        </w:r>
                      </w:p>
                    </w:txbxContent>
                  </v:textbox>
                </v:rect>
                <v:shape id="Shape 20424" style="position:absolute;width:11455;height:5822;left:39592;top:17697;" coordsize="1145540,582295" path="m0,582295l1145540,582295l1145540,0l0,0x">
                  <v:stroke weight="1pt" endcap="flat" joinstyle="miter" miterlimit="10" on="true" color="#4472c4"/>
                  <v:fill on="false" color="#000000" opacity="0"/>
                </v:shape>
                <v:rect id="Rectangle 20425" style="position:absolute;width:596;height:1197;left:43883;top:19956;" filled="f" stroked="f">
                  <v:textbox inset="0,0,0,0">
                    <w:txbxContent>
                      <w:p>
                        <w:pPr>
                          <w:spacing w:before="0" w:after="160" w:line="259" w:lineRule="auto"/>
                        </w:pPr>
                        <w:r>
                          <w:rPr>
                            <w:rFonts w:cs="Calibri" w:hAnsi="Calibri" w:eastAsia="Calibri" w:ascii="Calibri"/>
                            <w:sz w:val="14"/>
                          </w:rPr>
                          <w:t xml:space="preserve">1</w:t>
                        </w:r>
                      </w:p>
                    </w:txbxContent>
                  </v:textbox>
                </v:rect>
                <v:rect id="Rectangle 20426" style="position:absolute;width:265;height:1197;left:44325;top:19956;" filled="f" stroked="f">
                  <v:textbox inset="0,0,0,0">
                    <w:txbxContent>
                      <w:p>
                        <w:pPr>
                          <w:spacing w:before="0" w:after="160" w:line="259" w:lineRule="auto"/>
                        </w:pPr>
                        <w:r>
                          <w:rPr>
                            <w:rFonts w:cs="Calibri" w:hAnsi="Calibri" w:eastAsia="Calibri" w:ascii="Calibri"/>
                            <w:sz w:val="14"/>
                          </w:rPr>
                          <w:t xml:space="preserve"> </w:t>
                        </w:r>
                      </w:p>
                    </w:txbxContent>
                  </v:textbox>
                </v:rect>
                <v:rect id="Rectangle 20427" style="position:absolute;width:2967;height:1197;left:44523;top:19956;" filled="f" stroked="f">
                  <v:textbox inset="0,0,0,0">
                    <w:txbxContent>
                      <w:p>
                        <w:pPr>
                          <w:spacing w:before="0" w:after="160" w:line="259" w:lineRule="auto"/>
                        </w:pPr>
                        <w:r>
                          <w:rPr>
                            <w:rFonts w:cs="Calibri" w:hAnsi="Calibri" w:eastAsia="Calibri" w:ascii="Calibri"/>
                            <w:sz w:val="14"/>
                          </w:rPr>
                          <w:t xml:space="preserve">копия</w:t>
                        </w:r>
                      </w:p>
                    </w:txbxContent>
                  </v:textbox>
                </v:rect>
                <v:rect id="Rectangle 20428" style="position:absolute;width:592;height:2625;left:46779;top:19031;" filled="f" stroked="f">
                  <v:textbox inset="0,0,0,0">
                    <w:txbxContent>
                      <w:p>
                        <w:pPr>
                          <w:spacing w:before="0" w:after="160" w:line="259" w:lineRule="auto"/>
                        </w:pPr>
                        <w:r>
                          <w:rPr>
                            <w:rFonts w:cs="Times New Roman" w:hAnsi="Times New Roman" w:eastAsia="Times New Roman" w:ascii="Times New Roman"/>
                            <w:sz w:val="28"/>
                          </w:rPr>
                          <w:t xml:space="preserve"> </w:t>
                        </w:r>
                      </w:p>
                    </w:txbxContent>
                  </v:textbox>
                </v:rect>
                <v:shape id="Shape 20430" style="position:absolute;width:11455;height:5822;left:53409;top:17697;" coordsize="1145540,582295" path="m0,582295l1145540,582295l1145540,0l0,0x">
                  <v:stroke weight="1pt" endcap="flat" joinstyle="miter" miterlimit="10" on="true" color="#4472c4"/>
                  <v:fill on="false" color="#000000" opacity="0"/>
                </v:shape>
                <v:rect id="Rectangle 20431" style="position:absolute;width:1183;height:1197;left:57450;top:19956;" filled="f" stroked="f">
                  <v:textbox inset="0,0,0,0">
                    <w:txbxContent>
                      <w:p>
                        <w:pPr>
                          <w:spacing w:before="0" w:after="160" w:line="259" w:lineRule="auto"/>
                        </w:pPr>
                        <w:r>
                          <w:rPr>
                            <w:rFonts w:cs="Calibri" w:hAnsi="Calibri" w:eastAsia="Calibri" w:ascii="Calibri"/>
                            <w:sz w:val="14"/>
                          </w:rPr>
                          <w:t xml:space="preserve">≥2</w:t>
                        </w:r>
                      </w:p>
                    </w:txbxContent>
                  </v:textbox>
                </v:rect>
                <v:rect id="Rectangle 20432" style="position:absolute;width:265;height:1197;left:58334;top:19956;" filled="f" stroked="f">
                  <v:textbox inset="0,0,0,0">
                    <w:txbxContent>
                      <w:p>
                        <w:pPr>
                          <w:spacing w:before="0" w:after="160" w:line="259" w:lineRule="auto"/>
                        </w:pPr>
                        <w:r>
                          <w:rPr>
                            <w:rFonts w:cs="Calibri" w:hAnsi="Calibri" w:eastAsia="Calibri" w:ascii="Calibri"/>
                            <w:sz w:val="14"/>
                          </w:rPr>
                          <w:t xml:space="preserve"> </w:t>
                        </w:r>
                      </w:p>
                    </w:txbxContent>
                  </v:textbox>
                </v:rect>
                <v:rect id="Rectangle 20433" style="position:absolute;width:3064;height:1197;left:58533;top:19956;" filled="f" stroked="f">
                  <v:textbox inset="0,0,0,0">
                    <w:txbxContent>
                      <w:p>
                        <w:pPr>
                          <w:spacing w:before="0" w:after="160" w:line="259" w:lineRule="auto"/>
                        </w:pPr>
                        <w:r>
                          <w:rPr>
                            <w:rFonts w:cs="Calibri" w:hAnsi="Calibri" w:eastAsia="Calibri" w:ascii="Calibri"/>
                            <w:sz w:val="14"/>
                          </w:rPr>
                          <w:t xml:space="preserve">копий</w:t>
                        </w:r>
                      </w:p>
                    </w:txbxContent>
                  </v:textbox>
                </v:rect>
                <v:rect id="Rectangle 20434" style="position:absolute;width:592;height:2625;left:60849;top:19031;" filled="f" stroked="f">
                  <v:textbox inset="0,0,0,0">
                    <w:txbxContent>
                      <w:p>
                        <w:pPr>
                          <w:spacing w:before="0" w:after="160" w:line="259" w:lineRule="auto"/>
                        </w:pPr>
                        <w:r>
                          <w:rPr>
                            <w:rFonts w:cs="Times New Roman" w:hAnsi="Times New Roman" w:eastAsia="Times New Roman" w:ascii="Times New Roman"/>
                            <w:sz w:val="28"/>
                          </w:rPr>
                          <w:t xml:space="preserve"> </w:t>
                        </w:r>
                      </w:p>
                    </w:txbxContent>
                  </v:textbox>
                </v:rect>
                <v:shape id="Shape 20435" style="position:absolute;width:762;height:2630;left:30953;top:15016;" coordsize="76200,263017" path="m38989,0l45339,127l41296,186823l76200,187579l36449,263017l0,185928l34946,186686l38989,0x">
                  <v:stroke weight="0pt" endcap="flat" joinstyle="miter" miterlimit="10" on="false" color="#000000" opacity="0"/>
                  <v:fill on="true" color="#5b9bd5"/>
                </v:shape>
                <v:shape id="Shape 20436" style="position:absolute;width:14351;height:2679;left:31330;top:15011;" coordsize="1435100,267970" path="m0,0l6350,0l6350,130810l1400175,130810l1400175,191770l1435100,191770l1397000,267970l1358900,191770l1393825,191770l1393825,137160l0,137160l0,0x">
                  <v:stroke weight="0pt" endcap="flat" joinstyle="miter" miterlimit="10" on="false" color="#000000" opacity="0"/>
                  <v:fill on="true" color="#5b9bd5"/>
                </v:shape>
                <v:shape id="Shape 20437" style="position:absolute;width:28174;height:2679;left:31343;top:15011;" coordsize="2817495,267970" path="m0,0l6350,0l6350,130810l2782570,130810l2782570,191770l2817495,191770l2779395,267970l2741295,191770l2776220,191770l2776220,137160l0,137160l0,0x">
                  <v:stroke weight="0pt" endcap="flat" joinstyle="miter" miterlimit="10" on="false" color="#000000" opacity="0"/>
                  <v:fill on="true" color="#5b9bd5"/>
                </v:shape>
                <v:shape id="Shape 212514" style="position:absolute;width:11455;height:5873;left:25596;top:26155;" coordsize="1145540,587375" path="m0,0l1145540,0l1145540,587375l0,587375l0,0">
                  <v:stroke weight="0pt" endcap="flat" joinstyle="miter" miterlimit="10" on="false" color="#000000" opacity="0"/>
                  <v:fill on="true" color="#5b9bd5"/>
                </v:shape>
                <v:shape id="Shape 20439" style="position:absolute;width:11455;height:5873;left:25596;top:26155;" coordsize="1145540,587375" path="m0,587375l1145540,587375l1145540,0l0,0x">
                  <v:stroke weight="1pt" endcap="flat" joinstyle="miter" miterlimit="10" on="true" color="#41719c"/>
                  <v:fill on="false" color="#000000" opacity="0"/>
                </v:shape>
                <v:rect id="Rectangle 20440" style="position:absolute;width:6286;height:1197;left:26187;top:28448;" filled="f" stroked="f">
                  <v:textbox inset="0,0,0,0">
                    <w:txbxContent>
                      <w:p>
                        <w:pPr>
                          <w:spacing w:before="0" w:after="160" w:line="259" w:lineRule="auto"/>
                        </w:pPr>
                        <w:r>
                          <w:rPr>
                            <w:rFonts w:cs="Calibri" w:hAnsi="Calibri" w:eastAsia="Calibri" w:ascii="Calibri"/>
                            <w:color w:val="ffffff"/>
                            <w:sz w:val="14"/>
                          </w:rPr>
                          <w:t xml:space="preserve">Диагноз под</w:t>
                        </w:r>
                      </w:p>
                    </w:txbxContent>
                  </v:textbox>
                </v:rect>
                <v:rect id="Rectangle 20441" style="position:absolute;width:1597;height:1197;left:30911;top:28448;" filled="f" stroked="f">
                  <v:textbox inset="0,0,0,0">
                    <w:txbxContent>
                      <w:p>
                        <w:pPr>
                          <w:spacing w:before="0" w:after="160" w:line="259" w:lineRule="auto"/>
                        </w:pPr>
                        <w:r>
                          <w:rPr>
                            <w:rFonts w:cs="Calibri" w:hAnsi="Calibri" w:eastAsia="Calibri" w:ascii="Calibri"/>
                            <w:color w:val="ffffff"/>
                            <w:sz w:val="14"/>
                          </w:rPr>
                          <w:t xml:space="preserve">тве</w:t>
                        </w:r>
                      </w:p>
                    </w:txbxContent>
                  </v:textbox>
                </v:rect>
                <v:rect id="Rectangle 20442" style="position:absolute;width:3301;height:1197;left:32131;top:28448;" filled="f" stroked="f">
                  <v:textbox inset="0,0,0,0">
                    <w:txbxContent>
                      <w:p>
                        <w:pPr>
                          <w:spacing w:before="0" w:after="160" w:line="259" w:lineRule="auto"/>
                        </w:pPr>
                        <w:r>
                          <w:rPr>
                            <w:rFonts w:cs="Calibri" w:hAnsi="Calibri" w:eastAsia="Calibri" w:ascii="Calibri"/>
                            <w:color w:val="ffffff"/>
                            <w:sz w:val="14"/>
                          </w:rPr>
                          <w:t xml:space="preserve">ржден</w:t>
                        </w:r>
                      </w:p>
                    </w:txbxContent>
                  </v:textbox>
                </v:rect>
                <v:rect id="Rectangle 20443" style="position:absolute;width:592;height:2625;left:34632;top:27522;" filled="f" stroked="f">
                  <v:textbox inset="0,0,0,0">
                    <w:txbxContent>
                      <w:p>
                        <w:pPr>
                          <w:spacing w:before="0" w:after="160" w:line="259" w:lineRule="auto"/>
                        </w:pPr>
                        <w:r>
                          <w:rPr>
                            <w:rFonts w:cs="Times New Roman" w:hAnsi="Times New Roman" w:eastAsia="Times New Roman" w:ascii="Times New Roman"/>
                            <w:sz w:val="28"/>
                          </w:rPr>
                          <w:t xml:space="preserve"> </w:t>
                        </w:r>
                      </w:p>
                    </w:txbxContent>
                  </v:textbox>
                </v:rect>
                <v:shape id="Shape 20444" style="position:absolute;width:762;height:3175;left:30937;top:26536;" coordsize="76200,317500" path="m38100,0l76200,76200l41275,76200l41275,317500l34925,317500l34925,76200l0,76200l38100,0x">
                  <v:stroke weight="0pt" endcap="flat" joinstyle="miter" miterlimit="10" on="false" color="#000000" opacity="0"/>
                  <v:fill on="true" color="#5b9bd5"/>
                </v:shape>
                <v:shape id="Shape 20446" style="position:absolute;width:11404;height:5873;left:39592;top:25996;" coordsize="1140460,587375" path="m0,587375l1140460,587375l1140460,0l0,0x">
                  <v:stroke weight="1pt" endcap="flat" joinstyle="miter" miterlimit="10" on="true" color="#4472c4"/>
                  <v:fill on="false" color="#000000" opacity="0"/>
                </v:shape>
                <v:rect id="Rectangle 20447" style="position:absolute;width:8400;height:1197;left:41201;top:27472;" filled="f" stroked="f">
                  <v:textbox inset="0,0,0,0">
                    <w:txbxContent>
                      <w:p>
                        <w:pPr>
                          <w:spacing w:before="0" w:after="160" w:line="259" w:lineRule="auto"/>
                        </w:pPr>
                        <w:r>
                          <w:rPr>
                            <w:rFonts w:cs="Calibri" w:hAnsi="Calibri" w:eastAsia="Calibri" w:ascii="Calibri"/>
                            <w:sz w:val="14"/>
                          </w:rPr>
                          <w:t xml:space="preserve">Секвенирование</w:t>
                        </w:r>
                      </w:p>
                    </w:txbxContent>
                  </v:textbox>
                </v:rect>
                <v:rect id="Rectangle 20448" style="position:absolute;width:265;height:1197;left:47525;top:27472;" filled="f" stroked="f">
                  <v:textbox inset="0,0,0,0">
                    <w:txbxContent>
                      <w:p>
                        <w:pPr>
                          <w:spacing w:before="0" w:after="160" w:line="259" w:lineRule="auto"/>
                        </w:pPr>
                        <w:r>
                          <w:rPr>
                            <w:rFonts w:cs="Calibri" w:hAnsi="Calibri" w:eastAsia="Calibri" w:ascii="Calibri"/>
                            <w:sz w:val="14"/>
                          </w:rPr>
                          <w:t xml:space="preserve"> </w:t>
                        </w:r>
                      </w:p>
                    </w:txbxContent>
                  </v:textbox>
                </v:rect>
                <v:rect id="Rectangle 20449" style="position:absolute;width:2204;height:1197;left:47724;top:27472;" filled="f" stroked="f">
                  <v:textbox inset="0,0,0,0">
                    <w:txbxContent>
                      <w:p>
                        <w:pPr>
                          <w:spacing w:before="0" w:after="160" w:line="259" w:lineRule="auto"/>
                        </w:pPr>
                        <w:r>
                          <w:rPr>
                            <w:rFonts w:cs="Calibri" w:hAnsi="Calibri" w:eastAsia="Calibri" w:ascii="Calibri"/>
                            <w:sz w:val="14"/>
                          </w:rPr>
                          <w:t xml:space="preserve">гена</w:t>
                        </w:r>
                      </w:p>
                    </w:txbxContent>
                  </v:textbox>
                </v:rect>
                <v:rect id="Rectangle 20450" style="position:absolute;width:265;height:1197;left:49385;top:27472;" filled="f" stroked="f">
                  <v:textbox inset="0,0,0,0">
                    <w:txbxContent>
                      <w:p>
                        <w:pPr>
                          <w:spacing w:before="0" w:after="160" w:line="259" w:lineRule="auto"/>
                        </w:pPr>
                        <w:r>
                          <w:rPr>
                            <w:rFonts w:cs="Calibri" w:hAnsi="Calibri" w:eastAsia="Calibri" w:ascii="Calibri"/>
                            <w:sz w:val="14"/>
                          </w:rPr>
                          <w:t xml:space="preserve"> </w:t>
                        </w:r>
                      </w:p>
                    </w:txbxContent>
                  </v:textbox>
                </v:rect>
                <v:rect id="Rectangle 20451" style="position:absolute;width:2884;height:1197;left:44203;top:29118;" filled="f" stroked="f">
                  <v:textbox inset="0,0,0,0">
                    <w:txbxContent>
                      <w:p>
                        <w:pPr>
                          <w:spacing w:before="0" w:after="160" w:line="259" w:lineRule="auto"/>
                        </w:pPr>
                        <w:r>
                          <w:rPr>
                            <w:rFonts w:cs="Calibri" w:hAnsi="Calibri" w:eastAsia="Calibri" w:ascii="Calibri"/>
                            <w:i w:val="1"/>
                            <w:sz w:val="14"/>
                          </w:rPr>
                          <w:t xml:space="preserve">SMN1</w:t>
                        </w:r>
                      </w:p>
                    </w:txbxContent>
                  </v:textbox>
                </v:rect>
                <v:rect id="Rectangle 20452" style="position:absolute;width:592;height:2625;left:46382;top:28192;" filled="f" stroked="f">
                  <v:textbox inset="0,0,0,0">
                    <w:txbxContent>
                      <w:p>
                        <w:pPr>
                          <w:spacing w:before="0" w:after="160" w:line="259" w:lineRule="auto"/>
                        </w:pPr>
                        <w:r>
                          <w:rPr>
                            <w:rFonts w:cs="Times New Roman" w:hAnsi="Times New Roman" w:eastAsia="Times New Roman" w:ascii="Times New Roman"/>
                            <w:sz w:val="28"/>
                          </w:rPr>
                          <w:t xml:space="preserve"> </w:t>
                        </w:r>
                      </w:p>
                    </w:txbxContent>
                  </v:textbox>
                </v:rect>
                <v:shape id="Shape 20453" style="position:absolute;width:762;height:2463;left:44919;top:23526;" coordsize="76200,246380" path="m36195,0l42545,0l41245,170201l76200,170434l37465,246380l0,169926l34895,170159l36195,0x">
                  <v:stroke weight="0pt" endcap="flat" joinstyle="miter" miterlimit="10" on="false" color="#000000" opacity="0"/>
                  <v:fill on="true" color="#5b9bd5"/>
                </v:shape>
                <v:shape id="Shape 20455" style="position:absolute;width:11455;height:5873;left:39604;top:34429;" coordsize="1145540,587375" path="m0,293624l572770,0l1145540,293624l572770,587375x">
                  <v:stroke weight="1pt" endcap="flat" joinstyle="miter" miterlimit="10" on="true" color="#5b9bd5"/>
                  <v:fill on="false" color="#000000" opacity="0"/>
                </v:shape>
                <v:rect id="Rectangle 20456" style="position:absolute;width:4937;height:1197;left:43060;top:36738;" filled="f" stroked="f">
                  <v:textbox inset="0,0,0,0">
                    <w:txbxContent>
                      <w:p>
                        <w:pPr>
                          <w:spacing w:before="0" w:after="160" w:line="259" w:lineRule="auto"/>
                        </w:pPr>
                        <w:r>
                          <w:rPr>
                            <w:rFonts w:cs="Calibri" w:hAnsi="Calibri" w:eastAsia="Calibri" w:ascii="Calibri"/>
                            <w:sz w:val="14"/>
                          </w:rPr>
                          <w:t xml:space="preserve">Мутация?</w:t>
                        </w:r>
                      </w:p>
                    </w:txbxContent>
                  </v:textbox>
                </v:rect>
                <v:rect id="Rectangle 20457" style="position:absolute;width:592;height:2625;left:46794;top:35812;" filled="f" stroked="f">
                  <v:textbox inset="0,0,0,0">
                    <w:txbxContent>
                      <w:p>
                        <w:pPr>
                          <w:spacing w:before="0" w:after="160" w:line="259" w:lineRule="auto"/>
                        </w:pPr>
                        <w:r>
                          <w:rPr>
                            <w:rFonts w:cs="Times New Roman" w:hAnsi="Times New Roman" w:eastAsia="Times New Roman" w:ascii="Times New Roman"/>
                            <w:sz w:val="28"/>
                          </w:rPr>
                          <w:t xml:space="preserve"> </w:t>
                        </w:r>
                      </w:p>
                    </w:txbxContent>
                  </v:textbox>
                </v:rect>
                <v:shape id="Shape 20458" style="position:absolute;width:8661;height:5168;left:30645;top:32332;" coordsize="866140,516890" path="m38100,0l76200,76200l41275,76200l41275,510540l866140,510540l866140,516890l34925,516890l34925,76200l0,76200l38100,0x">
                  <v:stroke weight="0pt" endcap="flat" joinstyle="miter" miterlimit="10" on="false" color="#000000" opacity="0"/>
                  <v:fill on="true" color="#5b9bd5"/>
                </v:shape>
                <v:rect id="Rectangle 20459" style="position:absolute;width:565;height:1032;left:37284;top:36753;" filled="f" stroked="f">
                  <v:textbox inset="0,0,0,0">
                    <w:txbxContent>
                      <w:p>
                        <w:pPr>
                          <w:spacing w:before="0" w:after="160" w:line="259" w:lineRule="auto"/>
                        </w:pPr>
                        <w:r>
                          <w:rPr>
                            <w:rFonts w:cs="Calibri" w:hAnsi="Calibri" w:eastAsia="Calibri" w:ascii="Calibri"/>
                            <w:sz w:val="12"/>
                          </w:rPr>
                          <w:t xml:space="preserve">д</w:t>
                        </w:r>
                      </w:p>
                    </w:txbxContent>
                  </v:textbox>
                </v:rect>
                <v:rect id="Rectangle 20460" style="position:absolute;width:485;height:1032;left:37711;top:36753;" filled="f" stroked="f">
                  <v:textbox inset="0,0,0,0">
                    <w:txbxContent>
                      <w:p>
                        <w:pPr>
                          <w:spacing w:before="0" w:after="160" w:line="259" w:lineRule="auto"/>
                        </w:pPr>
                        <w:r>
                          <w:rPr>
                            <w:rFonts w:cs="Calibri" w:hAnsi="Calibri" w:eastAsia="Calibri" w:ascii="Calibri"/>
                            <w:sz w:val="12"/>
                          </w:rPr>
                          <w:t xml:space="preserve">а</w:t>
                        </w:r>
                      </w:p>
                    </w:txbxContent>
                  </v:textbox>
                </v:rect>
                <v:rect id="Rectangle 20461" style="position:absolute;width:506;height:2243;left:38077;top:35967;"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0462" style="position:absolute;width:762;height:2363;left:44938;top:31869;" coordsize="76200,236347" path="m38735,0l41325,160093l76200,159512l39370,236347l0,160782l34974,160199l32385,127l38735,0x">
                  <v:stroke weight="0pt" endcap="flat" joinstyle="miter" miterlimit="10" on="false" color="#000000" opacity="0"/>
                  <v:fill on="true" color="#5b9bd5"/>
                </v:shape>
                <v:shape id="Shape 20464" style="position:absolute;width:11404;height:6083;left:53981;top:25436;" coordsize="1140460,608330" path="m0,304165l570230,0l1140460,304165l570230,608330x">
                  <v:stroke weight="1pt" endcap="flat" joinstyle="miter" miterlimit="10" on="true" color="#5b9bd5"/>
                  <v:fill on="false" color="#000000" opacity="0"/>
                </v:shape>
                <v:rect id="Rectangle 20465" style="position:absolute;width:4555;height:1197;left:57420;top:27442;" filled="f" stroked="f">
                  <v:textbox inset="0,0,0,0">
                    <w:txbxContent>
                      <w:p>
                        <w:pPr>
                          <w:spacing w:before="0" w:after="160" w:line="259" w:lineRule="auto"/>
                        </w:pPr>
                        <w:r>
                          <w:rPr>
                            <w:rFonts w:cs="Calibri" w:hAnsi="Calibri" w:eastAsia="Calibri" w:ascii="Calibri"/>
                            <w:sz w:val="14"/>
                          </w:rPr>
                          <w:t xml:space="preserve">Кровное </w:t>
                        </w:r>
                      </w:p>
                    </w:txbxContent>
                  </v:textbox>
                </v:rect>
                <v:rect id="Rectangle 20466" style="position:absolute;width:4571;height:1197;left:57420;top:28691;" filled="f" stroked="f">
                  <v:textbox inset="0,0,0,0">
                    <w:txbxContent>
                      <w:p>
                        <w:pPr>
                          <w:spacing w:before="0" w:after="160" w:line="259" w:lineRule="auto"/>
                        </w:pPr>
                        <w:r>
                          <w:rPr>
                            <w:rFonts w:cs="Calibri" w:hAnsi="Calibri" w:eastAsia="Calibri" w:ascii="Calibri"/>
                            <w:sz w:val="14"/>
                          </w:rPr>
                          <w:t xml:space="preserve">родство?</w:t>
                        </w:r>
                      </w:p>
                    </w:txbxContent>
                  </v:textbox>
                </v:rect>
                <v:rect id="Rectangle 20467" style="position:absolute;width:592;height:2625;left:60879;top:27766;" filled="f" stroked="f">
                  <v:textbox inset="0,0,0,0">
                    <w:txbxContent>
                      <w:p>
                        <w:pPr>
                          <w:spacing w:before="0" w:after="160" w:line="259" w:lineRule="auto"/>
                        </w:pPr>
                        <w:r>
                          <w:rPr>
                            <w:rFonts w:cs="Times New Roman" w:hAnsi="Times New Roman" w:eastAsia="Times New Roman" w:ascii="Times New Roman"/>
                            <w:sz w:val="28"/>
                          </w:rPr>
                          <w:t xml:space="preserve"> </w:t>
                        </w:r>
                      </w:p>
                    </w:txbxContent>
                  </v:textbox>
                </v:rect>
                <v:shape id="Shape 20468" style="position:absolute;width:2533;height:762;left:51339;top:28060;" coordsize="253365,76200" path="m76581,0l76232,34926l253365,36703l253365,43053l76168,41275l75819,76200l0,37338l76581,0x">
                  <v:stroke weight="0pt" endcap="flat" joinstyle="miter" miterlimit="10" on="false" color="#000000" opacity="0"/>
                  <v:fill on="true" color="#5b9bd5"/>
                </v:shape>
                <v:rect id="Rectangle 20469" style="position:absolute;width:506;height:2243;left:52452;top:28301;"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0470" style="position:absolute;width:11455;height:5822;left:53606;top:34575;" coordsize="1145540,582295" path="m572770,0l1145540,291084l572770,582295l0,291084l572770,0x">
                  <v:stroke weight="0pt" endcap="flat" joinstyle="miter" miterlimit="10" on="false" color="#000000" opacity="0"/>
                  <v:fill on="true" color="#5b9bd5"/>
                </v:shape>
                <v:shape id="Shape 20471" style="position:absolute;width:11455;height:5822;left:53606;top:34575;" coordsize="1145540,582295" path="m0,291084l572770,0l1145540,291084l572770,582295x">
                  <v:stroke weight="1pt" endcap="flat" joinstyle="miter" miterlimit="10" on="true" color="#41719c"/>
                  <v:fill on="false" color="#000000" opacity="0"/>
                </v:shape>
                <v:rect id="Rectangle 20472" style="position:absolute;width:3246;height:1032;left:57054;top:36509;" filled="f" stroked="f">
                  <v:textbox inset="0,0,0,0">
                    <w:txbxContent>
                      <w:p>
                        <w:pPr>
                          <w:spacing w:before="0" w:after="160" w:line="259" w:lineRule="auto"/>
                        </w:pPr>
                        <w:r>
                          <w:rPr>
                            <w:rFonts w:cs="Calibri" w:hAnsi="Calibri" w:eastAsia="Calibri" w:ascii="Calibri"/>
                            <w:color w:val="ffffff"/>
                            <w:sz w:val="12"/>
                          </w:rPr>
                          <w:t xml:space="preserve">Другое </w:t>
                        </w:r>
                      </w:p>
                    </w:txbxContent>
                  </v:textbox>
                </v:rect>
                <v:rect id="Rectangle 20473" style="position:absolute;width:6058;height:1032;left:57054;top:37896;" filled="f" stroked="f">
                  <v:textbox inset="0,0,0,0">
                    <w:txbxContent>
                      <w:p>
                        <w:pPr>
                          <w:spacing w:before="0" w:after="160" w:line="259" w:lineRule="auto"/>
                        </w:pPr>
                        <w:r>
                          <w:rPr>
                            <w:rFonts w:cs="Calibri" w:hAnsi="Calibri" w:eastAsia="Calibri" w:ascii="Calibri"/>
                            <w:color w:val="ffffff"/>
                            <w:sz w:val="12"/>
                          </w:rPr>
                          <w:t xml:space="preserve">заболевание?</w:t>
                        </w:r>
                      </w:p>
                    </w:txbxContent>
                  </v:textbox>
                </v:rect>
                <v:rect id="Rectangle 20474" style="position:absolute;width:506;height:2243;left:61596;top:37110;"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475" style="position:absolute;width:506;height:2243;left:52101;top:36546;"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476" style="position:absolute;width:506;height:2243;left:58289;top:32980;"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0488" style="position:absolute;width:11455;height:5822;left:12820;top:34385;" coordsize="1145540,582295" path="m0,582295l1145540,582295l1145540,0l0,0x">
                  <v:stroke weight="1pt" endcap="flat" joinstyle="miter" miterlimit="10" on="true" color="#4472c4"/>
                  <v:fill on="false" color="#000000" opacity="0"/>
                </v:shape>
                <v:rect id="Rectangle 20489" style="position:absolute;width:6602;height:1197;left:14037;top:36647;" filled="f" stroked="f">
                  <v:textbox inset="0,0,0,0">
                    <w:txbxContent>
                      <w:p>
                        <w:pPr>
                          <w:spacing w:before="0" w:after="160" w:line="259" w:lineRule="auto"/>
                        </w:pPr>
                        <w:r>
                          <w:rPr>
                            <w:rFonts w:cs="Calibri" w:hAnsi="Calibri" w:eastAsia="Calibri" w:ascii="Calibri"/>
                            <w:sz w:val="14"/>
                          </w:rPr>
                          <w:t xml:space="preserve">Число копий </w:t>
                        </w:r>
                      </w:p>
                    </w:txbxContent>
                  </v:textbox>
                </v:rect>
                <v:rect id="Rectangle 20490" style="position:absolute;width:2453;height:1197;left:19009;top:36647;" filled="f" stroked="f">
                  <v:textbox inset="0,0,0,0">
                    <w:txbxContent>
                      <w:p>
                        <w:pPr>
                          <w:spacing w:before="0" w:after="160" w:line="259" w:lineRule="auto"/>
                        </w:pPr>
                        <w:r>
                          <w:rPr>
                            <w:rFonts w:cs="Calibri" w:hAnsi="Calibri" w:eastAsia="Calibri" w:ascii="Calibri"/>
                            <w:sz w:val="14"/>
                          </w:rPr>
                          <w:t xml:space="preserve">гена </w:t>
                        </w:r>
                      </w:p>
                    </w:txbxContent>
                  </v:textbox>
                </v:rect>
                <v:rect id="Rectangle 20491" style="position:absolute;width:2903;height:1197;left:20868;top:36647;" filled="f" stroked="f">
                  <v:textbox inset="0,0,0,0">
                    <w:txbxContent>
                      <w:p>
                        <w:pPr>
                          <w:spacing w:before="0" w:after="160" w:line="259" w:lineRule="auto"/>
                        </w:pPr>
                        <w:r>
                          <w:rPr>
                            <w:rFonts w:cs="Calibri" w:hAnsi="Calibri" w:eastAsia="Calibri" w:ascii="Calibri"/>
                            <w:i w:val="1"/>
                            <w:sz w:val="14"/>
                          </w:rPr>
                          <w:t xml:space="preserve">SMN2</w:t>
                        </w:r>
                      </w:p>
                    </w:txbxContent>
                  </v:textbox>
                </v:rect>
                <v:rect id="Rectangle 20492" style="position:absolute;width:592;height:2625;left:23063;top:35721;" filled="f" stroked="f">
                  <v:textbox inset="0,0,0,0">
                    <w:txbxContent>
                      <w:p>
                        <w:pPr>
                          <w:spacing w:before="0" w:after="160" w:line="259" w:lineRule="auto"/>
                        </w:pPr>
                        <w:r>
                          <w:rPr>
                            <w:rFonts w:cs="Times New Roman" w:hAnsi="Times New Roman" w:eastAsia="Times New Roman" w:ascii="Times New Roman"/>
                            <w:sz w:val="28"/>
                          </w:rPr>
                          <w:t xml:space="preserve"> </w:t>
                        </w:r>
                      </w:p>
                    </w:txbxContent>
                  </v:textbox>
                </v:rect>
                <v:shape id="Shape 20494" style="position:absolute;width:11455;height:5791;left:0;top:34410;" coordsize="1145540,579120" path="m0,579120l1145540,579120l1145540,0l0,0x">
                  <v:stroke weight="1pt" endcap="flat" joinstyle="miter" miterlimit="10" on="true" color="#4472c4"/>
                  <v:fill on="false" color="#000000" opacity="0"/>
                </v:shape>
                <v:rect id="Rectangle 20495" style="position:absolute;width:13527;height:1197;left:730;top:35854;" filled="f" stroked="f">
                  <v:textbox inset="0,0,0,0">
                    <w:txbxContent>
                      <w:p>
                        <w:pPr>
                          <w:spacing w:before="0" w:after="160" w:line="259" w:lineRule="auto"/>
                        </w:pPr>
                        <w:r>
                          <w:rPr>
                            <w:rFonts w:cs="Calibri" w:hAnsi="Calibri" w:eastAsia="Calibri" w:ascii="Calibri"/>
                            <w:sz w:val="14"/>
                          </w:rPr>
                          <w:t xml:space="preserve">Диагностика носительства </w:t>
                        </w:r>
                      </w:p>
                    </w:txbxContent>
                  </v:textbox>
                </v:rect>
                <v:rect id="Rectangle 20496" style="position:absolute;width:6203;height:1197;left:3385;top:37470;" filled="f" stroked="f">
                  <v:textbox inset="0,0,0,0">
                    <w:txbxContent>
                      <w:p>
                        <w:pPr>
                          <w:spacing w:before="0" w:after="160" w:line="259" w:lineRule="auto"/>
                        </w:pPr>
                        <w:r>
                          <w:rPr>
                            <w:rFonts w:cs="Calibri" w:hAnsi="Calibri" w:eastAsia="Calibri" w:ascii="Calibri"/>
                            <w:sz w:val="14"/>
                          </w:rPr>
                          <w:t xml:space="preserve">у родителей</w:t>
                        </w:r>
                      </w:p>
                    </w:txbxContent>
                  </v:textbox>
                </v:rect>
                <v:rect id="Rectangle 20497" style="position:absolute;width:592;height:2625;left:8063;top:36544;" filled="f" stroked="f">
                  <v:textbox inset="0,0,0,0">
                    <w:txbxContent>
                      <w:p>
                        <w:pPr>
                          <w:spacing w:before="0" w:after="160" w:line="259" w:lineRule="auto"/>
                        </w:pPr>
                        <w:r>
                          <w:rPr>
                            <w:rFonts w:cs="Times New Roman" w:hAnsi="Times New Roman" w:eastAsia="Times New Roman" w:ascii="Times New Roman"/>
                            <w:sz w:val="28"/>
                          </w:rPr>
                          <w:t xml:space="preserve"> </w:t>
                        </w:r>
                      </w:p>
                    </w:txbxContent>
                  </v:textbox>
                </v:rect>
                <v:shape id="Shape 20498" style="position:absolute;width:7423;height:5314;left:18167;top:29063;" coordsize="742315,531495" path="m34925,0l742315,0l742315,6350l41275,6350l41275,455295l76200,455295l38100,531495l0,455295l34925,455295l34925,0x">
                  <v:stroke weight="0pt" endcap="flat" joinstyle="miter" miterlimit="10" on="false" color="#000000" opacity="0"/>
                  <v:fill on="true" color="#5b9bd5"/>
                </v:shape>
                <v:shape id="Shape 20499" style="position:absolute;width:20250;height:5346;left:5346;top:29063;" coordsize="2025015,534670" path="m34925,0l2025015,0l2025015,6350l41275,6350l41275,458470l76200,458470l38100,534670l0,458470l34925,458470l34925,0x">
                  <v:stroke weight="0pt" endcap="flat" joinstyle="miter" miterlimit="10" on="false" color="#000000" opacity="0"/>
                  <v:fill on="true" color="#5b9bd5"/>
                </v:shape>
                <v:shape id="Shape 20500" style="position:absolute;width:762;height:2508;left:58947;top:40208;" coordsize="76200,250825" path="m34925,0l41275,0l41275,174625l76200,174625l38100,250825l0,174625l34925,174625l34925,0x">
                  <v:stroke weight="0pt" endcap="flat" joinstyle="miter" miterlimit="10" on="false" color="#000000" opacity="0"/>
                  <v:fill on="true" color="#5b9bd5"/>
                </v:shape>
                <v:shape id="Shape 20509" style="position:absolute;width:762;height:2508;left:18161;top:40208;" coordsize="76200,250825" path="m34925,0l41275,0l41275,174625l76200,174625l38100,250825l0,174625l34925,174625l34925,0x">
                  <v:stroke weight="0pt" endcap="flat" joinstyle="miter" miterlimit="10" on="false" color="#000000" opacity="0"/>
                  <v:fill on="true" color="#5b9bd5"/>
                </v:shape>
                <v:shape id="Shape 20510" style="position:absolute;width:762;height:2628;left:30946;top:23526;" coordsize="76200,262890" path="m34036,0l40386,0l41337,186610l76200,186436l38481,262890l0,186817l34987,186642l34036,0x">
                  <v:stroke weight="0pt" endcap="flat" joinstyle="miter" miterlimit="10" on="false" color="#000000" opacity="0"/>
                  <v:fill on="true" color="#5b9bd5"/>
                </v:shape>
                <v:shape id="Shape 20511" style="position:absolute;width:2522;height:762;left:51262;top:37030;" coordsize="252222,76200" path="m176784,0l252222,39624l175260,76200l175958,41272l0,37719l254,31369l176085,34922l176784,0x">
                  <v:stroke weight="0pt" endcap="flat" joinstyle="miter" miterlimit="10" on="false" color="#000000" opacity="0"/>
                  <v:fill on="true" color="#5b9bd5"/>
                </v:shape>
                <v:shape id="Shape 20512" style="position:absolute;width:762;height:2628;left:58981;top:31710;" coordsize="76200,262890" path="m34036,0l40386,0l41337,186737l76200,186563l38481,262890l0,186944l34987,186769l34036,0x">
                  <v:stroke weight="0pt" endcap="flat" joinstyle="miter" miterlimit="10" on="false" color="#000000" opacity="0"/>
                  <v:fill on="true" color="#5b9bd5"/>
                </v:shape>
                <v:rect id="Rectangle 20513" style="position:absolute;width:1443;height:1032;left:51522;top:36449;" filled="f" stroked="f">
                  <v:textbox inset="0,0,0,0">
                    <w:txbxContent>
                      <w:p>
                        <w:pPr>
                          <w:spacing w:before="0" w:after="160" w:line="259" w:lineRule="auto"/>
                        </w:pPr>
                        <w:r>
                          <w:rPr>
                            <w:rFonts w:cs="Calibri" w:hAnsi="Calibri" w:eastAsia="Calibri" w:ascii="Calibri"/>
                            <w:sz w:val="12"/>
                          </w:rPr>
                          <w:t xml:space="preserve">нет</w:t>
                        </w:r>
                      </w:p>
                    </w:txbxContent>
                  </v:textbox>
                </v:rect>
                <v:rect id="Rectangle 20514" style="position:absolute;width:506;height:2243;left:52604;top:35662;"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group>
            </w:pict>
          </mc:Fallback>
        </mc:AlternateContent>
      </w:r>
    </w:p>
    <w:tbl>
      <w:tblPr>
        <w:tblStyle w:val="TableGrid"/>
        <w:tblW w:w="10354" w:type="dxa"/>
        <w:tblInd w:w="634" w:type="dxa"/>
        <w:tblCellMar>
          <w:top w:w="0" w:type="dxa"/>
          <w:left w:w="0" w:type="dxa"/>
          <w:bottom w:w="0" w:type="dxa"/>
          <w:right w:w="0" w:type="dxa"/>
        </w:tblCellMar>
        <w:tblLook w:val="04A0" w:firstRow="1" w:lastRow="0" w:firstColumn="1" w:lastColumn="0" w:noHBand="0" w:noVBand="1"/>
      </w:tblPr>
      <w:tblGrid>
        <w:gridCol w:w="4787"/>
        <w:gridCol w:w="5567"/>
      </w:tblGrid>
      <w:tr w:rsidR="00440AB9">
        <w:trPr>
          <w:trHeight w:val="1442"/>
        </w:trPr>
        <w:tc>
          <w:tcPr>
            <w:tcW w:w="4787" w:type="dxa"/>
            <w:tcBorders>
              <w:top w:val="nil"/>
              <w:left w:val="nil"/>
              <w:bottom w:val="nil"/>
              <w:right w:val="nil"/>
            </w:tcBorders>
          </w:tcPr>
          <w:p w:rsidR="00440AB9" w:rsidRDefault="00440AB9">
            <w:pPr>
              <w:spacing w:after="0"/>
              <w:ind w:left="-1455" w:right="1573"/>
            </w:pPr>
          </w:p>
          <w:tbl>
            <w:tblPr>
              <w:tblStyle w:val="TableGrid"/>
              <w:tblW w:w="3214" w:type="dxa"/>
              <w:tblInd w:w="0" w:type="dxa"/>
              <w:tblCellMar>
                <w:top w:w="0" w:type="dxa"/>
                <w:left w:w="115" w:type="dxa"/>
                <w:bottom w:w="0" w:type="dxa"/>
                <w:right w:w="115" w:type="dxa"/>
              </w:tblCellMar>
              <w:tblLook w:val="04A0" w:firstRow="1" w:lastRow="0" w:firstColumn="1" w:lastColumn="0" w:noHBand="0" w:noVBand="1"/>
            </w:tblPr>
            <w:tblGrid>
              <w:gridCol w:w="3214"/>
            </w:tblGrid>
            <w:tr w:rsidR="00440AB9">
              <w:trPr>
                <w:trHeight w:val="1427"/>
              </w:trPr>
              <w:tc>
                <w:tcPr>
                  <w:tcW w:w="3214" w:type="dxa"/>
                  <w:tcBorders>
                    <w:top w:val="single" w:sz="8" w:space="0" w:color="4472C4"/>
                    <w:left w:val="single" w:sz="8" w:space="0" w:color="4472C4"/>
                    <w:bottom w:val="single" w:sz="8" w:space="0" w:color="4472C4"/>
                    <w:right w:val="single" w:sz="8" w:space="0" w:color="4472C4"/>
                  </w:tcBorders>
                  <w:vAlign w:val="center"/>
                </w:tcPr>
                <w:p w:rsidR="00440AB9" w:rsidRDefault="00756074">
                  <w:pPr>
                    <w:spacing w:after="0"/>
                    <w:jc w:val="center"/>
                  </w:pPr>
                  <w:r>
                    <w:rPr>
                      <w:sz w:val="16"/>
                    </w:rPr>
                    <w:t>Диагностика осложнений со стороны дыхательной, опорно-двигательной, пищеварительной и др. систем</w:t>
                  </w:r>
                  <w:r>
                    <w:rPr>
                      <w:rFonts w:ascii="Times New Roman" w:eastAsia="Times New Roman" w:hAnsi="Times New Roman" w:cs="Times New Roman"/>
                      <w:sz w:val="32"/>
                    </w:rPr>
                    <w:t xml:space="preserve"> </w:t>
                  </w:r>
                </w:p>
              </w:tc>
            </w:tr>
          </w:tbl>
          <w:p w:rsidR="00440AB9" w:rsidRDefault="00440AB9"/>
        </w:tc>
        <w:tc>
          <w:tcPr>
            <w:tcW w:w="5567" w:type="dxa"/>
            <w:tcBorders>
              <w:top w:val="nil"/>
              <w:left w:val="nil"/>
              <w:bottom w:val="nil"/>
              <w:right w:val="nil"/>
            </w:tcBorders>
          </w:tcPr>
          <w:p w:rsidR="00440AB9" w:rsidRDefault="00440AB9">
            <w:pPr>
              <w:spacing w:after="0"/>
              <w:ind w:left="-6242" w:right="11809"/>
            </w:pPr>
          </w:p>
          <w:tbl>
            <w:tblPr>
              <w:tblStyle w:val="TableGrid"/>
              <w:tblW w:w="3994" w:type="dxa"/>
              <w:tblInd w:w="1573" w:type="dxa"/>
              <w:tblCellMar>
                <w:top w:w="90" w:type="dxa"/>
                <w:left w:w="94" w:type="dxa"/>
                <w:bottom w:w="0" w:type="dxa"/>
                <w:right w:w="58" w:type="dxa"/>
              </w:tblCellMar>
              <w:tblLook w:val="04A0" w:firstRow="1" w:lastRow="0" w:firstColumn="1" w:lastColumn="0" w:noHBand="0" w:noVBand="1"/>
            </w:tblPr>
            <w:tblGrid>
              <w:gridCol w:w="3994"/>
            </w:tblGrid>
            <w:tr w:rsidR="00440AB9">
              <w:trPr>
                <w:trHeight w:val="1185"/>
              </w:trPr>
              <w:tc>
                <w:tcPr>
                  <w:tcW w:w="3994" w:type="dxa"/>
                  <w:tcBorders>
                    <w:top w:val="single" w:sz="8" w:space="0" w:color="4472C4"/>
                    <w:left w:val="single" w:sz="8" w:space="0" w:color="4472C4"/>
                    <w:bottom w:val="single" w:sz="8" w:space="0" w:color="4472C4"/>
                    <w:right w:val="single" w:sz="8" w:space="0" w:color="4472C4"/>
                  </w:tcBorders>
                </w:tcPr>
                <w:p w:rsidR="00440AB9" w:rsidRDefault="00756074">
                  <w:pPr>
                    <w:spacing w:after="0"/>
                    <w:ind w:right="1"/>
                    <w:jc w:val="center"/>
                  </w:pPr>
                  <w:r>
                    <w:rPr>
                      <w:sz w:val="18"/>
                    </w:rPr>
                    <w:t xml:space="preserve">Определение активности креатинкиназы в крови, Электромиография игольчатая (одна мышца), Электронейромиография стимуляционная одного нерва, проведение иных молекулярно-генетических исследований </w:t>
                  </w:r>
                </w:p>
              </w:tc>
            </w:tr>
          </w:tbl>
          <w:p w:rsidR="00440AB9" w:rsidRDefault="00440AB9"/>
        </w:tc>
      </w:tr>
    </w:tbl>
    <w:p w:rsidR="00440AB9" w:rsidRDefault="00756074">
      <w:pPr>
        <w:pStyle w:val="Heading2"/>
        <w:spacing w:after="3" w:line="265" w:lineRule="auto"/>
        <w:ind w:left="891" w:right="900"/>
      </w:pPr>
      <w:r>
        <w:rPr>
          <w:u w:val="single" w:color="000000"/>
        </w:rPr>
        <w:t xml:space="preserve">2. </w:t>
      </w:r>
      <w:r>
        <w:rPr>
          <w:u w:val="single" w:color="000000"/>
        </w:rPr>
        <w:t>Алгоритм тактики ортопедической тактики диагностики и лечения сколиоза у</w:t>
      </w:r>
      <w:r>
        <w:t xml:space="preserve"> </w:t>
      </w:r>
    </w:p>
    <w:p w:rsidR="00440AB9" w:rsidRDefault="00756074">
      <w:pPr>
        <w:spacing w:after="0"/>
        <w:ind w:left="881"/>
      </w:pPr>
      <w:r>
        <w:rPr>
          <w:noProof/>
        </w:rPr>
        <mc:AlternateContent>
          <mc:Choice Requires="wpg">
            <w:drawing>
              <wp:inline distT="0" distB="0" distL="0" distR="0">
                <wp:extent cx="6148654" cy="6054116"/>
                <wp:effectExtent l="0" t="0" r="0" b="0"/>
                <wp:docPr id="187311" name="Group 187311"/>
                <wp:cNvGraphicFramePr/>
                <a:graphic xmlns:a="http://schemas.openxmlformats.org/drawingml/2006/main">
                  <a:graphicData uri="http://schemas.microsoft.com/office/word/2010/wordprocessingGroup">
                    <wpg:wgp>
                      <wpg:cNvGrpSpPr/>
                      <wpg:grpSpPr>
                        <a:xfrm>
                          <a:off x="0" y="0"/>
                          <a:ext cx="6148654" cy="6054116"/>
                          <a:chOff x="0" y="0"/>
                          <a:chExt cx="6148654" cy="6054116"/>
                        </a:xfrm>
                      </wpg:grpSpPr>
                      <wps:wsp>
                        <wps:cNvPr id="187038" name="Rectangle 187038"/>
                        <wps:cNvSpPr/>
                        <wps:spPr>
                          <a:xfrm>
                            <a:off x="0" y="32576"/>
                            <a:ext cx="1787338" cy="181116"/>
                          </a:xfrm>
                          <a:prstGeom prst="rect">
                            <a:avLst/>
                          </a:prstGeom>
                          <a:ln>
                            <a:noFill/>
                          </a:ln>
                        </wps:spPr>
                        <wps:txbx>
                          <w:txbxContent>
                            <w:p w:rsidR="00440AB9" w:rsidRDefault="00756074">
                              <w:r>
                                <w:rPr>
                                  <w:rFonts w:ascii="Times New Roman" w:eastAsia="Times New Roman" w:hAnsi="Times New Roman" w:cs="Times New Roman"/>
                                  <w:b/>
                                  <w:sz w:val="24"/>
                                  <w:u w:val="single" w:color="000000"/>
                                </w:rPr>
                                <w:t>пациента со СМА 5</w:t>
                              </w:r>
                            </w:p>
                          </w:txbxContent>
                        </wps:txbx>
                        <wps:bodyPr horzOverflow="overflow" vert="horz" lIns="0" tIns="0" rIns="0" bIns="0" rtlCol="0">
                          <a:noAutofit/>
                        </wps:bodyPr>
                      </wps:wsp>
                      <wps:wsp>
                        <wps:cNvPr id="187037" name="Rectangle 187037"/>
                        <wps:cNvSpPr/>
                        <wps:spPr>
                          <a:xfrm>
                            <a:off x="1344498" y="0"/>
                            <a:ext cx="112728" cy="224380"/>
                          </a:xfrm>
                          <a:prstGeom prst="rect">
                            <a:avLst/>
                          </a:prstGeom>
                          <a:ln>
                            <a:noFill/>
                          </a:ln>
                        </wps:spPr>
                        <wps:txbx>
                          <w:txbxContent>
                            <w:p w:rsidR="00440AB9" w:rsidRDefault="00756074">
                              <w:r>
                                <w:rPr>
                                  <w:rFonts w:ascii="Times New Roman" w:eastAsia="Times New Roman" w:hAnsi="Times New Roman" w:cs="Times New Roman"/>
                                  <w:b/>
                                  <w:sz w:val="24"/>
                                  <w:u w:val="single" w:color="000000"/>
                                </w:rPr>
                                <w:t>q</w:t>
                              </w:r>
                            </w:p>
                          </w:txbxContent>
                        </wps:txbx>
                        <wps:bodyPr horzOverflow="overflow" vert="horz" lIns="0" tIns="0" rIns="0" bIns="0" rtlCol="0">
                          <a:noAutofit/>
                        </wps:bodyPr>
                      </wps:wsp>
                      <wps:wsp>
                        <wps:cNvPr id="20554" name="Rectangle 20554"/>
                        <wps:cNvSpPr/>
                        <wps:spPr>
                          <a:xfrm>
                            <a:off x="1429842" y="0"/>
                            <a:ext cx="50673" cy="224380"/>
                          </a:xfrm>
                          <a:prstGeom prst="rect">
                            <a:avLst/>
                          </a:prstGeom>
                          <a:ln>
                            <a:noFill/>
                          </a:ln>
                        </wps:spPr>
                        <wps:txbx>
                          <w:txbxContent>
                            <w:p w:rsidR="00440AB9" w:rsidRDefault="00756074">
                              <w:r>
                                <w:rPr>
                                  <w:rFonts w:ascii="Times New Roman" w:eastAsia="Times New Roman" w:hAnsi="Times New Roman" w:cs="Times New Roman"/>
                                  <w:b/>
                                  <w:sz w:val="24"/>
                                </w:rPr>
                                <w:t xml:space="preserve"> </w:t>
                              </w:r>
                            </w:p>
                          </w:txbxContent>
                        </wps:txbx>
                        <wps:bodyPr horzOverflow="overflow" vert="horz" lIns="0" tIns="0" rIns="0" bIns="0" rtlCol="0">
                          <a:noAutofit/>
                        </wps:bodyPr>
                      </wps:wsp>
                      <wps:wsp>
                        <wps:cNvPr id="20556" name="Rectangle 20556"/>
                        <wps:cNvSpPr/>
                        <wps:spPr>
                          <a:xfrm>
                            <a:off x="449529" y="259080"/>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557" name="Rectangle 20557"/>
                        <wps:cNvSpPr/>
                        <wps:spPr>
                          <a:xfrm>
                            <a:off x="449529" y="522732"/>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558" name="Rectangle 20558"/>
                        <wps:cNvSpPr/>
                        <wps:spPr>
                          <a:xfrm>
                            <a:off x="487629" y="522732"/>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559" name="Shape 20559"/>
                        <wps:cNvSpPr/>
                        <wps:spPr>
                          <a:xfrm>
                            <a:off x="2081479" y="725196"/>
                            <a:ext cx="600075" cy="260350"/>
                          </a:xfrm>
                          <a:custGeom>
                            <a:avLst/>
                            <a:gdLst/>
                            <a:ahLst/>
                            <a:cxnLst/>
                            <a:rect l="0" t="0" r="0" b="0"/>
                            <a:pathLst>
                              <a:path w="600075" h="260350">
                                <a:moveTo>
                                  <a:pt x="34925" y="0"/>
                                </a:moveTo>
                                <a:lnTo>
                                  <a:pt x="600075" y="0"/>
                                </a:lnTo>
                                <a:lnTo>
                                  <a:pt x="600075" y="6350"/>
                                </a:lnTo>
                                <a:lnTo>
                                  <a:pt x="41275" y="6350"/>
                                </a:lnTo>
                                <a:lnTo>
                                  <a:pt x="41275" y="184150"/>
                                </a:lnTo>
                                <a:lnTo>
                                  <a:pt x="76200" y="184150"/>
                                </a:lnTo>
                                <a:lnTo>
                                  <a:pt x="38100" y="260350"/>
                                </a:lnTo>
                                <a:lnTo>
                                  <a:pt x="0" y="184150"/>
                                </a:lnTo>
                                <a:lnTo>
                                  <a:pt x="34925" y="184150"/>
                                </a:lnTo>
                                <a:lnTo>
                                  <a:pt x="34925" y="0"/>
                                </a:lnTo>
                                <a:close/>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0560" name="Shape 20560"/>
                        <wps:cNvSpPr/>
                        <wps:spPr>
                          <a:xfrm>
                            <a:off x="4758004" y="725831"/>
                            <a:ext cx="598805" cy="260350"/>
                          </a:xfrm>
                          <a:custGeom>
                            <a:avLst/>
                            <a:gdLst/>
                            <a:ahLst/>
                            <a:cxnLst/>
                            <a:rect l="0" t="0" r="0" b="0"/>
                            <a:pathLst>
                              <a:path w="598805" h="260350">
                                <a:moveTo>
                                  <a:pt x="0" y="0"/>
                                </a:moveTo>
                                <a:lnTo>
                                  <a:pt x="563880" y="0"/>
                                </a:lnTo>
                                <a:lnTo>
                                  <a:pt x="563880" y="184150"/>
                                </a:lnTo>
                                <a:lnTo>
                                  <a:pt x="598805" y="184150"/>
                                </a:lnTo>
                                <a:lnTo>
                                  <a:pt x="560705" y="260350"/>
                                </a:lnTo>
                                <a:lnTo>
                                  <a:pt x="522605" y="184150"/>
                                </a:lnTo>
                                <a:lnTo>
                                  <a:pt x="557530" y="184150"/>
                                </a:lnTo>
                                <a:lnTo>
                                  <a:pt x="557530" y="6350"/>
                                </a:lnTo>
                                <a:lnTo>
                                  <a:pt x="0" y="6350"/>
                                </a:lnTo>
                                <a:lnTo>
                                  <a:pt x="0" y="0"/>
                                </a:lnTo>
                                <a:close/>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12515" name="Shape 212515"/>
                        <wps:cNvSpPr/>
                        <wps:spPr>
                          <a:xfrm>
                            <a:off x="948004" y="986180"/>
                            <a:ext cx="2000250" cy="605155"/>
                          </a:xfrm>
                          <a:custGeom>
                            <a:avLst/>
                            <a:gdLst/>
                            <a:ahLst/>
                            <a:cxnLst/>
                            <a:rect l="0" t="0" r="0" b="0"/>
                            <a:pathLst>
                              <a:path w="2000250" h="605155">
                                <a:moveTo>
                                  <a:pt x="0" y="0"/>
                                </a:moveTo>
                                <a:lnTo>
                                  <a:pt x="2000250" y="0"/>
                                </a:lnTo>
                                <a:lnTo>
                                  <a:pt x="2000250" y="605155"/>
                                </a:lnTo>
                                <a:lnTo>
                                  <a:pt x="0" y="605155"/>
                                </a:lnTo>
                                <a:lnTo>
                                  <a:pt x="0" y="0"/>
                                </a:lnTo>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0562" name="Rectangle 20562"/>
                        <wps:cNvSpPr/>
                        <wps:spPr>
                          <a:xfrm>
                            <a:off x="1127709" y="1122959"/>
                            <a:ext cx="923465" cy="138324"/>
                          </a:xfrm>
                          <a:prstGeom prst="rect">
                            <a:avLst/>
                          </a:prstGeom>
                          <a:ln>
                            <a:noFill/>
                          </a:ln>
                        </wps:spPr>
                        <wps:txbx>
                          <w:txbxContent>
                            <w:p w:rsidR="00440AB9" w:rsidRDefault="00756074">
                              <w:r>
                                <w:rPr>
                                  <w:color w:val="FFFFFF"/>
                                  <w:sz w:val="16"/>
                                </w:rPr>
                                <w:t>Рентгенография</w:t>
                              </w:r>
                            </w:p>
                          </w:txbxContent>
                        </wps:txbx>
                        <wps:bodyPr horzOverflow="overflow" vert="horz" lIns="0" tIns="0" rIns="0" bIns="0" rtlCol="0">
                          <a:noAutofit/>
                        </wps:bodyPr>
                      </wps:wsp>
                      <wps:wsp>
                        <wps:cNvPr id="20563" name="Rectangle 20563"/>
                        <wps:cNvSpPr/>
                        <wps:spPr>
                          <a:xfrm>
                            <a:off x="1823034" y="1108563"/>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564" name="Rectangle 20564"/>
                        <wps:cNvSpPr/>
                        <wps:spPr>
                          <a:xfrm>
                            <a:off x="1848942" y="1122959"/>
                            <a:ext cx="803279" cy="138324"/>
                          </a:xfrm>
                          <a:prstGeom prst="rect">
                            <a:avLst/>
                          </a:prstGeom>
                          <a:ln>
                            <a:noFill/>
                          </a:ln>
                        </wps:spPr>
                        <wps:txbx>
                          <w:txbxContent>
                            <w:p w:rsidR="00440AB9" w:rsidRDefault="00756074">
                              <w:r>
                                <w:rPr>
                                  <w:color w:val="FFFFFF"/>
                                  <w:sz w:val="16"/>
                                </w:rPr>
                                <w:t>позвоночного</w:t>
                              </w:r>
                            </w:p>
                          </w:txbxContent>
                        </wps:txbx>
                        <wps:bodyPr horzOverflow="overflow" vert="horz" lIns="0" tIns="0" rIns="0" bIns="0" rtlCol="0">
                          <a:noAutofit/>
                        </wps:bodyPr>
                      </wps:wsp>
                      <wps:wsp>
                        <wps:cNvPr id="20565" name="Rectangle 20565"/>
                        <wps:cNvSpPr/>
                        <wps:spPr>
                          <a:xfrm>
                            <a:off x="2452446" y="1108563"/>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566" name="Rectangle 20566"/>
                        <wps:cNvSpPr/>
                        <wps:spPr>
                          <a:xfrm>
                            <a:off x="2478354" y="1122959"/>
                            <a:ext cx="385139" cy="138324"/>
                          </a:xfrm>
                          <a:prstGeom prst="rect">
                            <a:avLst/>
                          </a:prstGeom>
                          <a:ln>
                            <a:noFill/>
                          </a:ln>
                        </wps:spPr>
                        <wps:txbx>
                          <w:txbxContent>
                            <w:p w:rsidR="00440AB9" w:rsidRDefault="00756074">
                              <w:r>
                                <w:rPr>
                                  <w:color w:val="FFFFFF"/>
                                  <w:sz w:val="16"/>
                                </w:rPr>
                                <w:t>столба</w:t>
                              </w:r>
                            </w:p>
                          </w:txbxContent>
                        </wps:txbx>
                        <wps:bodyPr horzOverflow="overflow" vert="horz" lIns="0" tIns="0" rIns="0" bIns="0" rtlCol="0">
                          <a:noAutofit/>
                        </wps:bodyPr>
                      </wps:wsp>
                      <wps:wsp>
                        <wps:cNvPr id="20567" name="Rectangle 20567"/>
                        <wps:cNvSpPr/>
                        <wps:spPr>
                          <a:xfrm>
                            <a:off x="2767914" y="1108563"/>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568" name="Rectangle 20568"/>
                        <wps:cNvSpPr/>
                        <wps:spPr>
                          <a:xfrm>
                            <a:off x="1251153" y="1232007"/>
                            <a:ext cx="45224" cy="150334"/>
                          </a:xfrm>
                          <a:prstGeom prst="rect">
                            <a:avLst/>
                          </a:prstGeom>
                          <a:ln>
                            <a:noFill/>
                          </a:ln>
                        </wps:spPr>
                        <wps:txbx>
                          <w:txbxContent>
                            <w:p w:rsidR="00440AB9" w:rsidRDefault="00756074">
                              <w:r>
                                <w:rPr>
                                  <w:rFonts w:ascii="Times New Roman" w:eastAsia="Times New Roman" w:hAnsi="Times New Roman" w:cs="Times New Roman"/>
                                  <w:color w:val="FFFFFF"/>
                                  <w:sz w:val="16"/>
                                </w:rPr>
                                <w:t>(</w:t>
                              </w:r>
                            </w:p>
                          </w:txbxContent>
                        </wps:txbx>
                        <wps:bodyPr horzOverflow="overflow" vert="horz" lIns="0" tIns="0" rIns="0" bIns="0" rtlCol="0">
                          <a:noAutofit/>
                        </wps:bodyPr>
                      </wps:wsp>
                      <wps:wsp>
                        <wps:cNvPr id="20569" name="Rectangle 20569"/>
                        <wps:cNvSpPr/>
                        <wps:spPr>
                          <a:xfrm>
                            <a:off x="1285062" y="1246404"/>
                            <a:ext cx="925638" cy="138324"/>
                          </a:xfrm>
                          <a:prstGeom prst="rect">
                            <a:avLst/>
                          </a:prstGeom>
                          <a:ln>
                            <a:noFill/>
                          </a:ln>
                        </wps:spPr>
                        <wps:txbx>
                          <w:txbxContent>
                            <w:p w:rsidR="00440AB9" w:rsidRDefault="00756074">
                              <w:r>
                                <w:rPr>
                                  <w:color w:val="FFFFFF"/>
                                  <w:sz w:val="16"/>
                                </w:rPr>
                                <w:t>Рентгенография</w:t>
                              </w:r>
                            </w:p>
                          </w:txbxContent>
                        </wps:txbx>
                        <wps:bodyPr horzOverflow="overflow" vert="horz" lIns="0" tIns="0" rIns="0" bIns="0" rtlCol="0">
                          <a:noAutofit/>
                        </wps:bodyPr>
                      </wps:wsp>
                      <wps:wsp>
                        <wps:cNvPr id="20570" name="Rectangle 20570"/>
                        <wps:cNvSpPr/>
                        <wps:spPr>
                          <a:xfrm>
                            <a:off x="1980006" y="1232007"/>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571" name="Rectangle 20571"/>
                        <wps:cNvSpPr/>
                        <wps:spPr>
                          <a:xfrm>
                            <a:off x="2005914" y="1246404"/>
                            <a:ext cx="815365" cy="138324"/>
                          </a:xfrm>
                          <a:prstGeom prst="rect">
                            <a:avLst/>
                          </a:prstGeom>
                          <a:ln>
                            <a:noFill/>
                          </a:ln>
                        </wps:spPr>
                        <wps:txbx>
                          <w:txbxContent>
                            <w:p w:rsidR="00440AB9" w:rsidRDefault="00756074">
                              <w:r>
                                <w:rPr>
                                  <w:color w:val="FFFFFF"/>
                                  <w:sz w:val="16"/>
                                </w:rPr>
                                <w:t>позвоночника</w:t>
                              </w:r>
                            </w:p>
                          </w:txbxContent>
                        </wps:txbx>
                        <wps:bodyPr horzOverflow="overflow" vert="horz" lIns="0" tIns="0" rIns="0" bIns="0" rtlCol="0">
                          <a:noAutofit/>
                        </wps:bodyPr>
                      </wps:wsp>
                      <wps:wsp>
                        <wps:cNvPr id="20572" name="Rectangle 20572"/>
                        <wps:cNvSpPr/>
                        <wps:spPr>
                          <a:xfrm>
                            <a:off x="2618562" y="1232007"/>
                            <a:ext cx="66382"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573" name="Rectangle 20573"/>
                        <wps:cNvSpPr/>
                        <wps:spPr>
                          <a:xfrm>
                            <a:off x="1060653" y="1369847"/>
                            <a:ext cx="768784" cy="138324"/>
                          </a:xfrm>
                          <a:prstGeom prst="rect">
                            <a:avLst/>
                          </a:prstGeom>
                          <a:ln>
                            <a:noFill/>
                          </a:ln>
                        </wps:spPr>
                        <wps:txbx>
                          <w:txbxContent>
                            <w:p w:rsidR="00440AB9" w:rsidRDefault="00756074">
                              <w:r>
                                <w:rPr>
                                  <w:color w:val="FFFFFF"/>
                                  <w:sz w:val="16"/>
                                </w:rPr>
                                <w:t>специальные</w:t>
                              </w:r>
                            </w:p>
                          </w:txbxContent>
                        </wps:txbx>
                        <wps:bodyPr horzOverflow="overflow" vert="horz" lIns="0" tIns="0" rIns="0" bIns="0" rtlCol="0">
                          <a:noAutofit/>
                        </wps:bodyPr>
                      </wps:wsp>
                      <wps:wsp>
                        <wps:cNvPr id="20574" name="Rectangle 20574"/>
                        <wps:cNvSpPr/>
                        <wps:spPr>
                          <a:xfrm>
                            <a:off x="1638630" y="1355451"/>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575" name="Rectangle 20575"/>
                        <wps:cNvSpPr/>
                        <wps:spPr>
                          <a:xfrm>
                            <a:off x="1664538" y="1369847"/>
                            <a:ext cx="808168" cy="138324"/>
                          </a:xfrm>
                          <a:prstGeom prst="rect">
                            <a:avLst/>
                          </a:prstGeom>
                          <a:ln>
                            <a:noFill/>
                          </a:ln>
                        </wps:spPr>
                        <wps:txbx>
                          <w:txbxContent>
                            <w:p w:rsidR="00440AB9" w:rsidRDefault="00756074">
                              <w:r>
                                <w:rPr>
                                  <w:color w:val="FFFFFF"/>
                                  <w:sz w:val="16"/>
                                </w:rPr>
                                <w:t>исследования</w:t>
                              </w:r>
                            </w:p>
                          </w:txbxContent>
                        </wps:txbx>
                        <wps:bodyPr horzOverflow="overflow" vert="horz" lIns="0" tIns="0" rIns="0" bIns="0" rtlCol="0">
                          <a:noAutofit/>
                        </wps:bodyPr>
                      </wps:wsp>
                      <wps:wsp>
                        <wps:cNvPr id="20576" name="Rectangle 20576"/>
                        <wps:cNvSpPr/>
                        <wps:spPr>
                          <a:xfrm>
                            <a:off x="2272614" y="1355451"/>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577" name="Rectangle 20577"/>
                        <wps:cNvSpPr/>
                        <wps:spPr>
                          <a:xfrm>
                            <a:off x="2298522" y="1369847"/>
                            <a:ext cx="73470" cy="138324"/>
                          </a:xfrm>
                          <a:prstGeom prst="rect">
                            <a:avLst/>
                          </a:prstGeom>
                          <a:ln>
                            <a:noFill/>
                          </a:ln>
                        </wps:spPr>
                        <wps:txbx>
                          <w:txbxContent>
                            <w:p w:rsidR="00440AB9" w:rsidRDefault="00756074">
                              <w:r>
                                <w:rPr>
                                  <w:color w:val="FFFFFF"/>
                                  <w:sz w:val="16"/>
                                </w:rPr>
                                <w:t>и</w:t>
                              </w:r>
                            </w:p>
                          </w:txbxContent>
                        </wps:txbx>
                        <wps:bodyPr horzOverflow="overflow" vert="horz" lIns="0" tIns="0" rIns="0" bIns="0" rtlCol="0">
                          <a:noAutofit/>
                        </wps:bodyPr>
                      </wps:wsp>
                      <wps:wsp>
                        <wps:cNvPr id="20578" name="Rectangle 20578"/>
                        <wps:cNvSpPr/>
                        <wps:spPr>
                          <a:xfrm>
                            <a:off x="2353386" y="1355451"/>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579" name="Rectangle 20579"/>
                        <wps:cNvSpPr/>
                        <wps:spPr>
                          <a:xfrm>
                            <a:off x="2379294" y="1369847"/>
                            <a:ext cx="559919" cy="138324"/>
                          </a:xfrm>
                          <a:prstGeom prst="rect">
                            <a:avLst/>
                          </a:prstGeom>
                          <a:ln>
                            <a:noFill/>
                          </a:ln>
                        </wps:spPr>
                        <wps:txbx>
                          <w:txbxContent>
                            <w:p w:rsidR="00440AB9" w:rsidRDefault="00756074">
                              <w:r>
                                <w:rPr>
                                  <w:color w:val="FFFFFF"/>
                                  <w:sz w:val="16"/>
                                </w:rPr>
                                <w:t>проекции</w:t>
                              </w:r>
                            </w:p>
                          </w:txbxContent>
                        </wps:txbx>
                        <wps:bodyPr horzOverflow="overflow" vert="horz" lIns="0" tIns="0" rIns="0" bIns="0" rtlCol="0">
                          <a:noAutofit/>
                        </wps:bodyPr>
                      </wps:wsp>
                      <wps:wsp>
                        <wps:cNvPr id="20580" name="Rectangle 20580"/>
                        <wps:cNvSpPr/>
                        <wps:spPr>
                          <a:xfrm>
                            <a:off x="2799918" y="1355451"/>
                            <a:ext cx="45223" cy="150334"/>
                          </a:xfrm>
                          <a:prstGeom prst="rect">
                            <a:avLst/>
                          </a:prstGeom>
                          <a:ln>
                            <a:noFill/>
                          </a:ln>
                        </wps:spPr>
                        <wps:txbx>
                          <w:txbxContent>
                            <w:p w:rsidR="00440AB9" w:rsidRDefault="00756074">
                              <w:r>
                                <w:rPr>
                                  <w:rFonts w:ascii="Times New Roman" w:eastAsia="Times New Roman" w:hAnsi="Times New Roman" w:cs="Times New Roman"/>
                                  <w:color w:val="FFFFFF"/>
                                  <w:sz w:val="16"/>
                                </w:rPr>
                                <w:t>)</w:t>
                              </w:r>
                            </w:p>
                          </w:txbxContent>
                        </wps:txbx>
                        <wps:bodyPr horzOverflow="overflow" vert="horz" lIns="0" tIns="0" rIns="0" bIns="0" rtlCol="0">
                          <a:noAutofit/>
                        </wps:bodyPr>
                      </wps:wsp>
                      <wps:wsp>
                        <wps:cNvPr id="20581" name="Rectangle 20581"/>
                        <wps:cNvSpPr/>
                        <wps:spPr>
                          <a:xfrm>
                            <a:off x="2833446" y="1310640"/>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12516" name="Shape 212516"/>
                        <wps:cNvSpPr/>
                        <wps:spPr>
                          <a:xfrm>
                            <a:off x="4434154" y="1024281"/>
                            <a:ext cx="1714500" cy="371475"/>
                          </a:xfrm>
                          <a:custGeom>
                            <a:avLst/>
                            <a:gdLst/>
                            <a:ahLst/>
                            <a:cxnLst/>
                            <a:rect l="0" t="0" r="0" b="0"/>
                            <a:pathLst>
                              <a:path w="1714500" h="371475">
                                <a:moveTo>
                                  <a:pt x="0" y="0"/>
                                </a:moveTo>
                                <a:lnTo>
                                  <a:pt x="1714500" y="0"/>
                                </a:lnTo>
                                <a:lnTo>
                                  <a:pt x="1714500" y="371475"/>
                                </a:lnTo>
                                <a:lnTo>
                                  <a:pt x="0" y="371475"/>
                                </a:lnTo>
                                <a:lnTo>
                                  <a:pt x="0" y="0"/>
                                </a:lnTo>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0583" name="Rectangle 20583"/>
                        <wps:cNvSpPr/>
                        <wps:spPr>
                          <a:xfrm>
                            <a:off x="5013401" y="1136676"/>
                            <a:ext cx="744747" cy="138324"/>
                          </a:xfrm>
                          <a:prstGeom prst="rect">
                            <a:avLst/>
                          </a:prstGeom>
                          <a:ln>
                            <a:noFill/>
                          </a:ln>
                        </wps:spPr>
                        <wps:txbx>
                          <w:txbxContent>
                            <w:p w:rsidR="00440AB9" w:rsidRDefault="00756074">
                              <w:r>
                                <w:rPr>
                                  <w:color w:val="FFFFFF"/>
                                  <w:sz w:val="16"/>
                                </w:rPr>
                                <w:t>Наблюдение</w:t>
                              </w:r>
                            </w:p>
                          </w:txbxContent>
                        </wps:txbx>
                        <wps:bodyPr horzOverflow="overflow" vert="horz" lIns="0" tIns="0" rIns="0" bIns="0" rtlCol="0">
                          <a:noAutofit/>
                        </wps:bodyPr>
                      </wps:wsp>
                      <wps:wsp>
                        <wps:cNvPr id="20584" name="Rectangle 20584"/>
                        <wps:cNvSpPr/>
                        <wps:spPr>
                          <a:xfrm>
                            <a:off x="5571186" y="1077468"/>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585" name="Shape 20585"/>
                        <wps:cNvSpPr/>
                        <wps:spPr>
                          <a:xfrm>
                            <a:off x="1169619" y="1803426"/>
                            <a:ext cx="2035810" cy="839470"/>
                          </a:xfrm>
                          <a:custGeom>
                            <a:avLst/>
                            <a:gdLst/>
                            <a:ahLst/>
                            <a:cxnLst/>
                            <a:rect l="0" t="0" r="0" b="0"/>
                            <a:pathLst>
                              <a:path w="2035810" h="839470">
                                <a:moveTo>
                                  <a:pt x="1017905" y="0"/>
                                </a:moveTo>
                                <a:lnTo>
                                  <a:pt x="2035810" y="419735"/>
                                </a:lnTo>
                                <a:lnTo>
                                  <a:pt x="1017905" y="839470"/>
                                </a:lnTo>
                                <a:lnTo>
                                  <a:pt x="0" y="419735"/>
                                </a:lnTo>
                                <a:lnTo>
                                  <a:pt x="1017905" y="0"/>
                                </a:lnTo>
                                <a:close/>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0586" name="Rectangle 20586"/>
                        <wps:cNvSpPr/>
                        <wps:spPr>
                          <a:xfrm>
                            <a:off x="1949526" y="2075528"/>
                            <a:ext cx="347793" cy="123536"/>
                          </a:xfrm>
                          <a:prstGeom prst="rect">
                            <a:avLst/>
                          </a:prstGeom>
                          <a:ln>
                            <a:noFill/>
                          </a:ln>
                        </wps:spPr>
                        <wps:txbx>
                          <w:txbxContent>
                            <w:p w:rsidR="00440AB9" w:rsidRDefault="00756074">
                              <w:r>
                                <w:rPr>
                                  <w:rFonts w:ascii="Times New Roman" w:eastAsia="Times New Roman" w:hAnsi="Times New Roman" w:cs="Times New Roman"/>
                                  <w:color w:val="FFFFFF"/>
                                  <w:sz w:val="16"/>
                                </w:rPr>
                                <w:t>Каков</w:t>
                              </w:r>
                            </w:p>
                          </w:txbxContent>
                        </wps:txbx>
                        <wps:bodyPr horzOverflow="overflow" vert="horz" lIns="0" tIns="0" rIns="0" bIns="0" rtlCol="0">
                          <a:noAutofit/>
                        </wps:bodyPr>
                      </wps:wsp>
                      <wps:wsp>
                        <wps:cNvPr id="20587" name="Rectangle 20587"/>
                        <wps:cNvSpPr/>
                        <wps:spPr>
                          <a:xfrm>
                            <a:off x="2211654" y="2055347"/>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588" name="Rectangle 20588"/>
                        <wps:cNvSpPr/>
                        <wps:spPr>
                          <a:xfrm>
                            <a:off x="2237562" y="2075528"/>
                            <a:ext cx="287497" cy="123536"/>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угол </w:t>
                              </w:r>
                            </w:p>
                          </w:txbxContent>
                        </wps:txbx>
                        <wps:bodyPr horzOverflow="overflow" vert="horz" lIns="0" tIns="0" rIns="0" bIns="0" rtlCol="0">
                          <a:noAutofit/>
                        </wps:bodyPr>
                      </wps:wsp>
                      <wps:wsp>
                        <wps:cNvPr id="20589" name="Rectangle 20589"/>
                        <wps:cNvSpPr/>
                        <wps:spPr>
                          <a:xfrm>
                            <a:off x="1845894" y="2192876"/>
                            <a:ext cx="943564" cy="123536"/>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искривления по </w:t>
                              </w:r>
                            </w:p>
                          </w:txbxContent>
                        </wps:txbx>
                        <wps:bodyPr horzOverflow="overflow" vert="horz" lIns="0" tIns="0" rIns="0" bIns="0" rtlCol="0">
                          <a:noAutofit/>
                        </wps:bodyPr>
                      </wps:wsp>
                      <wps:wsp>
                        <wps:cNvPr id="20590" name="Rectangle 20590"/>
                        <wps:cNvSpPr/>
                        <wps:spPr>
                          <a:xfrm>
                            <a:off x="2028774" y="2308701"/>
                            <a:ext cx="423164" cy="123536"/>
                          </a:xfrm>
                          <a:prstGeom prst="rect">
                            <a:avLst/>
                          </a:prstGeom>
                          <a:ln>
                            <a:noFill/>
                          </a:ln>
                        </wps:spPr>
                        <wps:txbx>
                          <w:txbxContent>
                            <w:p w:rsidR="00440AB9" w:rsidRDefault="00756074">
                              <w:r>
                                <w:rPr>
                                  <w:rFonts w:ascii="Times New Roman" w:eastAsia="Times New Roman" w:hAnsi="Times New Roman" w:cs="Times New Roman"/>
                                  <w:color w:val="FFFFFF"/>
                                  <w:sz w:val="16"/>
                                </w:rPr>
                                <w:t>Коббу?</w:t>
                              </w:r>
                            </w:p>
                          </w:txbxContent>
                        </wps:txbx>
                        <wps:bodyPr horzOverflow="overflow" vert="horz" lIns="0" tIns="0" rIns="0" bIns="0" rtlCol="0">
                          <a:noAutofit/>
                        </wps:bodyPr>
                      </wps:wsp>
                      <wps:wsp>
                        <wps:cNvPr id="20591" name="Rectangle 20591"/>
                        <wps:cNvSpPr/>
                        <wps:spPr>
                          <a:xfrm>
                            <a:off x="2347290" y="2243710"/>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592" name="Shape 20592"/>
                        <wps:cNvSpPr/>
                        <wps:spPr>
                          <a:xfrm>
                            <a:off x="2125294" y="1569110"/>
                            <a:ext cx="76200" cy="176530"/>
                          </a:xfrm>
                          <a:custGeom>
                            <a:avLst/>
                            <a:gdLst/>
                            <a:ahLst/>
                            <a:cxnLst/>
                            <a:rect l="0" t="0" r="0" b="0"/>
                            <a:pathLst>
                              <a:path w="76200" h="176530">
                                <a:moveTo>
                                  <a:pt x="34925" y="0"/>
                                </a:moveTo>
                                <a:lnTo>
                                  <a:pt x="41275" y="0"/>
                                </a:lnTo>
                                <a:lnTo>
                                  <a:pt x="41275" y="100330"/>
                                </a:lnTo>
                                <a:lnTo>
                                  <a:pt x="76200" y="100330"/>
                                </a:lnTo>
                                <a:lnTo>
                                  <a:pt x="38100" y="176530"/>
                                </a:lnTo>
                                <a:lnTo>
                                  <a:pt x="0" y="100330"/>
                                </a:lnTo>
                                <a:lnTo>
                                  <a:pt x="34925" y="100330"/>
                                </a:lnTo>
                                <a:lnTo>
                                  <a:pt x="34925" y="0"/>
                                </a:lnTo>
                                <a:close/>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0593" name="Shape 20593"/>
                        <wps:cNvSpPr/>
                        <wps:spPr>
                          <a:xfrm>
                            <a:off x="585419" y="2174901"/>
                            <a:ext cx="582295" cy="755650"/>
                          </a:xfrm>
                          <a:custGeom>
                            <a:avLst/>
                            <a:gdLst/>
                            <a:ahLst/>
                            <a:cxnLst/>
                            <a:rect l="0" t="0" r="0" b="0"/>
                            <a:pathLst>
                              <a:path w="582295" h="755650">
                                <a:moveTo>
                                  <a:pt x="34925" y="0"/>
                                </a:moveTo>
                                <a:lnTo>
                                  <a:pt x="582295" y="0"/>
                                </a:lnTo>
                                <a:lnTo>
                                  <a:pt x="582295" y="6350"/>
                                </a:lnTo>
                                <a:lnTo>
                                  <a:pt x="41275" y="6350"/>
                                </a:lnTo>
                                <a:lnTo>
                                  <a:pt x="41275" y="679450"/>
                                </a:lnTo>
                                <a:lnTo>
                                  <a:pt x="76200" y="679450"/>
                                </a:lnTo>
                                <a:lnTo>
                                  <a:pt x="38100" y="755650"/>
                                </a:lnTo>
                                <a:lnTo>
                                  <a:pt x="0" y="679450"/>
                                </a:lnTo>
                                <a:lnTo>
                                  <a:pt x="34925" y="679450"/>
                                </a:lnTo>
                                <a:lnTo>
                                  <a:pt x="34925" y="0"/>
                                </a:lnTo>
                                <a:close/>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12517" name="Shape 212517"/>
                        <wps:cNvSpPr/>
                        <wps:spPr>
                          <a:xfrm>
                            <a:off x="214579" y="2967381"/>
                            <a:ext cx="819150" cy="238760"/>
                          </a:xfrm>
                          <a:custGeom>
                            <a:avLst/>
                            <a:gdLst/>
                            <a:ahLst/>
                            <a:cxnLst/>
                            <a:rect l="0" t="0" r="0" b="0"/>
                            <a:pathLst>
                              <a:path w="819150" h="238760">
                                <a:moveTo>
                                  <a:pt x="0" y="0"/>
                                </a:moveTo>
                                <a:lnTo>
                                  <a:pt x="819150" y="0"/>
                                </a:lnTo>
                                <a:lnTo>
                                  <a:pt x="819150" y="238760"/>
                                </a:lnTo>
                                <a:lnTo>
                                  <a:pt x="0" y="238760"/>
                                </a:lnTo>
                                <a:lnTo>
                                  <a:pt x="0" y="0"/>
                                </a:lnTo>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0595" name="Rectangle 20595"/>
                        <wps:cNvSpPr/>
                        <wps:spPr>
                          <a:xfrm>
                            <a:off x="458673" y="3013943"/>
                            <a:ext cx="144924" cy="150335"/>
                          </a:xfrm>
                          <a:prstGeom prst="rect">
                            <a:avLst/>
                          </a:prstGeom>
                          <a:ln>
                            <a:noFill/>
                          </a:ln>
                        </wps:spPr>
                        <wps:txbx>
                          <w:txbxContent>
                            <w:p w:rsidR="00440AB9" w:rsidRDefault="00756074">
                              <w:r>
                                <w:rPr>
                                  <w:rFonts w:ascii="Times New Roman" w:eastAsia="Times New Roman" w:hAnsi="Times New Roman" w:cs="Times New Roman"/>
                                  <w:color w:val="FFFFFF"/>
                                  <w:sz w:val="16"/>
                                </w:rPr>
                                <w:t>&lt;1</w:t>
                              </w:r>
                            </w:p>
                          </w:txbxContent>
                        </wps:txbx>
                        <wps:bodyPr horzOverflow="overflow" vert="horz" lIns="0" tIns="0" rIns="0" bIns="0" rtlCol="0">
                          <a:noAutofit/>
                        </wps:bodyPr>
                      </wps:wsp>
                      <wps:wsp>
                        <wps:cNvPr id="20596" name="Rectangle 20596"/>
                        <wps:cNvSpPr/>
                        <wps:spPr>
                          <a:xfrm>
                            <a:off x="566877" y="3013943"/>
                            <a:ext cx="67902" cy="150335"/>
                          </a:xfrm>
                          <a:prstGeom prst="rect">
                            <a:avLst/>
                          </a:prstGeom>
                          <a:ln>
                            <a:noFill/>
                          </a:ln>
                        </wps:spPr>
                        <wps:txbx>
                          <w:txbxContent>
                            <w:p w:rsidR="00440AB9" w:rsidRDefault="00756074">
                              <w:r>
                                <w:rPr>
                                  <w:rFonts w:ascii="Times New Roman" w:eastAsia="Times New Roman" w:hAnsi="Times New Roman" w:cs="Times New Roman"/>
                                  <w:color w:val="FFFFFF"/>
                                  <w:sz w:val="16"/>
                                </w:rPr>
                                <w:t>5</w:t>
                              </w:r>
                            </w:p>
                          </w:txbxContent>
                        </wps:txbx>
                        <wps:bodyPr horzOverflow="overflow" vert="horz" lIns="0" tIns="0" rIns="0" bIns="0" rtlCol="0">
                          <a:noAutofit/>
                        </wps:bodyPr>
                      </wps:wsp>
                      <wps:wsp>
                        <wps:cNvPr id="20597" name="Rectangle 20597"/>
                        <wps:cNvSpPr/>
                        <wps:spPr>
                          <a:xfrm>
                            <a:off x="618693" y="3013943"/>
                            <a:ext cx="45224" cy="150335"/>
                          </a:xfrm>
                          <a:prstGeom prst="rect">
                            <a:avLst/>
                          </a:prstGeom>
                          <a:ln>
                            <a:noFill/>
                          </a:ln>
                        </wps:spPr>
                        <wps:txbx>
                          <w:txbxContent>
                            <w:p w:rsidR="00440AB9" w:rsidRDefault="00756074">
                              <w:r>
                                <w:rPr>
                                  <w:rFonts w:ascii="Times New Roman" w:eastAsia="Times New Roman" w:hAnsi="Times New Roman" w:cs="Times New Roman"/>
                                  <w:color w:val="FFFFFF"/>
                                  <w:sz w:val="16"/>
                                </w:rPr>
                                <w:t>-</w:t>
                              </w:r>
                            </w:p>
                          </w:txbxContent>
                        </wps:txbx>
                        <wps:bodyPr horzOverflow="overflow" vert="horz" lIns="0" tIns="0" rIns="0" bIns="0" rtlCol="0">
                          <a:noAutofit/>
                        </wps:bodyPr>
                      </wps:wsp>
                      <wps:wsp>
                        <wps:cNvPr id="20598" name="Rectangle 20598"/>
                        <wps:cNvSpPr/>
                        <wps:spPr>
                          <a:xfrm>
                            <a:off x="652221" y="3013943"/>
                            <a:ext cx="134790" cy="150335"/>
                          </a:xfrm>
                          <a:prstGeom prst="rect">
                            <a:avLst/>
                          </a:prstGeom>
                          <a:ln>
                            <a:noFill/>
                          </a:ln>
                        </wps:spPr>
                        <wps:txbx>
                          <w:txbxContent>
                            <w:p w:rsidR="00440AB9" w:rsidRDefault="00756074">
                              <w:r>
                                <w:rPr>
                                  <w:rFonts w:ascii="Times New Roman" w:eastAsia="Times New Roman" w:hAnsi="Times New Roman" w:cs="Times New Roman"/>
                                  <w:color w:val="FFFFFF"/>
                                  <w:sz w:val="16"/>
                                </w:rPr>
                                <w:t>20</w:t>
                              </w:r>
                            </w:p>
                          </w:txbxContent>
                        </wps:txbx>
                        <wps:bodyPr horzOverflow="overflow" vert="horz" lIns="0" tIns="0" rIns="0" bIns="0" rtlCol="0">
                          <a:noAutofit/>
                        </wps:bodyPr>
                      </wps:wsp>
                      <wps:wsp>
                        <wps:cNvPr id="20599" name="Rectangle 20599"/>
                        <wps:cNvSpPr/>
                        <wps:spPr>
                          <a:xfrm>
                            <a:off x="754329" y="3028341"/>
                            <a:ext cx="46037" cy="138323"/>
                          </a:xfrm>
                          <a:prstGeom prst="rect">
                            <a:avLst/>
                          </a:prstGeom>
                          <a:ln>
                            <a:noFill/>
                          </a:ln>
                        </wps:spPr>
                        <wps:txbx>
                          <w:txbxContent>
                            <w:p w:rsidR="00440AB9" w:rsidRDefault="00756074">
                              <w:r>
                                <w:rPr>
                                  <w:color w:val="FFFFFF"/>
                                  <w:sz w:val="16"/>
                                </w:rPr>
                                <w:t>°</w:t>
                              </w:r>
                            </w:p>
                          </w:txbxContent>
                        </wps:txbx>
                        <wps:bodyPr horzOverflow="overflow" vert="horz" lIns="0" tIns="0" rIns="0" bIns="0" rtlCol="0">
                          <a:noAutofit/>
                        </wps:bodyPr>
                      </wps:wsp>
                      <wps:wsp>
                        <wps:cNvPr id="20600" name="Rectangle 20600"/>
                        <wps:cNvSpPr/>
                        <wps:spPr>
                          <a:xfrm>
                            <a:off x="787857" y="2969134"/>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12518" name="Shape 212518"/>
                        <wps:cNvSpPr/>
                        <wps:spPr>
                          <a:xfrm>
                            <a:off x="1685874" y="2996591"/>
                            <a:ext cx="1076325" cy="238125"/>
                          </a:xfrm>
                          <a:custGeom>
                            <a:avLst/>
                            <a:gdLst/>
                            <a:ahLst/>
                            <a:cxnLst/>
                            <a:rect l="0" t="0" r="0" b="0"/>
                            <a:pathLst>
                              <a:path w="1076325" h="238125">
                                <a:moveTo>
                                  <a:pt x="0" y="0"/>
                                </a:moveTo>
                                <a:lnTo>
                                  <a:pt x="1076325" y="0"/>
                                </a:lnTo>
                                <a:lnTo>
                                  <a:pt x="1076325" y="238125"/>
                                </a:lnTo>
                                <a:lnTo>
                                  <a:pt x="0" y="238125"/>
                                </a:lnTo>
                                <a:lnTo>
                                  <a:pt x="0" y="0"/>
                                </a:lnTo>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0602" name="Rectangle 20602"/>
                        <wps:cNvSpPr/>
                        <wps:spPr>
                          <a:xfrm>
                            <a:off x="2211654" y="3042900"/>
                            <a:ext cx="211718" cy="150334"/>
                          </a:xfrm>
                          <a:prstGeom prst="rect">
                            <a:avLst/>
                          </a:prstGeom>
                          <a:ln>
                            <a:noFill/>
                          </a:ln>
                        </wps:spPr>
                        <wps:txbx>
                          <w:txbxContent>
                            <w:p w:rsidR="00440AB9" w:rsidRDefault="00756074">
                              <w:r>
                                <w:rPr>
                                  <w:rFonts w:ascii="Times New Roman" w:eastAsia="Times New Roman" w:hAnsi="Times New Roman" w:cs="Times New Roman"/>
                                  <w:color w:val="FFFFFF"/>
                                  <w:sz w:val="16"/>
                                </w:rPr>
                                <w:t>&gt;15</w:t>
                              </w:r>
                            </w:p>
                          </w:txbxContent>
                        </wps:txbx>
                        <wps:bodyPr horzOverflow="overflow" vert="horz" lIns="0" tIns="0" rIns="0" bIns="0" rtlCol="0">
                          <a:noAutofit/>
                        </wps:bodyPr>
                      </wps:wsp>
                      <wps:wsp>
                        <wps:cNvPr id="20603" name="Rectangle 20603"/>
                        <wps:cNvSpPr/>
                        <wps:spPr>
                          <a:xfrm>
                            <a:off x="2371674" y="3042900"/>
                            <a:ext cx="45223" cy="150334"/>
                          </a:xfrm>
                          <a:prstGeom prst="rect">
                            <a:avLst/>
                          </a:prstGeom>
                          <a:ln>
                            <a:noFill/>
                          </a:ln>
                        </wps:spPr>
                        <wps:txbx>
                          <w:txbxContent>
                            <w:p w:rsidR="00440AB9" w:rsidRDefault="00756074">
                              <w:r>
                                <w:rPr>
                                  <w:rFonts w:ascii="Times New Roman" w:eastAsia="Times New Roman" w:hAnsi="Times New Roman" w:cs="Times New Roman"/>
                                  <w:color w:val="FFFFFF"/>
                                  <w:sz w:val="16"/>
                                </w:rPr>
                                <w:t>-</w:t>
                              </w:r>
                            </w:p>
                          </w:txbxContent>
                        </wps:txbx>
                        <wps:bodyPr horzOverflow="overflow" vert="horz" lIns="0" tIns="0" rIns="0" bIns="0" rtlCol="0">
                          <a:noAutofit/>
                        </wps:bodyPr>
                      </wps:wsp>
                      <wps:wsp>
                        <wps:cNvPr id="20604" name="Rectangle 20604"/>
                        <wps:cNvSpPr/>
                        <wps:spPr>
                          <a:xfrm>
                            <a:off x="2405202" y="3042900"/>
                            <a:ext cx="134790" cy="150334"/>
                          </a:xfrm>
                          <a:prstGeom prst="rect">
                            <a:avLst/>
                          </a:prstGeom>
                          <a:ln>
                            <a:noFill/>
                          </a:ln>
                        </wps:spPr>
                        <wps:txbx>
                          <w:txbxContent>
                            <w:p w:rsidR="00440AB9" w:rsidRDefault="00756074">
                              <w:r>
                                <w:rPr>
                                  <w:rFonts w:ascii="Times New Roman" w:eastAsia="Times New Roman" w:hAnsi="Times New Roman" w:cs="Times New Roman"/>
                                  <w:color w:val="FFFFFF"/>
                                  <w:sz w:val="16"/>
                                </w:rPr>
                                <w:t>20</w:t>
                              </w:r>
                            </w:p>
                          </w:txbxContent>
                        </wps:txbx>
                        <wps:bodyPr horzOverflow="overflow" vert="horz" lIns="0" tIns="0" rIns="0" bIns="0" rtlCol="0">
                          <a:noAutofit/>
                        </wps:bodyPr>
                      </wps:wsp>
                      <wps:wsp>
                        <wps:cNvPr id="20605" name="Rectangle 20605"/>
                        <wps:cNvSpPr/>
                        <wps:spPr>
                          <a:xfrm>
                            <a:off x="2507310" y="3057297"/>
                            <a:ext cx="46037" cy="138323"/>
                          </a:xfrm>
                          <a:prstGeom prst="rect">
                            <a:avLst/>
                          </a:prstGeom>
                          <a:ln>
                            <a:noFill/>
                          </a:ln>
                        </wps:spPr>
                        <wps:txbx>
                          <w:txbxContent>
                            <w:p w:rsidR="00440AB9" w:rsidRDefault="00756074">
                              <w:r>
                                <w:rPr>
                                  <w:color w:val="FFFFFF"/>
                                  <w:sz w:val="16"/>
                                </w:rPr>
                                <w:t>°</w:t>
                              </w:r>
                            </w:p>
                          </w:txbxContent>
                        </wps:txbx>
                        <wps:bodyPr horzOverflow="overflow" vert="horz" lIns="0" tIns="0" rIns="0" bIns="0" rtlCol="0">
                          <a:noAutofit/>
                        </wps:bodyPr>
                      </wps:wsp>
                      <wps:wsp>
                        <wps:cNvPr id="20606" name="Rectangle 20606"/>
                        <wps:cNvSpPr/>
                        <wps:spPr>
                          <a:xfrm>
                            <a:off x="2542362" y="2998089"/>
                            <a:ext cx="50673" cy="224381"/>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12519" name="Shape 212519"/>
                        <wps:cNvSpPr/>
                        <wps:spPr>
                          <a:xfrm>
                            <a:off x="3204159" y="2977541"/>
                            <a:ext cx="1123950" cy="250825"/>
                          </a:xfrm>
                          <a:custGeom>
                            <a:avLst/>
                            <a:gdLst/>
                            <a:ahLst/>
                            <a:cxnLst/>
                            <a:rect l="0" t="0" r="0" b="0"/>
                            <a:pathLst>
                              <a:path w="1123950" h="250825">
                                <a:moveTo>
                                  <a:pt x="0" y="0"/>
                                </a:moveTo>
                                <a:lnTo>
                                  <a:pt x="1123950" y="0"/>
                                </a:lnTo>
                                <a:lnTo>
                                  <a:pt x="1123950" y="250825"/>
                                </a:lnTo>
                                <a:lnTo>
                                  <a:pt x="0" y="250825"/>
                                </a:lnTo>
                                <a:lnTo>
                                  <a:pt x="0" y="0"/>
                                </a:lnTo>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0608" name="Rectangle 20608"/>
                        <wps:cNvSpPr/>
                        <wps:spPr>
                          <a:xfrm>
                            <a:off x="3894404" y="3024612"/>
                            <a:ext cx="211718" cy="150334"/>
                          </a:xfrm>
                          <a:prstGeom prst="rect">
                            <a:avLst/>
                          </a:prstGeom>
                          <a:ln>
                            <a:noFill/>
                          </a:ln>
                        </wps:spPr>
                        <wps:txbx>
                          <w:txbxContent>
                            <w:p w:rsidR="00440AB9" w:rsidRDefault="00756074">
                              <w:r>
                                <w:rPr>
                                  <w:rFonts w:ascii="Times New Roman" w:eastAsia="Times New Roman" w:hAnsi="Times New Roman" w:cs="Times New Roman"/>
                                  <w:color w:val="FFFFFF"/>
                                  <w:sz w:val="16"/>
                                </w:rPr>
                                <w:t>&gt;50</w:t>
                              </w:r>
                            </w:p>
                          </w:txbxContent>
                        </wps:txbx>
                        <wps:bodyPr horzOverflow="overflow" vert="horz" lIns="0" tIns="0" rIns="0" bIns="0" rtlCol="0">
                          <a:noAutofit/>
                        </wps:bodyPr>
                      </wps:wsp>
                      <wps:wsp>
                        <wps:cNvPr id="20609" name="Rectangle 20609"/>
                        <wps:cNvSpPr/>
                        <wps:spPr>
                          <a:xfrm>
                            <a:off x="4054424" y="3039009"/>
                            <a:ext cx="46037" cy="138323"/>
                          </a:xfrm>
                          <a:prstGeom prst="rect">
                            <a:avLst/>
                          </a:prstGeom>
                          <a:ln>
                            <a:noFill/>
                          </a:ln>
                        </wps:spPr>
                        <wps:txbx>
                          <w:txbxContent>
                            <w:p w:rsidR="00440AB9" w:rsidRDefault="00756074">
                              <w:r>
                                <w:rPr>
                                  <w:color w:val="FFFFFF"/>
                                  <w:sz w:val="16"/>
                                </w:rPr>
                                <w:t>°</w:t>
                              </w:r>
                            </w:p>
                          </w:txbxContent>
                        </wps:txbx>
                        <wps:bodyPr horzOverflow="overflow" vert="horz" lIns="0" tIns="0" rIns="0" bIns="0" rtlCol="0">
                          <a:noAutofit/>
                        </wps:bodyPr>
                      </wps:wsp>
                      <wps:wsp>
                        <wps:cNvPr id="20610" name="Rectangle 20610"/>
                        <wps:cNvSpPr/>
                        <wps:spPr>
                          <a:xfrm>
                            <a:off x="4087952" y="2979801"/>
                            <a:ext cx="50673" cy="224381"/>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611" name="Shape 20611"/>
                        <wps:cNvSpPr/>
                        <wps:spPr>
                          <a:xfrm>
                            <a:off x="3234004" y="2221256"/>
                            <a:ext cx="590550" cy="669925"/>
                          </a:xfrm>
                          <a:custGeom>
                            <a:avLst/>
                            <a:gdLst/>
                            <a:ahLst/>
                            <a:cxnLst/>
                            <a:rect l="0" t="0" r="0" b="0"/>
                            <a:pathLst>
                              <a:path w="590550" h="669925">
                                <a:moveTo>
                                  <a:pt x="0" y="0"/>
                                </a:moveTo>
                                <a:lnTo>
                                  <a:pt x="555625" y="0"/>
                                </a:lnTo>
                                <a:lnTo>
                                  <a:pt x="555625" y="593725"/>
                                </a:lnTo>
                                <a:lnTo>
                                  <a:pt x="590550" y="593725"/>
                                </a:lnTo>
                                <a:lnTo>
                                  <a:pt x="552450" y="669925"/>
                                </a:lnTo>
                                <a:lnTo>
                                  <a:pt x="514350" y="593725"/>
                                </a:lnTo>
                                <a:lnTo>
                                  <a:pt x="549275" y="593725"/>
                                </a:lnTo>
                                <a:lnTo>
                                  <a:pt x="549275" y="6350"/>
                                </a:lnTo>
                                <a:lnTo>
                                  <a:pt x="0" y="6350"/>
                                </a:lnTo>
                                <a:lnTo>
                                  <a:pt x="0" y="0"/>
                                </a:lnTo>
                                <a:close/>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12520" name="Shape 212520"/>
                        <wps:cNvSpPr/>
                        <wps:spPr>
                          <a:xfrm>
                            <a:off x="27889" y="3966871"/>
                            <a:ext cx="1123950" cy="535940"/>
                          </a:xfrm>
                          <a:custGeom>
                            <a:avLst/>
                            <a:gdLst/>
                            <a:ahLst/>
                            <a:cxnLst/>
                            <a:rect l="0" t="0" r="0" b="0"/>
                            <a:pathLst>
                              <a:path w="1123950" h="535940">
                                <a:moveTo>
                                  <a:pt x="0" y="0"/>
                                </a:moveTo>
                                <a:lnTo>
                                  <a:pt x="1123950" y="0"/>
                                </a:lnTo>
                                <a:lnTo>
                                  <a:pt x="1123950" y="535940"/>
                                </a:lnTo>
                                <a:lnTo>
                                  <a:pt x="0" y="535940"/>
                                </a:lnTo>
                                <a:lnTo>
                                  <a:pt x="0" y="0"/>
                                </a:lnTo>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0613" name="Rectangle 20613"/>
                        <wps:cNvSpPr/>
                        <wps:spPr>
                          <a:xfrm>
                            <a:off x="269697" y="4131971"/>
                            <a:ext cx="744747" cy="138323"/>
                          </a:xfrm>
                          <a:prstGeom prst="rect">
                            <a:avLst/>
                          </a:prstGeom>
                          <a:ln>
                            <a:noFill/>
                          </a:ln>
                        </wps:spPr>
                        <wps:txbx>
                          <w:txbxContent>
                            <w:p w:rsidR="00440AB9" w:rsidRDefault="00756074">
                              <w:r>
                                <w:rPr>
                                  <w:color w:val="FFFFFF"/>
                                  <w:sz w:val="16"/>
                                </w:rPr>
                                <w:t>Наблюдение</w:t>
                              </w:r>
                            </w:p>
                          </w:txbxContent>
                        </wps:txbx>
                        <wps:bodyPr horzOverflow="overflow" vert="horz" lIns="0" tIns="0" rIns="0" bIns="0" rtlCol="0">
                          <a:noAutofit/>
                        </wps:bodyPr>
                      </wps:wsp>
                      <wps:wsp>
                        <wps:cNvPr id="20614" name="Rectangle 20614"/>
                        <wps:cNvSpPr/>
                        <wps:spPr>
                          <a:xfrm>
                            <a:off x="829005" y="4117574"/>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615" name="Rectangle 20615"/>
                        <wps:cNvSpPr/>
                        <wps:spPr>
                          <a:xfrm>
                            <a:off x="854913" y="4131971"/>
                            <a:ext cx="73470" cy="138323"/>
                          </a:xfrm>
                          <a:prstGeom prst="rect">
                            <a:avLst/>
                          </a:prstGeom>
                          <a:ln>
                            <a:noFill/>
                          </a:ln>
                        </wps:spPr>
                        <wps:txbx>
                          <w:txbxContent>
                            <w:p w:rsidR="00440AB9" w:rsidRDefault="00756074">
                              <w:r>
                                <w:rPr>
                                  <w:color w:val="FFFFFF"/>
                                  <w:sz w:val="16"/>
                                </w:rPr>
                                <w:t>и</w:t>
                              </w:r>
                            </w:p>
                          </w:txbxContent>
                        </wps:txbx>
                        <wps:bodyPr horzOverflow="overflow" vert="horz" lIns="0" tIns="0" rIns="0" bIns="0" rtlCol="0">
                          <a:noAutofit/>
                        </wps:bodyPr>
                      </wps:wsp>
                      <wps:wsp>
                        <wps:cNvPr id="20616" name="Rectangle 20616"/>
                        <wps:cNvSpPr/>
                        <wps:spPr>
                          <a:xfrm>
                            <a:off x="909777" y="4117574"/>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617" name="Rectangle 20617"/>
                        <wps:cNvSpPr/>
                        <wps:spPr>
                          <a:xfrm>
                            <a:off x="390093" y="4255415"/>
                            <a:ext cx="534252" cy="138323"/>
                          </a:xfrm>
                          <a:prstGeom prst="rect">
                            <a:avLst/>
                          </a:prstGeom>
                          <a:ln>
                            <a:noFill/>
                          </a:ln>
                        </wps:spPr>
                        <wps:txbx>
                          <w:txbxContent>
                            <w:p w:rsidR="00440AB9" w:rsidRDefault="00756074">
                              <w:r>
                                <w:rPr>
                                  <w:color w:val="FFFFFF"/>
                                  <w:sz w:val="16"/>
                                </w:rPr>
                                <w:t>контроль</w:t>
                              </w:r>
                            </w:p>
                          </w:txbxContent>
                        </wps:txbx>
                        <wps:bodyPr horzOverflow="overflow" vert="horz" lIns="0" tIns="0" rIns="0" bIns="0" rtlCol="0">
                          <a:noAutofit/>
                        </wps:bodyPr>
                      </wps:wsp>
                      <wps:wsp>
                        <wps:cNvPr id="20618" name="Rectangle 20618"/>
                        <wps:cNvSpPr/>
                        <wps:spPr>
                          <a:xfrm>
                            <a:off x="790905" y="4196208"/>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12521" name="Shape 212521"/>
                        <wps:cNvSpPr/>
                        <wps:spPr>
                          <a:xfrm>
                            <a:off x="1634439" y="3954171"/>
                            <a:ext cx="1123950" cy="535940"/>
                          </a:xfrm>
                          <a:custGeom>
                            <a:avLst/>
                            <a:gdLst/>
                            <a:ahLst/>
                            <a:cxnLst/>
                            <a:rect l="0" t="0" r="0" b="0"/>
                            <a:pathLst>
                              <a:path w="1123950" h="535940">
                                <a:moveTo>
                                  <a:pt x="0" y="0"/>
                                </a:moveTo>
                                <a:lnTo>
                                  <a:pt x="1123950" y="0"/>
                                </a:lnTo>
                                <a:lnTo>
                                  <a:pt x="1123950" y="535940"/>
                                </a:lnTo>
                                <a:lnTo>
                                  <a:pt x="0" y="535940"/>
                                </a:lnTo>
                                <a:lnTo>
                                  <a:pt x="0" y="0"/>
                                </a:lnTo>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0620" name="Rectangle 20620"/>
                        <wps:cNvSpPr/>
                        <wps:spPr>
                          <a:xfrm>
                            <a:off x="1774266" y="4118255"/>
                            <a:ext cx="535881" cy="138323"/>
                          </a:xfrm>
                          <a:prstGeom prst="rect">
                            <a:avLst/>
                          </a:prstGeom>
                          <a:ln>
                            <a:noFill/>
                          </a:ln>
                        </wps:spPr>
                        <wps:txbx>
                          <w:txbxContent>
                            <w:p w:rsidR="00440AB9" w:rsidRDefault="00756074">
                              <w:r>
                                <w:rPr>
                                  <w:color w:val="FFFFFF"/>
                                  <w:sz w:val="16"/>
                                </w:rPr>
                                <w:t>Ношение</w:t>
                              </w:r>
                            </w:p>
                          </w:txbxContent>
                        </wps:txbx>
                        <wps:bodyPr horzOverflow="overflow" vert="horz" lIns="0" tIns="0" rIns="0" bIns="0" rtlCol="0">
                          <a:noAutofit/>
                        </wps:bodyPr>
                      </wps:wsp>
                      <wps:wsp>
                        <wps:cNvPr id="20621" name="Rectangle 20621"/>
                        <wps:cNvSpPr/>
                        <wps:spPr>
                          <a:xfrm>
                            <a:off x="2176602" y="4103858"/>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622" name="Rectangle 20622"/>
                        <wps:cNvSpPr/>
                        <wps:spPr>
                          <a:xfrm>
                            <a:off x="2202510" y="4118255"/>
                            <a:ext cx="445979" cy="138323"/>
                          </a:xfrm>
                          <a:prstGeom prst="rect">
                            <a:avLst/>
                          </a:prstGeom>
                          <a:ln>
                            <a:noFill/>
                          </a:ln>
                        </wps:spPr>
                        <wps:txbx>
                          <w:txbxContent>
                            <w:p w:rsidR="00440AB9" w:rsidRDefault="00756074">
                              <w:r>
                                <w:rPr>
                                  <w:color w:val="FFFFFF"/>
                                  <w:sz w:val="16"/>
                                </w:rPr>
                                <w:t>корсета</w:t>
                              </w:r>
                            </w:p>
                          </w:txbxContent>
                        </wps:txbx>
                        <wps:bodyPr horzOverflow="overflow" vert="horz" lIns="0" tIns="0" rIns="0" bIns="0" rtlCol="0">
                          <a:noAutofit/>
                        </wps:bodyPr>
                      </wps:wsp>
                      <wps:wsp>
                        <wps:cNvPr id="20623" name="Rectangle 20623"/>
                        <wps:cNvSpPr/>
                        <wps:spPr>
                          <a:xfrm>
                            <a:off x="2537790" y="4103858"/>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624" name="Rectangle 20624"/>
                        <wps:cNvSpPr/>
                        <wps:spPr>
                          <a:xfrm>
                            <a:off x="2563698" y="4118255"/>
                            <a:ext cx="73470" cy="138323"/>
                          </a:xfrm>
                          <a:prstGeom prst="rect">
                            <a:avLst/>
                          </a:prstGeom>
                          <a:ln>
                            <a:noFill/>
                          </a:ln>
                        </wps:spPr>
                        <wps:txbx>
                          <w:txbxContent>
                            <w:p w:rsidR="00440AB9" w:rsidRDefault="00756074">
                              <w:r>
                                <w:rPr>
                                  <w:color w:val="FFFFFF"/>
                                  <w:sz w:val="16"/>
                                </w:rPr>
                                <w:t>и</w:t>
                              </w:r>
                            </w:p>
                          </w:txbxContent>
                        </wps:txbx>
                        <wps:bodyPr horzOverflow="overflow" vert="horz" lIns="0" tIns="0" rIns="0" bIns="0" rtlCol="0">
                          <a:noAutofit/>
                        </wps:bodyPr>
                      </wps:wsp>
                      <wps:wsp>
                        <wps:cNvPr id="20625" name="Rectangle 20625"/>
                        <wps:cNvSpPr/>
                        <wps:spPr>
                          <a:xfrm>
                            <a:off x="2618562" y="4103858"/>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626" name="Rectangle 20626"/>
                        <wps:cNvSpPr/>
                        <wps:spPr>
                          <a:xfrm>
                            <a:off x="1996770" y="4243223"/>
                            <a:ext cx="534251" cy="138323"/>
                          </a:xfrm>
                          <a:prstGeom prst="rect">
                            <a:avLst/>
                          </a:prstGeom>
                          <a:ln>
                            <a:noFill/>
                          </a:ln>
                        </wps:spPr>
                        <wps:txbx>
                          <w:txbxContent>
                            <w:p w:rsidR="00440AB9" w:rsidRDefault="00756074">
                              <w:r>
                                <w:rPr>
                                  <w:color w:val="FFFFFF"/>
                                  <w:sz w:val="16"/>
                                </w:rPr>
                                <w:t>контроль</w:t>
                              </w:r>
                            </w:p>
                          </w:txbxContent>
                        </wps:txbx>
                        <wps:bodyPr horzOverflow="overflow" vert="horz" lIns="0" tIns="0" rIns="0" bIns="0" rtlCol="0">
                          <a:noAutofit/>
                        </wps:bodyPr>
                      </wps:wsp>
                      <wps:wsp>
                        <wps:cNvPr id="20627" name="Rectangle 20627"/>
                        <wps:cNvSpPr/>
                        <wps:spPr>
                          <a:xfrm>
                            <a:off x="2397582" y="4184016"/>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12522" name="Shape 212522"/>
                        <wps:cNvSpPr/>
                        <wps:spPr>
                          <a:xfrm>
                            <a:off x="3012389" y="3961791"/>
                            <a:ext cx="1449705" cy="352425"/>
                          </a:xfrm>
                          <a:custGeom>
                            <a:avLst/>
                            <a:gdLst/>
                            <a:ahLst/>
                            <a:cxnLst/>
                            <a:rect l="0" t="0" r="0" b="0"/>
                            <a:pathLst>
                              <a:path w="1449705" h="352425">
                                <a:moveTo>
                                  <a:pt x="0" y="0"/>
                                </a:moveTo>
                                <a:lnTo>
                                  <a:pt x="1449705" y="0"/>
                                </a:lnTo>
                                <a:lnTo>
                                  <a:pt x="1449705" y="352425"/>
                                </a:lnTo>
                                <a:lnTo>
                                  <a:pt x="0" y="352425"/>
                                </a:lnTo>
                                <a:lnTo>
                                  <a:pt x="0" y="0"/>
                                </a:lnTo>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0629" name="Rectangle 20629"/>
                        <wps:cNvSpPr/>
                        <wps:spPr>
                          <a:xfrm>
                            <a:off x="3130880" y="4034435"/>
                            <a:ext cx="718265" cy="138323"/>
                          </a:xfrm>
                          <a:prstGeom prst="rect">
                            <a:avLst/>
                          </a:prstGeom>
                          <a:ln>
                            <a:noFill/>
                          </a:ln>
                        </wps:spPr>
                        <wps:txbx>
                          <w:txbxContent>
                            <w:p w:rsidR="00440AB9" w:rsidRDefault="00756074">
                              <w:r>
                                <w:rPr>
                                  <w:color w:val="FFFFFF"/>
                                  <w:sz w:val="16"/>
                                </w:rPr>
                                <w:t>Рассмотреть</w:t>
                              </w:r>
                            </w:p>
                          </w:txbxContent>
                        </wps:txbx>
                        <wps:bodyPr horzOverflow="overflow" vert="horz" lIns="0" tIns="0" rIns="0" bIns="0" rtlCol="0">
                          <a:noAutofit/>
                        </wps:bodyPr>
                      </wps:wsp>
                      <wps:wsp>
                        <wps:cNvPr id="20630" name="Rectangle 20630"/>
                        <wps:cNvSpPr/>
                        <wps:spPr>
                          <a:xfrm>
                            <a:off x="3670376" y="4020038"/>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631" name="Rectangle 20631"/>
                        <wps:cNvSpPr/>
                        <wps:spPr>
                          <a:xfrm>
                            <a:off x="3696284" y="4034435"/>
                            <a:ext cx="862217" cy="138323"/>
                          </a:xfrm>
                          <a:prstGeom prst="rect">
                            <a:avLst/>
                          </a:prstGeom>
                          <a:ln>
                            <a:noFill/>
                          </a:ln>
                        </wps:spPr>
                        <wps:txbx>
                          <w:txbxContent>
                            <w:p w:rsidR="00440AB9" w:rsidRDefault="00756074">
                              <w:r>
                                <w:rPr>
                                  <w:color w:val="FFFFFF"/>
                                  <w:sz w:val="16"/>
                                </w:rPr>
                                <w:t>хирургическую</w:t>
                              </w:r>
                            </w:p>
                          </w:txbxContent>
                        </wps:txbx>
                        <wps:bodyPr horzOverflow="overflow" vert="horz" lIns="0" tIns="0" rIns="0" bIns="0" rtlCol="0">
                          <a:noAutofit/>
                        </wps:bodyPr>
                      </wps:wsp>
                      <wps:wsp>
                        <wps:cNvPr id="20632" name="Rectangle 20632"/>
                        <wps:cNvSpPr/>
                        <wps:spPr>
                          <a:xfrm>
                            <a:off x="4343984" y="4020038"/>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633" name="Rectangle 20633"/>
                        <wps:cNvSpPr/>
                        <wps:spPr>
                          <a:xfrm>
                            <a:off x="3493592" y="4157879"/>
                            <a:ext cx="551906" cy="138323"/>
                          </a:xfrm>
                          <a:prstGeom prst="rect">
                            <a:avLst/>
                          </a:prstGeom>
                          <a:ln>
                            <a:noFill/>
                          </a:ln>
                        </wps:spPr>
                        <wps:txbx>
                          <w:txbxContent>
                            <w:p w:rsidR="00440AB9" w:rsidRDefault="00756074">
                              <w:r>
                                <w:rPr>
                                  <w:color w:val="FFFFFF"/>
                                  <w:sz w:val="16"/>
                                </w:rPr>
                                <w:t>коррекци</w:t>
                              </w:r>
                            </w:p>
                          </w:txbxContent>
                        </wps:txbx>
                        <wps:bodyPr horzOverflow="overflow" vert="horz" lIns="0" tIns="0" rIns="0" bIns="0" rtlCol="0">
                          <a:noAutofit/>
                        </wps:bodyPr>
                      </wps:wsp>
                      <wps:wsp>
                        <wps:cNvPr id="20634" name="Rectangle 20634"/>
                        <wps:cNvSpPr/>
                        <wps:spPr>
                          <a:xfrm>
                            <a:off x="3908120" y="4157879"/>
                            <a:ext cx="98050" cy="138323"/>
                          </a:xfrm>
                          <a:prstGeom prst="rect">
                            <a:avLst/>
                          </a:prstGeom>
                          <a:ln>
                            <a:noFill/>
                          </a:ln>
                        </wps:spPr>
                        <wps:txbx>
                          <w:txbxContent>
                            <w:p w:rsidR="00440AB9" w:rsidRDefault="00756074">
                              <w:r>
                                <w:rPr>
                                  <w:color w:val="FFFFFF"/>
                                  <w:sz w:val="16"/>
                                </w:rPr>
                                <w:t>ю</w:t>
                              </w:r>
                            </w:p>
                          </w:txbxContent>
                        </wps:txbx>
                        <wps:bodyPr horzOverflow="overflow" vert="horz" lIns="0" tIns="0" rIns="0" bIns="0" rtlCol="0">
                          <a:noAutofit/>
                        </wps:bodyPr>
                      </wps:wsp>
                      <wps:wsp>
                        <wps:cNvPr id="20635" name="Rectangle 20635"/>
                        <wps:cNvSpPr/>
                        <wps:spPr>
                          <a:xfrm>
                            <a:off x="3982796" y="4098672"/>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636" name="Shape 20636"/>
                        <wps:cNvSpPr/>
                        <wps:spPr>
                          <a:xfrm>
                            <a:off x="2760929" y="4722521"/>
                            <a:ext cx="2035810" cy="608330"/>
                          </a:xfrm>
                          <a:custGeom>
                            <a:avLst/>
                            <a:gdLst/>
                            <a:ahLst/>
                            <a:cxnLst/>
                            <a:rect l="0" t="0" r="0" b="0"/>
                            <a:pathLst>
                              <a:path w="2035810" h="608330">
                                <a:moveTo>
                                  <a:pt x="1017905" y="0"/>
                                </a:moveTo>
                                <a:lnTo>
                                  <a:pt x="2035810" y="304165"/>
                                </a:lnTo>
                                <a:lnTo>
                                  <a:pt x="1017905" y="608330"/>
                                </a:lnTo>
                                <a:lnTo>
                                  <a:pt x="0" y="304165"/>
                                </a:lnTo>
                                <a:lnTo>
                                  <a:pt x="1017905" y="0"/>
                                </a:lnTo>
                                <a:close/>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0637" name="Rectangle 20637"/>
                        <wps:cNvSpPr/>
                        <wps:spPr>
                          <a:xfrm>
                            <a:off x="3365576" y="4936643"/>
                            <a:ext cx="925774" cy="138323"/>
                          </a:xfrm>
                          <a:prstGeom prst="rect">
                            <a:avLst/>
                          </a:prstGeom>
                          <a:ln>
                            <a:noFill/>
                          </a:ln>
                        </wps:spPr>
                        <wps:txbx>
                          <w:txbxContent>
                            <w:p w:rsidR="00440AB9" w:rsidRDefault="00756074">
                              <w:r>
                                <w:rPr>
                                  <w:color w:val="FFFFFF"/>
                                  <w:sz w:val="16"/>
                                </w:rPr>
                                <w:t>Сформировался</w:t>
                              </w:r>
                            </w:p>
                          </w:txbxContent>
                        </wps:txbx>
                        <wps:bodyPr horzOverflow="overflow" vert="horz" lIns="0" tIns="0" rIns="0" bIns="0" rtlCol="0">
                          <a:noAutofit/>
                        </wps:bodyPr>
                      </wps:wsp>
                      <wps:wsp>
                        <wps:cNvPr id="20638" name="Rectangle 20638"/>
                        <wps:cNvSpPr/>
                        <wps:spPr>
                          <a:xfrm>
                            <a:off x="4062044" y="4922246"/>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639" name="Rectangle 20639"/>
                        <wps:cNvSpPr/>
                        <wps:spPr>
                          <a:xfrm>
                            <a:off x="4087952" y="4936643"/>
                            <a:ext cx="142385" cy="138323"/>
                          </a:xfrm>
                          <a:prstGeom prst="rect">
                            <a:avLst/>
                          </a:prstGeom>
                          <a:ln>
                            <a:noFill/>
                          </a:ln>
                        </wps:spPr>
                        <wps:txbx>
                          <w:txbxContent>
                            <w:p w:rsidR="00440AB9" w:rsidRDefault="00756074">
                              <w:r>
                                <w:rPr>
                                  <w:color w:val="FFFFFF"/>
                                  <w:sz w:val="16"/>
                                </w:rPr>
                                <w:t>ли</w:t>
                              </w:r>
                            </w:p>
                          </w:txbxContent>
                        </wps:txbx>
                        <wps:bodyPr horzOverflow="overflow" vert="horz" lIns="0" tIns="0" rIns="0" bIns="0" rtlCol="0">
                          <a:noAutofit/>
                        </wps:bodyPr>
                      </wps:wsp>
                      <wps:wsp>
                        <wps:cNvPr id="20640" name="Rectangle 20640"/>
                        <wps:cNvSpPr/>
                        <wps:spPr>
                          <a:xfrm>
                            <a:off x="4194633" y="4922246"/>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641" name="Rectangle 20641"/>
                        <wps:cNvSpPr/>
                        <wps:spPr>
                          <a:xfrm>
                            <a:off x="3615512" y="5060087"/>
                            <a:ext cx="374818" cy="138323"/>
                          </a:xfrm>
                          <a:prstGeom prst="rect">
                            <a:avLst/>
                          </a:prstGeom>
                          <a:ln>
                            <a:noFill/>
                          </a:ln>
                        </wps:spPr>
                        <wps:txbx>
                          <w:txbxContent>
                            <w:p w:rsidR="00440AB9" w:rsidRDefault="00756074">
                              <w:r>
                                <w:rPr>
                                  <w:color w:val="FFFFFF"/>
                                  <w:sz w:val="16"/>
                                </w:rPr>
                                <w:t>скелет</w:t>
                              </w:r>
                            </w:p>
                          </w:txbxContent>
                        </wps:txbx>
                        <wps:bodyPr horzOverflow="overflow" vert="horz" lIns="0" tIns="0" rIns="0" bIns="0" rtlCol="0">
                          <a:noAutofit/>
                        </wps:bodyPr>
                      </wps:wsp>
                      <wps:wsp>
                        <wps:cNvPr id="20642" name="Rectangle 20642"/>
                        <wps:cNvSpPr/>
                        <wps:spPr>
                          <a:xfrm>
                            <a:off x="3897452" y="5045690"/>
                            <a:ext cx="60276" cy="150334"/>
                          </a:xfrm>
                          <a:prstGeom prst="rect">
                            <a:avLst/>
                          </a:prstGeom>
                          <a:ln>
                            <a:noFill/>
                          </a:ln>
                        </wps:spPr>
                        <wps:txbx>
                          <w:txbxContent>
                            <w:p w:rsidR="00440AB9" w:rsidRDefault="00756074">
                              <w:r>
                                <w:rPr>
                                  <w:rFonts w:ascii="Times New Roman" w:eastAsia="Times New Roman" w:hAnsi="Times New Roman" w:cs="Times New Roman"/>
                                  <w:color w:val="FFFFFF"/>
                                  <w:sz w:val="16"/>
                                </w:rPr>
                                <w:t>?</w:t>
                              </w:r>
                            </w:p>
                          </w:txbxContent>
                        </wps:txbx>
                        <wps:bodyPr horzOverflow="overflow" vert="horz" lIns="0" tIns="0" rIns="0" bIns="0" rtlCol="0">
                          <a:noAutofit/>
                        </wps:bodyPr>
                      </wps:wsp>
                      <wps:wsp>
                        <wps:cNvPr id="20643" name="Rectangle 20643"/>
                        <wps:cNvSpPr/>
                        <wps:spPr>
                          <a:xfrm>
                            <a:off x="3943172" y="5000880"/>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644" name="Shape 20644"/>
                        <wps:cNvSpPr/>
                        <wps:spPr>
                          <a:xfrm>
                            <a:off x="4796104" y="5012081"/>
                            <a:ext cx="557530" cy="422275"/>
                          </a:xfrm>
                          <a:custGeom>
                            <a:avLst/>
                            <a:gdLst/>
                            <a:ahLst/>
                            <a:cxnLst/>
                            <a:rect l="0" t="0" r="0" b="0"/>
                            <a:pathLst>
                              <a:path w="557530" h="422275">
                                <a:moveTo>
                                  <a:pt x="0" y="0"/>
                                </a:moveTo>
                                <a:lnTo>
                                  <a:pt x="522605" y="0"/>
                                </a:lnTo>
                                <a:lnTo>
                                  <a:pt x="522605" y="346075"/>
                                </a:lnTo>
                                <a:lnTo>
                                  <a:pt x="557530" y="346075"/>
                                </a:lnTo>
                                <a:lnTo>
                                  <a:pt x="519430" y="422275"/>
                                </a:lnTo>
                                <a:lnTo>
                                  <a:pt x="481330" y="346075"/>
                                </a:lnTo>
                                <a:lnTo>
                                  <a:pt x="516255" y="346075"/>
                                </a:lnTo>
                                <a:lnTo>
                                  <a:pt x="516255" y="6350"/>
                                </a:lnTo>
                                <a:lnTo>
                                  <a:pt x="0" y="6350"/>
                                </a:lnTo>
                                <a:lnTo>
                                  <a:pt x="0" y="0"/>
                                </a:lnTo>
                                <a:close/>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0645" name="Shape 20645"/>
                        <wps:cNvSpPr/>
                        <wps:spPr>
                          <a:xfrm>
                            <a:off x="2138629" y="5015256"/>
                            <a:ext cx="590550" cy="464185"/>
                          </a:xfrm>
                          <a:custGeom>
                            <a:avLst/>
                            <a:gdLst/>
                            <a:ahLst/>
                            <a:cxnLst/>
                            <a:rect l="0" t="0" r="0" b="0"/>
                            <a:pathLst>
                              <a:path w="590550" h="464185">
                                <a:moveTo>
                                  <a:pt x="34925" y="0"/>
                                </a:moveTo>
                                <a:lnTo>
                                  <a:pt x="590550" y="0"/>
                                </a:lnTo>
                                <a:lnTo>
                                  <a:pt x="590550" y="6350"/>
                                </a:lnTo>
                                <a:lnTo>
                                  <a:pt x="41275" y="6350"/>
                                </a:lnTo>
                                <a:lnTo>
                                  <a:pt x="41275" y="387985"/>
                                </a:lnTo>
                                <a:lnTo>
                                  <a:pt x="76200" y="387985"/>
                                </a:lnTo>
                                <a:lnTo>
                                  <a:pt x="38100" y="464185"/>
                                </a:lnTo>
                                <a:lnTo>
                                  <a:pt x="0" y="387985"/>
                                </a:lnTo>
                                <a:lnTo>
                                  <a:pt x="34925" y="387985"/>
                                </a:lnTo>
                                <a:lnTo>
                                  <a:pt x="34925" y="0"/>
                                </a:lnTo>
                                <a:close/>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12523" name="Shape 212523"/>
                        <wps:cNvSpPr/>
                        <wps:spPr>
                          <a:xfrm>
                            <a:off x="4794834" y="5430546"/>
                            <a:ext cx="1123950" cy="622935"/>
                          </a:xfrm>
                          <a:custGeom>
                            <a:avLst/>
                            <a:gdLst/>
                            <a:ahLst/>
                            <a:cxnLst/>
                            <a:rect l="0" t="0" r="0" b="0"/>
                            <a:pathLst>
                              <a:path w="1123950" h="622935">
                                <a:moveTo>
                                  <a:pt x="0" y="0"/>
                                </a:moveTo>
                                <a:lnTo>
                                  <a:pt x="1123950" y="0"/>
                                </a:lnTo>
                                <a:lnTo>
                                  <a:pt x="1123950" y="622935"/>
                                </a:lnTo>
                                <a:lnTo>
                                  <a:pt x="0" y="622935"/>
                                </a:lnTo>
                                <a:lnTo>
                                  <a:pt x="0" y="0"/>
                                </a:lnTo>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0647" name="Rectangle 20647"/>
                        <wps:cNvSpPr/>
                        <wps:spPr>
                          <a:xfrm>
                            <a:off x="4973777" y="5576723"/>
                            <a:ext cx="381880" cy="138324"/>
                          </a:xfrm>
                          <a:prstGeom prst="rect">
                            <a:avLst/>
                          </a:prstGeom>
                          <a:ln>
                            <a:noFill/>
                          </a:ln>
                        </wps:spPr>
                        <wps:txbx>
                          <w:txbxContent>
                            <w:p w:rsidR="00440AB9" w:rsidRDefault="00756074">
                              <w:r>
                                <w:rPr>
                                  <w:color w:val="FFFFFF"/>
                                  <w:sz w:val="16"/>
                                </w:rPr>
                                <w:t>Метод</w:t>
                              </w:r>
                            </w:p>
                          </w:txbxContent>
                        </wps:txbx>
                        <wps:bodyPr horzOverflow="overflow" vert="horz" lIns="0" tIns="0" rIns="0" bIns="0" rtlCol="0">
                          <a:noAutofit/>
                        </wps:bodyPr>
                      </wps:wsp>
                      <wps:wsp>
                        <wps:cNvPr id="20648" name="Rectangle 20648"/>
                        <wps:cNvSpPr/>
                        <wps:spPr>
                          <a:xfrm>
                            <a:off x="5260289" y="5562326"/>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649" name="Rectangle 20649"/>
                        <wps:cNvSpPr/>
                        <wps:spPr>
                          <a:xfrm>
                            <a:off x="5286197" y="5576723"/>
                            <a:ext cx="608129" cy="138324"/>
                          </a:xfrm>
                          <a:prstGeom prst="rect">
                            <a:avLst/>
                          </a:prstGeom>
                          <a:ln>
                            <a:noFill/>
                          </a:ln>
                        </wps:spPr>
                        <wps:txbx>
                          <w:txbxContent>
                            <w:p w:rsidR="00440AB9" w:rsidRDefault="00756074">
                              <w:r>
                                <w:rPr>
                                  <w:color w:val="FFFFFF"/>
                                  <w:sz w:val="16"/>
                                </w:rPr>
                                <w:t>«растущих</w:t>
                              </w:r>
                            </w:p>
                          </w:txbxContent>
                        </wps:txbx>
                        <wps:bodyPr horzOverflow="overflow" vert="horz" lIns="0" tIns="0" rIns="0" bIns="0" rtlCol="0">
                          <a:noAutofit/>
                        </wps:bodyPr>
                      </wps:wsp>
                      <wps:wsp>
                        <wps:cNvPr id="20650" name="Rectangle 20650"/>
                        <wps:cNvSpPr/>
                        <wps:spPr>
                          <a:xfrm>
                            <a:off x="5743398" y="5562326"/>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651" name="Rectangle 20651"/>
                        <wps:cNvSpPr/>
                        <wps:spPr>
                          <a:xfrm>
                            <a:off x="4925009" y="5700167"/>
                            <a:ext cx="622931" cy="138323"/>
                          </a:xfrm>
                          <a:prstGeom prst="rect">
                            <a:avLst/>
                          </a:prstGeom>
                          <a:ln>
                            <a:noFill/>
                          </a:ln>
                        </wps:spPr>
                        <wps:txbx>
                          <w:txbxContent>
                            <w:p w:rsidR="00440AB9" w:rsidRDefault="00756074">
                              <w:r>
                                <w:rPr>
                                  <w:color w:val="FFFFFF"/>
                                  <w:sz w:val="16"/>
                                </w:rPr>
                                <w:t>стержней»</w:t>
                              </w:r>
                            </w:p>
                          </w:txbxContent>
                        </wps:txbx>
                        <wps:bodyPr horzOverflow="overflow" vert="horz" lIns="0" tIns="0" rIns="0" bIns="0" rtlCol="0">
                          <a:noAutofit/>
                        </wps:bodyPr>
                      </wps:wsp>
                      <wps:wsp>
                        <wps:cNvPr id="20652" name="Rectangle 20652"/>
                        <wps:cNvSpPr/>
                        <wps:spPr>
                          <a:xfrm>
                            <a:off x="5392877" y="5685770"/>
                            <a:ext cx="564536"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VEPTR, </w:t>
                              </w:r>
                            </w:p>
                          </w:txbxContent>
                        </wps:txbx>
                        <wps:bodyPr horzOverflow="overflow" vert="horz" lIns="0" tIns="0" rIns="0" bIns="0" rtlCol="0">
                          <a:noAutofit/>
                        </wps:bodyPr>
                      </wps:wsp>
                      <wps:wsp>
                        <wps:cNvPr id="20653" name="Rectangle 20653"/>
                        <wps:cNvSpPr/>
                        <wps:spPr>
                          <a:xfrm>
                            <a:off x="4926533" y="5826659"/>
                            <a:ext cx="633117" cy="138323"/>
                          </a:xfrm>
                          <a:prstGeom prst="rect">
                            <a:avLst/>
                          </a:prstGeom>
                          <a:ln>
                            <a:noFill/>
                          </a:ln>
                        </wps:spPr>
                        <wps:txbx>
                          <w:txbxContent>
                            <w:p w:rsidR="00440AB9" w:rsidRDefault="00756074">
                              <w:r>
                                <w:rPr>
                                  <w:color w:val="FFFFFF"/>
                                  <w:sz w:val="16"/>
                                </w:rPr>
                                <w:t>магнитные</w:t>
                              </w:r>
                            </w:p>
                          </w:txbxContent>
                        </wps:txbx>
                        <wps:bodyPr horzOverflow="overflow" vert="horz" lIns="0" tIns="0" rIns="0" bIns="0" rtlCol="0">
                          <a:noAutofit/>
                        </wps:bodyPr>
                      </wps:wsp>
                      <wps:wsp>
                        <wps:cNvPr id="20654" name="Rectangle 20654"/>
                        <wps:cNvSpPr/>
                        <wps:spPr>
                          <a:xfrm>
                            <a:off x="5400497" y="5812262"/>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655" name="Rectangle 20655"/>
                        <wps:cNvSpPr/>
                        <wps:spPr>
                          <a:xfrm>
                            <a:off x="5426405" y="5826659"/>
                            <a:ext cx="486720" cy="138323"/>
                          </a:xfrm>
                          <a:prstGeom prst="rect">
                            <a:avLst/>
                          </a:prstGeom>
                          <a:ln>
                            <a:noFill/>
                          </a:ln>
                        </wps:spPr>
                        <wps:txbx>
                          <w:txbxContent>
                            <w:p w:rsidR="00440AB9" w:rsidRDefault="00756074">
                              <w:r>
                                <w:rPr>
                                  <w:color w:val="FFFFFF"/>
                                  <w:sz w:val="16"/>
                                </w:rPr>
                                <w:t>стержни</w:t>
                              </w:r>
                            </w:p>
                          </w:txbxContent>
                        </wps:txbx>
                        <wps:bodyPr horzOverflow="overflow" vert="horz" lIns="0" tIns="0" rIns="0" bIns="0" rtlCol="0">
                          <a:noAutofit/>
                        </wps:bodyPr>
                      </wps:wsp>
                      <wps:wsp>
                        <wps:cNvPr id="20656" name="Rectangle 20656"/>
                        <wps:cNvSpPr/>
                        <wps:spPr>
                          <a:xfrm>
                            <a:off x="5790641" y="5767452"/>
                            <a:ext cx="50673" cy="224379"/>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12524" name="Shape 212524"/>
                        <wps:cNvSpPr/>
                        <wps:spPr>
                          <a:xfrm>
                            <a:off x="1620469" y="5518811"/>
                            <a:ext cx="1123950" cy="535305"/>
                          </a:xfrm>
                          <a:custGeom>
                            <a:avLst/>
                            <a:gdLst/>
                            <a:ahLst/>
                            <a:cxnLst/>
                            <a:rect l="0" t="0" r="0" b="0"/>
                            <a:pathLst>
                              <a:path w="1123950" h="535305">
                                <a:moveTo>
                                  <a:pt x="0" y="0"/>
                                </a:moveTo>
                                <a:lnTo>
                                  <a:pt x="1123950" y="0"/>
                                </a:lnTo>
                                <a:lnTo>
                                  <a:pt x="1123950" y="535305"/>
                                </a:lnTo>
                                <a:lnTo>
                                  <a:pt x="0" y="535305"/>
                                </a:lnTo>
                                <a:lnTo>
                                  <a:pt x="0" y="0"/>
                                </a:lnTo>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0658" name="Rectangle 20658"/>
                        <wps:cNvSpPr/>
                        <wps:spPr>
                          <a:xfrm>
                            <a:off x="1891614" y="5713883"/>
                            <a:ext cx="774896" cy="138323"/>
                          </a:xfrm>
                          <a:prstGeom prst="rect">
                            <a:avLst/>
                          </a:prstGeom>
                          <a:ln>
                            <a:noFill/>
                          </a:ln>
                        </wps:spPr>
                        <wps:txbx>
                          <w:txbxContent>
                            <w:p w:rsidR="00440AB9" w:rsidRDefault="00756074">
                              <w:r>
                                <w:rPr>
                                  <w:color w:val="FFFFFF"/>
                                  <w:sz w:val="16"/>
                                </w:rPr>
                                <w:t>Спондилодез</w:t>
                              </w:r>
                            </w:p>
                          </w:txbxContent>
                        </wps:txbx>
                        <wps:bodyPr horzOverflow="overflow" vert="horz" lIns="0" tIns="0" rIns="0" bIns="0" rtlCol="0">
                          <a:noAutofit/>
                        </wps:bodyPr>
                      </wps:wsp>
                      <wps:wsp>
                        <wps:cNvPr id="20659" name="Rectangle 20659"/>
                        <wps:cNvSpPr/>
                        <wps:spPr>
                          <a:xfrm>
                            <a:off x="2473782" y="5654676"/>
                            <a:ext cx="50673" cy="224379"/>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660" name="Rectangle 20660"/>
                        <wps:cNvSpPr/>
                        <wps:spPr>
                          <a:xfrm>
                            <a:off x="2307666" y="583845"/>
                            <a:ext cx="226813" cy="206453"/>
                          </a:xfrm>
                          <a:prstGeom prst="rect">
                            <a:avLst/>
                          </a:prstGeom>
                          <a:ln>
                            <a:noFill/>
                          </a:ln>
                        </wps:spPr>
                        <wps:txbx>
                          <w:txbxContent>
                            <w:p w:rsidR="00440AB9" w:rsidRDefault="00756074">
                              <w:r>
                                <w:rPr>
                                  <w:sz w:val="24"/>
                                </w:rPr>
                                <w:t>Да</w:t>
                              </w:r>
                            </w:p>
                          </w:txbxContent>
                        </wps:txbx>
                        <wps:bodyPr horzOverflow="overflow" vert="horz" lIns="0" tIns="0" rIns="0" bIns="0" rtlCol="0">
                          <a:noAutofit/>
                        </wps:bodyPr>
                      </wps:wsp>
                      <wps:wsp>
                        <wps:cNvPr id="20661" name="Rectangle 20661"/>
                        <wps:cNvSpPr/>
                        <wps:spPr>
                          <a:xfrm>
                            <a:off x="2478354" y="562356"/>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662" name="Rectangle 20662"/>
                        <wps:cNvSpPr/>
                        <wps:spPr>
                          <a:xfrm>
                            <a:off x="2421966" y="4895876"/>
                            <a:ext cx="226813" cy="206453"/>
                          </a:xfrm>
                          <a:prstGeom prst="rect">
                            <a:avLst/>
                          </a:prstGeom>
                          <a:ln>
                            <a:noFill/>
                          </a:ln>
                        </wps:spPr>
                        <wps:txbx>
                          <w:txbxContent>
                            <w:p w:rsidR="00440AB9" w:rsidRDefault="00756074">
                              <w:r>
                                <w:rPr>
                                  <w:sz w:val="24"/>
                                </w:rPr>
                                <w:t>Да</w:t>
                              </w:r>
                            </w:p>
                          </w:txbxContent>
                        </wps:txbx>
                        <wps:bodyPr horzOverflow="overflow" vert="horz" lIns="0" tIns="0" rIns="0" bIns="0" rtlCol="0">
                          <a:noAutofit/>
                        </wps:bodyPr>
                      </wps:wsp>
                      <wps:wsp>
                        <wps:cNvPr id="20663" name="Rectangle 20663"/>
                        <wps:cNvSpPr/>
                        <wps:spPr>
                          <a:xfrm>
                            <a:off x="2592654" y="4874388"/>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664" name="Rectangle 20664"/>
                        <wps:cNvSpPr/>
                        <wps:spPr>
                          <a:xfrm>
                            <a:off x="4870145" y="550317"/>
                            <a:ext cx="305051" cy="206453"/>
                          </a:xfrm>
                          <a:prstGeom prst="rect">
                            <a:avLst/>
                          </a:prstGeom>
                          <a:ln>
                            <a:noFill/>
                          </a:ln>
                        </wps:spPr>
                        <wps:txbx>
                          <w:txbxContent>
                            <w:p w:rsidR="00440AB9" w:rsidRDefault="00756074">
                              <w:r>
                                <w:rPr>
                                  <w:sz w:val="24"/>
                                </w:rPr>
                                <w:t>Нет</w:t>
                              </w:r>
                            </w:p>
                          </w:txbxContent>
                        </wps:txbx>
                        <wps:bodyPr horzOverflow="overflow" vert="horz" lIns="0" tIns="0" rIns="0" bIns="0" rtlCol="0">
                          <a:noAutofit/>
                        </wps:bodyPr>
                      </wps:wsp>
                      <wps:wsp>
                        <wps:cNvPr id="20665" name="Rectangle 20665"/>
                        <wps:cNvSpPr/>
                        <wps:spPr>
                          <a:xfrm>
                            <a:off x="5098745" y="528828"/>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666" name="Rectangle 20666"/>
                        <wps:cNvSpPr/>
                        <wps:spPr>
                          <a:xfrm>
                            <a:off x="5001209" y="4898924"/>
                            <a:ext cx="305051" cy="206453"/>
                          </a:xfrm>
                          <a:prstGeom prst="rect">
                            <a:avLst/>
                          </a:prstGeom>
                          <a:ln>
                            <a:noFill/>
                          </a:ln>
                        </wps:spPr>
                        <wps:txbx>
                          <w:txbxContent>
                            <w:p w:rsidR="00440AB9" w:rsidRDefault="00756074">
                              <w:r>
                                <w:rPr>
                                  <w:sz w:val="24"/>
                                </w:rPr>
                                <w:t>Нет</w:t>
                              </w:r>
                            </w:p>
                          </w:txbxContent>
                        </wps:txbx>
                        <wps:bodyPr horzOverflow="overflow" vert="horz" lIns="0" tIns="0" rIns="0" bIns="0" rtlCol="0">
                          <a:noAutofit/>
                        </wps:bodyPr>
                      </wps:wsp>
                      <wps:wsp>
                        <wps:cNvPr id="20667" name="Rectangle 20667"/>
                        <wps:cNvSpPr/>
                        <wps:spPr>
                          <a:xfrm>
                            <a:off x="5229809" y="4877436"/>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668" name="Shape 20668"/>
                        <wps:cNvSpPr/>
                        <wps:spPr>
                          <a:xfrm>
                            <a:off x="2722829" y="59843"/>
                            <a:ext cx="2035810" cy="1361440"/>
                          </a:xfrm>
                          <a:custGeom>
                            <a:avLst/>
                            <a:gdLst/>
                            <a:ahLst/>
                            <a:cxnLst/>
                            <a:rect l="0" t="0" r="0" b="0"/>
                            <a:pathLst>
                              <a:path w="2035810" h="1361440">
                                <a:moveTo>
                                  <a:pt x="1017905" y="0"/>
                                </a:moveTo>
                                <a:lnTo>
                                  <a:pt x="2035810" y="680720"/>
                                </a:lnTo>
                                <a:lnTo>
                                  <a:pt x="1017905" y="1361440"/>
                                </a:lnTo>
                                <a:lnTo>
                                  <a:pt x="0" y="680720"/>
                                </a:lnTo>
                                <a:lnTo>
                                  <a:pt x="1017905" y="0"/>
                                </a:lnTo>
                                <a:close/>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0669" name="Rectangle 20669"/>
                        <wps:cNvSpPr/>
                        <wps:spPr>
                          <a:xfrm>
                            <a:off x="3368624" y="463068"/>
                            <a:ext cx="798708" cy="154840"/>
                          </a:xfrm>
                          <a:prstGeom prst="rect">
                            <a:avLst/>
                          </a:prstGeom>
                          <a:ln>
                            <a:noFill/>
                          </a:ln>
                        </wps:spPr>
                        <wps:txbx>
                          <w:txbxContent>
                            <w:p w:rsidR="00440AB9" w:rsidRDefault="00756074">
                              <w:r>
                                <w:rPr>
                                  <w:color w:val="FFFFFF"/>
                                  <w:sz w:val="18"/>
                                </w:rPr>
                                <w:t>Подозрение</w:t>
                              </w:r>
                            </w:p>
                          </w:txbxContent>
                        </wps:txbx>
                        <wps:bodyPr horzOverflow="overflow" vert="horz" lIns="0" tIns="0" rIns="0" bIns="0" rtlCol="0">
                          <a:noAutofit/>
                        </wps:bodyPr>
                      </wps:wsp>
                      <wps:wsp>
                        <wps:cNvPr id="20670" name="Rectangle 20670"/>
                        <wps:cNvSpPr/>
                        <wps:spPr>
                          <a:xfrm>
                            <a:off x="3969080" y="446952"/>
                            <a:ext cx="38005" cy="168284"/>
                          </a:xfrm>
                          <a:prstGeom prst="rect">
                            <a:avLst/>
                          </a:prstGeom>
                          <a:ln>
                            <a:noFill/>
                          </a:ln>
                        </wps:spPr>
                        <wps:txbx>
                          <w:txbxContent>
                            <w:p w:rsidR="00440AB9" w:rsidRDefault="00756074">
                              <w:r>
                                <w:rPr>
                                  <w:rFonts w:ascii="Times New Roman" w:eastAsia="Times New Roman" w:hAnsi="Times New Roman" w:cs="Times New Roman"/>
                                  <w:color w:val="FFFFFF"/>
                                  <w:sz w:val="18"/>
                                </w:rPr>
                                <w:t xml:space="preserve"> </w:t>
                              </w:r>
                            </w:p>
                          </w:txbxContent>
                        </wps:txbx>
                        <wps:bodyPr horzOverflow="overflow" vert="horz" lIns="0" tIns="0" rIns="0" bIns="0" rtlCol="0">
                          <a:noAutofit/>
                        </wps:bodyPr>
                      </wps:wsp>
                      <wps:wsp>
                        <wps:cNvPr id="20671" name="Rectangle 20671"/>
                        <wps:cNvSpPr/>
                        <wps:spPr>
                          <a:xfrm>
                            <a:off x="3998036" y="463068"/>
                            <a:ext cx="153894" cy="154840"/>
                          </a:xfrm>
                          <a:prstGeom prst="rect">
                            <a:avLst/>
                          </a:prstGeom>
                          <a:ln>
                            <a:noFill/>
                          </a:ln>
                        </wps:spPr>
                        <wps:txbx>
                          <w:txbxContent>
                            <w:p w:rsidR="00440AB9" w:rsidRDefault="00756074">
                              <w:r>
                                <w:rPr>
                                  <w:color w:val="FFFFFF"/>
                                  <w:sz w:val="18"/>
                                </w:rPr>
                                <w:t>на</w:t>
                              </w:r>
                            </w:p>
                          </w:txbxContent>
                        </wps:txbx>
                        <wps:bodyPr horzOverflow="overflow" vert="horz" lIns="0" tIns="0" rIns="0" bIns="0" rtlCol="0">
                          <a:noAutofit/>
                        </wps:bodyPr>
                      </wps:wsp>
                      <wps:wsp>
                        <wps:cNvPr id="20672" name="Rectangle 20672"/>
                        <wps:cNvSpPr/>
                        <wps:spPr>
                          <a:xfrm>
                            <a:off x="4113860" y="446952"/>
                            <a:ext cx="38005" cy="168284"/>
                          </a:xfrm>
                          <a:prstGeom prst="rect">
                            <a:avLst/>
                          </a:prstGeom>
                          <a:ln>
                            <a:noFill/>
                          </a:ln>
                        </wps:spPr>
                        <wps:txbx>
                          <w:txbxContent>
                            <w:p w:rsidR="00440AB9" w:rsidRDefault="00756074">
                              <w:r>
                                <w:rPr>
                                  <w:rFonts w:ascii="Times New Roman" w:eastAsia="Times New Roman" w:hAnsi="Times New Roman" w:cs="Times New Roman"/>
                                  <w:color w:val="FFFFFF"/>
                                  <w:sz w:val="18"/>
                                </w:rPr>
                                <w:t xml:space="preserve"> </w:t>
                              </w:r>
                            </w:p>
                          </w:txbxContent>
                        </wps:txbx>
                        <wps:bodyPr horzOverflow="overflow" vert="horz" lIns="0" tIns="0" rIns="0" bIns="0" rtlCol="0">
                          <a:noAutofit/>
                        </wps:bodyPr>
                      </wps:wsp>
                      <wps:wsp>
                        <wps:cNvPr id="20673" name="Rectangle 20673"/>
                        <wps:cNvSpPr/>
                        <wps:spPr>
                          <a:xfrm>
                            <a:off x="3399104" y="603276"/>
                            <a:ext cx="845378" cy="154840"/>
                          </a:xfrm>
                          <a:prstGeom prst="rect">
                            <a:avLst/>
                          </a:prstGeom>
                          <a:ln>
                            <a:noFill/>
                          </a:ln>
                        </wps:spPr>
                        <wps:txbx>
                          <w:txbxContent>
                            <w:p w:rsidR="00440AB9" w:rsidRDefault="00756074">
                              <w:r>
                                <w:rPr>
                                  <w:color w:val="FFFFFF"/>
                                  <w:sz w:val="18"/>
                                </w:rPr>
                                <w:t>искривление</w:t>
                              </w:r>
                            </w:p>
                          </w:txbxContent>
                        </wps:txbx>
                        <wps:bodyPr horzOverflow="overflow" vert="horz" lIns="0" tIns="0" rIns="0" bIns="0" rtlCol="0">
                          <a:noAutofit/>
                        </wps:bodyPr>
                      </wps:wsp>
                      <wps:wsp>
                        <wps:cNvPr id="20674" name="Rectangle 20674"/>
                        <wps:cNvSpPr/>
                        <wps:spPr>
                          <a:xfrm>
                            <a:off x="4034612" y="587160"/>
                            <a:ext cx="67473" cy="168284"/>
                          </a:xfrm>
                          <a:prstGeom prst="rect">
                            <a:avLst/>
                          </a:prstGeom>
                          <a:ln>
                            <a:noFill/>
                          </a:ln>
                        </wps:spPr>
                        <wps:txbx>
                          <w:txbxContent>
                            <w:p w:rsidR="00440AB9" w:rsidRDefault="00756074">
                              <w:r>
                                <w:rPr>
                                  <w:rFonts w:ascii="Times New Roman" w:eastAsia="Times New Roman" w:hAnsi="Times New Roman" w:cs="Times New Roman"/>
                                  <w:color w:val="FFFFFF"/>
                                  <w:sz w:val="18"/>
                                </w:rPr>
                                <w:t>?</w:t>
                              </w:r>
                            </w:p>
                          </w:txbxContent>
                        </wps:txbx>
                        <wps:bodyPr horzOverflow="overflow" vert="horz" lIns="0" tIns="0" rIns="0" bIns="0" rtlCol="0">
                          <a:noAutofit/>
                        </wps:bodyPr>
                      </wps:wsp>
                      <wps:wsp>
                        <wps:cNvPr id="20675" name="Rectangle 20675"/>
                        <wps:cNvSpPr/>
                        <wps:spPr>
                          <a:xfrm>
                            <a:off x="4084904" y="587160"/>
                            <a:ext cx="38005" cy="168284"/>
                          </a:xfrm>
                          <a:prstGeom prst="rect">
                            <a:avLst/>
                          </a:prstGeom>
                          <a:ln>
                            <a:noFill/>
                          </a:ln>
                        </wps:spPr>
                        <wps:txbx>
                          <w:txbxContent>
                            <w:p w:rsidR="00440AB9" w:rsidRDefault="00756074">
                              <w:r>
                                <w:rPr>
                                  <w:rFonts w:ascii="Times New Roman" w:eastAsia="Times New Roman" w:hAnsi="Times New Roman" w:cs="Times New Roman"/>
                                  <w:sz w:val="18"/>
                                </w:rPr>
                                <w:t xml:space="preserve"> </w:t>
                              </w:r>
                            </w:p>
                          </w:txbxContent>
                        </wps:txbx>
                        <wps:bodyPr horzOverflow="overflow" vert="horz" lIns="0" tIns="0" rIns="0" bIns="0" rtlCol="0">
                          <a:noAutofit/>
                        </wps:bodyPr>
                      </wps:wsp>
                      <wps:wsp>
                        <wps:cNvPr id="20676" name="Rectangle 20676"/>
                        <wps:cNvSpPr/>
                        <wps:spPr>
                          <a:xfrm>
                            <a:off x="3406724" y="725844"/>
                            <a:ext cx="50624" cy="168284"/>
                          </a:xfrm>
                          <a:prstGeom prst="rect">
                            <a:avLst/>
                          </a:prstGeom>
                          <a:ln>
                            <a:noFill/>
                          </a:ln>
                        </wps:spPr>
                        <wps:txbx>
                          <w:txbxContent>
                            <w:p w:rsidR="00440AB9" w:rsidRDefault="00756074">
                              <w:r>
                                <w:rPr>
                                  <w:rFonts w:ascii="Times New Roman" w:eastAsia="Times New Roman" w:hAnsi="Times New Roman" w:cs="Times New Roman"/>
                                  <w:color w:val="FFFFFF"/>
                                  <w:sz w:val="18"/>
                                </w:rPr>
                                <w:t>(</w:t>
                              </w:r>
                            </w:p>
                          </w:txbxContent>
                        </wps:txbx>
                        <wps:bodyPr horzOverflow="overflow" vert="horz" lIns="0" tIns="0" rIns="0" bIns="0" rtlCol="0">
                          <a:noAutofit/>
                        </wps:bodyPr>
                      </wps:wsp>
                      <wps:wsp>
                        <wps:cNvPr id="20677" name="Rectangle 20677"/>
                        <wps:cNvSpPr/>
                        <wps:spPr>
                          <a:xfrm>
                            <a:off x="3444824" y="741960"/>
                            <a:ext cx="839905" cy="154840"/>
                          </a:xfrm>
                          <a:prstGeom prst="rect">
                            <a:avLst/>
                          </a:prstGeom>
                          <a:ln>
                            <a:noFill/>
                          </a:ln>
                        </wps:spPr>
                        <wps:txbx>
                          <w:txbxContent>
                            <w:p w:rsidR="00440AB9" w:rsidRDefault="00756074">
                              <w:r>
                                <w:rPr>
                                  <w:color w:val="FFFFFF"/>
                                  <w:sz w:val="18"/>
                                </w:rPr>
                                <w:t>клинический</w:t>
                              </w:r>
                            </w:p>
                          </w:txbxContent>
                        </wps:txbx>
                        <wps:bodyPr horzOverflow="overflow" vert="horz" lIns="0" tIns="0" rIns="0" bIns="0" rtlCol="0">
                          <a:noAutofit/>
                        </wps:bodyPr>
                      </wps:wsp>
                      <wps:wsp>
                        <wps:cNvPr id="20678" name="Rectangle 20678"/>
                        <wps:cNvSpPr/>
                        <wps:spPr>
                          <a:xfrm>
                            <a:off x="4077284" y="725844"/>
                            <a:ext cx="38005" cy="168284"/>
                          </a:xfrm>
                          <a:prstGeom prst="rect">
                            <a:avLst/>
                          </a:prstGeom>
                          <a:ln>
                            <a:noFill/>
                          </a:ln>
                        </wps:spPr>
                        <wps:txbx>
                          <w:txbxContent>
                            <w:p w:rsidR="00440AB9" w:rsidRDefault="00756074">
                              <w:r>
                                <w:rPr>
                                  <w:rFonts w:ascii="Times New Roman" w:eastAsia="Times New Roman" w:hAnsi="Times New Roman" w:cs="Times New Roman"/>
                                  <w:color w:val="FFFFFF"/>
                                  <w:sz w:val="18"/>
                                </w:rPr>
                                <w:t xml:space="preserve"> </w:t>
                              </w:r>
                            </w:p>
                          </w:txbxContent>
                        </wps:txbx>
                        <wps:bodyPr horzOverflow="overflow" vert="horz" lIns="0" tIns="0" rIns="0" bIns="0" rtlCol="0">
                          <a:noAutofit/>
                        </wps:bodyPr>
                      </wps:wsp>
                      <wps:wsp>
                        <wps:cNvPr id="20679" name="Rectangle 20679"/>
                        <wps:cNvSpPr/>
                        <wps:spPr>
                          <a:xfrm>
                            <a:off x="3546932" y="882168"/>
                            <a:ext cx="468371" cy="154840"/>
                          </a:xfrm>
                          <a:prstGeom prst="rect">
                            <a:avLst/>
                          </a:prstGeom>
                          <a:ln>
                            <a:noFill/>
                          </a:ln>
                        </wps:spPr>
                        <wps:txbx>
                          <w:txbxContent>
                            <w:p w:rsidR="00440AB9" w:rsidRDefault="00756074">
                              <w:r>
                                <w:rPr>
                                  <w:color w:val="FFFFFF"/>
                                  <w:sz w:val="18"/>
                                </w:rPr>
                                <w:t>осмотр</w:t>
                              </w:r>
                            </w:p>
                          </w:txbxContent>
                        </wps:txbx>
                        <wps:bodyPr horzOverflow="overflow" vert="horz" lIns="0" tIns="0" rIns="0" bIns="0" rtlCol="0">
                          <a:noAutofit/>
                        </wps:bodyPr>
                      </wps:wsp>
                      <wps:wsp>
                        <wps:cNvPr id="20680" name="Rectangle 20680"/>
                        <wps:cNvSpPr/>
                        <wps:spPr>
                          <a:xfrm>
                            <a:off x="3898976" y="866052"/>
                            <a:ext cx="50624" cy="168284"/>
                          </a:xfrm>
                          <a:prstGeom prst="rect">
                            <a:avLst/>
                          </a:prstGeom>
                          <a:ln>
                            <a:noFill/>
                          </a:ln>
                        </wps:spPr>
                        <wps:txbx>
                          <w:txbxContent>
                            <w:p w:rsidR="00440AB9" w:rsidRDefault="00756074">
                              <w:r>
                                <w:rPr>
                                  <w:rFonts w:ascii="Times New Roman" w:eastAsia="Times New Roman" w:hAnsi="Times New Roman" w:cs="Times New Roman"/>
                                  <w:color w:val="FFFFFF"/>
                                  <w:sz w:val="18"/>
                                </w:rPr>
                                <w:t>)</w:t>
                              </w:r>
                            </w:p>
                          </w:txbxContent>
                        </wps:txbx>
                        <wps:bodyPr horzOverflow="overflow" vert="horz" lIns="0" tIns="0" rIns="0" bIns="0" rtlCol="0">
                          <a:noAutofit/>
                        </wps:bodyPr>
                      </wps:wsp>
                      <wps:wsp>
                        <wps:cNvPr id="20681" name="Rectangle 20681"/>
                        <wps:cNvSpPr/>
                        <wps:spPr>
                          <a:xfrm>
                            <a:off x="3935552" y="866052"/>
                            <a:ext cx="38005" cy="168284"/>
                          </a:xfrm>
                          <a:prstGeom prst="rect">
                            <a:avLst/>
                          </a:prstGeom>
                          <a:ln>
                            <a:noFill/>
                          </a:ln>
                        </wps:spPr>
                        <wps:txbx>
                          <w:txbxContent>
                            <w:p w:rsidR="00440AB9" w:rsidRDefault="00756074">
                              <w:r>
                                <w:rPr>
                                  <w:rFonts w:ascii="Times New Roman" w:eastAsia="Times New Roman" w:hAnsi="Times New Roman" w:cs="Times New Roman"/>
                                  <w:sz w:val="18"/>
                                </w:rPr>
                                <w:t xml:space="preserve"> </w:t>
                              </w:r>
                            </w:p>
                          </w:txbxContent>
                        </wps:txbx>
                        <wps:bodyPr horzOverflow="overflow" vert="horz" lIns="0" tIns="0" rIns="0" bIns="0" rtlCol="0">
                          <a:noAutofit/>
                        </wps:bodyPr>
                      </wps:wsp>
                      <wps:wsp>
                        <wps:cNvPr id="20682" name="Rectangle 20682"/>
                        <wps:cNvSpPr/>
                        <wps:spPr>
                          <a:xfrm>
                            <a:off x="3757244" y="1002792"/>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683" name="Shape 20683"/>
                        <wps:cNvSpPr/>
                        <wps:spPr>
                          <a:xfrm>
                            <a:off x="3758895" y="4224681"/>
                            <a:ext cx="76200" cy="495300"/>
                          </a:xfrm>
                          <a:custGeom>
                            <a:avLst/>
                            <a:gdLst/>
                            <a:ahLst/>
                            <a:cxnLst/>
                            <a:rect l="0" t="0" r="0" b="0"/>
                            <a:pathLst>
                              <a:path w="76200" h="495300">
                                <a:moveTo>
                                  <a:pt x="32258" y="0"/>
                                </a:moveTo>
                                <a:lnTo>
                                  <a:pt x="41783" y="0"/>
                                </a:lnTo>
                                <a:lnTo>
                                  <a:pt x="42892" y="419084"/>
                                </a:lnTo>
                                <a:lnTo>
                                  <a:pt x="76200" y="418973"/>
                                </a:lnTo>
                                <a:lnTo>
                                  <a:pt x="38354" y="495300"/>
                                </a:lnTo>
                                <a:lnTo>
                                  <a:pt x="0" y="419227"/>
                                </a:lnTo>
                                <a:lnTo>
                                  <a:pt x="33367" y="419116"/>
                                </a:lnTo>
                                <a:lnTo>
                                  <a:pt x="32258" y="0"/>
                                </a:lnTo>
                                <a:close/>
                              </a:path>
                            </a:pathLst>
                          </a:custGeom>
                          <a:ln w="0" cap="flat">
                            <a:miter lim="127000"/>
                          </a:ln>
                        </wps:spPr>
                        <wps:style>
                          <a:lnRef idx="0">
                            <a:srgbClr val="000000">
                              <a:alpha val="0"/>
                            </a:srgbClr>
                          </a:lnRef>
                          <a:fillRef idx="1">
                            <a:srgbClr val="4A7EBB"/>
                          </a:fillRef>
                          <a:effectRef idx="0">
                            <a:scrgbClr r="0" g="0" b="0"/>
                          </a:effectRef>
                          <a:fontRef idx="none"/>
                        </wps:style>
                        <wps:bodyPr/>
                      </wps:wsp>
                      <wps:wsp>
                        <wps:cNvPr id="20684" name="Shape 20684"/>
                        <wps:cNvSpPr/>
                        <wps:spPr>
                          <a:xfrm>
                            <a:off x="2176729" y="2646071"/>
                            <a:ext cx="76200" cy="322580"/>
                          </a:xfrm>
                          <a:custGeom>
                            <a:avLst/>
                            <a:gdLst/>
                            <a:ahLst/>
                            <a:cxnLst/>
                            <a:rect l="0" t="0" r="0" b="0"/>
                            <a:pathLst>
                              <a:path w="76200" h="322580">
                                <a:moveTo>
                                  <a:pt x="33274" y="0"/>
                                </a:moveTo>
                                <a:lnTo>
                                  <a:pt x="42799" y="0"/>
                                </a:lnTo>
                                <a:lnTo>
                                  <a:pt x="42799" y="246380"/>
                                </a:lnTo>
                                <a:lnTo>
                                  <a:pt x="76200" y="246380"/>
                                </a:lnTo>
                                <a:lnTo>
                                  <a:pt x="38100" y="322580"/>
                                </a:lnTo>
                                <a:lnTo>
                                  <a:pt x="0" y="246380"/>
                                </a:lnTo>
                                <a:lnTo>
                                  <a:pt x="33274" y="246380"/>
                                </a:lnTo>
                                <a:lnTo>
                                  <a:pt x="33274" y="0"/>
                                </a:lnTo>
                                <a:close/>
                              </a:path>
                            </a:pathLst>
                          </a:custGeom>
                          <a:ln w="0" cap="flat">
                            <a:miter lim="127000"/>
                          </a:ln>
                        </wps:spPr>
                        <wps:style>
                          <a:lnRef idx="0">
                            <a:srgbClr val="000000">
                              <a:alpha val="0"/>
                            </a:srgbClr>
                          </a:lnRef>
                          <a:fillRef idx="1">
                            <a:srgbClr val="4A7EBB"/>
                          </a:fillRef>
                          <a:effectRef idx="0">
                            <a:scrgbClr r="0" g="0" b="0"/>
                          </a:effectRef>
                          <a:fontRef idx="none"/>
                        </wps:style>
                        <wps:bodyPr/>
                      </wps:wsp>
                      <wps:wsp>
                        <wps:cNvPr id="20685" name="Shape 20685"/>
                        <wps:cNvSpPr/>
                        <wps:spPr>
                          <a:xfrm>
                            <a:off x="585419" y="3272816"/>
                            <a:ext cx="76200" cy="637540"/>
                          </a:xfrm>
                          <a:custGeom>
                            <a:avLst/>
                            <a:gdLst/>
                            <a:ahLst/>
                            <a:cxnLst/>
                            <a:rect l="0" t="0" r="0" b="0"/>
                            <a:pathLst>
                              <a:path w="76200" h="637540">
                                <a:moveTo>
                                  <a:pt x="33274" y="0"/>
                                </a:moveTo>
                                <a:lnTo>
                                  <a:pt x="42799" y="0"/>
                                </a:lnTo>
                                <a:lnTo>
                                  <a:pt x="42799" y="561340"/>
                                </a:lnTo>
                                <a:lnTo>
                                  <a:pt x="76200" y="561340"/>
                                </a:lnTo>
                                <a:lnTo>
                                  <a:pt x="38100" y="637540"/>
                                </a:lnTo>
                                <a:lnTo>
                                  <a:pt x="0" y="561340"/>
                                </a:lnTo>
                                <a:lnTo>
                                  <a:pt x="33274" y="561340"/>
                                </a:lnTo>
                                <a:lnTo>
                                  <a:pt x="33274" y="0"/>
                                </a:lnTo>
                                <a:close/>
                              </a:path>
                            </a:pathLst>
                          </a:custGeom>
                          <a:ln w="0" cap="flat">
                            <a:miter lim="127000"/>
                          </a:ln>
                        </wps:spPr>
                        <wps:style>
                          <a:lnRef idx="0">
                            <a:srgbClr val="000000">
                              <a:alpha val="0"/>
                            </a:srgbClr>
                          </a:lnRef>
                          <a:fillRef idx="1">
                            <a:srgbClr val="4A7EBB"/>
                          </a:fillRef>
                          <a:effectRef idx="0">
                            <a:scrgbClr r="0" g="0" b="0"/>
                          </a:effectRef>
                          <a:fontRef idx="none"/>
                        </wps:style>
                        <wps:bodyPr/>
                      </wps:wsp>
                      <wps:wsp>
                        <wps:cNvPr id="20686" name="Shape 20686"/>
                        <wps:cNvSpPr/>
                        <wps:spPr>
                          <a:xfrm>
                            <a:off x="2167204" y="3269006"/>
                            <a:ext cx="76200" cy="695325"/>
                          </a:xfrm>
                          <a:custGeom>
                            <a:avLst/>
                            <a:gdLst/>
                            <a:ahLst/>
                            <a:cxnLst/>
                            <a:rect l="0" t="0" r="0" b="0"/>
                            <a:pathLst>
                              <a:path w="76200" h="695325">
                                <a:moveTo>
                                  <a:pt x="33274" y="0"/>
                                </a:moveTo>
                                <a:lnTo>
                                  <a:pt x="42799" y="0"/>
                                </a:lnTo>
                                <a:lnTo>
                                  <a:pt x="42799" y="619125"/>
                                </a:lnTo>
                                <a:lnTo>
                                  <a:pt x="76200" y="619125"/>
                                </a:lnTo>
                                <a:lnTo>
                                  <a:pt x="38100" y="695325"/>
                                </a:lnTo>
                                <a:lnTo>
                                  <a:pt x="0" y="619125"/>
                                </a:lnTo>
                                <a:lnTo>
                                  <a:pt x="33274" y="619125"/>
                                </a:lnTo>
                                <a:lnTo>
                                  <a:pt x="33274" y="0"/>
                                </a:lnTo>
                                <a:close/>
                              </a:path>
                            </a:pathLst>
                          </a:custGeom>
                          <a:ln w="0" cap="flat">
                            <a:miter lim="127000"/>
                          </a:ln>
                        </wps:spPr>
                        <wps:style>
                          <a:lnRef idx="0">
                            <a:srgbClr val="000000">
                              <a:alpha val="0"/>
                            </a:srgbClr>
                          </a:lnRef>
                          <a:fillRef idx="1">
                            <a:srgbClr val="4A7EBB"/>
                          </a:fillRef>
                          <a:effectRef idx="0">
                            <a:scrgbClr r="0" g="0" b="0"/>
                          </a:effectRef>
                          <a:fontRef idx="none"/>
                        </wps:style>
                        <wps:bodyPr/>
                      </wps:wsp>
                      <wps:wsp>
                        <wps:cNvPr id="20687" name="Shape 20687"/>
                        <wps:cNvSpPr/>
                        <wps:spPr>
                          <a:xfrm>
                            <a:off x="3749497" y="3259481"/>
                            <a:ext cx="76200" cy="701675"/>
                          </a:xfrm>
                          <a:custGeom>
                            <a:avLst/>
                            <a:gdLst/>
                            <a:ahLst/>
                            <a:cxnLst/>
                            <a:rect l="0" t="0" r="0" b="0"/>
                            <a:pathLst>
                              <a:path w="76200" h="701675">
                                <a:moveTo>
                                  <a:pt x="32131" y="0"/>
                                </a:moveTo>
                                <a:lnTo>
                                  <a:pt x="41656" y="0"/>
                                </a:lnTo>
                                <a:lnTo>
                                  <a:pt x="42901" y="625459"/>
                                </a:lnTo>
                                <a:lnTo>
                                  <a:pt x="76200" y="625348"/>
                                </a:lnTo>
                                <a:lnTo>
                                  <a:pt x="38227" y="701675"/>
                                </a:lnTo>
                                <a:lnTo>
                                  <a:pt x="0" y="625602"/>
                                </a:lnTo>
                                <a:lnTo>
                                  <a:pt x="33376" y="625491"/>
                                </a:lnTo>
                                <a:lnTo>
                                  <a:pt x="32131" y="0"/>
                                </a:lnTo>
                                <a:close/>
                              </a:path>
                            </a:pathLst>
                          </a:custGeom>
                          <a:ln w="0" cap="flat">
                            <a:miter lim="127000"/>
                          </a:ln>
                        </wps:spPr>
                        <wps:style>
                          <a:lnRef idx="0">
                            <a:srgbClr val="000000">
                              <a:alpha val="0"/>
                            </a:srgbClr>
                          </a:lnRef>
                          <a:fillRef idx="1">
                            <a:srgbClr val="4A7EBB"/>
                          </a:fillRef>
                          <a:effectRef idx="0">
                            <a:scrgbClr r="0" g="0" b="0"/>
                          </a:effectRef>
                          <a:fontRef idx="none"/>
                        </wps:style>
                        <wps:bodyPr/>
                      </wps:wsp>
                    </wpg:wgp>
                  </a:graphicData>
                </a:graphic>
              </wp:inline>
            </w:drawing>
          </mc:Choice>
          <mc:Fallback xmlns:a="http://schemas.openxmlformats.org/drawingml/2006/main">
            <w:pict>
              <v:group id="Group 187311" style="width:484.146pt;height:476.702pt;mso-position-horizontal-relative:char;mso-position-vertical-relative:line" coordsize="61486,60541">
                <v:rect id="Rectangle 187038" style="position:absolute;width:17873;height:1811;left:0;top:325;" filled="f" stroked="f">
                  <v:textbox inset="0,0,0,0">
                    <w:txbxContent>
                      <w:p>
                        <w:pPr>
                          <w:spacing w:before="0" w:after="160" w:line="259" w:lineRule="auto"/>
                        </w:pPr>
                        <w:r>
                          <w:rPr>
                            <w:rFonts w:cs="Times New Roman" w:hAnsi="Times New Roman" w:eastAsia="Times New Roman" w:ascii="Times New Roman"/>
                            <w:b w:val="1"/>
                            <w:sz w:val="24"/>
                            <w:u w:val="single" w:color="000000"/>
                          </w:rPr>
                          <w:t xml:space="preserve">пациента со СМА 5</w:t>
                        </w:r>
                      </w:p>
                    </w:txbxContent>
                  </v:textbox>
                </v:rect>
                <v:rect id="Rectangle 187037" style="position:absolute;width:1127;height:2243;left:13444;top:0;" filled="f" stroked="f">
                  <v:textbox inset="0,0,0,0">
                    <w:txbxContent>
                      <w:p>
                        <w:pPr>
                          <w:spacing w:before="0" w:after="160" w:line="259" w:lineRule="auto"/>
                        </w:pPr>
                        <w:r>
                          <w:rPr>
                            <w:rFonts w:cs="Times New Roman" w:hAnsi="Times New Roman" w:eastAsia="Times New Roman" w:ascii="Times New Roman"/>
                            <w:b w:val="1"/>
                            <w:sz w:val="24"/>
                            <w:u w:val="single" w:color="000000"/>
                          </w:rPr>
                          <w:t xml:space="preserve">q</w:t>
                        </w:r>
                      </w:p>
                    </w:txbxContent>
                  </v:textbox>
                </v:rect>
                <v:rect id="Rectangle 20554" style="position:absolute;width:506;height:2243;left:14298;top:0;" filled="f" stroked="f">
                  <v:textbox inset="0,0,0,0">
                    <w:txbxContent>
                      <w:p>
                        <w:pPr>
                          <w:spacing w:before="0" w:after="160" w:line="259" w:lineRule="auto"/>
                        </w:pPr>
                        <w:r>
                          <w:rPr>
                            <w:rFonts w:cs="Times New Roman" w:hAnsi="Times New Roman" w:eastAsia="Times New Roman" w:ascii="Times New Roman"/>
                            <w:b w:val="1"/>
                            <w:sz w:val="24"/>
                          </w:rPr>
                          <w:t xml:space="preserve"> </w:t>
                        </w:r>
                      </w:p>
                    </w:txbxContent>
                  </v:textbox>
                </v:rect>
                <v:rect id="Rectangle 20556" style="position:absolute;width:506;height:2243;left:4495;top:2590;"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557" style="position:absolute;width:506;height:2243;left:4495;top:5227;"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558" style="position:absolute;width:506;height:2243;left:4876;top:5227;"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0559" style="position:absolute;width:6000;height:2603;left:20814;top:7251;" coordsize="600075,260350" path="m34925,0l600075,0l600075,6350l41275,6350l41275,184150l76200,184150l38100,260350l0,184150l34925,184150l34925,0x">
                  <v:stroke weight="0pt" endcap="flat" joinstyle="miter" miterlimit="10" on="false" color="#000000" opacity="0"/>
                  <v:fill on="true" color="#4472c4"/>
                </v:shape>
                <v:shape id="Shape 20560" style="position:absolute;width:5988;height:2603;left:47580;top:7258;" coordsize="598805,260350" path="m0,0l563880,0l563880,184150l598805,184150l560705,260350l522605,184150l557530,184150l557530,6350l0,6350l0,0x">
                  <v:stroke weight="0pt" endcap="flat" joinstyle="miter" miterlimit="10" on="false" color="#000000" opacity="0"/>
                  <v:fill on="true" color="#4472c4"/>
                </v:shape>
                <v:shape id="Shape 212525" style="position:absolute;width:20002;height:6051;left:9480;top:9861;" coordsize="2000250,605155" path="m0,0l2000250,0l2000250,605155l0,605155l0,0">
                  <v:stroke weight="0pt" endcap="flat" joinstyle="miter" miterlimit="10" on="false" color="#000000" opacity="0"/>
                  <v:fill on="true" color="#4472c4"/>
                </v:shape>
                <v:rect id="Rectangle 20562" style="position:absolute;width:9234;height:1383;left:11277;top:11229;" filled="f" stroked="f">
                  <v:textbox inset="0,0,0,0">
                    <w:txbxContent>
                      <w:p>
                        <w:pPr>
                          <w:spacing w:before="0" w:after="160" w:line="259" w:lineRule="auto"/>
                        </w:pPr>
                        <w:r>
                          <w:rPr>
                            <w:rFonts w:cs="Calibri" w:hAnsi="Calibri" w:eastAsia="Calibri" w:ascii="Calibri"/>
                            <w:color w:val="ffffff"/>
                            <w:sz w:val="16"/>
                          </w:rPr>
                          <w:t xml:space="preserve">Рентгенография</w:t>
                        </w:r>
                      </w:p>
                    </w:txbxContent>
                  </v:textbox>
                </v:rect>
                <v:rect id="Rectangle 20563" style="position:absolute;width:339;height:1503;left:18230;top:11085;"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564" style="position:absolute;width:8032;height:1383;left:18489;top:11229;" filled="f" stroked="f">
                  <v:textbox inset="0,0,0,0">
                    <w:txbxContent>
                      <w:p>
                        <w:pPr>
                          <w:spacing w:before="0" w:after="160" w:line="259" w:lineRule="auto"/>
                        </w:pPr>
                        <w:r>
                          <w:rPr>
                            <w:rFonts w:cs="Calibri" w:hAnsi="Calibri" w:eastAsia="Calibri" w:ascii="Calibri"/>
                            <w:color w:val="ffffff"/>
                            <w:sz w:val="16"/>
                          </w:rPr>
                          <w:t xml:space="preserve">позвоночного</w:t>
                        </w:r>
                      </w:p>
                    </w:txbxContent>
                  </v:textbox>
                </v:rect>
                <v:rect id="Rectangle 20565" style="position:absolute;width:339;height:1503;left:24524;top:11085;"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566" style="position:absolute;width:3851;height:1383;left:24783;top:11229;" filled="f" stroked="f">
                  <v:textbox inset="0,0,0,0">
                    <w:txbxContent>
                      <w:p>
                        <w:pPr>
                          <w:spacing w:before="0" w:after="160" w:line="259" w:lineRule="auto"/>
                        </w:pPr>
                        <w:r>
                          <w:rPr>
                            <w:rFonts w:cs="Calibri" w:hAnsi="Calibri" w:eastAsia="Calibri" w:ascii="Calibri"/>
                            <w:color w:val="ffffff"/>
                            <w:sz w:val="16"/>
                          </w:rPr>
                          <w:t xml:space="preserve">столба</w:t>
                        </w:r>
                      </w:p>
                    </w:txbxContent>
                  </v:textbox>
                </v:rect>
                <v:rect id="Rectangle 20567" style="position:absolute;width:339;height:1503;left:27679;top:11085;"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568" style="position:absolute;width:452;height:1503;left:12511;top:12320;" filled="f" stroked="f">
                  <v:textbox inset="0,0,0,0">
                    <w:txbxContent>
                      <w:p>
                        <w:pPr>
                          <w:spacing w:before="0" w:after="160" w:line="259" w:lineRule="auto"/>
                        </w:pPr>
                        <w:r>
                          <w:rPr>
                            <w:rFonts w:cs="Times New Roman" w:hAnsi="Times New Roman" w:eastAsia="Times New Roman" w:ascii="Times New Roman"/>
                            <w:color w:val="ffffff"/>
                            <w:sz w:val="16"/>
                          </w:rPr>
                          <w:t xml:space="preserve">(</w:t>
                        </w:r>
                      </w:p>
                    </w:txbxContent>
                  </v:textbox>
                </v:rect>
                <v:rect id="Rectangle 20569" style="position:absolute;width:9256;height:1383;left:12850;top:12464;" filled="f" stroked="f">
                  <v:textbox inset="0,0,0,0">
                    <w:txbxContent>
                      <w:p>
                        <w:pPr>
                          <w:spacing w:before="0" w:after="160" w:line="259" w:lineRule="auto"/>
                        </w:pPr>
                        <w:r>
                          <w:rPr>
                            <w:rFonts w:cs="Calibri" w:hAnsi="Calibri" w:eastAsia="Calibri" w:ascii="Calibri"/>
                            <w:color w:val="ffffff"/>
                            <w:sz w:val="16"/>
                          </w:rPr>
                          <w:t xml:space="preserve">Рентгенография</w:t>
                        </w:r>
                      </w:p>
                    </w:txbxContent>
                  </v:textbox>
                </v:rect>
                <v:rect id="Rectangle 20570" style="position:absolute;width:339;height:1503;left:19800;top:12320;"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571" style="position:absolute;width:8153;height:1383;left:20059;top:12464;" filled="f" stroked="f">
                  <v:textbox inset="0,0,0,0">
                    <w:txbxContent>
                      <w:p>
                        <w:pPr>
                          <w:spacing w:before="0" w:after="160" w:line="259" w:lineRule="auto"/>
                        </w:pPr>
                        <w:r>
                          <w:rPr>
                            <w:rFonts w:cs="Calibri" w:hAnsi="Calibri" w:eastAsia="Calibri" w:ascii="Calibri"/>
                            <w:color w:val="ffffff"/>
                            <w:sz w:val="16"/>
                          </w:rPr>
                          <w:t xml:space="preserve">позвоночника</w:t>
                        </w:r>
                      </w:p>
                    </w:txbxContent>
                  </v:textbox>
                </v:rect>
                <v:rect id="Rectangle 20572" style="position:absolute;width:663;height:1503;left:26185;top:12320;"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573" style="position:absolute;width:7687;height:1383;left:10606;top:13698;" filled="f" stroked="f">
                  <v:textbox inset="0,0,0,0">
                    <w:txbxContent>
                      <w:p>
                        <w:pPr>
                          <w:spacing w:before="0" w:after="160" w:line="259" w:lineRule="auto"/>
                        </w:pPr>
                        <w:r>
                          <w:rPr>
                            <w:rFonts w:cs="Calibri" w:hAnsi="Calibri" w:eastAsia="Calibri" w:ascii="Calibri"/>
                            <w:color w:val="ffffff"/>
                            <w:sz w:val="16"/>
                          </w:rPr>
                          <w:t xml:space="preserve">специальные</w:t>
                        </w:r>
                      </w:p>
                    </w:txbxContent>
                  </v:textbox>
                </v:rect>
                <v:rect id="Rectangle 20574" style="position:absolute;width:339;height:1503;left:16386;top:13554;"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575" style="position:absolute;width:8081;height:1383;left:16645;top:13698;" filled="f" stroked="f">
                  <v:textbox inset="0,0,0,0">
                    <w:txbxContent>
                      <w:p>
                        <w:pPr>
                          <w:spacing w:before="0" w:after="160" w:line="259" w:lineRule="auto"/>
                        </w:pPr>
                        <w:r>
                          <w:rPr>
                            <w:rFonts w:cs="Calibri" w:hAnsi="Calibri" w:eastAsia="Calibri" w:ascii="Calibri"/>
                            <w:color w:val="ffffff"/>
                            <w:sz w:val="16"/>
                          </w:rPr>
                          <w:t xml:space="preserve">исследования</w:t>
                        </w:r>
                      </w:p>
                    </w:txbxContent>
                  </v:textbox>
                </v:rect>
                <v:rect id="Rectangle 20576" style="position:absolute;width:339;height:1503;left:22726;top:13554;"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577" style="position:absolute;width:734;height:1383;left:22985;top:13698;" filled="f" stroked="f">
                  <v:textbox inset="0,0,0,0">
                    <w:txbxContent>
                      <w:p>
                        <w:pPr>
                          <w:spacing w:before="0" w:after="160" w:line="259" w:lineRule="auto"/>
                        </w:pPr>
                        <w:r>
                          <w:rPr>
                            <w:rFonts w:cs="Calibri" w:hAnsi="Calibri" w:eastAsia="Calibri" w:ascii="Calibri"/>
                            <w:color w:val="ffffff"/>
                            <w:sz w:val="16"/>
                          </w:rPr>
                          <w:t xml:space="preserve">и</w:t>
                        </w:r>
                      </w:p>
                    </w:txbxContent>
                  </v:textbox>
                </v:rect>
                <v:rect id="Rectangle 20578" style="position:absolute;width:339;height:1503;left:23533;top:13554;"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579" style="position:absolute;width:5599;height:1383;left:23792;top:13698;" filled="f" stroked="f">
                  <v:textbox inset="0,0,0,0">
                    <w:txbxContent>
                      <w:p>
                        <w:pPr>
                          <w:spacing w:before="0" w:after="160" w:line="259" w:lineRule="auto"/>
                        </w:pPr>
                        <w:r>
                          <w:rPr>
                            <w:rFonts w:cs="Calibri" w:hAnsi="Calibri" w:eastAsia="Calibri" w:ascii="Calibri"/>
                            <w:color w:val="ffffff"/>
                            <w:sz w:val="16"/>
                          </w:rPr>
                          <w:t xml:space="preserve">проекции</w:t>
                        </w:r>
                      </w:p>
                    </w:txbxContent>
                  </v:textbox>
                </v:rect>
                <v:rect id="Rectangle 20580" style="position:absolute;width:452;height:1503;left:27999;top:13554;" filled="f" stroked="f">
                  <v:textbox inset="0,0,0,0">
                    <w:txbxContent>
                      <w:p>
                        <w:pPr>
                          <w:spacing w:before="0" w:after="160" w:line="259" w:lineRule="auto"/>
                        </w:pPr>
                        <w:r>
                          <w:rPr>
                            <w:rFonts w:cs="Times New Roman" w:hAnsi="Times New Roman" w:eastAsia="Times New Roman" w:ascii="Times New Roman"/>
                            <w:color w:val="ffffff"/>
                            <w:sz w:val="16"/>
                          </w:rPr>
                          <w:t xml:space="preserve">)</w:t>
                        </w:r>
                      </w:p>
                    </w:txbxContent>
                  </v:textbox>
                </v:rect>
                <v:rect id="Rectangle 20581" style="position:absolute;width:506;height:2243;left:28334;top:13106;"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12526" style="position:absolute;width:17145;height:3714;left:44341;top:10242;" coordsize="1714500,371475" path="m0,0l1714500,0l1714500,371475l0,371475l0,0">
                  <v:stroke weight="0pt" endcap="flat" joinstyle="miter" miterlimit="10" on="false" color="#000000" opacity="0"/>
                  <v:fill on="true" color="#4472c4"/>
                </v:shape>
                <v:rect id="Rectangle 20583" style="position:absolute;width:7447;height:1383;left:50134;top:11366;" filled="f" stroked="f">
                  <v:textbox inset="0,0,0,0">
                    <w:txbxContent>
                      <w:p>
                        <w:pPr>
                          <w:spacing w:before="0" w:after="160" w:line="259" w:lineRule="auto"/>
                        </w:pPr>
                        <w:r>
                          <w:rPr>
                            <w:rFonts w:cs="Calibri" w:hAnsi="Calibri" w:eastAsia="Calibri" w:ascii="Calibri"/>
                            <w:color w:val="ffffff"/>
                            <w:sz w:val="16"/>
                          </w:rPr>
                          <w:t xml:space="preserve">Наблюдение</w:t>
                        </w:r>
                      </w:p>
                    </w:txbxContent>
                  </v:textbox>
                </v:rect>
                <v:rect id="Rectangle 20584" style="position:absolute;width:506;height:2243;left:55711;top:10774;"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0585" style="position:absolute;width:20358;height:8394;left:11696;top:18034;" coordsize="2035810,839470" path="m1017905,0l2035810,419735l1017905,839470l0,419735l1017905,0x">
                  <v:stroke weight="0pt" endcap="flat" joinstyle="miter" miterlimit="10" on="false" color="#000000" opacity="0"/>
                  <v:fill on="true" color="#4472c4"/>
                </v:shape>
                <v:rect id="Rectangle 20586" style="position:absolute;width:3477;height:1235;left:19495;top:20755;" filled="f" stroked="f">
                  <v:textbox inset="0,0,0,0">
                    <w:txbxContent>
                      <w:p>
                        <w:pPr>
                          <w:spacing w:before="0" w:after="160" w:line="259" w:lineRule="auto"/>
                        </w:pPr>
                        <w:r>
                          <w:rPr>
                            <w:rFonts w:cs="Times New Roman" w:hAnsi="Times New Roman" w:eastAsia="Times New Roman" w:ascii="Times New Roman"/>
                            <w:color w:val="ffffff"/>
                            <w:sz w:val="16"/>
                          </w:rPr>
                          <w:t xml:space="preserve">Каков</w:t>
                        </w:r>
                      </w:p>
                    </w:txbxContent>
                  </v:textbox>
                </v:rect>
                <v:rect id="Rectangle 20587" style="position:absolute;width:339;height:1503;left:22116;top:20553;"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588" style="position:absolute;width:2874;height:1235;left:22375;top:20755;" filled="f" stroked="f">
                  <v:textbox inset="0,0,0,0">
                    <w:txbxContent>
                      <w:p>
                        <w:pPr>
                          <w:spacing w:before="0" w:after="160" w:line="259" w:lineRule="auto"/>
                        </w:pPr>
                        <w:r>
                          <w:rPr>
                            <w:rFonts w:cs="Times New Roman" w:hAnsi="Times New Roman" w:eastAsia="Times New Roman" w:ascii="Times New Roman"/>
                            <w:color w:val="ffffff"/>
                            <w:sz w:val="16"/>
                          </w:rPr>
                          <w:t xml:space="preserve">угол </w:t>
                        </w:r>
                      </w:p>
                    </w:txbxContent>
                  </v:textbox>
                </v:rect>
                <v:rect id="Rectangle 20589" style="position:absolute;width:9435;height:1235;left:18458;top:21928;" filled="f" stroked="f">
                  <v:textbox inset="0,0,0,0">
                    <w:txbxContent>
                      <w:p>
                        <w:pPr>
                          <w:spacing w:before="0" w:after="160" w:line="259" w:lineRule="auto"/>
                        </w:pPr>
                        <w:r>
                          <w:rPr>
                            <w:rFonts w:cs="Times New Roman" w:hAnsi="Times New Roman" w:eastAsia="Times New Roman" w:ascii="Times New Roman"/>
                            <w:color w:val="ffffff"/>
                            <w:sz w:val="16"/>
                          </w:rPr>
                          <w:t xml:space="preserve">искривления по </w:t>
                        </w:r>
                      </w:p>
                    </w:txbxContent>
                  </v:textbox>
                </v:rect>
                <v:rect id="Rectangle 20590" style="position:absolute;width:4231;height:1235;left:20287;top:23087;" filled="f" stroked="f">
                  <v:textbox inset="0,0,0,0">
                    <w:txbxContent>
                      <w:p>
                        <w:pPr>
                          <w:spacing w:before="0" w:after="160" w:line="259" w:lineRule="auto"/>
                        </w:pPr>
                        <w:r>
                          <w:rPr>
                            <w:rFonts w:cs="Times New Roman" w:hAnsi="Times New Roman" w:eastAsia="Times New Roman" w:ascii="Times New Roman"/>
                            <w:color w:val="ffffff"/>
                            <w:sz w:val="16"/>
                          </w:rPr>
                          <w:t xml:space="preserve">Коббу?</w:t>
                        </w:r>
                      </w:p>
                    </w:txbxContent>
                  </v:textbox>
                </v:rect>
                <v:rect id="Rectangle 20591" style="position:absolute;width:506;height:2243;left:23472;top:22437;"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0592" style="position:absolute;width:762;height:1765;left:21252;top:15691;" coordsize="76200,176530" path="m34925,0l41275,0l41275,100330l76200,100330l38100,176530l0,100330l34925,100330l34925,0x">
                  <v:stroke weight="0pt" endcap="flat" joinstyle="miter" miterlimit="10" on="false" color="#000000" opacity="0"/>
                  <v:fill on="true" color="#4472c4"/>
                </v:shape>
                <v:shape id="Shape 20593" style="position:absolute;width:5822;height:7556;left:5854;top:21749;" coordsize="582295,755650" path="m34925,0l582295,0l582295,6350l41275,6350l41275,679450l76200,679450l38100,755650l0,679450l34925,679450l34925,0x">
                  <v:stroke weight="0pt" endcap="flat" joinstyle="miter" miterlimit="10" on="false" color="#000000" opacity="0"/>
                  <v:fill on="true" color="#4472c4"/>
                </v:shape>
                <v:shape id="Shape 212527" style="position:absolute;width:8191;height:2387;left:2145;top:29673;" coordsize="819150,238760" path="m0,0l819150,0l819150,238760l0,238760l0,0">
                  <v:stroke weight="0pt" endcap="flat" joinstyle="miter" miterlimit="10" on="false" color="#000000" opacity="0"/>
                  <v:fill on="true" color="#4472c4"/>
                </v:shape>
                <v:rect id="Rectangle 20595" style="position:absolute;width:1449;height:1503;left:4586;top:30139;" filled="f" stroked="f">
                  <v:textbox inset="0,0,0,0">
                    <w:txbxContent>
                      <w:p>
                        <w:pPr>
                          <w:spacing w:before="0" w:after="160" w:line="259" w:lineRule="auto"/>
                        </w:pPr>
                        <w:r>
                          <w:rPr>
                            <w:rFonts w:cs="Times New Roman" w:hAnsi="Times New Roman" w:eastAsia="Times New Roman" w:ascii="Times New Roman"/>
                            <w:color w:val="ffffff"/>
                            <w:sz w:val="16"/>
                          </w:rPr>
                          <w:t xml:space="preserve">&lt;1</w:t>
                        </w:r>
                      </w:p>
                    </w:txbxContent>
                  </v:textbox>
                </v:rect>
                <v:rect id="Rectangle 20596" style="position:absolute;width:679;height:1503;left:5668;top:30139;" filled="f" stroked="f">
                  <v:textbox inset="0,0,0,0">
                    <w:txbxContent>
                      <w:p>
                        <w:pPr>
                          <w:spacing w:before="0" w:after="160" w:line="259" w:lineRule="auto"/>
                        </w:pPr>
                        <w:r>
                          <w:rPr>
                            <w:rFonts w:cs="Times New Roman" w:hAnsi="Times New Roman" w:eastAsia="Times New Roman" w:ascii="Times New Roman"/>
                            <w:color w:val="ffffff"/>
                            <w:sz w:val="16"/>
                          </w:rPr>
                          <w:t xml:space="preserve">5</w:t>
                        </w:r>
                      </w:p>
                    </w:txbxContent>
                  </v:textbox>
                </v:rect>
                <v:rect id="Rectangle 20597" style="position:absolute;width:452;height:1503;left:6186;top:30139;" filled="f" stroked="f">
                  <v:textbox inset="0,0,0,0">
                    <w:txbxContent>
                      <w:p>
                        <w:pPr>
                          <w:spacing w:before="0" w:after="160" w:line="259" w:lineRule="auto"/>
                        </w:pPr>
                        <w:r>
                          <w:rPr>
                            <w:rFonts w:cs="Times New Roman" w:hAnsi="Times New Roman" w:eastAsia="Times New Roman" w:ascii="Times New Roman"/>
                            <w:color w:val="ffffff"/>
                            <w:sz w:val="16"/>
                          </w:rPr>
                          <w:t xml:space="preserve">-</w:t>
                        </w:r>
                      </w:p>
                    </w:txbxContent>
                  </v:textbox>
                </v:rect>
                <v:rect id="Rectangle 20598" style="position:absolute;width:1347;height:1503;left:6522;top:30139;" filled="f" stroked="f">
                  <v:textbox inset="0,0,0,0">
                    <w:txbxContent>
                      <w:p>
                        <w:pPr>
                          <w:spacing w:before="0" w:after="160" w:line="259" w:lineRule="auto"/>
                        </w:pPr>
                        <w:r>
                          <w:rPr>
                            <w:rFonts w:cs="Times New Roman" w:hAnsi="Times New Roman" w:eastAsia="Times New Roman" w:ascii="Times New Roman"/>
                            <w:color w:val="ffffff"/>
                            <w:sz w:val="16"/>
                          </w:rPr>
                          <w:t xml:space="preserve">20</w:t>
                        </w:r>
                      </w:p>
                    </w:txbxContent>
                  </v:textbox>
                </v:rect>
                <v:rect id="Rectangle 20599" style="position:absolute;width:460;height:1383;left:7543;top:30283;" filled="f" stroked="f">
                  <v:textbox inset="0,0,0,0">
                    <w:txbxContent>
                      <w:p>
                        <w:pPr>
                          <w:spacing w:before="0" w:after="160" w:line="259" w:lineRule="auto"/>
                        </w:pPr>
                        <w:r>
                          <w:rPr>
                            <w:rFonts w:cs="Calibri" w:hAnsi="Calibri" w:eastAsia="Calibri" w:ascii="Calibri"/>
                            <w:color w:val="ffffff"/>
                            <w:sz w:val="16"/>
                          </w:rPr>
                          <w:t xml:space="preserve">°</w:t>
                        </w:r>
                      </w:p>
                    </w:txbxContent>
                  </v:textbox>
                </v:rect>
                <v:rect id="Rectangle 20600" style="position:absolute;width:506;height:2243;left:7878;top:29691;"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12528" style="position:absolute;width:10763;height:2381;left:16858;top:29965;" coordsize="1076325,238125" path="m0,0l1076325,0l1076325,238125l0,238125l0,0">
                  <v:stroke weight="0pt" endcap="flat" joinstyle="miter" miterlimit="10" on="false" color="#000000" opacity="0"/>
                  <v:fill on="true" color="#4472c4"/>
                </v:shape>
                <v:rect id="Rectangle 20602" style="position:absolute;width:2117;height:1503;left:22116;top:30429;" filled="f" stroked="f">
                  <v:textbox inset="0,0,0,0">
                    <w:txbxContent>
                      <w:p>
                        <w:pPr>
                          <w:spacing w:before="0" w:after="160" w:line="259" w:lineRule="auto"/>
                        </w:pPr>
                        <w:r>
                          <w:rPr>
                            <w:rFonts w:cs="Times New Roman" w:hAnsi="Times New Roman" w:eastAsia="Times New Roman" w:ascii="Times New Roman"/>
                            <w:color w:val="ffffff"/>
                            <w:sz w:val="16"/>
                          </w:rPr>
                          <w:t xml:space="preserve">&gt;15</w:t>
                        </w:r>
                      </w:p>
                    </w:txbxContent>
                  </v:textbox>
                </v:rect>
                <v:rect id="Rectangle 20603" style="position:absolute;width:452;height:1503;left:23716;top:30429;" filled="f" stroked="f">
                  <v:textbox inset="0,0,0,0">
                    <w:txbxContent>
                      <w:p>
                        <w:pPr>
                          <w:spacing w:before="0" w:after="160" w:line="259" w:lineRule="auto"/>
                        </w:pPr>
                        <w:r>
                          <w:rPr>
                            <w:rFonts w:cs="Times New Roman" w:hAnsi="Times New Roman" w:eastAsia="Times New Roman" w:ascii="Times New Roman"/>
                            <w:color w:val="ffffff"/>
                            <w:sz w:val="16"/>
                          </w:rPr>
                          <w:t xml:space="preserve">-</w:t>
                        </w:r>
                      </w:p>
                    </w:txbxContent>
                  </v:textbox>
                </v:rect>
                <v:rect id="Rectangle 20604" style="position:absolute;width:1347;height:1503;left:24052;top:30429;" filled="f" stroked="f">
                  <v:textbox inset="0,0,0,0">
                    <w:txbxContent>
                      <w:p>
                        <w:pPr>
                          <w:spacing w:before="0" w:after="160" w:line="259" w:lineRule="auto"/>
                        </w:pPr>
                        <w:r>
                          <w:rPr>
                            <w:rFonts w:cs="Times New Roman" w:hAnsi="Times New Roman" w:eastAsia="Times New Roman" w:ascii="Times New Roman"/>
                            <w:color w:val="ffffff"/>
                            <w:sz w:val="16"/>
                          </w:rPr>
                          <w:t xml:space="preserve">20</w:t>
                        </w:r>
                      </w:p>
                    </w:txbxContent>
                  </v:textbox>
                </v:rect>
                <v:rect id="Rectangle 20605" style="position:absolute;width:460;height:1383;left:25073;top:30572;" filled="f" stroked="f">
                  <v:textbox inset="0,0,0,0">
                    <w:txbxContent>
                      <w:p>
                        <w:pPr>
                          <w:spacing w:before="0" w:after="160" w:line="259" w:lineRule="auto"/>
                        </w:pPr>
                        <w:r>
                          <w:rPr>
                            <w:rFonts w:cs="Calibri" w:hAnsi="Calibri" w:eastAsia="Calibri" w:ascii="Calibri"/>
                            <w:color w:val="ffffff"/>
                            <w:sz w:val="16"/>
                          </w:rPr>
                          <w:t xml:space="preserve">°</w:t>
                        </w:r>
                      </w:p>
                    </w:txbxContent>
                  </v:textbox>
                </v:rect>
                <v:rect id="Rectangle 20606" style="position:absolute;width:506;height:2243;left:25423;top:29980;"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12529" style="position:absolute;width:11239;height:2508;left:32041;top:29775;" coordsize="1123950,250825" path="m0,0l1123950,0l1123950,250825l0,250825l0,0">
                  <v:stroke weight="0pt" endcap="flat" joinstyle="miter" miterlimit="10" on="false" color="#000000" opacity="0"/>
                  <v:fill on="true" color="#4472c4"/>
                </v:shape>
                <v:rect id="Rectangle 20608" style="position:absolute;width:2117;height:1503;left:38944;top:30246;" filled="f" stroked="f">
                  <v:textbox inset="0,0,0,0">
                    <w:txbxContent>
                      <w:p>
                        <w:pPr>
                          <w:spacing w:before="0" w:after="160" w:line="259" w:lineRule="auto"/>
                        </w:pPr>
                        <w:r>
                          <w:rPr>
                            <w:rFonts w:cs="Times New Roman" w:hAnsi="Times New Roman" w:eastAsia="Times New Roman" w:ascii="Times New Roman"/>
                            <w:color w:val="ffffff"/>
                            <w:sz w:val="16"/>
                          </w:rPr>
                          <w:t xml:space="preserve">&gt;50</w:t>
                        </w:r>
                      </w:p>
                    </w:txbxContent>
                  </v:textbox>
                </v:rect>
                <v:rect id="Rectangle 20609" style="position:absolute;width:460;height:1383;left:40544;top:30390;" filled="f" stroked="f">
                  <v:textbox inset="0,0,0,0">
                    <w:txbxContent>
                      <w:p>
                        <w:pPr>
                          <w:spacing w:before="0" w:after="160" w:line="259" w:lineRule="auto"/>
                        </w:pPr>
                        <w:r>
                          <w:rPr>
                            <w:rFonts w:cs="Calibri" w:hAnsi="Calibri" w:eastAsia="Calibri" w:ascii="Calibri"/>
                            <w:color w:val="ffffff"/>
                            <w:sz w:val="16"/>
                          </w:rPr>
                          <w:t xml:space="preserve">°</w:t>
                        </w:r>
                      </w:p>
                    </w:txbxContent>
                  </v:textbox>
                </v:rect>
                <v:rect id="Rectangle 20610" style="position:absolute;width:506;height:2243;left:40879;top:29798;"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0611" style="position:absolute;width:5905;height:6699;left:32340;top:22212;" coordsize="590550,669925" path="m0,0l555625,0l555625,593725l590550,593725l552450,669925l514350,593725l549275,593725l549275,6350l0,6350l0,0x">
                  <v:stroke weight="0pt" endcap="flat" joinstyle="miter" miterlimit="10" on="false" color="#000000" opacity="0"/>
                  <v:fill on="true" color="#4472c4"/>
                </v:shape>
                <v:shape id="Shape 212530" style="position:absolute;width:11239;height:5359;left:278;top:39668;" coordsize="1123950,535940" path="m0,0l1123950,0l1123950,535940l0,535940l0,0">
                  <v:stroke weight="0pt" endcap="flat" joinstyle="miter" miterlimit="10" on="false" color="#000000" opacity="0"/>
                  <v:fill on="true" color="#4472c4"/>
                </v:shape>
                <v:rect id="Rectangle 20613" style="position:absolute;width:7447;height:1383;left:2696;top:41319;" filled="f" stroked="f">
                  <v:textbox inset="0,0,0,0">
                    <w:txbxContent>
                      <w:p>
                        <w:pPr>
                          <w:spacing w:before="0" w:after="160" w:line="259" w:lineRule="auto"/>
                        </w:pPr>
                        <w:r>
                          <w:rPr>
                            <w:rFonts w:cs="Calibri" w:hAnsi="Calibri" w:eastAsia="Calibri" w:ascii="Calibri"/>
                            <w:color w:val="ffffff"/>
                            <w:sz w:val="16"/>
                          </w:rPr>
                          <w:t xml:space="preserve">Наблюдение</w:t>
                        </w:r>
                      </w:p>
                    </w:txbxContent>
                  </v:textbox>
                </v:rect>
                <v:rect id="Rectangle 20614" style="position:absolute;width:339;height:1503;left:8290;top:41175;"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615" style="position:absolute;width:734;height:1383;left:8549;top:41319;" filled="f" stroked="f">
                  <v:textbox inset="0,0,0,0">
                    <w:txbxContent>
                      <w:p>
                        <w:pPr>
                          <w:spacing w:before="0" w:after="160" w:line="259" w:lineRule="auto"/>
                        </w:pPr>
                        <w:r>
                          <w:rPr>
                            <w:rFonts w:cs="Calibri" w:hAnsi="Calibri" w:eastAsia="Calibri" w:ascii="Calibri"/>
                            <w:color w:val="ffffff"/>
                            <w:sz w:val="16"/>
                          </w:rPr>
                          <w:t xml:space="preserve">и</w:t>
                        </w:r>
                      </w:p>
                    </w:txbxContent>
                  </v:textbox>
                </v:rect>
                <v:rect id="Rectangle 20616" style="position:absolute;width:339;height:1503;left:9097;top:41175;"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617" style="position:absolute;width:5342;height:1383;left:3900;top:42554;" filled="f" stroked="f">
                  <v:textbox inset="0,0,0,0">
                    <w:txbxContent>
                      <w:p>
                        <w:pPr>
                          <w:spacing w:before="0" w:after="160" w:line="259" w:lineRule="auto"/>
                        </w:pPr>
                        <w:r>
                          <w:rPr>
                            <w:rFonts w:cs="Calibri" w:hAnsi="Calibri" w:eastAsia="Calibri" w:ascii="Calibri"/>
                            <w:color w:val="ffffff"/>
                            <w:sz w:val="16"/>
                          </w:rPr>
                          <w:t xml:space="preserve">контроль</w:t>
                        </w:r>
                      </w:p>
                    </w:txbxContent>
                  </v:textbox>
                </v:rect>
                <v:rect id="Rectangle 20618" style="position:absolute;width:506;height:2243;left:7909;top:41962;"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12531" style="position:absolute;width:11239;height:5359;left:16344;top:39541;" coordsize="1123950,535940" path="m0,0l1123950,0l1123950,535940l0,535940l0,0">
                  <v:stroke weight="0pt" endcap="flat" joinstyle="miter" miterlimit="10" on="false" color="#000000" opacity="0"/>
                  <v:fill on="true" color="#4472c4"/>
                </v:shape>
                <v:rect id="Rectangle 20620" style="position:absolute;width:5358;height:1383;left:17742;top:41182;" filled="f" stroked="f">
                  <v:textbox inset="0,0,0,0">
                    <w:txbxContent>
                      <w:p>
                        <w:pPr>
                          <w:spacing w:before="0" w:after="160" w:line="259" w:lineRule="auto"/>
                        </w:pPr>
                        <w:r>
                          <w:rPr>
                            <w:rFonts w:cs="Calibri" w:hAnsi="Calibri" w:eastAsia="Calibri" w:ascii="Calibri"/>
                            <w:color w:val="ffffff"/>
                            <w:sz w:val="16"/>
                          </w:rPr>
                          <w:t xml:space="preserve">Ношение</w:t>
                        </w:r>
                      </w:p>
                    </w:txbxContent>
                  </v:textbox>
                </v:rect>
                <v:rect id="Rectangle 20621" style="position:absolute;width:339;height:1503;left:21766;top:41038;"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622" style="position:absolute;width:4459;height:1383;left:22025;top:41182;" filled="f" stroked="f">
                  <v:textbox inset="0,0,0,0">
                    <w:txbxContent>
                      <w:p>
                        <w:pPr>
                          <w:spacing w:before="0" w:after="160" w:line="259" w:lineRule="auto"/>
                        </w:pPr>
                        <w:r>
                          <w:rPr>
                            <w:rFonts w:cs="Calibri" w:hAnsi="Calibri" w:eastAsia="Calibri" w:ascii="Calibri"/>
                            <w:color w:val="ffffff"/>
                            <w:sz w:val="16"/>
                          </w:rPr>
                          <w:t xml:space="preserve">корсета</w:t>
                        </w:r>
                      </w:p>
                    </w:txbxContent>
                  </v:textbox>
                </v:rect>
                <v:rect id="Rectangle 20623" style="position:absolute;width:339;height:1503;left:25377;top:41038;"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624" style="position:absolute;width:734;height:1383;left:25636;top:41182;" filled="f" stroked="f">
                  <v:textbox inset="0,0,0,0">
                    <w:txbxContent>
                      <w:p>
                        <w:pPr>
                          <w:spacing w:before="0" w:after="160" w:line="259" w:lineRule="auto"/>
                        </w:pPr>
                        <w:r>
                          <w:rPr>
                            <w:rFonts w:cs="Calibri" w:hAnsi="Calibri" w:eastAsia="Calibri" w:ascii="Calibri"/>
                            <w:color w:val="ffffff"/>
                            <w:sz w:val="16"/>
                          </w:rPr>
                          <w:t xml:space="preserve">и</w:t>
                        </w:r>
                      </w:p>
                    </w:txbxContent>
                  </v:textbox>
                </v:rect>
                <v:rect id="Rectangle 20625" style="position:absolute;width:339;height:1503;left:26185;top:41038;"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626" style="position:absolute;width:5342;height:1383;left:19967;top:42432;" filled="f" stroked="f">
                  <v:textbox inset="0,0,0,0">
                    <w:txbxContent>
                      <w:p>
                        <w:pPr>
                          <w:spacing w:before="0" w:after="160" w:line="259" w:lineRule="auto"/>
                        </w:pPr>
                        <w:r>
                          <w:rPr>
                            <w:rFonts w:cs="Calibri" w:hAnsi="Calibri" w:eastAsia="Calibri" w:ascii="Calibri"/>
                            <w:color w:val="ffffff"/>
                            <w:sz w:val="16"/>
                          </w:rPr>
                          <w:t xml:space="preserve">контроль</w:t>
                        </w:r>
                      </w:p>
                    </w:txbxContent>
                  </v:textbox>
                </v:rect>
                <v:rect id="Rectangle 20627" style="position:absolute;width:506;height:2243;left:23975;top:41840;"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12532" style="position:absolute;width:14497;height:3524;left:30123;top:39617;" coordsize="1449705,352425" path="m0,0l1449705,0l1449705,352425l0,352425l0,0">
                  <v:stroke weight="0pt" endcap="flat" joinstyle="miter" miterlimit="10" on="false" color="#000000" opacity="0"/>
                  <v:fill on="true" color="#4472c4"/>
                </v:shape>
                <v:rect id="Rectangle 20629" style="position:absolute;width:7182;height:1383;left:31308;top:40344;" filled="f" stroked="f">
                  <v:textbox inset="0,0,0,0">
                    <w:txbxContent>
                      <w:p>
                        <w:pPr>
                          <w:spacing w:before="0" w:after="160" w:line="259" w:lineRule="auto"/>
                        </w:pPr>
                        <w:r>
                          <w:rPr>
                            <w:rFonts w:cs="Calibri" w:hAnsi="Calibri" w:eastAsia="Calibri" w:ascii="Calibri"/>
                            <w:color w:val="ffffff"/>
                            <w:sz w:val="16"/>
                          </w:rPr>
                          <w:t xml:space="preserve">Рассмотреть</w:t>
                        </w:r>
                      </w:p>
                    </w:txbxContent>
                  </v:textbox>
                </v:rect>
                <v:rect id="Rectangle 20630" style="position:absolute;width:339;height:1503;left:36703;top:40200;"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631" style="position:absolute;width:8622;height:1383;left:36962;top:40344;" filled="f" stroked="f">
                  <v:textbox inset="0,0,0,0">
                    <w:txbxContent>
                      <w:p>
                        <w:pPr>
                          <w:spacing w:before="0" w:after="160" w:line="259" w:lineRule="auto"/>
                        </w:pPr>
                        <w:r>
                          <w:rPr>
                            <w:rFonts w:cs="Calibri" w:hAnsi="Calibri" w:eastAsia="Calibri" w:ascii="Calibri"/>
                            <w:color w:val="ffffff"/>
                            <w:sz w:val="16"/>
                          </w:rPr>
                          <w:t xml:space="preserve">хирургическую</w:t>
                        </w:r>
                      </w:p>
                    </w:txbxContent>
                  </v:textbox>
                </v:rect>
                <v:rect id="Rectangle 20632" style="position:absolute;width:339;height:1503;left:43439;top:40200;"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633" style="position:absolute;width:5519;height:1383;left:34935;top:41578;" filled="f" stroked="f">
                  <v:textbox inset="0,0,0,0">
                    <w:txbxContent>
                      <w:p>
                        <w:pPr>
                          <w:spacing w:before="0" w:after="160" w:line="259" w:lineRule="auto"/>
                        </w:pPr>
                        <w:r>
                          <w:rPr>
                            <w:rFonts w:cs="Calibri" w:hAnsi="Calibri" w:eastAsia="Calibri" w:ascii="Calibri"/>
                            <w:color w:val="ffffff"/>
                            <w:sz w:val="16"/>
                          </w:rPr>
                          <w:t xml:space="preserve">коррекци</w:t>
                        </w:r>
                      </w:p>
                    </w:txbxContent>
                  </v:textbox>
                </v:rect>
                <v:rect id="Rectangle 20634" style="position:absolute;width:980;height:1383;left:39081;top:41578;" filled="f" stroked="f">
                  <v:textbox inset="0,0,0,0">
                    <w:txbxContent>
                      <w:p>
                        <w:pPr>
                          <w:spacing w:before="0" w:after="160" w:line="259" w:lineRule="auto"/>
                        </w:pPr>
                        <w:r>
                          <w:rPr>
                            <w:rFonts w:cs="Calibri" w:hAnsi="Calibri" w:eastAsia="Calibri" w:ascii="Calibri"/>
                            <w:color w:val="ffffff"/>
                            <w:sz w:val="16"/>
                          </w:rPr>
                          <w:t xml:space="preserve">ю</w:t>
                        </w:r>
                      </w:p>
                    </w:txbxContent>
                  </v:textbox>
                </v:rect>
                <v:rect id="Rectangle 20635" style="position:absolute;width:506;height:2243;left:39827;top:40986;"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0636" style="position:absolute;width:20358;height:6083;left:27609;top:47225;" coordsize="2035810,608330" path="m1017905,0l2035810,304165l1017905,608330l0,304165l1017905,0x">
                  <v:stroke weight="0pt" endcap="flat" joinstyle="miter" miterlimit="10" on="false" color="#000000" opacity="0"/>
                  <v:fill on="true" color="#4472c4"/>
                </v:shape>
                <v:rect id="Rectangle 20637" style="position:absolute;width:9257;height:1383;left:33655;top:49366;" filled="f" stroked="f">
                  <v:textbox inset="0,0,0,0">
                    <w:txbxContent>
                      <w:p>
                        <w:pPr>
                          <w:spacing w:before="0" w:after="160" w:line="259" w:lineRule="auto"/>
                        </w:pPr>
                        <w:r>
                          <w:rPr>
                            <w:rFonts w:cs="Calibri" w:hAnsi="Calibri" w:eastAsia="Calibri" w:ascii="Calibri"/>
                            <w:color w:val="ffffff"/>
                            <w:sz w:val="16"/>
                          </w:rPr>
                          <w:t xml:space="preserve">Сформировался</w:t>
                        </w:r>
                      </w:p>
                    </w:txbxContent>
                  </v:textbox>
                </v:rect>
                <v:rect id="Rectangle 20638" style="position:absolute;width:339;height:1503;left:40620;top:49222;"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639" style="position:absolute;width:1423;height:1383;left:40879;top:49366;" filled="f" stroked="f">
                  <v:textbox inset="0,0,0,0">
                    <w:txbxContent>
                      <w:p>
                        <w:pPr>
                          <w:spacing w:before="0" w:after="160" w:line="259" w:lineRule="auto"/>
                        </w:pPr>
                        <w:r>
                          <w:rPr>
                            <w:rFonts w:cs="Calibri" w:hAnsi="Calibri" w:eastAsia="Calibri" w:ascii="Calibri"/>
                            <w:color w:val="ffffff"/>
                            <w:sz w:val="16"/>
                          </w:rPr>
                          <w:t xml:space="preserve">ли</w:t>
                        </w:r>
                      </w:p>
                    </w:txbxContent>
                  </v:textbox>
                </v:rect>
                <v:rect id="Rectangle 20640" style="position:absolute;width:339;height:1503;left:41946;top:49222;"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641" style="position:absolute;width:3748;height:1383;left:36155;top:50600;" filled="f" stroked="f">
                  <v:textbox inset="0,0,0,0">
                    <w:txbxContent>
                      <w:p>
                        <w:pPr>
                          <w:spacing w:before="0" w:after="160" w:line="259" w:lineRule="auto"/>
                        </w:pPr>
                        <w:r>
                          <w:rPr>
                            <w:rFonts w:cs="Calibri" w:hAnsi="Calibri" w:eastAsia="Calibri" w:ascii="Calibri"/>
                            <w:color w:val="ffffff"/>
                            <w:sz w:val="16"/>
                          </w:rPr>
                          <w:t xml:space="preserve">скелет</w:t>
                        </w:r>
                      </w:p>
                    </w:txbxContent>
                  </v:textbox>
                </v:rect>
                <v:rect id="Rectangle 20642" style="position:absolute;width:602;height:1503;left:38974;top:50456;" filled="f" stroked="f">
                  <v:textbox inset="0,0,0,0">
                    <w:txbxContent>
                      <w:p>
                        <w:pPr>
                          <w:spacing w:before="0" w:after="160" w:line="259" w:lineRule="auto"/>
                        </w:pPr>
                        <w:r>
                          <w:rPr>
                            <w:rFonts w:cs="Times New Roman" w:hAnsi="Times New Roman" w:eastAsia="Times New Roman" w:ascii="Times New Roman"/>
                            <w:color w:val="ffffff"/>
                            <w:sz w:val="16"/>
                          </w:rPr>
                          <w:t xml:space="preserve">?</w:t>
                        </w:r>
                      </w:p>
                    </w:txbxContent>
                  </v:textbox>
                </v:rect>
                <v:rect id="Rectangle 20643" style="position:absolute;width:506;height:2243;left:39431;top:50008;"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0644" style="position:absolute;width:5575;height:4222;left:47961;top:50120;" coordsize="557530,422275" path="m0,0l522605,0l522605,346075l557530,346075l519430,422275l481330,346075l516255,346075l516255,6350l0,6350l0,0x">
                  <v:stroke weight="0pt" endcap="flat" joinstyle="miter" miterlimit="10" on="false" color="#000000" opacity="0"/>
                  <v:fill on="true" color="#4472c4"/>
                </v:shape>
                <v:shape id="Shape 20645" style="position:absolute;width:5905;height:4641;left:21386;top:50152;" coordsize="590550,464185" path="m34925,0l590550,0l590550,6350l41275,6350l41275,387985l76200,387985l38100,464185l0,387985l34925,387985l34925,0x">
                  <v:stroke weight="0pt" endcap="flat" joinstyle="miter" miterlimit="10" on="false" color="#000000" opacity="0"/>
                  <v:fill on="true" color="#4472c4"/>
                </v:shape>
                <v:shape id="Shape 212533" style="position:absolute;width:11239;height:6229;left:47948;top:54305;" coordsize="1123950,622935" path="m0,0l1123950,0l1123950,622935l0,622935l0,0">
                  <v:stroke weight="0pt" endcap="flat" joinstyle="miter" miterlimit="10" on="false" color="#000000" opacity="0"/>
                  <v:fill on="true" color="#4472c4"/>
                </v:shape>
                <v:rect id="Rectangle 20647" style="position:absolute;width:3818;height:1383;left:49737;top:55767;" filled="f" stroked="f">
                  <v:textbox inset="0,0,0,0">
                    <w:txbxContent>
                      <w:p>
                        <w:pPr>
                          <w:spacing w:before="0" w:after="160" w:line="259" w:lineRule="auto"/>
                        </w:pPr>
                        <w:r>
                          <w:rPr>
                            <w:rFonts w:cs="Calibri" w:hAnsi="Calibri" w:eastAsia="Calibri" w:ascii="Calibri"/>
                            <w:color w:val="ffffff"/>
                            <w:sz w:val="16"/>
                          </w:rPr>
                          <w:t xml:space="preserve">Метод</w:t>
                        </w:r>
                      </w:p>
                    </w:txbxContent>
                  </v:textbox>
                </v:rect>
                <v:rect id="Rectangle 20648" style="position:absolute;width:339;height:1503;left:52602;top:55623;"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649" style="position:absolute;width:6081;height:1383;left:52861;top:55767;" filled="f" stroked="f">
                  <v:textbox inset="0,0,0,0">
                    <w:txbxContent>
                      <w:p>
                        <w:pPr>
                          <w:spacing w:before="0" w:after="160" w:line="259" w:lineRule="auto"/>
                        </w:pPr>
                        <w:r>
                          <w:rPr>
                            <w:rFonts w:cs="Calibri" w:hAnsi="Calibri" w:eastAsia="Calibri" w:ascii="Calibri"/>
                            <w:color w:val="ffffff"/>
                            <w:sz w:val="16"/>
                          </w:rPr>
                          <w:t xml:space="preserve">«растущих</w:t>
                        </w:r>
                      </w:p>
                    </w:txbxContent>
                  </v:textbox>
                </v:rect>
                <v:rect id="Rectangle 20650" style="position:absolute;width:339;height:1503;left:57433;top:55623;"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651" style="position:absolute;width:6229;height:1383;left:49250;top:57001;" filled="f" stroked="f">
                  <v:textbox inset="0,0,0,0">
                    <w:txbxContent>
                      <w:p>
                        <w:pPr>
                          <w:spacing w:before="0" w:after="160" w:line="259" w:lineRule="auto"/>
                        </w:pPr>
                        <w:r>
                          <w:rPr>
                            <w:rFonts w:cs="Calibri" w:hAnsi="Calibri" w:eastAsia="Calibri" w:ascii="Calibri"/>
                            <w:color w:val="ffffff"/>
                            <w:sz w:val="16"/>
                          </w:rPr>
                          <w:t xml:space="preserve">стержней»</w:t>
                        </w:r>
                      </w:p>
                    </w:txbxContent>
                  </v:textbox>
                </v:rect>
                <v:rect id="Rectangle 20652" style="position:absolute;width:5645;height:1503;left:53928;top:56857;" filled="f" stroked="f">
                  <v:textbox inset="0,0,0,0">
                    <w:txbxContent>
                      <w:p>
                        <w:pPr>
                          <w:spacing w:before="0" w:after="160" w:line="259" w:lineRule="auto"/>
                        </w:pPr>
                        <w:r>
                          <w:rPr>
                            <w:rFonts w:cs="Times New Roman" w:hAnsi="Times New Roman" w:eastAsia="Times New Roman" w:ascii="Times New Roman"/>
                            <w:color w:val="ffffff"/>
                            <w:sz w:val="16"/>
                          </w:rPr>
                          <w:t xml:space="preserve">, VEPTR, </w:t>
                        </w:r>
                      </w:p>
                    </w:txbxContent>
                  </v:textbox>
                </v:rect>
                <v:rect id="Rectangle 20653" style="position:absolute;width:6331;height:1383;left:49265;top:58266;" filled="f" stroked="f">
                  <v:textbox inset="0,0,0,0">
                    <w:txbxContent>
                      <w:p>
                        <w:pPr>
                          <w:spacing w:before="0" w:after="160" w:line="259" w:lineRule="auto"/>
                        </w:pPr>
                        <w:r>
                          <w:rPr>
                            <w:rFonts w:cs="Calibri" w:hAnsi="Calibri" w:eastAsia="Calibri" w:ascii="Calibri"/>
                            <w:color w:val="ffffff"/>
                            <w:sz w:val="16"/>
                          </w:rPr>
                          <w:t xml:space="preserve">магнитные</w:t>
                        </w:r>
                      </w:p>
                    </w:txbxContent>
                  </v:textbox>
                </v:rect>
                <v:rect id="Rectangle 20654" style="position:absolute;width:339;height:1503;left:54004;top:58122;"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655" style="position:absolute;width:4867;height:1383;left:54264;top:58266;" filled="f" stroked="f">
                  <v:textbox inset="0,0,0,0">
                    <w:txbxContent>
                      <w:p>
                        <w:pPr>
                          <w:spacing w:before="0" w:after="160" w:line="259" w:lineRule="auto"/>
                        </w:pPr>
                        <w:r>
                          <w:rPr>
                            <w:rFonts w:cs="Calibri" w:hAnsi="Calibri" w:eastAsia="Calibri" w:ascii="Calibri"/>
                            <w:color w:val="ffffff"/>
                            <w:sz w:val="16"/>
                          </w:rPr>
                          <w:t xml:space="preserve">стержни</w:t>
                        </w:r>
                      </w:p>
                    </w:txbxContent>
                  </v:textbox>
                </v:rect>
                <v:rect id="Rectangle 20656" style="position:absolute;width:506;height:2243;left:57906;top:57674;"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12534" style="position:absolute;width:11239;height:5353;left:16204;top:55188;" coordsize="1123950,535305" path="m0,0l1123950,0l1123950,535305l0,535305l0,0">
                  <v:stroke weight="0pt" endcap="flat" joinstyle="miter" miterlimit="10" on="false" color="#000000" opacity="0"/>
                  <v:fill on="true" color="#4472c4"/>
                </v:shape>
                <v:rect id="Rectangle 20658" style="position:absolute;width:7748;height:1383;left:18916;top:57138;" filled="f" stroked="f">
                  <v:textbox inset="0,0,0,0">
                    <w:txbxContent>
                      <w:p>
                        <w:pPr>
                          <w:spacing w:before="0" w:after="160" w:line="259" w:lineRule="auto"/>
                        </w:pPr>
                        <w:r>
                          <w:rPr>
                            <w:rFonts w:cs="Calibri" w:hAnsi="Calibri" w:eastAsia="Calibri" w:ascii="Calibri"/>
                            <w:color w:val="ffffff"/>
                            <w:sz w:val="16"/>
                          </w:rPr>
                          <w:t xml:space="preserve">Спондилодез</w:t>
                        </w:r>
                      </w:p>
                    </w:txbxContent>
                  </v:textbox>
                </v:rect>
                <v:rect id="Rectangle 20659" style="position:absolute;width:506;height:2243;left:24737;top:56546;"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660" style="position:absolute;width:2268;height:2064;left:23076;top:5838;" filled="f" stroked="f">
                  <v:textbox inset="0,0,0,0">
                    <w:txbxContent>
                      <w:p>
                        <w:pPr>
                          <w:spacing w:before="0" w:after="160" w:line="259" w:lineRule="auto"/>
                        </w:pPr>
                        <w:r>
                          <w:rPr>
                            <w:rFonts w:cs="Calibri" w:hAnsi="Calibri" w:eastAsia="Calibri" w:ascii="Calibri"/>
                            <w:sz w:val="24"/>
                          </w:rPr>
                          <w:t xml:space="preserve">Да</w:t>
                        </w:r>
                      </w:p>
                    </w:txbxContent>
                  </v:textbox>
                </v:rect>
                <v:rect id="Rectangle 20661" style="position:absolute;width:506;height:2243;left:24783;top:5623;"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662" style="position:absolute;width:2268;height:2064;left:24219;top:48958;" filled="f" stroked="f">
                  <v:textbox inset="0,0,0,0">
                    <w:txbxContent>
                      <w:p>
                        <w:pPr>
                          <w:spacing w:before="0" w:after="160" w:line="259" w:lineRule="auto"/>
                        </w:pPr>
                        <w:r>
                          <w:rPr>
                            <w:rFonts w:cs="Calibri" w:hAnsi="Calibri" w:eastAsia="Calibri" w:ascii="Calibri"/>
                            <w:sz w:val="24"/>
                          </w:rPr>
                          <w:t xml:space="preserve">Да</w:t>
                        </w:r>
                      </w:p>
                    </w:txbxContent>
                  </v:textbox>
                </v:rect>
                <v:rect id="Rectangle 20663" style="position:absolute;width:506;height:2243;left:25926;top:48743;"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664" style="position:absolute;width:3050;height:2064;left:48701;top:5503;" filled="f" stroked="f">
                  <v:textbox inset="0,0,0,0">
                    <w:txbxContent>
                      <w:p>
                        <w:pPr>
                          <w:spacing w:before="0" w:after="160" w:line="259" w:lineRule="auto"/>
                        </w:pPr>
                        <w:r>
                          <w:rPr>
                            <w:rFonts w:cs="Calibri" w:hAnsi="Calibri" w:eastAsia="Calibri" w:ascii="Calibri"/>
                            <w:sz w:val="24"/>
                          </w:rPr>
                          <w:t xml:space="preserve">Нет</w:t>
                        </w:r>
                      </w:p>
                    </w:txbxContent>
                  </v:textbox>
                </v:rect>
                <v:rect id="Rectangle 20665" style="position:absolute;width:506;height:2243;left:50987;top:5288;"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666" style="position:absolute;width:3050;height:2064;left:50012;top:48989;" filled="f" stroked="f">
                  <v:textbox inset="0,0,0,0">
                    <w:txbxContent>
                      <w:p>
                        <w:pPr>
                          <w:spacing w:before="0" w:after="160" w:line="259" w:lineRule="auto"/>
                        </w:pPr>
                        <w:r>
                          <w:rPr>
                            <w:rFonts w:cs="Calibri" w:hAnsi="Calibri" w:eastAsia="Calibri" w:ascii="Calibri"/>
                            <w:sz w:val="24"/>
                          </w:rPr>
                          <w:t xml:space="preserve">Нет</w:t>
                        </w:r>
                      </w:p>
                    </w:txbxContent>
                  </v:textbox>
                </v:rect>
                <v:rect id="Rectangle 20667" style="position:absolute;width:506;height:2243;left:52298;top:48774;"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0668" style="position:absolute;width:20358;height:13614;left:27228;top:598;" coordsize="2035810,1361440" path="m1017905,0l2035810,680720l1017905,1361440l0,680720l1017905,0x">
                  <v:stroke weight="0pt" endcap="flat" joinstyle="miter" miterlimit="10" on="false" color="#000000" opacity="0"/>
                  <v:fill on="true" color="#4472c4"/>
                </v:shape>
                <v:rect id="Rectangle 20669" style="position:absolute;width:7987;height:1548;left:33686;top:4630;" filled="f" stroked="f">
                  <v:textbox inset="0,0,0,0">
                    <w:txbxContent>
                      <w:p>
                        <w:pPr>
                          <w:spacing w:before="0" w:after="160" w:line="259" w:lineRule="auto"/>
                        </w:pPr>
                        <w:r>
                          <w:rPr>
                            <w:rFonts w:cs="Calibri" w:hAnsi="Calibri" w:eastAsia="Calibri" w:ascii="Calibri"/>
                            <w:color w:val="ffffff"/>
                            <w:sz w:val="18"/>
                          </w:rPr>
                          <w:t xml:space="preserve">Подозрение</w:t>
                        </w:r>
                      </w:p>
                    </w:txbxContent>
                  </v:textbox>
                </v:rect>
                <v:rect id="Rectangle 20670" style="position:absolute;width:380;height:1682;left:39690;top:4469;" filled="f" stroked="f">
                  <v:textbox inset="0,0,0,0">
                    <w:txbxContent>
                      <w:p>
                        <w:pPr>
                          <w:spacing w:before="0" w:after="160" w:line="259" w:lineRule="auto"/>
                        </w:pPr>
                        <w:r>
                          <w:rPr>
                            <w:rFonts w:cs="Times New Roman" w:hAnsi="Times New Roman" w:eastAsia="Times New Roman" w:ascii="Times New Roman"/>
                            <w:color w:val="ffffff"/>
                            <w:sz w:val="18"/>
                          </w:rPr>
                          <w:t xml:space="preserve"> </w:t>
                        </w:r>
                      </w:p>
                    </w:txbxContent>
                  </v:textbox>
                </v:rect>
                <v:rect id="Rectangle 20671" style="position:absolute;width:1538;height:1548;left:39980;top:4630;" filled="f" stroked="f">
                  <v:textbox inset="0,0,0,0">
                    <w:txbxContent>
                      <w:p>
                        <w:pPr>
                          <w:spacing w:before="0" w:after="160" w:line="259" w:lineRule="auto"/>
                        </w:pPr>
                        <w:r>
                          <w:rPr>
                            <w:rFonts w:cs="Calibri" w:hAnsi="Calibri" w:eastAsia="Calibri" w:ascii="Calibri"/>
                            <w:color w:val="ffffff"/>
                            <w:sz w:val="18"/>
                          </w:rPr>
                          <w:t xml:space="preserve">на</w:t>
                        </w:r>
                      </w:p>
                    </w:txbxContent>
                  </v:textbox>
                </v:rect>
                <v:rect id="Rectangle 20672" style="position:absolute;width:380;height:1682;left:41138;top:4469;" filled="f" stroked="f">
                  <v:textbox inset="0,0,0,0">
                    <w:txbxContent>
                      <w:p>
                        <w:pPr>
                          <w:spacing w:before="0" w:after="160" w:line="259" w:lineRule="auto"/>
                        </w:pPr>
                        <w:r>
                          <w:rPr>
                            <w:rFonts w:cs="Times New Roman" w:hAnsi="Times New Roman" w:eastAsia="Times New Roman" w:ascii="Times New Roman"/>
                            <w:color w:val="ffffff"/>
                            <w:sz w:val="18"/>
                          </w:rPr>
                          <w:t xml:space="preserve"> </w:t>
                        </w:r>
                      </w:p>
                    </w:txbxContent>
                  </v:textbox>
                </v:rect>
                <v:rect id="Rectangle 20673" style="position:absolute;width:8453;height:1548;left:33991;top:6032;" filled="f" stroked="f">
                  <v:textbox inset="0,0,0,0">
                    <w:txbxContent>
                      <w:p>
                        <w:pPr>
                          <w:spacing w:before="0" w:after="160" w:line="259" w:lineRule="auto"/>
                        </w:pPr>
                        <w:r>
                          <w:rPr>
                            <w:rFonts w:cs="Calibri" w:hAnsi="Calibri" w:eastAsia="Calibri" w:ascii="Calibri"/>
                            <w:color w:val="ffffff"/>
                            <w:sz w:val="18"/>
                          </w:rPr>
                          <w:t xml:space="preserve">искривление</w:t>
                        </w:r>
                      </w:p>
                    </w:txbxContent>
                  </v:textbox>
                </v:rect>
                <v:rect id="Rectangle 20674" style="position:absolute;width:674;height:1682;left:40346;top:5871;" filled="f" stroked="f">
                  <v:textbox inset="0,0,0,0">
                    <w:txbxContent>
                      <w:p>
                        <w:pPr>
                          <w:spacing w:before="0" w:after="160" w:line="259" w:lineRule="auto"/>
                        </w:pPr>
                        <w:r>
                          <w:rPr>
                            <w:rFonts w:cs="Times New Roman" w:hAnsi="Times New Roman" w:eastAsia="Times New Roman" w:ascii="Times New Roman"/>
                            <w:color w:val="ffffff"/>
                            <w:sz w:val="18"/>
                          </w:rPr>
                          <w:t xml:space="preserve">?</w:t>
                        </w:r>
                      </w:p>
                    </w:txbxContent>
                  </v:textbox>
                </v:rect>
                <v:rect id="Rectangle 20675" style="position:absolute;width:380;height:1682;left:40849;top:5871;" filled="f" stroked="f">
                  <v:textbox inset="0,0,0,0">
                    <w:txbxContent>
                      <w:p>
                        <w:pPr>
                          <w:spacing w:before="0" w:after="160" w:line="259" w:lineRule="auto"/>
                        </w:pPr>
                        <w:r>
                          <w:rPr>
                            <w:rFonts w:cs="Times New Roman" w:hAnsi="Times New Roman" w:eastAsia="Times New Roman" w:ascii="Times New Roman"/>
                            <w:sz w:val="18"/>
                          </w:rPr>
                          <w:t xml:space="preserve"> </w:t>
                        </w:r>
                      </w:p>
                    </w:txbxContent>
                  </v:textbox>
                </v:rect>
                <v:rect id="Rectangle 20676" style="position:absolute;width:506;height:1682;left:34067;top:7258;" filled="f" stroked="f">
                  <v:textbox inset="0,0,0,0">
                    <w:txbxContent>
                      <w:p>
                        <w:pPr>
                          <w:spacing w:before="0" w:after="160" w:line="259" w:lineRule="auto"/>
                        </w:pPr>
                        <w:r>
                          <w:rPr>
                            <w:rFonts w:cs="Times New Roman" w:hAnsi="Times New Roman" w:eastAsia="Times New Roman" w:ascii="Times New Roman"/>
                            <w:color w:val="ffffff"/>
                            <w:sz w:val="18"/>
                          </w:rPr>
                          <w:t xml:space="preserve">(</w:t>
                        </w:r>
                      </w:p>
                    </w:txbxContent>
                  </v:textbox>
                </v:rect>
                <v:rect id="Rectangle 20677" style="position:absolute;width:8399;height:1548;left:34448;top:7419;" filled="f" stroked="f">
                  <v:textbox inset="0,0,0,0">
                    <w:txbxContent>
                      <w:p>
                        <w:pPr>
                          <w:spacing w:before="0" w:after="160" w:line="259" w:lineRule="auto"/>
                        </w:pPr>
                        <w:r>
                          <w:rPr>
                            <w:rFonts w:cs="Calibri" w:hAnsi="Calibri" w:eastAsia="Calibri" w:ascii="Calibri"/>
                            <w:color w:val="ffffff"/>
                            <w:sz w:val="18"/>
                          </w:rPr>
                          <w:t xml:space="preserve">клинический</w:t>
                        </w:r>
                      </w:p>
                    </w:txbxContent>
                  </v:textbox>
                </v:rect>
                <v:rect id="Rectangle 20678" style="position:absolute;width:380;height:1682;left:40772;top:7258;" filled="f" stroked="f">
                  <v:textbox inset="0,0,0,0">
                    <w:txbxContent>
                      <w:p>
                        <w:pPr>
                          <w:spacing w:before="0" w:after="160" w:line="259" w:lineRule="auto"/>
                        </w:pPr>
                        <w:r>
                          <w:rPr>
                            <w:rFonts w:cs="Times New Roman" w:hAnsi="Times New Roman" w:eastAsia="Times New Roman" w:ascii="Times New Roman"/>
                            <w:color w:val="ffffff"/>
                            <w:sz w:val="18"/>
                          </w:rPr>
                          <w:t xml:space="preserve"> </w:t>
                        </w:r>
                      </w:p>
                    </w:txbxContent>
                  </v:textbox>
                </v:rect>
                <v:rect id="Rectangle 20679" style="position:absolute;width:4683;height:1548;left:35469;top:8821;" filled="f" stroked="f">
                  <v:textbox inset="0,0,0,0">
                    <w:txbxContent>
                      <w:p>
                        <w:pPr>
                          <w:spacing w:before="0" w:after="160" w:line="259" w:lineRule="auto"/>
                        </w:pPr>
                        <w:r>
                          <w:rPr>
                            <w:rFonts w:cs="Calibri" w:hAnsi="Calibri" w:eastAsia="Calibri" w:ascii="Calibri"/>
                            <w:color w:val="ffffff"/>
                            <w:sz w:val="18"/>
                          </w:rPr>
                          <w:t xml:space="preserve">осмотр</w:t>
                        </w:r>
                      </w:p>
                    </w:txbxContent>
                  </v:textbox>
                </v:rect>
                <v:rect id="Rectangle 20680" style="position:absolute;width:506;height:1682;left:38989;top:8660;" filled="f" stroked="f">
                  <v:textbox inset="0,0,0,0">
                    <w:txbxContent>
                      <w:p>
                        <w:pPr>
                          <w:spacing w:before="0" w:after="160" w:line="259" w:lineRule="auto"/>
                        </w:pPr>
                        <w:r>
                          <w:rPr>
                            <w:rFonts w:cs="Times New Roman" w:hAnsi="Times New Roman" w:eastAsia="Times New Roman" w:ascii="Times New Roman"/>
                            <w:color w:val="ffffff"/>
                            <w:sz w:val="18"/>
                          </w:rPr>
                          <w:t xml:space="preserve">)</w:t>
                        </w:r>
                      </w:p>
                    </w:txbxContent>
                  </v:textbox>
                </v:rect>
                <v:rect id="Rectangle 20681" style="position:absolute;width:380;height:1682;left:39355;top:8660;" filled="f" stroked="f">
                  <v:textbox inset="0,0,0,0">
                    <w:txbxContent>
                      <w:p>
                        <w:pPr>
                          <w:spacing w:before="0" w:after="160" w:line="259" w:lineRule="auto"/>
                        </w:pPr>
                        <w:r>
                          <w:rPr>
                            <w:rFonts w:cs="Times New Roman" w:hAnsi="Times New Roman" w:eastAsia="Times New Roman" w:ascii="Times New Roman"/>
                            <w:sz w:val="18"/>
                          </w:rPr>
                          <w:t xml:space="preserve"> </w:t>
                        </w:r>
                      </w:p>
                    </w:txbxContent>
                  </v:textbox>
                </v:rect>
                <v:rect id="Rectangle 20682" style="position:absolute;width:506;height:2243;left:37572;top:10027;"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0683" style="position:absolute;width:762;height:4953;left:37588;top:42246;" coordsize="76200,495300" path="m32258,0l41783,0l42892,419084l76200,418973l38354,495300l0,419227l33367,419116l32258,0x">
                  <v:stroke weight="0pt" endcap="flat" joinstyle="miter" miterlimit="10" on="false" color="#000000" opacity="0"/>
                  <v:fill on="true" color="#4a7ebb"/>
                </v:shape>
                <v:shape id="Shape 20684" style="position:absolute;width:762;height:3225;left:21767;top:26460;" coordsize="76200,322580" path="m33274,0l42799,0l42799,246380l76200,246380l38100,322580l0,246380l33274,246380l33274,0x">
                  <v:stroke weight="0pt" endcap="flat" joinstyle="miter" miterlimit="10" on="false" color="#000000" opacity="0"/>
                  <v:fill on="true" color="#4a7ebb"/>
                </v:shape>
                <v:shape id="Shape 20685" style="position:absolute;width:762;height:6375;left:5854;top:32728;" coordsize="76200,637540" path="m33274,0l42799,0l42799,561340l76200,561340l38100,637540l0,561340l33274,561340l33274,0x">
                  <v:stroke weight="0pt" endcap="flat" joinstyle="miter" miterlimit="10" on="false" color="#000000" opacity="0"/>
                  <v:fill on="true" color="#4a7ebb"/>
                </v:shape>
                <v:shape id="Shape 20686" style="position:absolute;width:762;height:6953;left:21672;top:32690;" coordsize="76200,695325" path="m33274,0l42799,0l42799,619125l76200,619125l38100,695325l0,619125l33274,619125l33274,0x">
                  <v:stroke weight="0pt" endcap="flat" joinstyle="miter" miterlimit="10" on="false" color="#000000" opacity="0"/>
                  <v:fill on="true" color="#4a7ebb"/>
                </v:shape>
                <v:shape id="Shape 20687" style="position:absolute;width:762;height:7016;left:37494;top:32594;" coordsize="76200,701675" path="m32131,0l41656,0l42901,625459l76200,625348l38227,701675l0,625602l33376,625491l32131,0x">
                  <v:stroke weight="0pt" endcap="flat" joinstyle="miter" miterlimit="10" on="false" color="#000000" opacity="0"/>
                  <v:fill on="true" color="#4a7ebb"/>
                </v:shape>
              </v:group>
            </w:pict>
          </mc:Fallback>
        </mc:AlternateContent>
      </w:r>
    </w:p>
    <w:p w:rsidR="00440AB9" w:rsidRDefault="00756074">
      <w:pPr>
        <w:pStyle w:val="Heading2"/>
        <w:spacing w:after="9213" w:line="265" w:lineRule="auto"/>
        <w:ind w:left="891" w:right="900"/>
      </w:pPr>
      <w:r>
        <w:rPr>
          <w:noProof/>
        </w:rPr>
        <mc:AlternateContent>
          <mc:Choice Requires="wpg">
            <w:drawing>
              <wp:anchor distT="0" distB="0" distL="114300" distR="114300" simplePos="0" relativeHeight="251665408" behindDoc="0" locked="0" layoutInCell="1" allowOverlap="1">
                <wp:simplePos x="0" y="0"/>
                <wp:positionH relativeFrom="page">
                  <wp:posOffset>895350</wp:posOffset>
                </wp:positionH>
                <wp:positionV relativeFrom="page">
                  <wp:posOffset>1153769</wp:posOffset>
                </wp:positionV>
                <wp:extent cx="6641465" cy="5800878"/>
                <wp:effectExtent l="0" t="0" r="0" b="0"/>
                <wp:wrapTopAndBottom/>
                <wp:docPr id="189771" name="Group 189771"/>
                <wp:cNvGraphicFramePr/>
                <a:graphic xmlns:a="http://schemas.openxmlformats.org/drawingml/2006/main">
                  <a:graphicData uri="http://schemas.microsoft.com/office/word/2010/wordprocessingGroup">
                    <wpg:wgp>
                      <wpg:cNvGrpSpPr/>
                      <wpg:grpSpPr>
                        <a:xfrm>
                          <a:off x="0" y="0"/>
                          <a:ext cx="6641465" cy="5800878"/>
                          <a:chOff x="0" y="0"/>
                          <a:chExt cx="6641465" cy="5800878"/>
                        </a:xfrm>
                      </wpg:grpSpPr>
                      <wps:wsp>
                        <wps:cNvPr id="20701" name="Rectangle 20701"/>
                        <wps:cNvSpPr/>
                        <wps:spPr>
                          <a:xfrm>
                            <a:off x="635000" y="0"/>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702" name="Rectangle 20702"/>
                        <wps:cNvSpPr/>
                        <wps:spPr>
                          <a:xfrm>
                            <a:off x="635000" y="262128"/>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703" name="Rectangle 20703"/>
                        <wps:cNvSpPr/>
                        <wps:spPr>
                          <a:xfrm>
                            <a:off x="635000" y="525780"/>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704" name="Rectangle 20704"/>
                        <wps:cNvSpPr/>
                        <wps:spPr>
                          <a:xfrm>
                            <a:off x="635000" y="787908"/>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705" name="Rectangle 20705"/>
                        <wps:cNvSpPr/>
                        <wps:spPr>
                          <a:xfrm>
                            <a:off x="635000" y="1051560"/>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706" name="Rectangle 20706"/>
                        <wps:cNvSpPr/>
                        <wps:spPr>
                          <a:xfrm>
                            <a:off x="635000" y="1313688"/>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707" name="Rectangle 20707"/>
                        <wps:cNvSpPr/>
                        <wps:spPr>
                          <a:xfrm>
                            <a:off x="635000" y="1577340"/>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708" name="Rectangle 20708"/>
                        <wps:cNvSpPr/>
                        <wps:spPr>
                          <a:xfrm>
                            <a:off x="635000" y="1839849"/>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709" name="Rectangle 20709"/>
                        <wps:cNvSpPr/>
                        <wps:spPr>
                          <a:xfrm>
                            <a:off x="635000" y="2103501"/>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710" name="Rectangle 20710"/>
                        <wps:cNvSpPr/>
                        <wps:spPr>
                          <a:xfrm>
                            <a:off x="635000" y="2365629"/>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711" name="Rectangle 20711"/>
                        <wps:cNvSpPr/>
                        <wps:spPr>
                          <a:xfrm>
                            <a:off x="635000" y="2629281"/>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712" name="Rectangle 20712"/>
                        <wps:cNvSpPr/>
                        <wps:spPr>
                          <a:xfrm>
                            <a:off x="635000" y="2891409"/>
                            <a:ext cx="50673" cy="224381"/>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713" name="Rectangle 20713"/>
                        <wps:cNvSpPr/>
                        <wps:spPr>
                          <a:xfrm>
                            <a:off x="635000" y="3155061"/>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714" name="Rectangle 20714"/>
                        <wps:cNvSpPr/>
                        <wps:spPr>
                          <a:xfrm>
                            <a:off x="635000" y="3417190"/>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715" name="Rectangle 20715"/>
                        <wps:cNvSpPr/>
                        <wps:spPr>
                          <a:xfrm>
                            <a:off x="635000" y="3680842"/>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716" name="Rectangle 20716"/>
                        <wps:cNvSpPr/>
                        <wps:spPr>
                          <a:xfrm>
                            <a:off x="635000" y="3943223"/>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717" name="Rectangle 20717"/>
                        <wps:cNvSpPr/>
                        <wps:spPr>
                          <a:xfrm>
                            <a:off x="635000" y="4206876"/>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718" name="Rectangle 20718"/>
                        <wps:cNvSpPr/>
                        <wps:spPr>
                          <a:xfrm>
                            <a:off x="635000" y="4469004"/>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719" name="Rectangle 20719"/>
                        <wps:cNvSpPr/>
                        <wps:spPr>
                          <a:xfrm>
                            <a:off x="635000" y="4732656"/>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720" name="Rectangle 20720"/>
                        <wps:cNvSpPr/>
                        <wps:spPr>
                          <a:xfrm>
                            <a:off x="185471" y="4994784"/>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721" name="Rectangle 20721"/>
                        <wps:cNvSpPr/>
                        <wps:spPr>
                          <a:xfrm>
                            <a:off x="635000" y="5258436"/>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722" name="Rectangle 20722"/>
                        <wps:cNvSpPr/>
                        <wps:spPr>
                          <a:xfrm>
                            <a:off x="635000" y="5520563"/>
                            <a:ext cx="50673" cy="224381"/>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725" name="Shape 20725"/>
                        <wps:cNvSpPr/>
                        <wps:spPr>
                          <a:xfrm>
                            <a:off x="2172970" y="68606"/>
                            <a:ext cx="2035810" cy="941705"/>
                          </a:xfrm>
                          <a:custGeom>
                            <a:avLst/>
                            <a:gdLst/>
                            <a:ahLst/>
                            <a:cxnLst/>
                            <a:rect l="0" t="0" r="0" b="0"/>
                            <a:pathLst>
                              <a:path w="2035810" h="941705">
                                <a:moveTo>
                                  <a:pt x="1017905" y="0"/>
                                </a:moveTo>
                                <a:lnTo>
                                  <a:pt x="2035810" y="470789"/>
                                </a:lnTo>
                                <a:lnTo>
                                  <a:pt x="1017905" y="941705"/>
                                </a:lnTo>
                                <a:lnTo>
                                  <a:pt x="0" y="470789"/>
                                </a:lnTo>
                                <a:lnTo>
                                  <a:pt x="1017905" y="0"/>
                                </a:lnTo>
                                <a:close/>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0726" name="Rectangle 20726"/>
                        <wps:cNvSpPr/>
                        <wps:spPr>
                          <a:xfrm>
                            <a:off x="2759837" y="404775"/>
                            <a:ext cx="331207" cy="111484"/>
                          </a:xfrm>
                          <a:prstGeom prst="rect">
                            <a:avLst/>
                          </a:prstGeom>
                          <a:ln>
                            <a:noFill/>
                          </a:ln>
                        </wps:spPr>
                        <wps:txbx>
                          <w:txbxContent>
                            <w:p w:rsidR="00440AB9" w:rsidRDefault="00756074">
                              <w:r>
                                <w:rPr>
                                  <w:color w:val="FFFFFF"/>
                                  <w:sz w:val="13"/>
                                </w:rPr>
                                <w:t>Каково</w:t>
                              </w:r>
                            </w:p>
                          </w:txbxContent>
                        </wps:txbx>
                        <wps:bodyPr horzOverflow="overflow" vert="horz" lIns="0" tIns="0" rIns="0" bIns="0" rtlCol="0">
                          <a:noAutofit/>
                        </wps:bodyPr>
                      </wps:wsp>
                      <wps:wsp>
                        <wps:cNvPr id="20727" name="Rectangle 20727"/>
                        <wps:cNvSpPr/>
                        <wps:spPr>
                          <a:xfrm>
                            <a:off x="3008249" y="393171"/>
                            <a:ext cx="27363" cy="121165"/>
                          </a:xfrm>
                          <a:prstGeom prst="rect">
                            <a:avLst/>
                          </a:prstGeom>
                          <a:ln>
                            <a:noFill/>
                          </a:ln>
                        </wps:spPr>
                        <wps:txbx>
                          <w:txbxContent>
                            <w:p w:rsidR="00440AB9" w:rsidRDefault="00756074">
                              <w:r>
                                <w:rPr>
                                  <w:rFonts w:ascii="Times New Roman" w:eastAsia="Times New Roman" w:hAnsi="Times New Roman" w:cs="Times New Roman"/>
                                  <w:color w:val="FFFFFF"/>
                                  <w:sz w:val="13"/>
                                </w:rPr>
                                <w:t xml:space="preserve"> </w:t>
                              </w:r>
                            </w:p>
                          </w:txbxContent>
                        </wps:txbx>
                        <wps:bodyPr horzOverflow="overflow" vert="horz" lIns="0" tIns="0" rIns="0" bIns="0" rtlCol="0">
                          <a:noAutofit/>
                        </wps:bodyPr>
                      </wps:wsp>
                      <wps:wsp>
                        <wps:cNvPr id="20728" name="Rectangle 20728"/>
                        <wps:cNvSpPr/>
                        <wps:spPr>
                          <a:xfrm>
                            <a:off x="3029585" y="404775"/>
                            <a:ext cx="792116" cy="111484"/>
                          </a:xfrm>
                          <a:prstGeom prst="rect">
                            <a:avLst/>
                          </a:prstGeom>
                          <a:ln>
                            <a:noFill/>
                          </a:ln>
                        </wps:spPr>
                        <wps:txbx>
                          <w:txbxContent>
                            <w:p w:rsidR="00440AB9" w:rsidRDefault="00756074">
                              <w:r>
                                <w:rPr>
                                  <w:color w:val="FFFFFF"/>
                                  <w:sz w:val="13"/>
                                </w:rPr>
                                <w:t>функциональное</w:t>
                              </w:r>
                            </w:p>
                          </w:txbxContent>
                        </wps:txbx>
                        <wps:bodyPr horzOverflow="overflow" vert="horz" lIns="0" tIns="0" rIns="0" bIns="0" rtlCol="0">
                          <a:noAutofit/>
                        </wps:bodyPr>
                      </wps:wsp>
                      <wps:wsp>
                        <wps:cNvPr id="20729" name="Rectangle 20729"/>
                        <wps:cNvSpPr/>
                        <wps:spPr>
                          <a:xfrm>
                            <a:off x="3625723" y="393171"/>
                            <a:ext cx="27363" cy="121165"/>
                          </a:xfrm>
                          <a:prstGeom prst="rect">
                            <a:avLst/>
                          </a:prstGeom>
                          <a:ln>
                            <a:noFill/>
                          </a:ln>
                        </wps:spPr>
                        <wps:txbx>
                          <w:txbxContent>
                            <w:p w:rsidR="00440AB9" w:rsidRDefault="00756074">
                              <w:r>
                                <w:rPr>
                                  <w:rFonts w:ascii="Times New Roman" w:eastAsia="Times New Roman" w:hAnsi="Times New Roman" w:cs="Times New Roman"/>
                                  <w:color w:val="FFFFFF"/>
                                  <w:sz w:val="13"/>
                                </w:rPr>
                                <w:t xml:space="preserve"> </w:t>
                              </w:r>
                            </w:p>
                          </w:txbxContent>
                        </wps:txbx>
                        <wps:bodyPr horzOverflow="overflow" vert="horz" lIns="0" tIns="0" rIns="0" bIns="0" rtlCol="0">
                          <a:noAutofit/>
                        </wps:bodyPr>
                      </wps:wsp>
                      <wps:wsp>
                        <wps:cNvPr id="20730" name="Rectangle 20730"/>
                        <wps:cNvSpPr/>
                        <wps:spPr>
                          <a:xfrm>
                            <a:off x="2994533" y="555651"/>
                            <a:ext cx="474044" cy="111484"/>
                          </a:xfrm>
                          <a:prstGeom prst="rect">
                            <a:avLst/>
                          </a:prstGeom>
                          <a:ln>
                            <a:noFill/>
                          </a:ln>
                        </wps:spPr>
                        <wps:txbx>
                          <w:txbxContent>
                            <w:p w:rsidR="00440AB9" w:rsidRDefault="00756074">
                              <w:r>
                                <w:rPr>
                                  <w:color w:val="FFFFFF"/>
                                  <w:sz w:val="13"/>
                                </w:rPr>
                                <w:t>состояние</w:t>
                              </w:r>
                            </w:p>
                          </w:txbxContent>
                        </wps:txbx>
                        <wps:bodyPr horzOverflow="overflow" vert="horz" lIns="0" tIns="0" rIns="0" bIns="0" rtlCol="0">
                          <a:noAutofit/>
                        </wps:bodyPr>
                      </wps:wsp>
                      <wps:wsp>
                        <wps:cNvPr id="20731" name="Rectangle 20731"/>
                        <wps:cNvSpPr/>
                        <wps:spPr>
                          <a:xfrm>
                            <a:off x="3351403" y="544047"/>
                            <a:ext cx="48581" cy="121165"/>
                          </a:xfrm>
                          <a:prstGeom prst="rect">
                            <a:avLst/>
                          </a:prstGeom>
                          <a:ln>
                            <a:noFill/>
                          </a:ln>
                        </wps:spPr>
                        <wps:txbx>
                          <w:txbxContent>
                            <w:p w:rsidR="00440AB9" w:rsidRDefault="00756074">
                              <w:r>
                                <w:rPr>
                                  <w:rFonts w:ascii="Times New Roman" w:eastAsia="Times New Roman" w:hAnsi="Times New Roman" w:cs="Times New Roman"/>
                                  <w:color w:val="FFFFFF"/>
                                  <w:sz w:val="13"/>
                                </w:rPr>
                                <w:t>?</w:t>
                              </w:r>
                            </w:p>
                          </w:txbxContent>
                        </wps:txbx>
                        <wps:bodyPr horzOverflow="overflow" vert="horz" lIns="0" tIns="0" rIns="0" bIns="0" rtlCol="0">
                          <a:noAutofit/>
                        </wps:bodyPr>
                      </wps:wsp>
                      <wps:wsp>
                        <wps:cNvPr id="20732" name="Rectangle 20732"/>
                        <wps:cNvSpPr/>
                        <wps:spPr>
                          <a:xfrm>
                            <a:off x="3389503" y="492447"/>
                            <a:ext cx="46619" cy="206429"/>
                          </a:xfrm>
                          <a:prstGeom prst="rect">
                            <a:avLst/>
                          </a:prstGeom>
                          <a:ln>
                            <a:noFill/>
                          </a:ln>
                        </wps:spPr>
                        <wps:txbx>
                          <w:txbxContent>
                            <w:p w:rsidR="00440AB9" w:rsidRDefault="00756074">
                              <w:r>
                                <w:rPr>
                                  <w:rFonts w:ascii="Times New Roman" w:eastAsia="Times New Roman" w:hAnsi="Times New Roman" w:cs="Times New Roman"/>
                                </w:rPr>
                                <w:t xml:space="preserve"> </w:t>
                              </w:r>
                            </w:p>
                          </w:txbxContent>
                        </wps:txbx>
                        <wps:bodyPr horzOverflow="overflow" vert="horz" lIns="0" tIns="0" rIns="0" bIns="0" rtlCol="0">
                          <a:noAutofit/>
                        </wps:bodyPr>
                      </wps:wsp>
                      <wps:wsp>
                        <wps:cNvPr id="20733" name="Shape 20733"/>
                        <wps:cNvSpPr/>
                        <wps:spPr>
                          <a:xfrm>
                            <a:off x="1037590" y="528219"/>
                            <a:ext cx="1133475" cy="581660"/>
                          </a:xfrm>
                          <a:custGeom>
                            <a:avLst/>
                            <a:gdLst/>
                            <a:ahLst/>
                            <a:cxnLst/>
                            <a:rect l="0" t="0" r="0" b="0"/>
                            <a:pathLst>
                              <a:path w="1133475" h="581660">
                                <a:moveTo>
                                  <a:pt x="34925" y="0"/>
                                </a:moveTo>
                                <a:lnTo>
                                  <a:pt x="1133475" y="0"/>
                                </a:lnTo>
                                <a:lnTo>
                                  <a:pt x="1133475" y="6350"/>
                                </a:lnTo>
                                <a:lnTo>
                                  <a:pt x="41275" y="6350"/>
                                </a:lnTo>
                                <a:lnTo>
                                  <a:pt x="41275" y="505460"/>
                                </a:lnTo>
                                <a:lnTo>
                                  <a:pt x="76200" y="505460"/>
                                </a:lnTo>
                                <a:lnTo>
                                  <a:pt x="38100" y="581660"/>
                                </a:lnTo>
                                <a:lnTo>
                                  <a:pt x="0" y="505460"/>
                                </a:lnTo>
                                <a:lnTo>
                                  <a:pt x="34925" y="505460"/>
                                </a:lnTo>
                                <a:lnTo>
                                  <a:pt x="34925" y="0"/>
                                </a:lnTo>
                                <a:close/>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0734" name="Shape 20734"/>
                        <wps:cNvSpPr/>
                        <wps:spPr>
                          <a:xfrm>
                            <a:off x="4210050" y="528219"/>
                            <a:ext cx="1133475" cy="581660"/>
                          </a:xfrm>
                          <a:custGeom>
                            <a:avLst/>
                            <a:gdLst/>
                            <a:ahLst/>
                            <a:cxnLst/>
                            <a:rect l="0" t="0" r="0" b="0"/>
                            <a:pathLst>
                              <a:path w="1133475" h="581660">
                                <a:moveTo>
                                  <a:pt x="0" y="0"/>
                                </a:moveTo>
                                <a:lnTo>
                                  <a:pt x="1098550" y="0"/>
                                </a:lnTo>
                                <a:lnTo>
                                  <a:pt x="1098550" y="505460"/>
                                </a:lnTo>
                                <a:lnTo>
                                  <a:pt x="1133475" y="505460"/>
                                </a:lnTo>
                                <a:lnTo>
                                  <a:pt x="1095375" y="581660"/>
                                </a:lnTo>
                                <a:lnTo>
                                  <a:pt x="1057275" y="505460"/>
                                </a:lnTo>
                                <a:lnTo>
                                  <a:pt x="1092200" y="505460"/>
                                </a:lnTo>
                                <a:lnTo>
                                  <a:pt x="1092200" y="6350"/>
                                </a:lnTo>
                                <a:lnTo>
                                  <a:pt x="0" y="6350"/>
                                </a:lnTo>
                                <a:lnTo>
                                  <a:pt x="0" y="0"/>
                                </a:lnTo>
                                <a:close/>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12535" name="Shape 212535"/>
                        <wps:cNvSpPr/>
                        <wps:spPr>
                          <a:xfrm>
                            <a:off x="0" y="3723285"/>
                            <a:ext cx="1983105" cy="906145"/>
                          </a:xfrm>
                          <a:custGeom>
                            <a:avLst/>
                            <a:gdLst/>
                            <a:ahLst/>
                            <a:cxnLst/>
                            <a:rect l="0" t="0" r="0" b="0"/>
                            <a:pathLst>
                              <a:path w="1983105" h="906145">
                                <a:moveTo>
                                  <a:pt x="0" y="0"/>
                                </a:moveTo>
                                <a:lnTo>
                                  <a:pt x="1983105" y="0"/>
                                </a:lnTo>
                                <a:lnTo>
                                  <a:pt x="1983105" y="906145"/>
                                </a:lnTo>
                                <a:lnTo>
                                  <a:pt x="0" y="906145"/>
                                </a:lnTo>
                                <a:lnTo>
                                  <a:pt x="0" y="0"/>
                                </a:lnTo>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0736" name="Rectangle 20736"/>
                        <wps:cNvSpPr/>
                        <wps:spPr>
                          <a:xfrm>
                            <a:off x="150419" y="3917087"/>
                            <a:ext cx="452634" cy="138323"/>
                          </a:xfrm>
                          <a:prstGeom prst="rect">
                            <a:avLst/>
                          </a:prstGeom>
                          <a:ln>
                            <a:noFill/>
                          </a:ln>
                        </wps:spPr>
                        <wps:txbx>
                          <w:txbxContent>
                            <w:p w:rsidR="00440AB9" w:rsidRDefault="00756074">
                              <w:r>
                                <w:rPr>
                                  <w:color w:val="FFFFFF"/>
                                  <w:sz w:val="16"/>
                                </w:rPr>
                                <w:t>Массаж</w:t>
                              </w:r>
                            </w:p>
                          </w:txbxContent>
                        </wps:txbx>
                        <wps:bodyPr horzOverflow="overflow" vert="horz" lIns="0" tIns="0" rIns="0" bIns="0" rtlCol="0">
                          <a:noAutofit/>
                        </wps:bodyPr>
                      </wps:wsp>
                      <wps:wsp>
                        <wps:cNvPr id="20737" name="Rectangle 20737"/>
                        <wps:cNvSpPr/>
                        <wps:spPr>
                          <a:xfrm>
                            <a:off x="490220" y="3902690"/>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738" name="Rectangle 20738"/>
                        <wps:cNvSpPr/>
                        <wps:spPr>
                          <a:xfrm>
                            <a:off x="516128" y="3917087"/>
                            <a:ext cx="471103" cy="138323"/>
                          </a:xfrm>
                          <a:prstGeom prst="rect">
                            <a:avLst/>
                          </a:prstGeom>
                          <a:ln>
                            <a:noFill/>
                          </a:ln>
                        </wps:spPr>
                        <wps:txbx>
                          <w:txbxContent>
                            <w:p w:rsidR="00440AB9" w:rsidRDefault="00756074">
                              <w:r>
                                <w:rPr>
                                  <w:color w:val="FFFFFF"/>
                                  <w:sz w:val="16"/>
                                </w:rPr>
                                <w:t>грудной</w:t>
                              </w:r>
                            </w:p>
                          </w:txbxContent>
                        </wps:txbx>
                        <wps:bodyPr horzOverflow="overflow" vert="horz" lIns="0" tIns="0" rIns="0" bIns="0" rtlCol="0">
                          <a:noAutofit/>
                        </wps:bodyPr>
                      </wps:wsp>
                      <wps:wsp>
                        <wps:cNvPr id="20739" name="Rectangle 20739"/>
                        <wps:cNvSpPr/>
                        <wps:spPr>
                          <a:xfrm>
                            <a:off x="869696" y="3902690"/>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740" name="Rectangle 20740"/>
                        <wps:cNvSpPr/>
                        <wps:spPr>
                          <a:xfrm>
                            <a:off x="895604" y="3917087"/>
                            <a:ext cx="387720" cy="138323"/>
                          </a:xfrm>
                          <a:prstGeom prst="rect">
                            <a:avLst/>
                          </a:prstGeom>
                          <a:ln>
                            <a:noFill/>
                          </a:ln>
                        </wps:spPr>
                        <wps:txbx>
                          <w:txbxContent>
                            <w:p w:rsidR="00440AB9" w:rsidRDefault="00756074">
                              <w:r>
                                <w:rPr>
                                  <w:color w:val="FFFFFF"/>
                                  <w:sz w:val="16"/>
                                </w:rPr>
                                <w:t>клетки</w:t>
                              </w:r>
                            </w:p>
                          </w:txbxContent>
                        </wps:txbx>
                        <wps:bodyPr horzOverflow="overflow" vert="horz" lIns="0" tIns="0" rIns="0" bIns="0" rtlCol="0">
                          <a:noAutofit/>
                        </wps:bodyPr>
                      </wps:wsp>
                      <wps:wsp>
                        <wps:cNvPr id="20741" name="Rectangle 20741"/>
                        <wps:cNvSpPr/>
                        <wps:spPr>
                          <a:xfrm>
                            <a:off x="1186688" y="3902690"/>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742" name="Rectangle 20742"/>
                        <wps:cNvSpPr/>
                        <wps:spPr>
                          <a:xfrm>
                            <a:off x="1212596" y="3917087"/>
                            <a:ext cx="790921" cy="138323"/>
                          </a:xfrm>
                          <a:prstGeom prst="rect">
                            <a:avLst/>
                          </a:prstGeom>
                          <a:ln>
                            <a:noFill/>
                          </a:ln>
                        </wps:spPr>
                        <wps:txbx>
                          <w:txbxContent>
                            <w:p w:rsidR="00440AB9" w:rsidRDefault="00756074">
                              <w:r>
                                <w:rPr>
                                  <w:color w:val="FFFFFF"/>
                                  <w:sz w:val="16"/>
                                </w:rPr>
                                <w:t>медицинский</w:t>
                              </w:r>
                            </w:p>
                          </w:txbxContent>
                        </wps:txbx>
                        <wps:bodyPr horzOverflow="overflow" vert="horz" lIns="0" tIns="0" rIns="0" bIns="0" rtlCol="0">
                          <a:noAutofit/>
                        </wps:bodyPr>
                      </wps:wsp>
                      <wps:wsp>
                        <wps:cNvPr id="20743" name="Rectangle 20743"/>
                        <wps:cNvSpPr/>
                        <wps:spPr>
                          <a:xfrm>
                            <a:off x="1807337" y="3902690"/>
                            <a:ext cx="68409"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744" name="Rectangle 20744"/>
                        <wps:cNvSpPr/>
                        <wps:spPr>
                          <a:xfrm>
                            <a:off x="94031" y="4103015"/>
                            <a:ext cx="847958" cy="138323"/>
                          </a:xfrm>
                          <a:prstGeom prst="rect">
                            <a:avLst/>
                          </a:prstGeom>
                          <a:ln>
                            <a:noFill/>
                          </a:ln>
                        </wps:spPr>
                        <wps:txbx>
                          <w:txbxContent>
                            <w:p w:rsidR="00440AB9" w:rsidRDefault="00756074">
                              <w:r>
                                <w:rPr>
                                  <w:color w:val="FFFFFF"/>
                                  <w:sz w:val="16"/>
                                </w:rPr>
                                <w:t>Механический</w:t>
                              </w:r>
                            </w:p>
                          </w:txbxContent>
                        </wps:txbx>
                        <wps:bodyPr horzOverflow="overflow" vert="horz" lIns="0" tIns="0" rIns="0" bIns="0" rtlCol="0">
                          <a:noAutofit/>
                        </wps:bodyPr>
                      </wps:wsp>
                      <wps:wsp>
                        <wps:cNvPr id="20745" name="Rectangle 20745"/>
                        <wps:cNvSpPr/>
                        <wps:spPr>
                          <a:xfrm>
                            <a:off x="731012" y="4088618"/>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746" name="Rectangle 20746"/>
                        <wps:cNvSpPr/>
                        <wps:spPr>
                          <a:xfrm>
                            <a:off x="756920" y="4103015"/>
                            <a:ext cx="762673" cy="138323"/>
                          </a:xfrm>
                          <a:prstGeom prst="rect">
                            <a:avLst/>
                          </a:prstGeom>
                          <a:ln>
                            <a:noFill/>
                          </a:ln>
                        </wps:spPr>
                        <wps:txbx>
                          <w:txbxContent>
                            <w:p w:rsidR="00440AB9" w:rsidRDefault="00756074">
                              <w:r>
                                <w:rPr>
                                  <w:color w:val="FFFFFF"/>
                                  <w:sz w:val="16"/>
                                </w:rPr>
                                <w:t>инсуффлятор</w:t>
                              </w:r>
                            </w:p>
                          </w:txbxContent>
                        </wps:txbx>
                        <wps:bodyPr horzOverflow="overflow" vert="horz" lIns="0" tIns="0" rIns="0" bIns="0" rtlCol="0">
                          <a:noAutofit/>
                        </wps:bodyPr>
                      </wps:wsp>
                      <wps:wsp>
                        <wps:cNvPr id="20747" name="Rectangle 20747"/>
                        <wps:cNvSpPr/>
                        <wps:spPr>
                          <a:xfrm>
                            <a:off x="1329944" y="4088618"/>
                            <a:ext cx="45224" cy="150334"/>
                          </a:xfrm>
                          <a:prstGeom prst="rect">
                            <a:avLst/>
                          </a:prstGeom>
                          <a:ln>
                            <a:noFill/>
                          </a:ln>
                        </wps:spPr>
                        <wps:txbx>
                          <w:txbxContent>
                            <w:p w:rsidR="00440AB9" w:rsidRDefault="00756074">
                              <w:r>
                                <w:rPr>
                                  <w:rFonts w:ascii="Times New Roman" w:eastAsia="Times New Roman" w:hAnsi="Times New Roman" w:cs="Times New Roman"/>
                                  <w:color w:val="FFFFFF"/>
                                  <w:sz w:val="16"/>
                                </w:rPr>
                                <w:t>-</w:t>
                              </w:r>
                            </w:p>
                          </w:txbxContent>
                        </wps:txbx>
                        <wps:bodyPr horzOverflow="overflow" vert="horz" lIns="0" tIns="0" rIns="0" bIns="0" rtlCol="0">
                          <a:noAutofit/>
                        </wps:bodyPr>
                      </wps:wsp>
                      <wps:wsp>
                        <wps:cNvPr id="20748" name="Rectangle 20748"/>
                        <wps:cNvSpPr/>
                        <wps:spPr>
                          <a:xfrm>
                            <a:off x="1363472" y="4103015"/>
                            <a:ext cx="594277" cy="138323"/>
                          </a:xfrm>
                          <a:prstGeom prst="rect">
                            <a:avLst/>
                          </a:prstGeom>
                          <a:ln>
                            <a:noFill/>
                          </a:ln>
                        </wps:spPr>
                        <wps:txbx>
                          <w:txbxContent>
                            <w:p w:rsidR="00440AB9" w:rsidRDefault="00756074">
                              <w:r>
                                <w:rPr>
                                  <w:color w:val="FFFFFF"/>
                                  <w:sz w:val="16"/>
                                </w:rPr>
                                <w:t>аспиратор</w:t>
                              </w:r>
                            </w:p>
                          </w:txbxContent>
                        </wps:txbx>
                        <wps:bodyPr horzOverflow="overflow" vert="horz" lIns="0" tIns="0" rIns="0" bIns="0" rtlCol="0">
                          <a:noAutofit/>
                        </wps:bodyPr>
                      </wps:wsp>
                      <wps:wsp>
                        <wps:cNvPr id="20749" name="Rectangle 20749"/>
                        <wps:cNvSpPr/>
                        <wps:spPr>
                          <a:xfrm>
                            <a:off x="1810385" y="4088618"/>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750" name="Rectangle 20750"/>
                        <wps:cNvSpPr/>
                        <wps:spPr>
                          <a:xfrm>
                            <a:off x="1836293" y="4103015"/>
                            <a:ext cx="73470" cy="138323"/>
                          </a:xfrm>
                          <a:prstGeom prst="rect">
                            <a:avLst/>
                          </a:prstGeom>
                          <a:ln>
                            <a:noFill/>
                          </a:ln>
                        </wps:spPr>
                        <wps:txbx>
                          <w:txbxContent>
                            <w:p w:rsidR="00440AB9" w:rsidRDefault="00756074">
                              <w:r>
                                <w:rPr>
                                  <w:color w:val="FFFFFF"/>
                                  <w:sz w:val="16"/>
                                </w:rPr>
                                <w:t>и</w:t>
                              </w:r>
                            </w:p>
                          </w:txbxContent>
                        </wps:txbx>
                        <wps:bodyPr horzOverflow="overflow" vert="horz" lIns="0" tIns="0" rIns="0" bIns="0" rtlCol="0">
                          <a:noAutofit/>
                        </wps:bodyPr>
                      </wps:wsp>
                      <wps:wsp>
                        <wps:cNvPr id="20751" name="Rectangle 20751"/>
                        <wps:cNvSpPr/>
                        <wps:spPr>
                          <a:xfrm>
                            <a:off x="1891157" y="4088618"/>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752" name="Rectangle 20752"/>
                        <wps:cNvSpPr/>
                        <wps:spPr>
                          <a:xfrm>
                            <a:off x="869696" y="4290467"/>
                            <a:ext cx="328102" cy="138323"/>
                          </a:xfrm>
                          <a:prstGeom prst="rect">
                            <a:avLst/>
                          </a:prstGeom>
                          <a:ln>
                            <a:noFill/>
                          </a:ln>
                        </wps:spPr>
                        <wps:txbx>
                          <w:txbxContent>
                            <w:p w:rsidR="00440AB9" w:rsidRDefault="00756074">
                              <w:r>
                                <w:rPr>
                                  <w:color w:val="FFFFFF"/>
                                  <w:sz w:val="16"/>
                                </w:rPr>
                                <w:t>НИВЛ</w:t>
                              </w:r>
                            </w:p>
                          </w:txbxContent>
                        </wps:txbx>
                        <wps:bodyPr horzOverflow="overflow" vert="horz" lIns="0" tIns="0" rIns="0" bIns="0" rtlCol="0">
                          <a:noAutofit/>
                        </wps:bodyPr>
                      </wps:wsp>
                      <wps:wsp>
                        <wps:cNvPr id="20753" name="Rectangle 20753"/>
                        <wps:cNvSpPr/>
                        <wps:spPr>
                          <a:xfrm>
                            <a:off x="1115060" y="4231260"/>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754" name="Rectangle 20754"/>
                        <wps:cNvSpPr/>
                        <wps:spPr>
                          <a:xfrm>
                            <a:off x="2256917" y="4047008"/>
                            <a:ext cx="226812" cy="206453"/>
                          </a:xfrm>
                          <a:prstGeom prst="rect">
                            <a:avLst/>
                          </a:prstGeom>
                          <a:ln>
                            <a:noFill/>
                          </a:ln>
                        </wps:spPr>
                        <wps:txbx>
                          <w:txbxContent>
                            <w:p w:rsidR="00440AB9" w:rsidRDefault="00756074">
                              <w:r>
                                <w:rPr>
                                  <w:sz w:val="24"/>
                                </w:rPr>
                                <w:t>Да</w:t>
                              </w:r>
                            </w:p>
                          </w:txbxContent>
                        </wps:txbx>
                        <wps:bodyPr horzOverflow="overflow" vert="horz" lIns="0" tIns="0" rIns="0" bIns="0" rtlCol="0">
                          <a:noAutofit/>
                        </wps:bodyPr>
                      </wps:wsp>
                      <wps:wsp>
                        <wps:cNvPr id="20755" name="Rectangle 20755"/>
                        <wps:cNvSpPr/>
                        <wps:spPr>
                          <a:xfrm>
                            <a:off x="2427605" y="4025520"/>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756" name="Rectangle 20756"/>
                        <wps:cNvSpPr/>
                        <wps:spPr>
                          <a:xfrm>
                            <a:off x="4482211" y="4088156"/>
                            <a:ext cx="305051" cy="206453"/>
                          </a:xfrm>
                          <a:prstGeom prst="rect">
                            <a:avLst/>
                          </a:prstGeom>
                          <a:ln>
                            <a:noFill/>
                          </a:ln>
                        </wps:spPr>
                        <wps:txbx>
                          <w:txbxContent>
                            <w:p w:rsidR="00440AB9" w:rsidRDefault="00756074">
                              <w:r>
                                <w:rPr>
                                  <w:sz w:val="24"/>
                                </w:rPr>
                                <w:t>Нет</w:t>
                              </w:r>
                            </w:p>
                          </w:txbxContent>
                        </wps:txbx>
                        <wps:bodyPr horzOverflow="overflow" vert="horz" lIns="0" tIns="0" rIns="0" bIns="0" rtlCol="0">
                          <a:noAutofit/>
                        </wps:bodyPr>
                      </wps:wsp>
                      <wps:wsp>
                        <wps:cNvPr id="20757" name="Rectangle 20757"/>
                        <wps:cNvSpPr/>
                        <wps:spPr>
                          <a:xfrm>
                            <a:off x="4711192" y="4066667"/>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12536" name="Shape 212536"/>
                        <wps:cNvSpPr/>
                        <wps:spPr>
                          <a:xfrm>
                            <a:off x="4844415" y="4103650"/>
                            <a:ext cx="1793240" cy="535940"/>
                          </a:xfrm>
                          <a:custGeom>
                            <a:avLst/>
                            <a:gdLst/>
                            <a:ahLst/>
                            <a:cxnLst/>
                            <a:rect l="0" t="0" r="0" b="0"/>
                            <a:pathLst>
                              <a:path w="1793240" h="535940">
                                <a:moveTo>
                                  <a:pt x="0" y="0"/>
                                </a:moveTo>
                                <a:lnTo>
                                  <a:pt x="1793240" y="0"/>
                                </a:lnTo>
                                <a:lnTo>
                                  <a:pt x="1793240" y="535940"/>
                                </a:lnTo>
                                <a:lnTo>
                                  <a:pt x="0" y="535940"/>
                                </a:lnTo>
                                <a:lnTo>
                                  <a:pt x="0" y="0"/>
                                </a:lnTo>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0759" name="Rectangle 20759"/>
                        <wps:cNvSpPr/>
                        <wps:spPr>
                          <a:xfrm>
                            <a:off x="5686552" y="4298087"/>
                            <a:ext cx="744747" cy="138323"/>
                          </a:xfrm>
                          <a:prstGeom prst="rect">
                            <a:avLst/>
                          </a:prstGeom>
                          <a:ln>
                            <a:noFill/>
                          </a:ln>
                        </wps:spPr>
                        <wps:txbx>
                          <w:txbxContent>
                            <w:p w:rsidR="00440AB9" w:rsidRDefault="00756074">
                              <w:r>
                                <w:rPr>
                                  <w:color w:val="FFFFFF"/>
                                  <w:sz w:val="16"/>
                                </w:rPr>
                                <w:t>Наблюдение</w:t>
                              </w:r>
                            </w:p>
                          </w:txbxContent>
                        </wps:txbx>
                        <wps:bodyPr horzOverflow="overflow" vert="horz" lIns="0" tIns="0" rIns="0" bIns="0" rtlCol="0">
                          <a:noAutofit/>
                        </wps:bodyPr>
                      </wps:wsp>
                      <wps:wsp>
                        <wps:cNvPr id="20760" name="Rectangle 20760"/>
                        <wps:cNvSpPr/>
                        <wps:spPr>
                          <a:xfrm>
                            <a:off x="6244336" y="4238880"/>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12537" name="Shape 212537"/>
                        <wps:cNvSpPr/>
                        <wps:spPr>
                          <a:xfrm>
                            <a:off x="2297430" y="1109370"/>
                            <a:ext cx="1793240" cy="535940"/>
                          </a:xfrm>
                          <a:custGeom>
                            <a:avLst/>
                            <a:gdLst/>
                            <a:ahLst/>
                            <a:cxnLst/>
                            <a:rect l="0" t="0" r="0" b="0"/>
                            <a:pathLst>
                              <a:path w="1793240" h="535940">
                                <a:moveTo>
                                  <a:pt x="0" y="0"/>
                                </a:moveTo>
                                <a:lnTo>
                                  <a:pt x="1793240" y="0"/>
                                </a:lnTo>
                                <a:lnTo>
                                  <a:pt x="1793240" y="535940"/>
                                </a:lnTo>
                                <a:lnTo>
                                  <a:pt x="0" y="535940"/>
                                </a:lnTo>
                                <a:lnTo>
                                  <a:pt x="0" y="0"/>
                                </a:lnTo>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0762" name="Rectangle 20762"/>
                        <wps:cNvSpPr/>
                        <wps:spPr>
                          <a:xfrm>
                            <a:off x="2703449" y="1305840"/>
                            <a:ext cx="346163" cy="138324"/>
                          </a:xfrm>
                          <a:prstGeom prst="rect">
                            <a:avLst/>
                          </a:prstGeom>
                          <a:ln>
                            <a:noFill/>
                          </a:ln>
                        </wps:spPr>
                        <wps:txbx>
                          <w:txbxContent>
                            <w:p w:rsidR="00440AB9" w:rsidRDefault="00756074">
                              <w:r>
                                <w:rPr>
                                  <w:color w:val="FFFFFF"/>
                                  <w:sz w:val="16"/>
                                </w:rPr>
                                <w:t>Сидит</w:t>
                              </w:r>
                            </w:p>
                          </w:txbxContent>
                        </wps:txbx>
                        <wps:bodyPr horzOverflow="overflow" vert="horz" lIns="0" tIns="0" rIns="0" bIns="0" rtlCol="0">
                          <a:noAutofit/>
                        </wps:bodyPr>
                      </wps:wsp>
                      <wps:wsp>
                        <wps:cNvPr id="20763" name="Rectangle 20763"/>
                        <wps:cNvSpPr/>
                        <wps:spPr>
                          <a:xfrm>
                            <a:off x="2964053" y="1291443"/>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764" name="Rectangle 20764"/>
                        <wps:cNvSpPr/>
                        <wps:spPr>
                          <a:xfrm>
                            <a:off x="2989961" y="1305840"/>
                            <a:ext cx="924415" cy="138324"/>
                          </a:xfrm>
                          <a:prstGeom prst="rect">
                            <a:avLst/>
                          </a:prstGeom>
                          <a:ln>
                            <a:noFill/>
                          </a:ln>
                        </wps:spPr>
                        <wps:txbx>
                          <w:txbxContent>
                            <w:p w:rsidR="00440AB9" w:rsidRDefault="00756074">
                              <w:r>
                                <w:rPr>
                                  <w:color w:val="FFFFFF"/>
                                  <w:sz w:val="16"/>
                                </w:rPr>
                                <w:t>самостоятельно</w:t>
                              </w:r>
                            </w:p>
                          </w:txbxContent>
                        </wps:txbx>
                        <wps:bodyPr horzOverflow="overflow" vert="horz" lIns="0" tIns="0" rIns="0" bIns="0" rtlCol="0">
                          <a:noAutofit/>
                        </wps:bodyPr>
                      </wps:wsp>
                      <wps:wsp>
                        <wps:cNvPr id="20765" name="Rectangle 20765"/>
                        <wps:cNvSpPr/>
                        <wps:spPr>
                          <a:xfrm>
                            <a:off x="3685159" y="1246632"/>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12538" name="Shape 212538"/>
                        <wps:cNvSpPr/>
                        <wps:spPr>
                          <a:xfrm>
                            <a:off x="184150" y="1109243"/>
                            <a:ext cx="1793240" cy="535940"/>
                          </a:xfrm>
                          <a:custGeom>
                            <a:avLst/>
                            <a:gdLst/>
                            <a:ahLst/>
                            <a:cxnLst/>
                            <a:rect l="0" t="0" r="0" b="0"/>
                            <a:pathLst>
                              <a:path w="1793240" h="535940">
                                <a:moveTo>
                                  <a:pt x="0" y="0"/>
                                </a:moveTo>
                                <a:lnTo>
                                  <a:pt x="1793240" y="0"/>
                                </a:lnTo>
                                <a:lnTo>
                                  <a:pt x="1793240" y="535940"/>
                                </a:lnTo>
                                <a:lnTo>
                                  <a:pt x="0" y="535940"/>
                                </a:lnTo>
                                <a:lnTo>
                                  <a:pt x="0" y="0"/>
                                </a:lnTo>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0767" name="Rectangle 20767"/>
                        <wps:cNvSpPr/>
                        <wps:spPr>
                          <a:xfrm>
                            <a:off x="525272" y="1305840"/>
                            <a:ext cx="152761" cy="138324"/>
                          </a:xfrm>
                          <a:prstGeom prst="rect">
                            <a:avLst/>
                          </a:prstGeom>
                          <a:ln>
                            <a:noFill/>
                          </a:ln>
                        </wps:spPr>
                        <wps:txbx>
                          <w:txbxContent>
                            <w:p w:rsidR="00440AB9" w:rsidRDefault="00756074">
                              <w:r>
                                <w:rPr>
                                  <w:color w:val="FFFFFF"/>
                                  <w:sz w:val="16"/>
                                </w:rPr>
                                <w:t>Не</w:t>
                              </w:r>
                            </w:p>
                          </w:txbxContent>
                        </wps:txbx>
                        <wps:bodyPr horzOverflow="overflow" vert="horz" lIns="0" tIns="0" rIns="0" bIns="0" rtlCol="0">
                          <a:noAutofit/>
                        </wps:bodyPr>
                      </wps:wsp>
                      <wps:wsp>
                        <wps:cNvPr id="20768" name="Rectangle 20768"/>
                        <wps:cNvSpPr/>
                        <wps:spPr>
                          <a:xfrm>
                            <a:off x="639572" y="1291443"/>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769" name="Rectangle 20769"/>
                        <wps:cNvSpPr/>
                        <wps:spPr>
                          <a:xfrm>
                            <a:off x="665480" y="1305840"/>
                            <a:ext cx="330139" cy="138324"/>
                          </a:xfrm>
                          <a:prstGeom prst="rect">
                            <a:avLst/>
                          </a:prstGeom>
                          <a:ln>
                            <a:noFill/>
                          </a:ln>
                        </wps:spPr>
                        <wps:txbx>
                          <w:txbxContent>
                            <w:p w:rsidR="00440AB9" w:rsidRDefault="00756074">
                              <w:r>
                                <w:rPr>
                                  <w:color w:val="FFFFFF"/>
                                  <w:sz w:val="16"/>
                                </w:rPr>
                                <w:t>сидит</w:t>
                              </w:r>
                            </w:p>
                          </w:txbxContent>
                        </wps:txbx>
                        <wps:bodyPr horzOverflow="overflow" vert="horz" lIns="0" tIns="0" rIns="0" bIns="0" rtlCol="0">
                          <a:noAutofit/>
                        </wps:bodyPr>
                      </wps:wsp>
                      <wps:wsp>
                        <wps:cNvPr id="20770" name="Rectangle 20770"/>
                        <wps:cNvSpPr/>
                        <wps:spPr>
                          <a:xfrm>
                            <a:off x="913892" y="1291443"/>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771" name="Rectangle 20771"/>
                        <wps:cNvSpPr/>
                        <wps:spPr>
                          <a:xfrm>
                            <a:off x="939800" y="1305840"/>
                            <a:ext cx="924416" cy="138324"/>
                          </a:xfrm>
                          <a:prstGeom prst="rect">
                            <a:avLst/>
                          </a:prstGeom>
                          <a:ln>
                            <a:noFill/>
                          </a:ln>
                        </wps:spPr>
                        <wps:txbx>
                          <w:txbxContent>
                            <w:p w:rsidR="00440AB9" w:rsidRDefault="00756074">
                              <w:r>
                                <w:rPr>
                                  <w:color w:val="FFFFFF"/>
                                  <w:sz w:val="16"/>
                                </w:rPr>
                                <w:t>самостоятельно</w:t>
                              </w:r>
                            </w:p>
                          </w:txbxContent>
                        </wps:txbx>
                        <wps:bodyPr horzOverflow="overflow" vert="horz" lIns="0" tIns="0" rIns="0" bIns="0" rtlCol="0">
                          <a:noAutofit/>
                        </wps:bodyPr>
                      </wps:wsp>
                      <wps:wsp>
                        <wps:cNvPr id="20772" name="Rectangle 20772"/>
                        <wps:cNvSpPr/>
                        <wps:spPr>
                          <a:xfrm>
                            <a:off x="1635125" y="1246632"/>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12539" name="Shape 212539"/>
                        <wps:cNvSpPr/>
                        <wps:spPr>
                          <a:xfrm>
                            <a:off x="4410710" y="1109370"/>
                            <a:ext cx="1793240" cy="535940"/>
                          </a:xfrm>
                          <a:custGeom>
                            <a:avLst/>
                            <a:gdLst/>
                            <a:ahLst/>
                            <a:cxnLst/>
                            <a:rect l="0" t="0" r="0" b="0"/>
                            <a:pathLst>
                              <a:path w="1793240" h="535940">
                                <a:moveTo>
                                  <a:pt x="0" y="0"/>
                                </a:moveTo>
                                <a:lnTo>
                                  <a:pt x="1793240" y="0"/>
                                </a:lnTo>
                                <a:lnTo>
                                  <a:pt x="1793240" y="535940"/>
                                </a:lnTo>
                                <a:lnTo>
                                  <a:pt x="0" y="535940"/>
                                </a:lnTo>
                                <a:lnTo>
                                  <a:pt x="0" y="0"/>
                                </a:lnTo>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0774" name="Rectangle 20774"/>
                        <wps:cNvSpPr/>
                        <wps:spPr>
                          <a:xfrm>
                            <a:off x="4819396" y="1305840"/>
                            <a:ext cx="342089" cy="138324"/>
                          </a:xfrm>
                          <a:prstGeom prst="rect">
                            <a:avLst/>
                          </a:prstGeom>
                          <a:ln>
                            <a:noFill/>
                          </a:ln>
                        </wps:spPr>
                        <wps:txbx>
                          <w:txbxContent>
                            <w:p w:rsidR="00440AB9" w:rsidRDefault="00756074">
                              <w:r>
                                <w:rPr>
                                  <w:color w:val="FFFFFF"/>
                                  <w:sz w:val="16"/>
                                </w:rPr>
                                <w:t>Ходит</w:t>
                              </w:r>
                            </w:p>
                          </w:txbxContent>
                        </wps:txbx>
                        <wps:bodyPr horzOverflow="overflow" vert="horz" lIns="0" tIns="0" rIns="0" bIns="0" rtlCol="0">
                          <a:noAutofit/>
                        </wps:bodyPr>
                      </wps:wsp>
                      <wps:wsp>
                        <wps:cNvPr id="20775" name="Rectangle 20775"/>
                        <wps:cNvSpPr/>
                        <wps:spPr>
                          <a:xfrm>
                            <a:off x="5076952" y="1291443"/>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776" name="Rectangle 20776"/>
                        <wps:cNvSpPr/>
                        <wps:spPr>
                          <a:xfrm>
                            <a:off x="5102860" y="1305840"/>
                            <a:ext cx="924415" cy="138324"/>
                          </a:xfrm>
                          <a:prstGeom prst="rect">
                            <a:avLst/>
                          </a:prstGeom>
                          <a:ln>
                            <a:noFill/>
                          </a:ln>
                        </wps:spPr>
                        <wps:txbx>
                          <w:txbxContent>
                            <w:p w:rsidR="00440AB9" w:rsidRDefault="00756074">
                              <w:r>
                                <w:rPr>
                                  <w:color w:val="FFFFFF"/>
                                  <w:sz w:val="16"/>
                                </w:rPr>
                                <w:t>самостоятельно</w:t>
                              </w:r>
                            </w:p>
                          </w:txbxContent>
                        </wps:txbx>
                        <wps:bodyPr horzOverflow="overflow" vert="horz" lIns="0" tIns="0" rIns="0" bIns="0" rtlCol="0">
                          <a:noAutofit/>
                        </wps:bodyPr>
                      </wps:wsp>
                      <wps:wsp>
                        <wps:cNvPr id="20777" name="Rectangle 20777"/>
                        <wps:cNvSpPr/>
                        <wps:spPr>
                          <a:xfrm>
                            <a:off x="5797804" y="1246632"/>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778" name="Shape 20778"/>
                        <wps:cNvSpPr/>
                        <wps:spPr>
                          <a:xfrm>
                            <a:off x="3136265" y="780314"/>
                            <a:ext cx="76200" cy="328930"/>
                          </a:xfrm>
                          <a:custGeom>
                            <a:avLst/>
                            <a:gdLst/>
                            <a:ahLst/>
                            <a:cxnLst/>
                            <a:rect l="0" t="0" r="0" b="0"/>
                            <a:pathLst>
                              <a:path w="76200" h="328930">
                                <a:moveTo>
                                  <a:pt x="34925" y="0"/>
                                </a:moveTo>
                                <a:lnTo>
                                  <a:pt x="41275" y="0"/>
                                </a:lnTo>
                                <a:lnTo>
                                  <a:pt x="41275" y="252730"/>
                                </a:lnTo>
                                <a:lnTo>
                                  <a:pt x="76200" y="252730"/>
                                </a:lnTo>
                                <a:lnTo>
                                  <a:pt x="38100" y="328930"/>
                                </a:lnTo>
                                <a:lnTo>
                                  <a:pt x="0" y="252730"/>
                                </a:lnTo>
                                <a:lnTo>
                                  <a:pt x="34925" y="252730"/>
                                </a:lnTo>
                                <a:lnTo>
                                  <a:pt x="34925" y="0"/>
                                </a:lnTo>
                                <a:close/>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0779" name="Shape 20779"/>
                        <wps:cNvSpPr/>
                        <wps:spPr>
                          <a:xfrm>
                            <a:off x="1042035" y="1645310"/>
                            <a:ext cx="76200" cy="323215"/>
                          </a:xfrm>
                          <a:custGeom>
                            <a:avLst/>
                            <a:gdLst/>
                            <a:ahLst/>
                            <a:cxnLst/>
                            <a:rect l="0" t="0" r="0" b="0"/>
                            <a:pathLst>
                              <a:path w="76200" h="323215">
                                <a:moveTo>
                                  <a:pt x="34925" y="0"/>
                                </a:moveTo>
                                <a:lnTo>
                                  <a:pt x="41275" y="0"/>
                                </a:lnTo>
                                <a:lnTo>
                                  <a:pt x="41275" y="247015"/>
                                </a:lnTo>
                                <a:lnTo>
                                  <a:pt x="76200" y="247015"/>
                                </a:lnTo>
                                <a:lnTo>
                                  <a:pt x="38100" y="323215"/>
                                </a:lnTo>
                                <a:lnTo>
                                  <a:pt x="0" y="247015"/>
                                </a:lnTo>
                                <a:lnTo>
                                  <a:pt x="34925" y="247015"/>
                                </a:lnTo>
                                <a:lnTo>
                                  <a:pt x="34925" y="0"/>
                                </a:lnTo>
                                <a:close/>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0780" name="Shape 20780"/>
                        <wps:cNvSpPr/>
                        <wps:spPr>
                          <a:xfrm>
                            <a:off x="2480310" y="3718840"/>
                            <a:ext cx="2035810" cy="1083945"/>
                          </a:xfrm>
                          <a:custGeom>
                            <a:avLst/>
                            <a:gdLst/>
                            <a:ahLst/>
                            <a:cxnLst/>
                            <a:rect l="0" t="0" r="0" b="0"/>
                            <a:pathLst>
                              <a:path w="2035810" h="1083945">
                                <a:moveTo>
                                  <a:pt x="1017905" y="0"/>
                                </a:moveTo>
                                <a:lnTo>
                                  <a:pt x="2035810" y="542036"/>
                                </a:lnTo>
                                <a:lnTo>
                                  <a:pt x="1017905" y="1083945"/>
                                </a:lnTo>
                                <a:lnTo>
                                  <a:pt x="0" y="542036"/>
                                </a:lnTo>
                                <a:lnTo>
                                  <a:pt x="1017905" y="0"/>
                                </a:lnTo>
                                <a:close/>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0781" name="Rectangle 20781"/>
                        <wps:cNvSpPr/>
                        <wps:spPr>
                          <a:xfrm>
                            <a:off x="3310255" y="4095395"/>
                            <a:ext cx="502474" cy="138323"/>
                          </a:xfrm>
                          <a:prstGeom prst="rect">
                            <a:avLst/>
                          </a:prstGeom>
                          <a:ln>
                            <a:noFill/>
                          </a:ln>
                        </wps:spPr>
                        <wps:txbx>
                          <w:txbxContent>
                            <w:p w:rsidR="00440AB9" w:rsidRDefault="00756074">
                              <w:r>
                                <w:rPr>
                                  <w:color w:val="FFFFFF"/>
                                  <w:sz w:val="16"/>
                                </w:rPr>
                                <w:t>Найдена</w:t>
                              </w:r>
                            </w:p>
                          </w:txbxContent>
                        </wps:txbx>
                        <wps:bodyPr horzOverflow="overflow" vert="horz" lIns="0" tIns="0" rIns="0" bIns="0" rtlCol="0">
                          <a:noAutofit/>
                        </wps:bodyPr>
                      </wps:wsp>
                      <wps:wsp>
                        <wps:cNvPr id="20782" name="Rectangle 20782"/>
                        <wps:cNvSpPr/>
                        <wps:spPr>
                          <a:xfrm>
                            <a:off x="3688207" y="4080998"/>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783" name="Rectangle 20783"/>
                        <wps:cNvSpPr/>
                        <wps:spPr>
                          <a:xfrm>
                            <a:off x="3218815" y="4218839"/>
                            <a:ext cx="743117" cy="138323"/>
                          </a:xfrm>
                          <a:prstGeom prst="rect">
                            <a:avLst/>
                          </a:prstGeom>
                          <a:ln>
                            <a:noFill/>
                          </a:ln>
                        </wps:spPr>
                        <wps:txbx>
                          <w:txbxContent>
                            <w:p w:rsidR="00440AB9" w:rsidRDefault="00756074">
                              <w:r>
                                <w:rPr>
                                  <w:color w:val="FFFFFF"/>
                                  <w:sz w:val="16"/>
                                </w:rPr>
                                <w:t>дыхательная</w:t>
                              </w:r>
                            </w:p>
                          </w:txbxContent>
                        </wps:txbx>
                        <wps:bodyPr horzOverflow="overflow" vert="horz" lIns="0" tIns="0" rIns="0" bIns="0" rtlCol="0">
                          <a:noAutofit/>
                        </wps:bodyPr>
                      </wps:wsp>
                      <wps:wsp>
                        <wps:cNvPr id="20784" name="Rectangle 20784"/>
                        <wps:cNvSpPr/>
                        <wps:spPr>
                          <a:xfrm>
                            <a:off x="3778123" y="4204442"/>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785" name="Rectangle 20785"/>
                        <wps:cNvSpPr/>
                        <wps:spPr>
                          <a:xfrm>
                            <a:off x="3113659" y="4342283"/>
                            <a:ext cx="963663" cy="138323"/>
                          </a:xfrm>
                          <a:prstGeom prst="rect">
                            <a:avLst/>
                          </a:prstGeom>
                          <a:ln>
                            <a:noFill/>
                          </a:ln>
                        </wps:spPr>
                        <wps:txbx>
                          <w:txbxContent>
                            <w:p w:rsidR="00440AB9" w:rsidRDefault="00756074">
                              <w:r>
                                <w:rPr>
                                  <w:color w:val="FFFFFF"/>
                                  <w:sz w:val="16"/>
                                </w:rPr>
                                <w:t>недостаточность</w:t>
                              </w:r>
                            </w:p>
                          </w:txbxContent>
                        </wps:txbx>
                        <wps:bodyPr horzOverflow="overflow" vert="horz" lIns="0" tIns="0" rIns="0" bIns="0" rtlCol="0">
                          <a:noAutofit/>
                        </wps:bodyPr>
                      </wps:wsp>
                      <wps:wsp>
                        <wps:cNvPr id="20786" name="Rectangle 20786"/>
                        <wps:cNvSpPr/>
                        <wps:spPr>
                          <a:xfrm>
                            <a:off x="3837559" y="4327886"/>
                            <a:ext cx="60276" cy="150334"/>
                          </a:xfrm>
                          <a:prstGeom prst="rect">
                            <a:avLst/>
                          </a:prstGeom>
                          <a:ln>
                            <a:noFill/>
                          </a:ln>
                        </wps:spPr>
                        <wps:txbx>
                          <w:txbxContent>
                            <w:p w:rsidR="00440AB9" w:rsidRDefault="00756074">
                              <w:r>
                                <w:rPr>
                                  <w:rFonts w:ascii="Times New Roman" w:eastAsia="Times New Roman" w:hAnsi="Times New Roman" w:cs="Times New Roman"/>
                                  <w:color w:val="FFFFFF"/>
                                  <w:sz w:val="16"/>
                                </w:rPr>
                                <w:t>?</w:t>
                              </w:r>
                            </w:p>
                          </w:txbxContent>
                        </wps:txbx>
                        <wps:bodyPr horzOverflow="overflow" vert="horz" lIns="0" tIns="0" rIns="0" bIns="0" rtlCol="0">
                          <a:noAutofit/>
                        </wps:bodyPr>
                      </wps:wsp>
                      <wps:wsp>
                        <wps:cNvPr id="20787" name="Rectangle 20787"/>
                        <wps:cNvSpPr/>
                        <wps:spPr>
                          <a:xfrm>
                            <a:off x="3883279" y="4283076"/>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12540" name="Shape 212540"/>
                        <wps:cNvSpPr/>
                        <wps:spPr>
                          <a:xfrm>
                            <a:off x="2295525" y="2083842"/>
                            <a:ext cx="1866900" cy="1000125"/>
                          </a:xfrm>
                          <a:custGeom>
                            <a:avLst/>
                            <a:gdLst/>
                            <a:ahLst/>
                            <a:cxnLst/>
                            <a:rect l="0" t="0" r="0" b="0"/>
                            <a:pathLst>
                              <a:path w="1866900" h="1000125">
                                <a:moveTo>
                                  <a:pt x="0" y="0"/>
                                </a:moveTo>
                                <a:lnTo>
                                  <a:pt x="1866900" y="0"/>
                                </a:lnTo>
                                <a:lnTo>
                                  <a:pt x="1866900" y="1000125"/>
                                </a:lnTo>
                                <a:lnTo>
                                  <a:pt x="0" y="1000125"/>
                                </a:lnTo>
                                <a:lnTo>
                                  <a:pt x="0" y="0"/>
                                </a:lnTo>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0789" name="Rectangle 20789"/>
                        <wps:cNvSpPr/>
                        <wps:spPr>
                          <a:xfrm>
                            <a:off x="3021965" y="2144420"/>
                            <a:ext cx="348608" cy="138324"/>
                          </a:xfrm>
                          <a:prstGeom prst="rect">
                            <a:avLst/>
                          </a:prstGeom>
                          <a:ln>
                            <a:noFill/>
                          </a:ln>
                        </wps:spPr>
                        <wps:txbx>
                          <w:txbxContent>
                            <w:p w:rsidR="00440AB9" w:rsidRDefault="00756074">
                              <w:r>
                                <w:rPr>
                                  <w:color w:val="FFFFFF"/>
                                  <w:sz w:val="16"/>
                                </w:rPr>
                                <w:t>Поиск</w:t>
                              </w:r>
                            </w:p>
                          </w:txbxContent>
                        </wps:txbx>
                        <wps:bodyPr horzOverflow="overflow" vert="horz" lIns="0" tIns="0" rIns="0" bIns="0" rtlCol="0">
                          <a:noAutofit/>
                        </wps:bodyPr>
                      </wps:wsp>
                      <wps:wsp>
                        <wps:cNvPr id="20790" name="Rectangle 20790"/>
                        <wps:cNvSpPr/>
                        <wps:spPr>
                          <a:xfrm>
                            <a:off x="3284347" y="2130024"/>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791" name="Rectangle 20791"/>
                        <wps:cNvSpPr/>
                        <wps:spPr>
                          <a:xfrm>
                            <a:off x="3310255" y="2144420"/>
                            <a:ext cx="171763" cy="138324"/>
                          </a:xfrm>
                          <a:prstGeom prst="rect">
                            <a:avLst/>
                          </a:prstGeom>
                          <a:ln>
                            <a:noFill/>
                          </a:ln>
                        </wps:spPr>
                        <wps:txbx>
                          <w:txbxContent>
                            <w:p w:rsidR="00440AB9" w:rsidRDefault="00756074">
                              <w:r>
                                <w:rPr>
                                  <w:color w:val="FFFFFF"/>
                                  <w:sz w:val="16"/>
                                </w:rPr>
                                <w:t>ДН</w:t>
                              </w:r>
                            </w:p>
                          </w:txbxContent>
                        </wps:txbx>
                        <wps:bodyPr horzOverflow="overflow" vert="horz" lIns="0" tIns="0" rIns="0" bIns="0" rtlCol="0">
                          <a:noAutofit/>
                        </wps:bodyPr>
                      </wps:wsp>
                      <wps:wsp>
                        <wps:cNvPr id="20792" name="Rectangle 20792"/>
                        <wps:cNvSpPr/>
                        <wps:spPr>
                          <a:xfrm>
                            <a:off x="3438271" y="2085213"/>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793" name="Rectangle 20793"/>
                        <wps:cNvSpPr/>
                        <wps:spPr>
                          <a:xfrm>
                            <a:off x="2470277" y="2315952"/>
                            <a:ext cx="45223" cy="150334"/>
                          </a:xfrm>
                          <a:prstGeom prst="rect">
                            <a:avLst/>
                          </a:prstGeom>
                          <a:ln>
                            <a:noFill/>
                          </a:ln>
                        </wps:spPr>
                        <wps:txbx>
                          <w:txbxContent>
                            <w:p w:rsidR="00440AB9" w:rsidRDefault="00756074">
                              <w:r>
                                <w:rPr>
                                  <w:rFonts w:ascii="Times New Roman" w:eastAsia="Times New Roman" w:hAnsi="Times New Roman" w:cs="Times New Roman"/>
                                  <w:color w:val="FFFFFF"/>
                                  <w:sz w:val="16"/>
                                </w:rPr>
                                <w:t>(</w:t>
                              </w:r>
                            </w:p>
                          </w:txbxContent>
                        </wps:txbx>
                        <wps:bodyPr horzOverflow="overflow" vert="horz" lIns="0" tIns="0" rIns="0" bIns="0" rtlCol="0">
                          <a:noAutofit/>
                        </wps:bodyPr>
                      </wps:wsp>
                      <wps:wsp>
                        <wps:cNvPr id="20794" name="Rectangle 20794"/>
                        <wps:cNvSpPr/>
                        <wps:spPr>
                          <a:xfrm>
                            <a:off x="2503805" y="2330349"/>
                            <a:ext cx="557338" cy="138324"/>
                          </a:xfrm>
                          <a:prstGeom prst="rect">
                            <a:avLst/>
                          </a:prstGeom>
                          <a:ln>
                            <a:noFill/>
                          </a:ln>
                        </wps:spPr>
                        <wps:txbx>
                          <w:txbxContent>
                            <w:p w:rsidR="00440AB9" w:rsidRDefault="00756074">
                              <w:r>
                                <w:rPr>
                                  <w:color w:val="FFFFFF"/>
                                  <w:sz w:val="16"/>
                                </w:rPr>
                                <w:t>кашлевая</w:t>
                              </w:r>
                            </w:p>
                          </w:txbxContent>
                        </wps:txbx>
                        <wps:bodyPr horzOverflow="overflow" vert="horz" lIns="0" tIns="0" rIns="0" bIns="0" rtlCol="0">
                          <a:noAutofit/>
                        </wps:bodyPr>
                      </wps:wsp>
                      <wps:wsp>
                        <wps:cNvPr id="20795" name="Rectangle 20795"/>
                        <wps:cNvSpPr/>
                        <wps:spPr>
                          <a:xfrm>
                            <a:off x="2922905" y="2315952"/>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796" name="Rectangle 20796"/>
                        <wps:cNvSpPr/>
                        <wps:spPr>
                          <a:xfrm>
                            <a:off x="2948813" y="2330349"/>
                            <a:ext cx="489980" cy="138324"/>
                          </a:xfrm>
                          <a:prstGeom prst="rect">
                            <a:avLst/>
                          </a:prstGeom>
                          <a:ln>
                            <a:noFill/>
                          </a:ln>
                        </wps:spPr>
                        <wps:txbx>
                          <w:txbxContent>
                            <w:p w:rsidR="00440AB9" w:rsidRDefault="00756074">
                              <w:r>
                                <w:rPr>
                                  <w:color w:val="FFFFFF"/>
                                  <w:sz w:val="16"/>
                                </w:rPr>
                                <w:t>функция</w:t>
                              </w:r>
                            </w:p>
                          </w:txbxContent>
                        </wps:txbx>
                        <wps:bodyPr horzOverflow="overflow" vert="horz" lIns="0" tIns="0" rIns="0" bIns="0" rtlCol="0">
                          <a:noAutofit/>
                        </wps:bodyPr>
                      </wps:wsp>
                      <wps:wsp>
                        <wps:cNvPr id="20797" name="Rectangle 20797"/>
                        <wps:cNvSpPr/>
                        <wps:spPr>
                          <a:xfrm>
                            <a:off x="3317875" y="2315952"/>
                            <a:ext cx="66382"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798" name="Rectangle 20798"/>
                        <wps:cNvSpPr/>
                        <wps:spPr>
                          <a:xfrm>
                            <a:off x="3368167" y="2330349"/>
                            <a:ext cx="825686" cy="138324"/>
                          </a:xfrm>
                          <a:prstGeom prst="rect">
                            <a:avLst/>
                          </a:prstGeom>
                          <a:ln>
                            <a:noFill/>
                          </a:ln>
                        </wps:spPr>
                        <wps:txbx>
                          <w:txbxContent>
                            <w:p w:rsidR="00440AB9" w:rsidRDefault="00756074">
                              <w:r>
                                <w:rPr>
                                  <w:color w:val="FFFFFF"/>
                                  <w:sz w:val="16"/>
                                </w:rPr>
                                <w:t>Исследование</w:t>
                              </w:r>
                            </w:p>
                          </w:txbxContent>
                        </wps:txbx>
                        <wps:bodyPr horzOverflow="overflow" vert="horz" lIns="0" tIns="0" rIns="0" bIns="0" rtlCol="0">
                          <a:noAutofit/>
                        </wps:bodyPr>
                      </wps:wsp>
                      <wps:wsp>
                        <wps:cNvPr id="20799" name="Rectangle 20799"/>
                        <wps:cNvSpPr/>
                        <wps:spPr>
                          <a:xfrm>
                            <a:off x="3988435" y="2315952"/>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800" name="Rectangle 20800"/>
                        <wps:cNvSpPr/>
                        <wps:spPr>
                          <a:xfrm>
                            <a:off x="2458085" y="2516277"/>
                            <a:ext cx="1258493" cy="138324"/>
                          </a:xfrm>
                          <a:prstGeom prst="rect">
                            <a:avLst/>
                          </a:prstGeom>
                          <a:ln>
                            <a:noFill/>
                          </a:ln>
                        </wps:spPr>
                        <wps:txbx>
                          <w:txbxContent>
                            <w:p w:rsidR="00440AB9" w:rsidRDefault="00756074">
                              <w:r>
                                <w:rPr>
                                  <w:color w:val="FFFFFF"/>
                                  <w:sz w:val="16"/>
                                </w:rPr>
                                <w:t>неспровоцированных</w:t>
                              </w:r>
                            </w:p>
                          </w:txbxContent>
                        </wps:txbx>
                        <wps:bodyPr horzOverflow="overflow" vert="horz" lIns="0" tIns="0" rIns="0" bIns="0" rtlCol="0">
                          <a:noAutofit/>
                        </wps:bodyPr>
                      </wps:wsp>
                      <wps:wsp>
                        <wps:cNvPr id="20801" name="Rectangle 20801"/>
                        <wps:cNvSpPr/>
                        <wps:spPr>
                          <a:xfrm>
                            <a:off x="3403219" y="2501880"/>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802" name="Rectangle 20802"/>
                        <wps:cNvSpPr/>
                        <wps:spPr>
                          <a:xfrm>
                            <a:off x="3429127" y="2516277"/>
                            <a:ext cx="761858" cy="138324"/>
                          </a:xfrm>
                          <a:prstGeom prst="rect">
                            <a:avLst/>
                          </a:prstGeom>
                          <a:ln>
                            <a:noFill/>
                          </a:ln>
                        </wps:spPr>
                        <wps:txbx>
                          <w:txbxContent>
                            <w:p w:rsidR="00440AB9" w:rsidRDefault="00756074">
                              <w:r>
                                <w:rPr>
                                  <w:color w:val="FFFFFF"/>
                                  <w:sz w:val="16"/>
                                </w:rPr>
                                <w:t>дыхательных</w:t>
                              </w:r>
                            </w:p>
                          </w:txbxContent>
                        </wps:txbx>
                        <wps:bodyPr horzOverflow="overflow" vert="horz" lIns="0" tIns="0" rIns="0" bIns="0" rtlCol="0">
                          <a:noAutofit/>
                        </wps:bodyPr>
                      </wps:wsp>
                      <wps:wsp>
                        <wps:cNvPr id="20803" name="Rectangle 20803"/>
                        <wps:cNvSpPr/>
                        <wps:spPr>
                          <a:xfrm>
                            <a:off x="4000627" y="2501880"/>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804" name="Rectangle 20804"/>
                        <wps:cNvSpPr/>
                        <wps:spPr>
                          <a:xfrm>
                            <a:off x="2416937" y="2702204"/>
                            <a:ext cx="510757" cy="138324"/>
                          </a:xfrm>
                          <a:prstGeom prst="rect">
                            <a:avLst/>
                          </a:prstGeom>
                          <a:ln>
                            <a:noFill/>
                          </a:ln>
                        </wps:spPr>
                        <wps:txbx>
                          <w:txbxContent>
                            <w:p w:rsidR="00440AB9" w:rsidRDefault="00756074">
                              <w:r>
                                <w:rPr>
                                  <w:color w:val="FFFFFF"/>
                                  <w:sz w:val="16"/>
                                </w:rPr>
                                <w:t>объемов</w:t>
                              </w:r>
                            </w:p>
                          </w:txbxContent>
                        </wps:txbx>
                        <wps:bodyPr horzOverflow="overflow" vert="horz" lIns="0" tIns="0" rIns="0" bIns="0" rtlCol="0">
                          <a:noAutofit/>
                        </wps:bodyPr>
                      </wps:wsp>
                      <wps:wsp>
                        <wps:cNvPr id="20805" name="Rectangle 20805"/>
                        <wps:cNvSpPr/>
                        <wps:spPr>
                          <a:xfrm>
                            <a:off x="2800985" y="2687807"/>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806" name="Rectangle 20806"/>
                        <wps:cNvSpPr/>
                        <wps:spPr>
                          <a:xfrm>
                            <a:off x="2826893" y="2702204"/>
                            <a:ext cx="73470" cy="138324"/>
                          </a:xfrm>
                          <a:prstGeom prst="rect">
                            <a:avLst/>
                          </a:prstGeom>
                          <a:ln>
                            <a:noFill/>
                          </a:ln>
                        </wps:spPr>
                        <wps:txbx>
                          <w:txbxContent>
                            <w:p w:rsidR="00440AB9" w:rsidRDefault="00756074">
                              <w:r>
                                <w:rPr>
                                  <w:color w:val="FFFFFF"/>
                                  <w:sz w:val="16"/>
                                </w:rPr>
                                <w:t>и</w:t>
                              </w:r>
                            </w:p>
                          </w:txbxContent>
                        </wps:txbx>
                        <wps:bodyPr horzOverflow="overflow" vert="horz" lIns="0" tIns="0" rIns="0" bIns="0" rtlCol="0">
                          <a:noAutofit/>
                        </wps:bodyPr>
                      </wps:wsp>
                      <wps:wsp>
                        <wps:cNvPr id="20807" name="Rectangle 20807"/>
                        <wps:cNvSpPr/>
                        <wps:spPr>
                          <a:xfrm>
                            <a:off x="2881757" y="2687807"/>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808" name="Rectangle 20808"/>
                        <wps:cNvSpPr/>
                        <wps:spPr>
                          <a:xfrm>
                            <a:off x="2907665" y="2702204"/>
                            <a:ext cx="464313" cy="138324"/>
                          </a:xfrm>
                          <a:prstGeom prst="rect">
                            <a:avLst/>
                          </a:prstGeom>
                          <a:ln>
                            <a:noFill/>
                          </a:ln>
                        </wps:spPr>
                        <wps:txbx>
                          <w:txbxContent>
                            <w:p w:rsidR="00440AB9" w:rsidRDefault="00756074">
                              <w:r>
                                <w:rPr>
                                  <w:color w:val="FFFFFF"/>
                                  <w:sz w:val="16"/>
                                </w:rPr>
                                <w:t>потоков</w:t>
                              </w:r>
                            </w:p>
                          </w:txbxContent>
                        </wps:txbx>
                        <wps:bodyPr horzOverflow="overflow" vert="horz" lIns="0" tIns="0" rIns="0" bIns="0" rtlCol="0">
                          <a:noAutofit/>
                        </wps:bodyPr>
                      </wps:wsp>
                      <wps:wsp>
                        <wps:cNvPr id="20809" name="Rectangle 20809"/>
                        <wps:cNvSpPr/>
                        <wps:spPr>
                          <a:xfrm>
                            <a:off x="3256915" y="2687807"/>
                            <a:ext cx="66382"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810" name="Rectangle 20810"/>
                        <wps:cNvSpPr/>
                        <wps:spPr>
                          <a:xfrm>
                            <a:off x="3307207" y="2702204"/>
                            <a:ext cx="808168" cy="138324"/>
                          </a:xfrm>
                          <a:prstGeom prst="rect">
                            <a:avLst/>
                          </a:prstGeom>
                          <a:ln>
                            <a:noFill/>
                          </a:ln>
                        </wps:spPr>
                        <wps:txbx>
                          <w:txbxContent>
                            <w:p w:rsidR="00440AB9" w:rsidRDefault="00756074">
                              <w:r>
                                <w:rPr>
                                  <w:color w:val="FFFFFF"/>
                                  <w:sz w:val="16"/>
                                </w:rPr>
                                <w:t>исследования</w:t>
                              </w:r>
                            </w:p>
                          </w:txbxContent>
                        </wps:txbx>
                        <wps:bodyPr horzOverflow="overflow" vert="horz" lIns="0" tIns="0" rIns="0" bIns="0" rtlCol="0">
                          <a:noAutofit/>
                        </wps:bodyPr>
                      </wps:wsp>
                      <wps:wsp>
                        <wps:cNvPr id="20811" name="Rectangle 20811"/>
                        <wps:cNvSpPr/>
                        <wps:spPr>
                          <a:xfrm>
                            <a:off x="3915283" y="2687807"/>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812" name="Rectangle 20812"/>
                        <wps:cNvSpPr/>
                        <wps:spPr>
                          <a:xfrm>
                            <a:off x="3939667" y="2702204"/>
                            <a:ext cx="136429" cy="138324"/>
                          </a:xfrm>
                          <a:prstGeom prst="rect">
                            <a:avLst/>
                          </a:prstGeom>
                          <a:ln>
                            <a:noFill/>
                          </a:ln>
                        </wps:spPr>
                        <wps:txbx>
                          <w:txbxContent>
                            <w:p w:rsidR="00440AB9" w:rsidRDefault="00756074">
                              <w:r>
                                <w:rPr>
                                  <w:color w:val="FFFFFF"/>
                                  <w:sz w:val="16"/>
                                </w:rPr>
                                <w:t>во</w:t>
                              </w:r>
                            </w:p>
                          </w:txbxContent>
                        </wps:txbx>
                        <wps:bodyPr horzOverflow="overflow" vert="horz" lIns="0" tIns="0" rIns="0" bIns="0" rtlCol="0">
                          <a:noAutofit/>
                        </wps:bodyPr>
                      </wps:wsp>
                      <wps:wsp>
                        <wps:cNvPr id="20813" name="Rectangle 20813"/>
                        <wps:cNvSpPr/>
                        <wps:spPr>
                          <a:xfrm>
                            <a:off x="4041775" y="2687807"/>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814" name="Rectangle 20814"/>
                        <wps:cNvSpPr/>
                        <wps:spPr>
                          <a:xfrm>
                            <a:off x="2993009" y="2889656"/>
                            <a:ext cx="358386" cy="138324"/>
                          </a:xfrm>
                          <a:prstGeom prst="rect">
                            <a:avLst/>
                          </a:prstGeom>
                          <a:ln>
                            <a:noFill/>
                          </a:ln>
                        </wps:spPr>
                        <wps:txbx>
                          <w:txbxContent>
                            <w:p w:rsidR="00440AB9" w:rsidRDefault="00756074">
                              <w:r>
                                <w:rPr>
                                  <w:color w:val="FFFFFF"/>
                                  <w:sz w:val="16"/>
                                </w:rPr>
                                <w:t>время</w:t>
                              </w:r>
                            </w:p>
                          </w:txbxContent>
                        </wps:txbx>
                        <wps:bodyPr horzOverflow="overflow" vert="horz" lIns="0" tIns="0" rIns="0" bIns="0" rtlCol="0">
                          <a:noAutofit/>
                        </wps:bodyPr>
                      </wps:wsp>
                      <wps:wsp>
                        <wps:cNvPr id="20815" name="Rectangle 20815"/>
                        <wps:cNvSpPr/>
                        <wps:spPr>
                          <a:xfrm>
                            <a:off x="3263011" y="2875260"/>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816" name="Rectangle 20816"/>
                        <wps:cNvSpPr/>
                        <wps:spPr>
                          <a:xfrm>
                            <a:off x="3288919" y="2889656"/>
                            <a:ext cx="194471" cy="138324"/>
                          </a:xfrm>
                          <a:prstGeom prst="rect">
                            <a:avLst/>
                          </a:prstGeom>
                          <a:ln>
                            <a:noFill/>
                          </a:ln>
                        </wps:spPr>
                        <wps:txbx>
                          <w:txbxContent>
                            <w:p w:rsidR="00440AB9" w:rsidRDefault="00756074">
                              <w:r>
                                <w:rPr>
                                  <w:color w:val="FFFFFF"/>
                                  <w:sz w:val="16"/>
                                </w:rPr>
                                <w:t>сна</w:t>
                              </w:r>
                            </w:p>
                          </w:txbxContent>
                        </wps:txbx>
                        <wps:bodyPr horzOverflow="overflow" vert="horz" lIns="0" tIns="0" rIns="0" bIns="0" rtlCol="0">
                          <a:noAutofit/>
                        </wps:bodyPr>
                      </wps:wsp>
                      <wps:wsp>
                        <wps:cNvPr id="20817" name="Rectangle 20817"/>
                        <wps:cNvSpPr/>
                        <wps:spPr>
                          <a:xfrm>
                            <a:off x="3435223" y="2875260"/>
                            <a:ext cx="45223" cy="150334"/>
                          </a:xfrm>
                          <a:prstGeom prst="rect">
                            <a:avLst/>
                          </a:prstGeom>
                          <a:ln>
                            <a:noFill/>
                          </a:ln>
                        </wps:spPr>
                        <wps:txbx>
                          <w:txbxContent>
                            <w:p w:rsidR="00440AB9" w:rsidRDefault="00756074">
                              <w:r>
                                <w:rPr>
                                  <w:rFonts w:ascii="Times New Roman" w:eastAsia="Times New Roman" w:hAnsi="Times New Roman" w:cs="Times New Roman"/>
                                  <w:color w:val="FFFFFF"/>
                                  <w:sz w:val="16"/>
                                </w:rPr>
                                <w:t>)</w:t>
                              </w:r>
                            </w:p>
                          </w:txbxContent>
                        </wps:txbx>
                        <wps:bodyPr horzOverflow="overflow" vert="horz" lIns="0" tIns="0" rIns="0" bIns="0" rtlCol="0">
                          <a:noAutofit/>
                        </wps:bodyPr>
                      </wps:wsp>
                      <wps:wsp>
                        <wps:cNvPr id="20818" name="Rectangle 20818"/>
                        <wps:cNvSpPr/>
                        <wps:spPr>
                          <a:xfrm>
                            <a:off x="3467227" y="2830449"/>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819" name="Shape 20819"/>
                        <wps:cNvSpPr/>
                        <wps:spPr>
                          <a:xfrm>
                            <a:off x="4619625" y="1979702"/>
                            <a:ext cx="2021840" cy="1076325"/>
                          </a:xfrm>
                          <a:custGeom>
                            <a:avLst/>
                            <a:gdLst/>
                            <a:ahLst/>
                            <a:cxnLst/>
                            <a:rect l="0" t="0" r="0" b="0"/>
                            <a:pathLst>
                              <a:path w="2021840" h="1076325">
                                <a:moveTo>
                                  <a:pt x="1010920" y="0"/>
                                </a:moveTo>
                                <a:lnTo>
                                  <a:pt x="2021840" y="538226"/>
                                </a:lnTo>
                                <a:lnTo>
                                  <a:pt x="1010920" y="1076325"/>
                                </a:lnTo>
                                <a:lnTo>
                                  <a:pt x="0" y="538226"/>
                                </a:lnTo>
                                <a:lnTo>
                                  <a:pt x="1010920" y="0"/>
                                </a:lnTo>
                                <a:close/>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0820" name="Rectangle 20820"/>
                        <wps:cNvSpPr/>
                        <wps:spPr>
                          <a:xfrm>
                            <a:off x="5349748" y="2308632"/>
                            <a:ext cx="409247" cy="111484"/>
                          </a:xfrm>
                          <a:prstGeom prst="rect">
                            <a:avLst/>
                          </a:prstGeom>
                          <a:ln>
                            <a:noFill/>
                          </a:ln>
                        </wps:spPr>
                        <wps:txbx>
                          <w:txbxContent>
                            <w:p w:rsidR="00440AB9" w:rsidRDefault="00756074">
                              <w:r>
                                <w:rPr>
                                  <w:color w:val="FFFFFF"/>
                                  <w:sz w:val="13"/>
                                </w:rPr>
                                <w:t>Факторы</w:t>
                              </w:r>
                            </w:p>
                          </w:txbxContent>
                        </wps:txbx>
                        <wps:bodyPr horzOverflow="overflow" vert="horz" lIns="0" tIns="0" rIns="0" bIns="0" rtlCol="0">
                          <a:noAutofit/>
                        </wps:bodyPr>
                      </wps:wsp>
                      <wps:wsp>
                        <wps:cNvPr id="20821" name="Rectangle 20821"/>
                        <wps:cNvSpPr/>
                        <wps:spPr>
                          <a:xfrm>
                            <a:off x="5657596" y="2297028"/>
                            <a:ext cx="27363" cy="121165"/>
                          </a:xfrm>
                          <a:prstGeom prst="rect">
                            <a:avLst/>
                          </a:prstGeom>
                          <a:ln>
                            <a:noFill/>
                          </a:ln>
                        </wps:spPr>
                        <wps:txbx>
                          <w:txbxContent>
                            <w:p w:rsidR="00440AB9" w:rsidRDefault="00756074">
                              <w:r>
                                <w:rPr>
                                  <w:rFonts w:ascii="Times New Roman" w:eastAsia="Times New Roman" w:hAnsi="Times New Roman" w:cs="Times New Roman"/>
                                  <w:color w:val="FFFFFF"/>
                                  <w:sz w:val="13"/>
                                </w:rPr>
                                <w:t xml:space="preserve"> </w:t>
                              </w:r>
                            </w:p>
                          </w:txbxContent>
                        </wps:txbx>
                        <wps:bodyPr horzOverflow="overflow" vert="horz" lIns="0" tIns="0" rIns="0" bIns="0" rtlCol="0">
                          <a:noAutofit/>
                        </wps:bodyPr>
                      </wps:wsp>
                      <wps:wsp>
                        <wps:cNvPr id="20822" name="Rectangle 20822"/>
                        <wps:cNvSpPr/>
                        <wps:spPr>
                          <a:xfrm>
                            <a:off x="5678932" y="2308632"/>
                            <a:ext cx="265097" cy="111484"/>
                          </a:xfrm>
                          <a:prstGeom prst="rect">
                            <a:avLst/>
                          </a:prstGeom>
                          <a:ln>
                            <a:noFill/>
                          </a:ln>
                        </wps:spPr>
                        <wps:txbx>
                          <w:txbxContent>
                            <w:p w:rsidR="00440AB9" w:rsidRDefault="00756074">
                              <w:r>
                                <w:rPr>
                                  <w:color w:val="FFFFFF"/>
                                  <w:sz w:val="13"/>
                                </w:rPr>
                                <w:t>риска</w:t>
                              </w:r>
                            </w:p>
                          </w:txbxContent>
                        </wps:txbx>
                        <wps:bodyPr horzOverflow="overflow" vert="horz" lIns="0" tIns="0" rIns="0" bIns="0" rtlCol="0">
                          <a:noAutofit/>
                        </wps:bodyPr>
                      </wps:wsp>
                      <wps:wsp>
                        <wps:cNvPr id="20823" name="Rectangle 20823"/>
                        <wps:cNvSpPr/>
                        <wps:spPr>
                          <a:xfrm>
                            <a:off x="5878576" y="2297028"/>
                            <a:ext cx="76010" cy="121165"/>
                          </a:xfrm>
                          <a:prstGeom prst="rect">
                            <a:avLst/>
                          </a:prstGeom>
                          <a:ln>
                            <a:noFill/>
                          </a:ln>
                        </wps:spPr>
                        <wps:txbx>
                          <w:txbxContent>
                            <w:p w:rsidR="00440AB9" w:rsidRDefault="00756074">
                              <w:r>
                                <w:rPr>
                                  <w:rFonts w:ascii="Times New Roman" w:eastAsia="Times New Roman" w:hAnsi="Times New Roman" w:cs="Times New Roman"/>
                                  <w:color w:val="FFFFFF"/>
                                  <w:sz w:val="13"/>
                                </w:rPr>
                                <w:t xml:space="preserve">? </w:t>
                              </w:r>
                            </w:p>
                          </w:txbxContent>
                        </wps:txbx>
                        <wps:bodyPr horzOverflow="overflow" vert="horz" lIns="0" tIns="0" rIns="0" bIns="0" rtlCol="0">
                          <a:noAutofit/>
                        </wps:bodyPr>
                      </wps:wsp>
                      <wps:wsp>
                        <wps:cNvPr id="20824" name="Rectangle 20824"/>
                        <wps:cNvSpPr/>
                        <wps:spPr>
                          <a:xfrm>
                            <a:off x="5230876" y="2447904"/>
                            <a:ext cx="36449" cy="121165"/>
                          </a:xfrm>
                          <a:prstGeom prst="rect">
                            <a:avLst/>
                          </a:prstGeom>
                          <a:ln>
                            <a:noFill/>
                          </a:ln>
                        </wps:spPr>
                        <wps:txbx>
                          <w:txbxContent>
                            <w:p w:rsidR="00440AB9" w:rsidRDefault="00756074">
                              <w:r>
                                <w:rPr>
                                  <w:rFonts w:ascii="Times New Roman" w:eastAsia="Times New Roman" w:hAnsi="Times New Roman" w:cs="Times New Roman"/>
                                  <w:color w:val="FFFFFF"/>
                                  <w:sz w:val="13"/>
                                </w:rPr>
                                <w:t>(</w:t>
                              </w:r>
                            </w:p>
                          </w:txbxContent>
                        </wps:txbx>
                        <wps:bodyPr horzOverflow="overflow" vert="horz" lIns="0" tIns="0" rIns="0" bIns="0" rtlCol="0">
                          <a:noAutofit/>
                        </wps:bodyPr>
                      </wps:wsp>
                      <wps:wsp>
                        <wps:cNvPr id="20825" name="Rectangle 20825"/>
                        <wps:cNvSpPr/>
                        <wps:spPr>
                          <a:xfrm>
                            <a:off x="5258308" y="2459508"/>
                            <a:ext cx="468571" cy="111484"/>
                          </a:xfrm>
                          <a:prstGeom prst="rect">
                            <a:avLst/>
                          </a:prstGeom>
                          <a:ln>
                            <a:noFill/>
                          </a:ln>
                        </wps:spPr>
                        <wps:txbx>
                          <w:txbxContent>
                            <w:p w:rsidR="00440AB9" w:rsidRDefault="00756074">
                              <w:r>
                                <w:rPr>
                                  <w:color w:val="FFFFFF"/>
                                  <w:sz w:val="13"/>
                                </w:rPr>
                                <w:t>инфекции</w:t>
                              </w:r>
                            </w:p>
                          </w:txbxContent>
                        </wps:txbx>
                        <wps:bodyPr horzOverflow="overflow" vert="horz" lIns="0" tIns="0" rIns="0" bIns="0" rtlCol="0">
                          <a:noAutofit/>
                        </wps:bodyPr>
                      </wps:wsp>
                      <wps:wsp>
                        <wps:cNvPr id="20826" name="Rectangle 20826"/>
                        <wps:cNvSpPr/>
                        <wps:spPr>
                          <a:xfrm>
                            <a:off x="5610352" y="2447904"/>
                            <a:ext cx="27363" cy="121165"/>
                          </a:xfrm>
                          <a:prstGeom prst="rect">
                            <a:avLst/>
                          </a:prstGeom>
                          <a:ln>
                            <a:noFill/>
                          </a:ln>
                        </wps:spPr>
                        <wps:txbx>
                          <w:txbxContent>
                            <w:p w:rsidR="00440AB9" w:rsidRDefault="00756074">
                              <w:r>
                                <w:rPr>
                                  <w:rFonts w:ascii="Times New Roman" w:eastAsia="Times New Roman" w:hAnsi="Times New Roman" w:cs="Times New Roman"/>
                                  <w:color w:val="FFFFFF"/>
                                  <w:sz w:val="13"/>
                                </w:rPr>
                                <w:t xml:space="preserve"> </w:t>
                              </w:r>
                            </w:p>
                          </w:txbxContent>
                        </wps:txbx>
                        <wps:bodyPr horzOverflow="overflow" vert="horz" lIns="0" tIns="0" rIns="0" bIns="0" rtlCol="0">
                          <a:noAutofit/>
                        </wps:bodyPr>
                      </wps:wsp>
                      <wps:wsp>
                        <wps:cNvPr id="20827" name="Rectangle 20827"/>
                        <wps:cNvSpPr/>
                        <wps:spPr>
                          <a:xfrm>
                            <a:off x="5631688" y="2459508"/>
                            <a:ext cx="197673" cy="111484"/>
                          </a:xfrm>
                          <a:prstGeom prst="rect">
                            <a:avLst/>
                          </a:prstGeom>
                          <a:ln>
                            <a:noFill/>
                          </a:ln>
                        </wps:spPr>
                        <wps:txbx>
                          <w:txbxContent>
                            <w:p w:rsidR="00440AB9" w:rsidRDefault="00756074">
                              <w:r>
                                <w:rPr>
                                  <w:color w:val="FFFFFF"/>
                                  <w:sz w:val="13"/>
                                </w:rPr>
                                <w:t>ВДП</w:t>
                              </w:r>
                            </w:p>
                          </w:txbxContent>
                        </wps:txbx>
                        <wps:bodyPr horzOverflow="overflow" vert="horz" lIns="0" tIns="0" rIns="0" bIns="0" rtlCol="0">
                          <a:noAutofit/>
                        </wps:bodyPr>
                      </wps:wsp>
                      <wps:wsp>
                        <wps:cNvPr id="20828" name="Rectangle 20828"/>
                        <wps:cNvSpPr/>
                        <wps:spPr>
                          <a:xfrm>
                            <a:off x="5781040" y="2447904"/>
                            <a:ext cx="55740" cy="121165"/>
                          </a:xfrm>
                          <a:prstGeom prst="rect">
                            <a:avLst/>
                          </a:prstGeom>
                          <a:ln>
                            <a:noFill/>
                          </a:ln>
                        </wps:spPr>
                        <wps:txbx>
                          <w:txbxContent>
                            <w:p w:rsidR="00440AB9" w:rsidRDefault="00756074">
                              <w:r>
                                <w:rPr>
                                  <w:rFonts w:ascii="Times New Roman" w:eastAsia="Times New Roman" w:hAnsi="Times New Roman" w:cs="Times New Roman"/>
                                  <w:color w:val="FFFFFF"/>
                                  <w:sz w:val="13"/>
                                </w:rPr>
                                <w:t xml:space="preserve">, </w:t>
                              </w:r>
                            </w:p>
                          </w:txbxContent>
                        </wps:txbx>
                        <wps:bodyPr horzOverflow="overflow" vert="horz" lIns="0" tIns="0" rIns="0" bIns="0" rtlCol="0">
                          <a:noAutofit/>
                        </wps:bodyPr>
                      </wps:wsp>
                      <wps:wsp>
                        <wps:cNvPr id="20829" name="Rectangle 20829"/>
                        <wps:cNvSpPr/>
                        <wps:spPr>
                          <a:xfrm>
                            <a:off x="5823712" y="2459508"/>
                            <a:ext cx="279545" cy="111484"/>
                          </a:xfrm>
                          <a:prstGeom prst="rect">
                            <a:avLst/>
                          </a:prstGeom>
                          <a:ln>
                            <a:noFill/>
                          </a:ln>
                        </wps:spPr>
                        <wps:txbx>
                          <w:txbxContent>
                            <w:p w:rsidR="00440AB9" w:rsidRDefault="00756074">
                              <w:r>
                                <w:rPr>
                                  <w:color w:val="FFFFFF"/>
                                  <w:sz w:val="13"/>
                                </w:rPr>
                                <w:t>апное</w:t>
                              </w:r>
                            </w:p>
                          </w:txbxContent>
                        </wps:txbx>
                        <wps:bodyPr horzOverflow="overflow" vert="horz" lIns="0" tIns="0" rIns="0" bIns="0" rtlCol="0">
                          <a:noAutofit/>
                        </wps:bodyPr>
                      </wps:wsp>
                      <wps:wsp>
                        <wps:cNvPr id="20830" name="Rectangle 20830"/>
                        <wps:cNvSpPr/>
                        <wps:spPr>
                          <a:xfrm>
                            <a:off x="6034024" y="2447904"/>
                            <a:ext cx="27363" cy="121165"/>
                          </a:xfrm>
                          <a:prstGeom prst="rect">
                            <a:avLst/>
                          </a:prstGeom>
                          <a:ln>
                            <a:noFill/>
                          </a:ln>
                        </wps:spPr>
                        <wps:txbx>
                          <w:txbxContent>
                            <w:p w:rsidR="00440AB9" w:rsidRDefault="00756074">
                              <w:r>
                                <w:rPr>
                                  <w:rFonts w:ascii="Times New Roman" w:eastAsia="Times New Roman" w:hAnsi="Times New Roman" w:cs="Times New Roman"/>
                                  <w:color w:val="FFFFFF"/>
                                  <w:sz w:val="13"/>
                                </w:rPr>
                                <w:t xml:space="preserve"> </w:t>
                              </w:r>
                            </w:p>
                          </w:txbxContent>
                        </wps:txbx>
                        <wps:bodyPr horzOverflow="overflow" vert="horz" lIns="0" tIns="0" rIns="0" bIns="0" rtlCol="0">
                          <a:noAutofit/>
                        </wps:bodyPr>
                      </wps:wsp>
                      <wps:wsp>
                        <wps:cNvPr id="20831" name="Rectangle 20831"/>
                        <wps:cNvSpPr/>
                        <wps:spPr>
                          <a:xfrm>
                            <a:off x="5311648" y="2610384"/>
                            <a:ext cx="59214" cy="111484"/>
                          </a:xfrm>
                          <a:prstGeom prst="rect">
                            <a:avLst/>
                          </a:prstGeom>
                          <a:ln>
                            <a:noFill/>
                          </a:ln>
                        </wps:spPr>
                        <wps:txbx>
                          <w:txbxContent>
                            <w:p w:rsidR="00440AB9" w:rsidRDefault="00756074">
                              <w:r>
                                <w:rPr>
                                  <w:color w:val="FFFFFF"/>
                                  <w:sz w:val="13"/>
                                </w:rPr>
                                <w:t>и</w:t>
                              </w:r>
                            </w:p>
                          </w:txbxContent>
                        </wps:txbx>
                        <wps:bodyPr horzOverflow="overflow" vert="horz" lIns="0" tIns="0" rIns="0" bIns="0" rtlCol="0">
                          <a:noAutofit/>
                        </wps:bodyPr>
                      </wps:wsp>
                      <wps:wsp>
                        <wps:cNvPr id="20832" name="Rectangle 20832"/>
                        <wps:cNvSpPr/>
                        <wps:spPr>
                          <a:xfrm>
                            <a:off x="5355844" y="2598780"/>
                            <a:ext cx="27363" cy="121165"/>
                          </a:xfrm>
                          <a:prstGeom prst="rect">
                            <a:avLst/>
                          </a:prstGeom>
                          <a:ln>
                            <a:noFill/>
                          </a:ln>
                        </wps:spPr>
                        <wps:txbx>
                          <w:txbxContent>
                            <w:p w:rsidR="00440AB9" w:rsidRDefault="00756074">
                              <w:r>
                                <w:rPr>
                                  <w:rFonts w:ascii="Times New Roman" w:eastAsia="Times New Roman" w:hAnsi="Times New Roman" w:cs="Times New Roman"/>
                                  <w:color w:val="FFFFFF"/>
                                  <w:sz w:val="13"/>
                                </w:rPr>
                                <w:t xml:space="preserve"> </w:t>
                              </w:r>
                            </w:p>
                          </w:txbxContent>
                        </wps:txbx>
                        <wps:bodyPr horzOverflow="overflow" vert="horz" lIns="0" tIns="0" rIns="0" bIns="0" rtlCol="0">
                          <a:noAutofit/>
                        </wps:bodyPr>
                      </wps:wsp>
                      <wps:wsp>
                        <wps:cNvPr id="20833" name="Rectangle 20833"/>
                        <wps:cNvSpPr/>
                        <wps:spPr>
                          <a:xfrm>
                            <a:off x="5377180" y="2610384"/>
                            <a:ext cx="763986" cy="111484"/>
                          </a:xfrm>
                          <a:prstGeom prst="rect">
                            <a:avLst/>
                          </a:prstGeom>
                          <a:ln>
                            <a:noFill/>
                          </a:ln>
                        </wps:spPr>
                        <wps:txbx>
                          <w:txbxContent>
                            <w:p w:rsidR="00440AB9" w:rsidRDefault="00756074">
                              <w:r>
                                <w:rPr>
                                  <w:color w:val="FFFFFF"/>
                                  <w:sz w:val="13"/>
                                </w:rPr>
                                <w:t>гиповентиляции</w:t>
                              </w:r>
                            </w:p>
                          </w:txbxContent>
                        </wps:txbx>
                        <wps:bodyPr horzOverflow="overflow" vert="horz" lIns="0" tIns="0" rIns="0" bIns="0" rtlCol="0">
                          <a:noAutofit/>
                        </wps:bodyPr>
                      </wps:wsp>
                      <wps:wsp>
                        <wps:cNvPr id="20834" name="Rectangle 20834"/>
                        <wps:cNvSpPr/>
                        <wps:spPr>
                          <a:xfrm>
                            <a:off x="5951728" y="2598780"/>
                            <a:ext cx="27363" cy="121165"/>
                          </a:xfrm>
                          <a:prstGeom prst="rect">
                            <a:avLst/>
                          </a:prstGeom>
                          <a:ln>
                            <a:noFill/>
                          </a:ln>
                        </wps:spPr>
                        <wps:txbx>
                          <w:txbxContent>
                            <w:p w:rsidR="00440AB9" w:rsidRDefault="00756074">
                              <w:r>
                                <w:rPr>
                                  <w:rFonts w:ascii="Times New Roman" w:eastAsia="Times New Roman" w:hAnsi="Times New Roman" w:cs="Times New Roman"/>
                                  <w:color w:val="FFFFFF"/>
                                  <w:sz w:val="13"/>
                                </w:rPr>
                                <w:t xml:space="preserve"> </w:t>
                              </w:r>
                            </w:p>
                          </w:txbxContent>
                        </wps:txbx>
                        <wps:bodyPr horzOverflow="overflow" vert="horz" lIns="0" tIns="0" rIns="0" bIns="0" rtlCol="0">
                          <a:noAutofit/>
                        </wps:bodyPr>
                      </wps:wsp>
                      <wps:wsp>
                        <wps:cNvPr id="20835" name="Rectangle 20835"/>
                        <wps:cNvSpPr/>
                        <wps:spPr>
                          <a:xfrm>
                            <a:off x="5973064" y="2598780"/>
                            <a:ext cx="27363" cy="121165"/>
                          </a:xfrm>
                          <a:prstGeom prst="rect">
                            <a:avLst/>
                          </a:prstGeom>
                          <a:ln>
                            <a:noFill/>
                          </a:ln>
                        </wps:spPr>
                        <wps:txbx>
                          <w:txbxContent>
                            <w:p w:rsidR="00440AB9" w:rsidRDefault="00756074">
                              <w:r>
                                <w:rPr>
                                  <w:rFonts w:ascii="Times New Roman" w:eastAsia="Times New Roman" w:hAnsi="Times New Roman" w:cs="Times New Roman"/>
                                  <w:sz w:val="13"/>
                                </w:rPr>
                                <w:t xml:space="preserve"> </w:t>
                              </w:r>
                            </w:p>
                          </w:txbxContent>
                        </wps:txbx>
                        <wps:bodyPr horzOverflow="overflow" vert="horz" lIns="0" tIns="0" rIns="0" bIns="0" rtlCol="0">
                          <a:noAutofit/>
                        </wps:bodyPr>
                      </wps:wsp>
                      <wps:wsp>
                        <wps:cNvPr id="20836" name="Shape 20836"/>
                        <wps:cNvSpPr/>
                        <wps:spPr>
                          <a:xfrm>
                            <a:off x="3155315" y="1645310"/>
                            <a:ext cx="76200" cy="328930"/>
                          </a:xfrm>
                          <a:custGeom>
                            <a:avLst/>
                            <a:gdLst/>
                            <a:ahLst/>
                            <a:cxnLst/>
                            <a:rect l="0" t="0" r="0" b="0"/>
                            <a:pathLst>
                              <a:path w="76200" h="328930">
                                <a:moveTo>
                                  <a:pt x="34925" y="0"/>
                                </a:moveTo>
                                <a:lnTo>
                                  <a:pt x="41275" y="0"/>
                                </a:lnTo>
                                <a:lnTo>
                                  <a:pt x="41275" y="252730"/>
                                </a:lnTo>
                                <a:lnTo>
                                  <a:pt x="76200" y="252730"/>
                                </a:lnTo>
                                <a:lnTo>
                                  <a:pt x="38100" y="328930"/>
                                </a:lnTo>
                                <a:lnTo>
                                  <a:pt x="0" y="252730"/>
                                </a:lnTo>
                                <a:lnTo>
                                  <a:pt x="34925" y="252730"/>
                                </a:lnTo>
                                <a:lnTo>
                                  <a:pt x="34925" y="0"/>
                                </a:lnTo>
                                <a:close/>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12541" name="Shape 212541"/>
                        <wps:cNvSpPr/>
                        <wps:spPr>
                          <a:xfrm>
                            <a:off x="181610" y="1968271"/>
                            <a:ext cx="1792605" cy="663575"/>
                          </a:xfrm>
                          <a:custGeom>
                            <a:avLst/>
                            <a:gdLst/>
                            <a:ahLst/>
                            <a:cxnLst/>
                            <a:rect l="0" t="0" r="0" b="0"/>
                            <a:pathLst>
                              <a:path w="1792605" h="663575">
                                <a:moveTo>
                                  <a:pt x="0" y="0"/>
                                </a:moveTo>
                                <a:lnTo>
                                  <a:pt x="1792605" y="0"/>
                                </a:lnTo>
                                <a:lnTo>
                                  <a:pt x="1792605" y="663575"/>
                                </a:lnTo>
                                <a:lnTo>
                                  <a:pt x="0" y="663575"/>
                                </a:lnTo>
                                <a:lnTo>
                                  <a:pt x="0" y="0"/>
                                </a:lnTo>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0838" name="Rectangle 20838"/>
                        <wps:cNvSpPr/>
                        <wps:spPr>
                          <a:xfrm>
                            <a:off x="650240" y="2040789"/>
                            <a:ext cx="567795" cy="138324"/>
                          </a:xfrm>
                          <a:prstGeom prst="rect">
                            <a:avLst/>
                          </a:prstGeom>
                          <a:ln>
                            <a:noFill/>
                          </a:ln>
                        </wps:spPr>
                        <wps:txbx>
                          <w:txbxContent>
                            <w:p w:rsidR="00440AB9" w:rsidRDefault="00756074">
                              <w:r>
                                <w:rPr>
                                  <w:color w:val="FFFFFF"/>
                                  <w:sz w:val="16"/>
                                </w:rPr>
                                <w:t>Активный</w:t>
                              </w:r>
                            </w:p>
                          </w:txbxContent>
                        </wps:txbx>
                        <wps:bodyPr horzOverflow="overflow" vert="horz" lIns="0" tIns="0" rIns="0" bIns="0" rtlCol="0">
                          <a:noAutofit/>
                        </wps:bodyPr>
                      </wps:wsp>
                      <wps:wsp>
                        <wps:cNvPr id="20839" name="Rectangle 20839"/>
                        <wps:cNvSpPr/>
                        <wps:spPr>
                          <a:xfrm>
                            <a:off x="1076960" y="2026392"/>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840" name="Rectangle 20840"/>
                        <wps:cNvSpPr/>
                        <wps:spPr>
                          <a:xfrm>
                            <a:off x="1102868" y="2040789"/>
                            <a:ext cx="334620" cy="138324"/>
                          </a:xfrm>
                          <a:prstGeom prst="rect">
                            <a:avLst/>
                          </a:prstGeom>
                          <a:ln>
                            <a:noFill/>
                          </a:ln>
                        </wps:spPr>
                        <wps:txbx>
                          <w:txbxContent>
                            <w:p w:rsidR="00440AB9" w:rsidRDefault="00756074">
                              <w:r>
                                <w:rPr>
                                  <w:color w:val="FFFFFF"/>
                                  <w:sz w:val="16"/>
                                </w:rPr>
                                <w:t>поиск</w:t>
                              </w:r>
                            </w:p>
                          </w:txbxContent>
                        </wps:txbx>
                        <wps:bodyPr horzOverflow="overflow" vert="horz" lIns="0" tIns="0" rIns="0" bIns="0" rtlCol="0">
                          <a:noAutofit/>
                        </wps:bodyPr>
                      </wps:wsp>
                      <wps:wsp>
                        <wps:cNvPr id="20841" name="Rectangle 20841"/>
                        <wps:cNvSpPr/>
                        <wps:spPr>
                          <a:xfrm>
                            <a:off x="1354328" y="2026392"/>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842" name="Rectangle 20842"/>
                        <wps:cNvSpPr/>
                        <wps:spPr>
                          <a:xfrm>
                            <a:off x="1380236" y="2040789"/>
                            <a:ext cx="169732" cy="138324"/>
                          </a:xfrm>
                          <a:prstGeom prst="rect">
                            <a:avLst/>
                          </a:prstGeom>
                          <a:ln>
                            <a:noFill/>
                          </a:ln>
                        </wps:spPr>
                        <wps:txbx>
                          <w:txbxContent>
                            <w:p w:rsidR="00440AB9" w:rsidRDefault="00756074">
                              <w:r>
                                <w:rPr>
                                  <w:color w:val="FFFFFF"/>
                                  <w:sz w:val="16"/>
                                </w:rPr>
                                <w:t>ДН</w:t>
                              </w:r>
                            </w:p>
                          </w:txbxContent>
                        </wps:txbx>
                        <wps:bodyPr horzOverflow="overflow" vert="horz" lIns="0" tIns="0" rIns="0" bIns="0" rtlCol="0">
                          <a:noAutofit/>
                        </wps:bodyPr>
                      </wps:wsp>
                      <wps:wsp>
                        <wps:cNvPr id="20843" name="Rectangle 20843"/>
                        <wps:cNvSpPr/>
                        <wps:spPr>
                          <a:xfrm>
                            <a:off x="1507109" y="1981581"/>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844" name="Rectangle 20844"/>
                        <wps:cNvSpPr/>
                        <wps:spPr>
                          <a:xfrm>
                            <a:off x="292151" y="2212319"/>
                            <a:ext cx="45224" cy="150334"/>
                          </a:xfrm>
                          <a:prstGeom prst="rect">
                            <a:avLst/>
                          </a:prstGeom>
                          <a:ln>
                            <a:noFill/>
                          </a:ln>
                        </wps:spPr>
                        <wps:txbx>
                          <w:txbxContent>
                            <w:p w:rsidR="00440AB9" w:rsidRDefault="00756074">
                              <w:r>
                                <w:rPr>
                                  <w:rFonts w:ascii="Times New Roman" w:eastAsia="Times New Roman" w:hAnsi="Times New Roman" w:cs="Times New Roman"/>
                                  <w:color w:val="FFFFFF"/>
                                  <w:sz w:val="16"/>
                                </w:rPr>
                                <w:t>(</w:t>
                              </w:r>
                            </w:p>
                          </w:txbxContent>
                        </wps:txbx>
                        <wps:bodyPr horzOverflow="overflow" vert="horz" lIns="0" tIns="0" rIns="0" bIns="0" rtlCol="0">
                          <a:noAutofit/>
                        </wps:bodyPr>
                      </wps:wsp>
                      <wps:wsp>
                        <wps:cNvPr id="20845" name="Rectangle 20845"/>
                        <wps:cNvSpPr/>
                        <wps:spPr>
                          <a:xfrm>
                            <a:off x="325679" y="2226716"/>
                            <a:ext cx="557338" cy="138324"/>
                          </a:xfrm>
                          <a:prstGeom prst="rect">
                            <a:avLst/>
                          </a:prstGeom>
                          <a:ln>
                            <a:noFill/>
                          </a:ln>
                        </wps:spPr>
                        <wps:txbx>
                          <w:txbxContent>
                            <w:p w:rsidR="00440AB9" w:rsidRDefault="00756074">
                              <w:r>
                                <w:rPr>
                                  <w:color w:val="FFFFFF"/>
                                  <w:sz w:val="16"/>
                                </w:rPr>
                                <w:t>кашлевая</w:t>
                              </w:r>
                            </w:p>
                          </w:txbxContent>
                        </wps:txbx>
                        <wps:bodyPr horzOverflow="overflow" vert="horz" lIns="0" tIns="0" rIns="0" bIns="0" rtlCol="0">
                          <a:noAutofit/>
                        </wps:bodyPr>
                      </wps:wsp>
                      <wps:wsp>
                        <wps:cNvPr id="20846" name="Rectangle 20846"/>
                        <wps:cNvSpPr/>
                        <wps:spPr>
                          <a:xfrm>
                            <a:off x="744728" y="2212319"/>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847" name="Rectangle 20847"/>
                        <wps:cNvSpPr/>
                        <wps:spPr>
                          <a:xfrm>
                            <a:off x="770636" y="2226716"/>
                            <a:ext cx="489980" cy="138324"/>
                          </a:xfrm>
                          <a:prstGeom prst="rect">
                            <a:avLst/>
                          </a:prstGeom>
                          <a:ln>
                            <a:noFill/>
                          </a:ln>
                        </wps:spPr>
                        <wps:txbx>
                          <w:txbxContent>
                            <w:p w:rsidR="00440AB9" w:rsidRDefault="00756074">
                              <w:r>
                                <w:rPr>
                                  <w:color w:val="FFFFFF"/>
                                  <w:sz w:val="16"/>
                                </w:rPr>
                                <w:t>функция</w:t>
                              </w:r>
                            </w:p>
                          </w:txbxContent>
                        </wps:txbx>
                        <wps:bodyPr horzOverflow="overflow" vert="horz" lIns="0" tIns="0" rIns="0" bIns="0" rtlCol="0">
                          <a:noAutofit/>
                        </wps:bodyPr>
                      </wps:wsp>
                      <wps:wsp>
                        <wps:cNvPr id="20848" name="Rectangle 20848"/>
                        <wps:cNvSpPr/>
                        <wps:spPr>
                          <a:xfrm>
                            <a:off x="1139444" y="2212319"/>
                            <a:ext cx="66382"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849" name="Rectangle 20849"/>
                        <wps:cNvSpPr/>
                        <wps:spPr>
                          <a:xfrm>
                            <a:off x="1189736" y="2212319"/>
                            <a:ext cx="300692" cy="150334"/>
                          </a:xfrm>
                          <a:prstGeom prst="rect">
                            <a:avLst/>
                          </a:prstGeom>
                          <a:ln>
                            <a:noFill/>
                          </a:ln>
                        </wps:spPr>
                        <wps:txbx>
                          <w:txbxContent>
                            <w:p w:rsidR="00440AB9" w:rsidRDefault="00756074">
                              <w:r>
                                <w:rPr>
                                  <w:rFonts w:ascii="Times New Roman" w:eastAsia="Times New Roman" w:hAnsi="Times New Roman" w:cs="Times New Roman"/>
                                  <w:color w:val="FFFFFF"/>
                                  <w:sz w:val="16"/>
                                </w:rPr>
                                <w:t>PtCO</w:t>
                              </w:r>
                            </w:p>
                          </w:txbxContent>
                        </wps:txbx>
                        <wps:bodyPr horzOverflow="overflow" vert="horz" lIns="0" tIns="0" rIns="0" bIns="0" rtlCol="0">
                          <a:noAutofit/>
                        </wps:bodyPr>
                      </wps:wsp>
                      <wps:wsp>
                        <wps:cNvPr id="189388" name="Rectangle 189388"/>
                        <wps:cNvSpPr/>
                        <wps:spPr>
                          <a:xfrm>
                            <a:off x="1466955" y="2212319"/>
                            <a:ext cx="66408"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189387" name="Rectangle 189387"/>
                        <wps:cNvSpPr/>
                        <wps:spPr>
                          <a:xfrm>
                            <a:off x="1415288" y="2212319"/>
                            <a:ext cx="67902" cy="150334"/>
                          </a:xfrm>
                          <a:prstGeom prst="rect">
                            <a:avLst/>
                          </a:prstGeom>
                          <a:ln>
                            <a:noFill/>
                          </a:ln>
                        </wps:spPr>
                        <wps:txbx>
                          <w:txbxContent>
                            <w:p w:rsidR="00440AB9" w:rsidRDefault="00756074">
                              <w:r>
                                <w:rPr>
                                  <w:rFonts w:ascii="Times New Roman" w:eastAsia="Times New Roman" w:hAnsi="Times New Roman" w:cs="Times New Roman"/>
                                  <w:color w:val="FFFFFF"/>
                                  <w:sz w:val="16"/>
                                </w:rPr>
                                <w:t>2</w:t>
                              </w:r>
                            </w:p>
                          </w:txbxContent>
                        </wps:txbx>
                        <wps:bodyPr horzOverflow="overflow" vert="horz" lIns="0" tIns="0" rIns="0" bIns="0" rtlCol="0">
                          <a:noAutofit/>
                        </wps:bodyPr>
                      </wps:wsp>
                      <wps:wsp>
                        <wps:cNvPr id="20851" name="Rectangle 20851"/>
                        <wps:cNvSpPr/>
                        <wps:spPr>
                          <a:xfrm>
                            <a:off x="1517777" y="2212319"/>
                            <a:ext cx="361396" cy="150334"/>
                          </a:xfrm>
                          <a:prstGeom prst="rect">
                            <a:avLst/>
                          </a:prstGeom>
                          <a:ln>
                            <a:noFill/>
                          </a:ln>
                        </wps:spPr>
                        <wps:txbx>
                          <w:txbxContent>
                            <w:p w:rsidR="00440AB9" w:rsidRDefault="00756074">
                              <w:r>
                                <w:rPr>
                                  <w:rFonts w:ascii="Times New Roman" w:eastAsia="Times New Roman" w:hAnsi="Times New Roman" w:cs="Times New Roman"/>
                                  <w:color w:val="FFFFFF"/>
                                  <w:sz w:val="16"/>
                                </w:rPr>
                                <w:t>PetCO</w:t>
                              </w:r>
                            </w:p>
                          </w:txbxContent>
                        </wps:txbx>
                        <wps:bodyPr horzOverflow="overflow" vert="horz" lIns="0" tIns="0" rIns="0" bIns="0" rtlCol="0">
                          <a:noAutofit/>
                        </wps:bodyPr>
                      </wps:wsp>
                      <wps:wsp>
                        <wps:cNvPr id="189389" name="Rectangle 189389"/>
                        <wps:cNvSpPr/>
                        <wps:spPr>
                          <a:xfrm>
                            <a:off x="1787525" y="2212319"/>
                            <a:ext cx="67902" cy="150334"/>
                          </a:xfrm>
                          <a:prstGeom prst="rect">
                            <a:avLst/>
                          </a:prstGeom>
                          <a:ln>
                            <a:noFill/>
                          </a:ln>
                        </wps:spPr>
                        <wps:txbx>
                          <w:txbxContent>
                            <w:p w:rsidR="00440AB9" w:rsidRDefault="00756074">
                              <w:r>
                                <w:rPr>
                                  <w:rFonts w:ascii="Times New Roman" w:eastAsia="Times New Roman" w:hAnsi="Times New Roman" w:cs="Times New Roman"/>
                                  <w:color w:val="FFFFFF"/>
                                  <w:sz w:val="16"/>
                                </w:rPr>
                                <w:t>2</w:t>
                              </w:r>
                            </w:p>
                          </w:txbxContent>
                        </wps:txbx>
                        <wps:bodyPr horzOverflow="overflow" vert="horz" lIns="0" tIns="0" rIns="0" bIns="0" rtlCol="0">
                          <a:noAutofit/>
                        </wps:bodyPr>
                      </wps:wsp>
                      <wps:wsp>
                        <wps:cNvPr id="189390" name="Rectangle 189390"/>
                        <wps:cNvSpPr/>
                        <wps:spPr>
                          <a:xfrm>
                            <a:off x="1837864" y="2212319"/>
                            <a:ext cx="68309"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853" name="Rectangle 20853"/>
                        <wps:cNvSpPr/>
                        <wps:spPr>
                          <a:xfrm>
                            <a:off x="459740" y="2412644"/>
                            <a:ext cx="808168" cy="138324"/>
                          </a:xfrm>
                          <a:prstGeom prst="rect">
                            <a:avLst/>
                          </a:prstGeom>
                          <a:ln>
                            <a:noFill/>
                          </a:ln>
                        </wps:spPr>
                        <wps:txbx>
                          <w:txbxContent>
                            <w:p w:rsidR="00440AB9" w:rsidRDefault="00756074">
                              <w:r>
                                <w:rPr>
                                  <w:color w:val="FFFFFF"/>
                                  <w:sz w:val="16"/>
                                </w:rPr>
                                <w:t>исследования</w:t>
                              </w:r>
                            </w:p>
                          </w:txbxContent>
                        </wps:txbx>
                        <wps:bodyPr horzOverflow="overflow" vert="horz" lIns="0" tIns="0" rIns="0" bIns="0" rtlCol="0">
                          <a:noAutofit/>
                        </wps:bodyPr>
                      </wps:wsp>
                      <wps:wsp>
                        <wps:cNvPr id="20854" name="Rectangle 20854"/>
                        <wps:cNvSpPr/>
                        <wps:spPr>
                          <a:xfrm>
                            <a:off x="1067816" y="2398248"/>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855" name="Rectangle 20855"/>
                        <wps:cNvSpPr/>
                        <wps:spPr>
                          <a:xfrm>
                            <a:off x="1093724" y="2412644"/>
                            <a:ext cx="136429" cy="138324"/>
                          </a:xfrm>
                          <a:prstGeom prst="rect">
                            <a:avLst/>
                          </a:prstGeom>
                          <a:ln>
                            <a:noFill/>
                          </a:ln>
                        </wps:spPr>
                        <wps:txbx>
                          <w:txbxContent>
                            <w:p w:rsidR="00440AB9" w:rsidRDefault="00756074">
                              <w:r>
                                <w:rPr>
                                  <w:color w:val="FFFFFF"/>
                                  <w:sz w:val="16"/>
                                </w:rPr>
                                <w:t>во</w:t>
                              </w:r>
                            </w:p>
                          </w:txbxContent>
                        </wps:txbx>
                        <wps:bodyPr horzOverflow="overflow" vert="horz" lIns="0" tIns="0" rIns="0" bIns="0" rtlCol="0">
                          <a:noAutofit/>
                        </wps:bodyPr>
                      </wps:wsp>
                      <wps:wsp>
                        <wps:cNvPr id="20856" name="Rectangle 20856"/>
                        <wps:cNvSpPr/>
                        <wps:spPr>
                          <a:xfrm>
                            <a:off x="1195832" y="2398248"/>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857" name="Rectangle 20857"/>
                        <wps:cNvSpPr/>
                        <wps:spPr>
                          <a:xfrm>
                            <a:off x="1221740" y="2412644"/>
                            <a:ext cx="358386" cy="138324"/>
                          </a:xfrm>
                          <a:prstGeom prst="rect">
                            <a:avLst/>
                          </a:prstGeom>
                          <a:ln>
                            <a:noFill/>
                          </a:ln>
                        </wps:spPr>
                        <wps:txbx>
                          <w:txbxContent>
                            <w:p w:rsidR="00440AB9" w:rsidRDefault="00756074">
                              <w:r>
                                <w:rPr>
                                  <w:color w:val="FFFFFF"/>
                                  <w:sz w:val="16"/>
                                </w:rPr>
                                <w:t>время</w:t>
                              </w:r>
                            </w:p>
                          </w:txbxContent>
                        </wps:txbx>
                        <wps:bodyPr horzOverflow="overflow" vert="horz" lIns="0" tIns="0" rIns="0" bIns="0" rtlCol="0">
                          <a:noAutofit/>
                        </wps:bodyPr>
                      </wps:wsp>
                      <wps:wsp>
                        <wps:cNvPr id="20858" name="Rectangle 20858"/>
                        <wps:cNvSpPr/>
                        <wps:spPr>
                          <a:xfrm>
                            <a:off x="1491869" y="2398248"/>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859" name="Rectangle 20859"/>
                        <wps:cNvSpPr/>
                        <wps:spPr>
                          <a:xfrm>
                            <a:off x="1517777" y="2412644"/>
                            <a:ext cx="194471" cy="138324"/>
                          </a:xfrm>
                          <a:prstGeom prst="rect">
                            <a:avLst/>
                          </a:prstGeom>
                          <a:ln>
                            <a:noFill/>
                          </a:ln>
                        </wps:spPr>
                        <wps:txbx>
                          <w:txbxContent>
                            <w:p w:rsidR="00440AB9" w:rsidRDefault="00756074">
                              <w:r>
                                <w:rPr>
                                  <w:color w:val="FFFFFF"/>
                                  <w:sz w:val="16"/>
                                </w:rPr>
                                <w:t>сна</w:t>
                              </w:r>
                            </w:p>
                          </w:txbxContent>
                        </wps:txbx>
                        <wps:bodyPr horzOverflow="overflow" vert="horz" lIns="0" tIns="0" rIns="0" bIns="0" rtlCol="0">
                          <a:noAutofit/>
                        </wps:bodyPr>
                      </wps:wsp>
                      <wps:wsp>
                        <wps:cNvPr id="20860" name="Rectangle 20860"/>
                        <wps:cNvSpPr/>
                        <wps:spPr>
                          <a:xfrm>
                            <a:off x="1664081" y="2398248"/>
                            <a:ext cx="45224" cy="150334"/>
                          </a:xfrm>
                          <a:prstGeom prst="rect">
                            <a:avLst/>
                          </a:prstGeom>
                          <a:ln>
                            <a:noFill/>
                          </a:ln>
                        </wps:spPr>
                        <wps:txbx>
                          <w:txbxContent>
                            <w:p w:rsidR="00440AB9" w:rsidRDefault="00756074">
                              <w:r>
                                <w:rPr>
                                  <w:rFonts w:ascii="Times New Roman" w:eastAsia="Times New Roman" w:hAnsi="Times New Roman" w:cs="Times New Roman"/>
                                  <w:color w:val="FFFFFF"/>
                                  <w:sz w:val="16"/>
                                </w:rPr>
                                <w:t>)</w:t>
                              </w:r>
                            </w:p>
                          </w:txbxContent>
                        </wps:txbx>
                        <wps:bodyPr horzOverflow="overflow" vert="horz" lIns="0" tIns="0" rIns="0" bIns="0" rtlCol="0">
                          <a:noAutofit/>
                        </wps:bodyPr>
                      </wps:wsp>
                      <wps:wsp>
                        <wps:cNvPr id="20861" name="Rectangle 20861"/>
                        <wps:cNvSpPr/>
                        <wps:spPr>
                          <a:xfrm>
                            <a:off x="1696085" y="2353437"/>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862" name="Shape 20862"/>
                        <wps:cNvSpPr/>
                        <wps:spPr>
                          <a:xfrm>
                            <a:off x="1058926" y="4640098"/>
                            <a:ext cx="76200" cy="459232"/>
                          </a:xfrm>
                          <a:custGeom>
                            <a:avLst/>
                            <a:gdLst/>
                            <a:ahLst/>
                            <a:cxnLst/>
                            <a:rect l="0" t="0" r="0" b="0"/>
                            <a:pathLst>
                              <a:path w="76200" h="459232">
                                <a:moveTo>
                                  <a:pt x="33909" y="0"/>
                                </a:moveTo>
                                <a:lnTo>
                                  <a:pt x="41284" y="382910"/>
                                </a:lnTo>
                                <a:lnTo>
                                  <a:pt x="76200" y="382270"/>
                                </a:lnTo>
                                <a:lnTo>
                                  <a:pt x="39624" y="459232"/>
                                </a:lnTo>
                                <a:lnTo>
                                  <a:pt x="0" y="383667"/>
                                </a:lnTo>
                                <a:lnTo>
                                  <a:pt x="34934" y="383027"/>
                                </a:lnTo>
                                <a:lnTo>
                                  <a:pt x="27559" y="127"/>
                                </a:lnTo>
                                <a:lnTo>
                                  <a:pt x="33909" y="0"/>
                                </a:lnTo>
                                <a:close/>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12542" name="Shape 212542"/>
                        <wps:cNvSpPr/>
                        <wps:spPr>
                          <a:xfrm>
                            <a:off x="271145" y="5103013"/>
                            <a:ext cx="1792605" cy="697865"/>
                          </a:xfrm>
                          <a:custGeom>
                            <a:avLst/>
                            <a:gdLst/>
                            <a:ahLst/>
                            <a:cxnLst/>
                            <a:rect l="0" t="0" r="0" b="0"/>
                            <a:pathLst>
                              <a:path w="1792605" h="697865">
                                <a:moveTo>
                                  <a:pt x="0" y="0"/>
                                </a:moveTo>
                                <a:lnTo>
                                  <a:pt x="1792605" y="0"/>
                                </a:lnTo>
                                <a:lnTo>
                                  <a:pt x="1792605" y="697865"/>
                                </a:lnTo>
                                <a:lnTo>
                                  <a:pt x="0" y="697865"/>
                                </a:lnTo>
                                <a:lnTo>
                                  <a:pt x="0" y="0"/>
                                </a:lnTo>
                              </a:path>
                            </a:pathLst>
                          </a:custGeom>
                          <a:ln w="0" cap="flat">
                            <a:miter lim="127000"/>
                          </a:ln>
                        </wps:spPr>
                        <wps:style>
                          <a:lnRef idx="0">
                            <a:srgbClr val="000000">
                              <a:alpha val="0"/>
                            </a:srgbClr>
                          </a:lnRef>
                          <a:fillRef idx="1">
                            <a:srgbClr val="4472C4"/>
                          </a:fillRef>
                          <a:effectRef idx="0">
                            <a:scrgbClr r="0" g="0" b="0"/>
                          </a:effectRef>
                          <a:fontRef idx="none"/>
                        </wps:style>
                        <wps:bodyPr/>
                      </wps:wsp>
                      <wps:wsp>
                        <wps:cNvPr id="20864" name="Rectangle 20864"/>
                        <wps:cNvSpPr/>
                        <wps:spPr>
                          <a:xfrm>
                            <a:off x="616712" y="5192675"/>
                            <a:ext cx="719623" cy="138323"/>
                          </a:xfrm>
                          <a:prstGeom prst="rect">
                            <a:avLst/>
                          </a:prstGeom>
                          <a:ln>
                            <a:noFill/>
                          </a:ln>
                        </wps:spPr>
                        <wps:txbx>
                          <w:txbxContent>
                            <w:p w:rsidR="00440AB9" w:rsidRDefault="00756074">
                              <w:r>
                                <w:rPr>
                                  <w:color w:val="FFFFFF"/>
                                  <w:sz w:val="16"/>
                                </w:rPr>
                                <w:t>Мониторинг</w:t>
                              </w:r>
                            </w:p>
                          </w:txbxContent>
                        </wps:txbx>
                        <wps:bodyPr horzOverflow="overflow" vert="horz" lIns="0" tIns="0" rIns="0" bIns="0" rtlCol="0">
                          <a:noAutofit/>
                        </wps:bodyPr>
                      </wps:wsp>
                      <wps:wsp>
                        <wps:cNvPr id="20865" name="Rectangle 20865"/>
                        <wps:cNvSpPr/>
                        <wps:spPr>
                          <a:xfrm>
                            <a:off x="1157732" y="5178278"/>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866" name="Rectangle 20866"/>
                        <wps:cNvSpPr/>
                        <wps:spPr>
                          <a:xfrm>
                            <a:off x="1183640" y="5192675"/>
                            <a:ext cx="678747" cy="138323"/>
                          </a:xfrm>
                          <a:prstGeom prst="rect">
                            <a:avLst/>
                          </a:prstGeom>
                          <a:ln>
                            <a:noFill/>
                          </a:ln>
                        </wps:spPr>
                        <wps:txbx>
                          <w:txbxContent>
                            <w:p w:rsidR="00440AB9" w:rsidRDefault="00756074">
                              <w:r>
                                <w:rPr>
                                  <w:color w:val="FFFFFF"/>
                                  <w:sz w:val="16"/>
                                </w:rPr>
                                <w:t>газообмена</w:t>
                              </w:r>
                            </w:p>
                          </w:txbxContent>
                        </wps:txbx>
                        <wps:bodyPr horzOverflow="overflow" vert="horz" lIns="0" tIns="0" rIns="0" bIns="0" rtlCol="0">
                          <a:noAutofit/>
                        </wps:bodyPr>
                      </wps:wsp>
                      <wps:wsp>
                        <wps:cNvPr id="20867" name="Rectangle 20867"/>
                        <wps:cNvSpPr/>
                        <wps:spPr>
                          <a:xfrm>
                            <a:off x="1694561" y="5178278"/>
                            <a:ext cx="66382"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868" name="Rectangle 20868"/>
                        <wps:cNvSpPr/>
                        <wps:spPr>
                          <a:xfrm>
                            <a:off x="372923" y="5378603"/>
                            <a:ext cx="642759" cy="138324"/>
                          </a:xfrm>
                          <a:prstGeom prst="rect">
                            <a:avLst/>
                          </a:prstGeom>
                          <a:ln>
                            <a:noFill/>
                          </a:ln>
                        </wps:spPr>
                        <wps:txbx>
                          <w:txbxContent>
                            <w:p w:rsidR="00440AB9" w:rsidRDefault="00756074">
                              <w:r>
                                <w:rPr>
                                  <w:color w:val="FFFFFF"/>
                                  <w:sz w:val="16"/>
                                </w:rPr>
                                <w:t>желудочно</w:t>
                              </w:r>
                            </w:p>
                          </w:txbxContent>
                        </wps:txbx>
                        <wps:bodyPr horzOverflow="overflow" vert="horz" lIns="0" tIns="0" rIns="0" bIns="0" rtlCol="0">
                          <a:noAutofit/>
                        </wps:bodyPr>
                      </wps:wsp>
                      <wps:wsp>
                        <wps:cNvPr id="20869" name="Rectangle 20869"/>
                        <wps:cNvSpPr/>
                        <wps:spPr>
                          <a:xfrm>
                            <a:off x="855980" y="5364205"/>
                            <a:ext cx="45224" cy="150334"/>
                          </a:xfrm>
                          <a:prstGeom prst="rect">
                            <a:avLst/>
                          </a:prstGeom>
                          <a:ln>
                            <a:noFill/>
                          </a:ln>
                        </wps:spPr>
                        <wps:txbx>
                          <w:txbxContent>
                            <w:p w:rsidR="00440AB9" w:rsidRDefault="00756074">
                              <w:r>
                                <w:rPr>
                                  <w:rFonts w:ascii="Times New Roman" w:eastAsia="Times New Roman" w:hAnsi="Times New Roman" w:cs="Times New Roman"/>
                                  <w:color w:val="FFFFFF"/>
                                  <w:sz w:val="16"/>
                                </w:rPr>
                                <w:t>-</w:t>
                              </w:r>
                            </w:p>
                          </w:txbxContent>
                        </wps:txbx>
                        <wps:bodyPr horzOverflow="overflow" vert="horz" lIns="0" tIns="0" rIns="0" bIns="0" rtlCol="0">
                          <a:noAutofit/>
                        </wps:bodyPr>
                      </wps:wsp>
                      <wps:wsp>
                        <wps:cNvPr id="20870" name="Rectangle 20870"/>
                        <wps:cNvSpPr/>
                        <wps:spPr>
                          <a:xfrm>
                            <a:off x="889508" y="5378603"/>
                            <a:ext cx="785081" cy="138324"/>
                          </a:xfrm>
                          <a:prstGeom prst="rect">
                            <a:avLst/>
                          </a:prstGeom>
                          <a:ln>
                            <a:noFill/>
                          </a:ln>
                        </wps:spPr>
                        <wps:txbx>
                          <w:txbxContent>
                            <w:p w:rsidR="00440AB9" w:rsidRDefault="00756074">
                              <w:r>
                                <w:rPr>
                                  <w:color w:val="FFFFFF"/>
                                  <w:sz w:val="16"/>
                                </w:rPr>
                                <w:t>пищеводного</w:t>
                              </w:r>
                            </w:p>
                          </w:txbxContent>
                        </wps:txbx>
                        <wps:bodyPr horzOverflow="overflow" vert="horz" lIns="0" tIns="0" rIns="0" bIns="0" rtlCol="0">
                          <a:noAutofit/>
                        </wps:bodyPr>
                      </wps:wsp>
                      <wps:wsp>
                        <wps:cNvPr id="20871" name="Rectangle 20871"/>
                        <wps:cNvSpPr/>
                        <wps:spPr>
                          <a:xfrm>
                            <a:off x="1479677" y="5364205"/>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872" name="Rectangle 20872"/>
                        <wps:cNvSpPr/>
                        <wps:spPr>
                          <a:xfrm>
                            <a:off x="1505585" y="5378603"/>
                            <a:ext cx="575807" cy="138324"/>
                          </a:xfrm>
                          <a:prstGeom prst="rect">
                            <a:avLst/>
                          </a:prstGeom>
                          <a:ln>
                            <a:noFill/>
                          </a:ln>
                        </wps:spPr>
                        <wps:txbx>
                          <w:txbxContent>
                            <w:p w:rsidR="00440AB9" w:rsidRDefault="00756074">
                              <w:r>
                                <w:rPr>
                                  <w:color w:val="FFFFFF"/>
                                  <w:sz w:val="16"/>
                                </w:rPr>
                                <w:t>рефлюкса</w:t>
                              </w:r>
                            </w:p>
                          </w:txbxContent>
                        </wps:txbx>
                        <wps:bodyPr horzOverflow="overflow" vert="horz" lIns="0" tIns="0" rIns="0" bIns="0" rtlCol="0">
                          <a:noAutofit/>
                        </wps:bodyPr>
                      </wps:wsp>
                      <wps:wsp>
                        <wps:cNvPr id="20873" name="Rectangle 20873"/>
                        <wps:cNvSpPr/>
                        <wps:spPr>
                          <a:xfrm>
                            <a:off x="1938401" y="5364205"/>
                            <a:ext cx="68409"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874" name="Rectangle 20874"/>
                        <wps:cNvSpPr/>
                        <wps:spPr>
                          <a:xfrm>
                            <a:off x="677672" y="5564531"/>
                            <a:ext cx="772995" cy="138323"/>
                          </a:xfrm>
                          <a:prstGeom prst="rect">
                            <a:avLst/>
                          </a:prstGeom>
                          <a:ln>
                            <a:noFill/>
                          </a:ln>
                        </wps:spPr>
                        <wps:txbx>
                          <w:txbxContent>
                            <w:p w:rsidR="00440AB9" w:rsidRDefault="00756074">
                              <w:r>
                                <w:rPr>
                                  <w:color w:val="FFFFFF"/>
                                  <w:sz w:val="16"/>
                                </w:rPr>
                                <w:t>глотательной</w:t>
                              </w:r>
                            </w:p>
                          </w:txbxContent>
                        </wps:txbx>
                        <wps:bodyPr horzOverflow="overflow" vert="horz" lIns="0" tIns="0" rIns="0" bIns="0" rtlCol="0">
                          <a:noAutofit/>
                        </wps:bodyPr>
                      </wps:wsp>
                      <wps:wsp>
                        <wps:cNvPr id="20875" name="Rectangle 20875"/>
                        <wps:cNvSpPr/>
                        <wps:spPr>
                          <a:xfrm>
                            <a:off x="1258316" y="5550134"/>
                            <a:ext cx="33951" cy="150334"/>
                          </a:xfrm>
                          <a:prstGeom prst="rect">
                            <a:avLst/>
                          </a:prstGeom>
                          <a:ln>
                            <a:noFill/>
                          </a:ln>
                        </wps:spPr>
                        <wps:txbx>
                          <w:txbxContent>
                            <w:p w:rsidR="00440AB9" w:rsidRDefault="00756074">
                              <w:r>
                                <w:rPr>
                                  <w:rFonts w:ascii="Times New Roman" w:eastAsia="Times New Roman" w:hAnsi="Times New Roman" w:cs="Times New Roman"/>
                                  <w:color w:val="FFFFFF"/>
                                  <w:sz w:val="16"/>
                                </w:rPr>
                                <w:t xml:space="preserve"> </w:t>
                              </w:r>
                            </w:p>
                          </w:txbxContent>
                        </wps:txbx>
                        <wps:bodyPr horzOverflow="overflow" vert="horz" lIns="0" tIns="0" rIns="0" bIns="0" rtlCol="0">
                          <a:noAutofit/>
                        </wps:bodyPr>
                      </wps:wsp>
                      <wps:wsp>
                        <wps:cNvPr id="20876" name="Rectangle 20876"/>
                        <wps:cNvSpPr/>
                        <wps:spPr>
                          <a:xfrm>
                            <a:off x="1284224" y="5564531"/>
                            <a:ext cx="501116" cy="138323"/>
                          </a:xfrm>
                          <a:prstGeom prst="rect">
                            <a:avLst/>
                          </a:prstGeom>
                          <a:ln>
                            <a:noFill/>
                          </a:ln>
                        </wps:spPr>
                        <wps:txbx>
                          <w:txbxContent>
                            <w:p w:rsidR="00440AB9" w:rsidRDefault="00756074">
                              <w:r>
                                <w:rPr>
                                  <w:color w:val="FFFFFF"/>
                                  <w:sz w:val="16"/>
                                </w:rPr>
                                <w:t>функции</w:t>
                              </w:r>
                            </w:p>
                          </w:txbxContent>
                        </wps:txbx>
                        <wps:bodyPr horzOverflow="overflow" vert="horz" lIns="0" tIns="0" rIns="0" bIns="0" rtlCol="0">
                          <a:noAutofit/>
                        </wps:bodyPr>
                      </wps:wsp>
                      <wps:wsp>
                        <wps:cNvPr id="20877" name="Rectangle 20877"/>
                        <wps:cNvSpPr/>
                        <wps:spPr>
                          <a:xfrm>
                            <a:off x="1659509" y="5505324"/>
                            <a:ext cx="50673" cy="224379"/>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910" name="Shape 20910"/>
                        <wps:cNvSpPr/>
                        <wps:spPr>
                          <a:xfrm>
                            <a:off x="4467225" y="4215410"/>
                            <a:ext cx="335915" cy="76200"/>
                          </a:xfrm>
                          <a:custGeom>
                            <a:avLst/>
                            <a:gdLst/>
                            <a:ahLst/>
                            <a:cxnLst/>
                            <a:rect l="0" t="0" r="0" b="0"/>
                            <a:pathLst>
                              <a:path w="335915" h="76200">
                                <a:moveTo>
                                  <a:pt x="259715" y="0"/>
                                </a:moveTo>
                                <a:lnTo>
                                  <a:pt x="335915" y="38100"/>
                                </a:lnTo>
                                <a:lnTo>
                                  <a:pt x="259715" y="76200"/>
                                </a:lnTo>
                                <a:lnTo>
                                  <a:pt x="259715" y="42799"/>
                                </a:lnTo>
                                <a:lnTo>
                                  <a:pt x="0" y="42799"/>
                                </a:lnTo>
                                <a:lnTo>
                                  <a:pt x="0" y="33274"/>
                                </a:lnTo>
                                <a:lnTo>
                                  <a:pt x="259715" y="33274"/>
                                </a:lnTo>
                                <a:lnTo>
                                  <a:pt x="259715" y="0"/>
                                </a:lnTo>
                                <a:close/>
                              </a:path>
                            </a:pathLst>
                          </a:custGeom>
                          <a:ln w="0" cap="flat">
                            <a:miter lim="127000"/>
                          </a:ln>
                        </wps:spPr>
                        <wps:style>
                          <a:lnRef idx="0">
                            <a:srgbClr val="000000">
                              <a:alpha val="0"/>
                            </a:srgbClr>
                          </a:lnRef>
                          <a:fillRef idx="1">
                            <a:srgbClr val="4A7EBB"/>
                          </a:fillRef>
                          <a:effectRef idx="0">
                            <a:scrgbClr r="0" g="0" b="0"/>
                          </a:effectRef>
                          <a:fontRef idx="none"/>
                        </wps:style>
                        <wps:bodyPr/>
                      </wps:wsp>
                      <wps:wsp>
                        <wps:cNvPr id="20911" name="Shape 20911"/>
                        <wps:cNvSpPr/>
                        <wps:spPr>
                          <a:xfrm>
                            <a:off x="1927860" y="4216680"/>
                            <a:ext cx="550545" cy="76200"/>
                          </a:xfrm>
                          <a:custGeom>
                            <a:avLst/>
                            <a:gdLst/>
                            <a:ahLst/>
                            <a:cxnLst/>
                            <a:rect l="0" t="0" r="0" b="0"/>
                            <a:pathLst>
                              <a:path w="550545" h="76200">
                                <a:moveTo>
                                  <a:pt x="76200" y="0"/>
                                </a:moveTo>
                                <a:lnTo>
                                  <a:pt x="76200" y="33274"/>
                                </a:lnTo>
                                <a:lnTo>
                                  <a:pt x="550545" y="33274"/>
                                </a:lnTo>
                                <a:lnTo>
                                  <a:pt x="550545" y="42799"/>
                                </a:lnTo>
                                <a:lnTo>
                                  <a:pt x="76200" y="42799"/>
                                </a:lnTo>
                                <a:lnTo>
                                  <a:pt x="76200" y="76200"/>
                                </a:lnTo>
                                <a:lnTo>
                                  <a:pt x="0" y="38100"/>
                                </a:lnTo>
                                <a:lnTo>
                                  <a:pt x="76200" y="0"/>
                                </a:lnTo>
                                <a:close/>
                              </a:path>
                            </a:pathLst>
                          </a:custGeom>
                          <a:ln w="0" cap="flat">
                            <a:miter lim="127000"/>
                          </a:ln>
                        </wps:spPr>
                        <wps:style>
                          <a:lnRef idx="0">
                            <a:srgbClr val="000000">
                              <a:alpha val="0"/>
                            </a:srgbClr>
                          </a:lnRef>
                          <a:fillRef idx="1">
                            <a:srgbClr val="4A7EBB"/>
                          </a:fillRef>
                          <a:effectRef idx="0">
                            <a:scrgbClr r="0" g="0" b="0"/>
                          </a:effectRef>
                          <a:fontRef idx="none"/>
                        </wps:style>
                        <wps:bodyPr/>
                      </wps:wsp>
                      <wps:wsp>
                        <wps:cNvPr id="20912" name="Shape 20912"/>
                        <wps:cNvSpPr/>
                        <wps:spPr>
                          <a:xfrm>
                            <a:off x="5569331" y="1158520"/>
                            <a:ext cx="83693" cy="819404"/>
                          </a:xfrm>
                          <a:custGeom>
                            <a:avLst/>
                            <a:gdLst/>
                            <a:ahLst/>
                            <a:cxnLst/>
                            <a:rect l="0" t="0" r="0" b="0"/>
                            <a:pathLst>
                              <a:path w="83693" h="819404">
                                <a:moveTo>
                                  <a:pt x="9398" y="0"/>
                                </a:moveTo>
                                <a:lnTo>
                                  <a:pt x="50350" y="743006"/>
                                </a:lnTo>
                                <a:lnTo>
                                  <a:pt x="83693" y="741172"/>
                                </a:lnTo>
                                <a:lnTo>
                                  <a:pt x="49784" y="819404"/>
                                </a:lnTo>
                                <a:lnTo>
                                  <a:pt x="7493" y="745363"/>
                                </a:lnTo>
                                <a:lnTo>
                                  <a:pt x="40828" y="743529"/>
                                </a:lnTo>
                                <a:lnTo>
                                  <a:pt x="0" y="508"/>
                                </a:lnTo>
                                <a:lnTo>
                                  <a:pt x="9398" y="0"/>
                                </a:lnTo>
                                <a:close/>
                              </a:path>
                            </a:pathLst>
                          </a:custGeom>
                          <a:ln w="0" cap="flat">
                            <a:miter lim="127000"/>
                          </a:ln>
                        </wps:spPr>
                        <wps:style>
                          <a:lnRef idx="0">
                            <a:srgbClr val="000000">
                              <a:alpha val="0"/>
                            </a:srgbClr>
                          </a:lnRef>
                          <a:fillRef idx="1">
                            <a:srgbClr val="4A7EBB"/>
                          </a:fillRef>
                          <a:effectRef idx="0">
                            <a:scrgbClr r="0" g="0" b="0"/>
                          </a:effectRef>
                          <a:fontRef idx="none"/>
                        </wps:style>
                        <wps:bodyPr/>
                      </wps:wsp>
                      <wps:wsp>
                        <wps:cNvPr id="20913" name="Shape 20913"/>
                        <wps:cNvSpPr/>
                        <wps:spPr>
                          <a:xfrm>
                            <a:off x="5579110" y="2930296"/>
                            <a:ext cx="76200" cy="1172210"/>
                          </a:xfrm>
                          <a:custGeom>
                            <a:avLst/>
                            <a:gdLst/>
                            <a:ahLst/>
                            <a:cxnLst/>
                            <a:rect l="0" t="0" r="0" b="0"/>
                            <a:pathLst>
                              <a:path w="76200" h="1172210">
                                <a:moveTo>
                                  <a:pt x="33274" y="0"/>
                                </a:moveTo>
                                <a:lnTo>
                                  <a:pt x="42799" y="0"/>
                                </a:lnTo>
                                <a:lnTo>
                                  <a:pt x="42925" y="1096010"/>
                                </a:lnTo>
                                <a:lnTo>
                                  <a:pt x="76200" y="1096010"/>
                                </a:lnTo>
                                <a:lnTo>
                                  <a:pt x="38100" y="1172210"/>
                                </a:lnTo>
                                <a:lnTo>
                                  <a:pt x="0" y="1096010"/>
                                </a:lnTo>
                                <a:lnTo>
                                  <a:pt x="33400" y="1096010"/>
                                </a:lnTo>
                                <a:lnTo>
                                  <a:pt x="33274" y="0"/>
                                </a:lnTo>
                                <a:close/>
                              </a:path>
                            </a:pathLst>
                          </a:custGeom>
                          <a:ln w="0" cap="flat">
                            <a:miter lim="127000"/>
                          </a:ln>
                        </wps:spPr>
                        <wps:style>
                          <a:lnRef idx="0">
                            <a:srgbClr val="000000">
                              <a:alpha val="0"/>
                            </a:srgbClr>
                          </a:lnRef>
                          <a:fillRef idx="1">
                            <a:srgbClr val="4A7EBB"/>
                          </a:fillRef>
                          <a:effectRef idx="0">
                            <a:scrgbClr r="0" g="0" b="0"/>
                          </a:effectRef>
                          <a:fontRef idx="none"/>
                        </wps:style>
                        <wps:bodyPr/>
                      </wps:wsp>
                      <wps:wsp>
                        <wps:cNvPr id="20914" name="Shape 20914"/>
                        <wps:cNvSpPr/>
                        <wps:spPr>
                          <a:xfrm>
                            <a:off x="4164965" y="2454046"/>
                            <a:ext cx="464185" cy="76200"/>
                          </a:xfrm>
                          <a:custGeom>
                            <a:avLst/>
                            <a:gdLst/>
                            <a:ahLst/>
                            <a:cxnLst/>
                            <a:rect l="0" t="0" r="0" b="0"/>
                            <a:pathLst>
                              <a:path w="464185" h="76200">
                                <a:moveTo>
                                  <a:pt x="76200" y="0"/>
                                </a:moveTo>
                                <a:lnTo>
                                  <a:pt x="76200" y="33275"/>
                                </a:lnTo>
                                <a:lnTo>
                                  <a:pt x="464185" y="33275"/>
                                </a:lnTo>
                                <a:lnTo>
                                  <a:pt x="464185" y="42800"/>
                                </a:lnTo>
                                <a:lnTo>
                                  <a:pt x="76200" y="42800"/>
                                </a:lnTo>
                                <a:lnTo>
                                  <a:pt x="76200" y="76200"/>
                                </a:lnTo>
                                <a:lnTo>
                                  <a:pt x="0" y="38100"/>
                                </a:lnTo>
                                <a:lnTo>
                                  <a:pt x="76200" y="0"/>
                                </a:lnTo>
                                <a:close/>
                              </a:path>
                            </a:pathLst>
                          </a:custGeom>
                          <a:ln w="0" cap="flat">
                            <a:miter lim="127000"/>
                          </a:ln>
                        </wps:spPr>
                        <wps:style>
                          <a:lnRef idx="0">
                            <a:srgbClr val="000000">
                              <a:alpha val="0"/>
                            </a:srgbClr>
                          </a:lnRef>
                          <a:fillRef idx="1">
                            <a:srgbClr val="4A7EBB"/>
                          </a:fillRef>
                          <a:effectRef idx="0">
                            <a:scrgbClr r="0" g="0" b="0"/>
                          </a:effectRef>
                          <a:fontRef idx="none"/>
                        </wps:style>
                        <wps:bodyPr/>
                      </wps:wsp>
                      <wps:wsp>
                        <wps:cNvPr id="20915" name="Rectangle 20915"/>
                        <wps:cNvSpPr/>
                        <wps:spPr>
                          <a:xfrm>
                            <a:off x="5287264" y="3333370"/>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916" name="Rectangle 20916"/>
                        <wps:cNvSpPr/>
                        <wps:spPr>
                          <a:xfrm>
                            <a:off x="4332859" y="2324633"/>
                            <a:ext cx="226813" cy="206453"/>
                          </a:xfrm>
                          <a:prstGeom prst="rect">
                            <a:avLst/>
                          </a:prstGeom>
                          <a:ln>
                            <a:noFill/>
                          </a:ln>
                        </wps:spPr>
                        <wps:txbx>
                          <w:txbxContent>
                            <w:p w:rsidR="00440AB9" w:rsidRDefault="00756074">
                              <w:r>
                                <w:rPr>
                                  <w:sz w:val="24"/>
                                </w:rPr>
                                <w:t>Да</w:t>
                              </w:r>
                            </w:p>
                          </w:txbxContent>
                        </wps:txbx>
                        <wps:bodyPr horzOverflow="overflow" vert="horz" lIns="0" tIns="0" rIns="0" bIns="0" rtlCol="0">
                          <a:noAutofit/>
                        </wps:bodyPr>
                      </wps:wsp>
                      <wps:wsp>
                        <wps:cNvPr id="20917" name="Rectangle 20917"/>
                        <wps:cNvSpPr/>
                        <wps:spPr>
                          <a:xfrm>
                            <a:off x="4503547" y="2303145"/>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918" name="Shape 20918"/>
                        <wps:cNvSpPr/>
                        <wps:spPr>
                          <a:xfrm>
                            <a:off x="1004951" y="2226590"/>
                            <a:ext cx="85344" cy="1381252"/>
                          </a:xfrm>
                          <a:custGeom>
                            <a:avLst/>
                            <a:gdLst/>
                            <a:ahLst/>
                            <a:cxnLst/>
                            <a:rect l="0" t="0" r="0" b="0"/>
                            <a:pathLst>
                              <a:path w="85344" h="1381252">
                                <a:moveTo>
                                  <a:pt x="9398" y="0"/>
                                </a:moveTo>
                                <a:lnTo>
                                  <a:pt x="52037" y="1304965"/>
                                </a:lnTo>
                                <a:lnTo>
                                  <a:pt x="85344" y="1303909"/>
                                </a:lnTo>
                                <a:lnTo>
                                  <a:pt x="49784" y="1381252"/>
                                </a:lnTo>
                                <a:lnTo>
                                  <a:pt x="9271" y="1306322"/>
                                </a:lnTo>
                                <a:lnTo>
                                  <a:pt x="42511" y="1305268"/>
                                </a:lnTo>
                                <a:lnTo>
                                  <a:pt x="0" y="254"/>
                                </a:lnTo>
                                <a:lnTo>
                                  <a:pt x="9398" y="0"/>
                                </a:lnTo>
                                <a:close/>
                              </a:path>
                            </a:pathLst>
                          </a:custGeom>
                          <a:ln w="0" cap="flat">
                            <a:miter lim="127000"/>
                          </a:ln>
                        </wps:spPr>
                        <wps:style>
                          <a:lnRef idx="0">
                            <a:srgbClr val="000000">
                              <a:alpha val="0"/>
                            </a:srgbClr>
                          </a:lnRef>
                          <a:fillRef idx="1">
                            <a:srgbClr val="4A7EBB"/>
                          </a:fillRef>
                          <a:effectRef idx="0">
                            <a:scrgbClr r="0" g="0" b="0"/>
                          </a:effectRef>
                          <a:fontRef idx="none"/>
                        </wps:style>
                        <wps:bodyPr/>
                      </wps:wsp>
                      <wps:wsp>
                        <wps:cNvPr id="20919" name="Rectangle 20919"/>
                        <wps:cNvSpPr/>
                        <wps:spPr>
                          <a:xfrm>
                            <a:off x="5660644" y="3520974"/>
                            <a:ext cx="305051" cy="206453"/>
                          </a:xfrm>
                          <a:prstGeom prst="rect">
                            <a:avLst/>
                          </a:prstGeom>
                          <a:ln>
                            <a:noFill/>
                          </a:ln>
                        </wps:spPr>
                        <wps:txbx>
                          <w:txbxContent>
                            <w:p w:rsidR="00440AB9" w:rsidRDefault="00756074">
                              <w:r>
                                <w:rPr>
                                  <w:sz w:val="24"/>
                                </w:rPr>
                                <w:t>Нет</w:t>
                              </w:r>
                            </w:p>
                          </w:txbxContent>
                        </wps:txbx>
                        <wps:bodyPr horzOverflow="overflow" vert="horz" lIns="0" tIns="0" rIns="0" bIns="0" rtlCol="0">
                          <a:noAutofit/>
                        </wps:bodyPr>
                      </wps:wsp>
                      <wps:wsp>
                        <wps:cNvPr id="20920" name="Rectangle 20920"/>
                        <wps:cNvSpPr/>
                        <wps:spPr>
                          <a:xfrm>
                            <a:off x="5889244" y="3499486"/>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g:wgp>
                  </a:graphicData>
                </a:graphic>
              </wp:anchor>
            </w:drawing>
          </mc:Choice>
          <mc:Fallback xmlns:a="http://schemas.openxmlformats.org/drawingml/2006/main">
            <w:pict>
              <v:group id="Group 189771" style="width:522.95pt;height:456.762pt;position:absolute;mso-position-horizontal-relative:page;mso-position-horizontal:absolute;margin-left:70.5pt;mso-position-vertical-relative:page;margin-top:90.848pt;" coordsize="66414,58008">
                <v:rect id="Rectangle 20701" style="position:absolute;width:506;height:2243;left:6350;top:0;"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702" style="position:absolute;width:506;height:2243;left:6350;top:2621;"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703" style="position:absolute;width:506;height:2243;left:6350;top:5257;"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704" style="position:absolute;width:506;height:2243;left:6350;top:7879;"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705" style="position:absolute;width:506;height:2243;left:6350;top:10515;"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706" style="position:absolute;width:506;height:2243;left:6350;top:13136;"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707" style="position:absolute;width:506;height:2243;left:6350;top:15773;"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708" style="position:absolute;width:506;height:2243;left:6350;top:18398;"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709" style="position:absolute;width:506;height:2243;left:6350;top:21035;"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710" style="position:absolute;width:506;height:2243;left:6350;top:23656;"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711" style="position:absolute;width:506;height:2243;left:6350;top:26292;"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712" style="position:absolute;width:506;height:2243;left:6350;top:28914;"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713" style="position:absolute;width:506;height:2243;left:6350;top:31550;"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714" style="position:absolute;width:506;height:2243;left:6350;top:34171;"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715" style="position:absolute;width:506;height:2243;left:6350;top:36808;"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716" style="position:absolute;width:506;height:2243;left:6350;top:39432;"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717" style="position:absolute;width:506;height:2243;left:6350;top:42068;"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718" style="position:absolute;width:506;height:2243;left:6350;top:44690;"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719" style="position:absolute;width:506;height:2243;left:6350;top:47326;"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720" style="position:absolute;width:506;height:2243;left:1854;top:49947;"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721" style="position:absolute;width:506;height:2243;left:6350;top:52584;"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722" style="position:absolute;width:506;height:2243;left:6350;top:55205;"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0725" style="position:absolute;width:20358;height:9417;left:21729;top:686;" coordsize="2035810,941705" path="m1017905,0l2035810,470789l1017905,941705l0,470789l1017905,0x">
                  <v:stroke weight="0pt" endcap="flat" joinstyle="miter" miterlimit="10" on="false" color="#000000" opacity="0"/>
                  <v:fill on="true" color="#4472c4"/>
                </v:shape>
                <v:rect id="Rectangle 20726" style="position:absolute;width:3312;height:1114;left:27598;top:4047;" filled="f" stroked="f">
                  <v:textbox inset="0,0,0,0">
                    <w:txbxContent>
                      <w:p>
                        <w:pPr>
                          <w:spacing w:before="0" w:after="160" w:line="259" w:lineRule="auto"/>
                        </w:pPr>
                        <w:r>
                          <w:rPr>
                            <w:rFonts w:cs="Calibri" w:hAnsi="Calibri" w:eastAsia="Calibri" w:ascii="Calibri"/>
                            <w:color w:val="ffffff"/>
                            <w:sz w:val="13"/>
                          </w:rPr>
                          <w:t xml:space="preserve">Каково</w:t>
                        </w:r>
                      </w:p>
                    </w:txbxContent>
                  </v:textbox>
                </v:rect>
                <v:rect id="Rectangle 20727" style="position:absolute;width:273;height:1211;left:30082;top:3931;" filled="f" stroked="f">
                  <v:textbox inset="0,0,0,0">
                    <w:txbxContent>
                      <w:p>
                        <w:pPr>
                          <w:spacing w:before="0" w:after="160" w:line="259" w:lineRule="auto"/>
                        </w:pPr>
                        <w:r>
                          <w:rPr>
                            <w:rFonts w:cs="Times New Roman" w:hAnsi="Times New Roman" w:eastAsia="Times New Roman" w:ascii="Times New Roman"/>
                            <w:color w:val="ffffff"/>
                            <w:sz w:val="13"/>
                          </w:rPr>
                          <w:t xml:space="preserve"> </w:t>
                        </w:r>
                      </w:p>
                    </w:txbxContent>
                  </v:textbox>
                </v:rect>
                <v:rect id="Rectangle 20728" style="position:absolute;width:7921;height:1114;left:30295;top:4047;" filled="f" stroked="f">
                  <v:textbox inset="0,0,0,0">
                    <w:txbxContent>
                      <w:p>
                        <w:pPr>
                          <w:spacing w:before="0" w:after="160" w:line="259" w:lineRule="auto"/>
                        </w:pPr>
                        <w:r>
                          <w:rPr>
                            <w:rFonts w:cs="Calibri" w:hAnsi="Calibri" w:eastAsia="Calibri" w:ascii="Calibri"/>
                            <w:color w:val="ffffff"/>
                            <w:sz w:val="13"/>
                          </w:rPr>
                          <w:t xml:space="preserve">функциональное</w:t>
                        </w:r>
                      </w:p>
                    </w:txbxContent>
                  </v:textbox>
                </v:rect>
                <v:rect id="Rectangle 20729" style="position:absolute;width:273;height:1211;left:36257;top:3931;" filled="f" stroked="f">
                  <v:textbox inset="0,0,0,0">
                    <w:txbxContent>
                      <w:p>
                        <w:pPr>
                          <w:spacing w:before="0" w:after="160" w:line="259" w:lineRule="auto"/>
                        </w:pPr>
                        <w:r>
                          <w:rPr>
                            <w:rFonts w:cs="Times New Roman" w:hAnsi="Times New Roman" w:eastAsia="Times New Roman" w:ascii="Times New Roman"/>
                            <w:color w:val="ffffff"/>
                            <w:sz w:val="13"/>
                          </w:rPr>
                          <w:t xml:space="preserve"> </w:t>
                        </w:r>
                      </w:p>
                    </w:txbxContent>
                  </v:textbox>
                </v:rect>
                <v:rect id="Rectangle 20730" style="position:absolute;width:4740;height:1114;left:29945;top:5556;" filled="f" stroked="f">
                  <v:textbox inset="0,0,0,0">
                    <w:txbxContent>
                      <w:p>
                        <w:pPr>
                          <w:spacing w:before="0" w:after="160" w:line="259" w:lineRule="auto"/>
                        </w:pPr>
                        <w:r>
                          <w:rPr>
                            <w:rFonts w:cs="Calibri" w:hAnsi="Calibri" w:eastAsia="Calibri" w:ascii="Calibri"/>
                            <w:color w:val="ffffff"/>
                            <w:sz w:val="13"/>
                          </w:rPr>
                          <w:t xml:space="preserve">состояние</w:t>
                        </w:r>
                      </w:p>
                    </w:txbxContent>
                  </v:textbox>
                </v:rect>
                <v:rect id="Rectangle 20731" style="position:absolute;width:485;height:1211;left:33514;top:5440;" filled="f" stroked="f">
                  <v:textbox inset="0,0,0,0">
                    <w:txbxContent>
                      <w:p>
                        <w:pPr>
                          <w:spacing w:before="0" w:after="160" w:line="259" w:lineRule="auto"/>
                        </w:pPr>
                        <w:r>
                          <w:rPr>
                            <w:rFonts w:cs="Times New Roman" w:hAnsi="Times New Roman" w:eastAsia="Times New Roman" w:ascii="Times New Roman"/>
                            <w:color w:val="ffffff"/>
                            <w:sz w:val="13"/>
                          </w:rPr>
                          <w:t xml:space="preserve">?</w:t>
                        </w:r>
                      </w:p>
                    </w:txbxContent>
                  </v:textbox>
                </v:rect>
                <v:rect id="Rectangle 20732" style="position:absolute;width:466;height:2064;left:33895;top:4924;" filled="f" stroked="f">
                  <v:textbox inset="0,0,0,0">
                    <w:txbxContent>
                      <w:p>
                        <w:pPr>
                          <w:spacing w:before="0" w:after="160" w:line="259" w:lineRule="auto"/>
                        </w:pPr>
                        <w:r>
                          <w:rPr>
                            <w:rFonts w:cs="Times New Roman" w:hAnsi="Times New Roman" w:eastAsia="Times New Roman" w:ascii="Times New Roman"/>
                            <w:sz w:val="22"/>
                          </w:rPr>
                          <w:t xml:space="preserve"> </w:t>
                        </w:r>
                      </w:p>
                    </w:txbxContent>
                  </v:textbox>
                </v:rect>
                <v:shape id="Shape 20733" style="position:absolute;width:11334;height:5816;left:10375;top:5282;" coordsize="1133475,581660" path="m34925,0l1133475,0l1133475,6350l41275,6350l41275,505460l76200,505460l38100,581660l0,505460l34925,505460l34925,0x">
                  <v:stroke weight="0pt" endcap="flat" joinstyle="miter" miterlimit="10" on="false" color="#000000" opacity="0"/>
                  <v:fill on="true" color="#4472c4"/>
                </v:shape>
                <v:shape id="Shape 20734" style="position:absolute;width:11334;height:5816;left:42100;top:5282;" coordsize="1133475,581660" path="m0,0l1098550,0l1098550,505460l1133475,505460l1095375,581660l1057275,505460l1092200,505460l1092200,6350l0,6350l0,0x">
                  <v:stroke weight="0pt" endcap="flat" joinstyle="miter" miterlimit="10" on="false" color="#000000" opacity="0"/>
                  <v:fill on="true" color="#4472c4"/>
                </v:shape>
                <v:shape id="Shape 212543" style="position:absolute;width:19831;height:9061;left:0;top:37232;" coordsize="1983105,906145" path="m0,0l1983105,0l1983105,906145l0,906145l0,0">
                  <v:stroke weight="0pt" endcap="flat" joinstyle="miter" miterlimit="10" on="false" color="#000000" opacity="0"/>
                  <v:fill on="true" color="#4472c4"/>
                </v:shape>
                <v:rect id="Rectangle 20736" style="position:absolute;width:4526;height:1383;left:1504;top:39170;" filled="f" stroked="f">
                  <v:textbox inset="0,0,0,0">
                    <w:txbxContent>
                      <w:p>
                        <w:pPr>
                          <w:spacing w:before="0" w:after="160" w:line="259" w:lineRule="auto"/>
                        </w:pPr>
                        <w:r>
                          <w:rPr>
                            <w:rFonts w:cs="Calibri" w:hAnsi="Calibri" w:eastAsia="Calibri" w:ascii="Calibri"/>
                            <w:color w:val="ffffff"/>
                            <w:sz w:val="16"/>
                          </w:rPr>
                          <w:t xml:space="preserve">Массаж</w:t>
                        </w:r>
                      </w:p>
                    </w:txbxContent>
                  </v:textbox>
                </v:rect>
                <v:rect id="Rectangle 20737" style="position:absolute;width:339;height:1503;left:4902;top:39026;"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738" style="position:absolute;width:4711;height:1383;left:5161;top:39170;" filled="f" stroked="f">
                  <v:textbox inset="0,0,0,0">
                    <w:txbxContent>
                      <w:p>
                        <w:pPr>
                          <w:spacing w:before="0" w:after="160" w:line="259" w:lineRule="auto"/>
                        </w:pPr>
                        <w:r>
                          <w:rPr>
                            <w:rFonts w:cs="Calibri" w:hAnsi="Calibri" w:eastAsia="Calibri" w:ascii="Calibri"/>
                            <w:color w:val="ffffff"/>
                            <w:sz w:val="16"/>
                          </w:rPr>
                          <w:t xml:space="preserve">грудной</w:t>
                        </w:r>
                      </w:p>
                    </w:txbxContent>
                  </v:textbox>
                </v:rect>
                <v:rect id="Rectangle 20739" style="position:absolute;width:339;height:1503;left:8696;top:39026;"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740" style="position:absolute;width:3877;height:1383;left:8956;top:39170;" filled="f" stroked="f">
                  <v:textbox inset="0,0,0,0">
                    <w:txbxContent>
                      <w:p>
                        <w:pPr>
                          <w:spacing w:before="0" w:after="160" w:line="259" w:lineRule="auto"/>
                        </w:pPr>
                        <w:r>
                          <w:rPr>
                            <w:rFonts w:cs="Calibri" w:hAnsi="Calibri" w:eastAsia="Calibri" w:ascii="Calibri"/>
                            <w:color w:val="ffffff"/>
                            <w:sz w:val="16"/>
                          </w:rPr>
                          <w:t xml:space="preserve">клетки</w:t>
                        </w:r>
                      </w:p>
                    </w:txbxContent>
                  </v:textbox>
                </v:rect>
                <v:rect id="Rectangle 20741" style="position:absolute;width:339;height:1503;left:11866;top:39026;"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742" style="position:absolute;width:7909;height:1383;left:12125;top:39170;" filled="f" stroked="f">
                  <v:textbox inset="0,0,0,0">
                    <w:txbxContent>
                      <w:p>
                        <w:pPr>
                          <w:spacing w:before="0" w:after="160" w:line="259" w:lineRule="auto"/>
                        </w:pPr>
                        <w:r>
                          <w:rPr>
                            <w:rFonts w:cs="Calibri" w:hAnsi="Calibri" w:eastAsia="Calibri" w:ascii="Calibri"/>
                            <w:color w:val="ffffff"/>
                            <w:sz w:val="16"/>
                          </w:rPr>
                          <w:t xml:space="preserve">медицинский</w:t>
                        </w:r>
                      </w:p>
                    </w:txbxContent>
                  </v:textbox>
                </v:rect>
                <v:rect id="Rectangle 20743" style="position:absolute;width:684;height:1503;left:18073;top:39026;"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744" style="position:absolute;width:8479;height:1383;left:940;top:41030;" filled="f" stroked="f">
                  <v:textbox inset="0,0,0,0">
                    <w:txbxContent>
                      <w:p>
                        <w:pPr>
                          <w:spacing w:before="0" w:after="160" w:line="259" w:lineRule="auto"/>
                        </w:pPr>
                        <w:r>
                          <w:rPr>
                            <w:rFonts w:cs="Calibri" w:hAnsi="Calibri" w:eastAsia="Calibri" w:ascii="Calibri"/>
                            <w:color w:val="ffffff"/>
                            <w:sz w:val="16"/>
                          </w:rPr>
                          <w:t xml:space="preserve">Механический</w:t>
                        </w:r>
                      </w:p>
                    </w:txbxContent>
                  </v:textbox>
                </v:rect>
                <v:rect id="Rectangle 20745" style="position:absolute;width:339;height:1503;left:7310;top:40886;"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746" style="position:absolute;width:7626;height:1383;left:7569;top:41030;" filled="f" stroked="f">
                  <v:textbox inset="0,0,0,0">
                    <w:txbxContent>
                      <w:p>
                        <w:pPr>
                          <w:spacing w:before="0" w:after="160" w:line="259" w:lineRule="auto"/>
                        </w:pPr>
                        <w:r>
                          <w:rPr>
                            <w:rFonts w:cs="Calibri" w:hAnsi="Calibri" w:eastAsia="Calibri" w:ascii="Calibri"/>
                            <w:color w:val="ffffff"/>
                            <w:sz w:val="16"/>
                          </w:rPr>
                          <w:t xml:space="preserve">инсуффлятор</w:t>
                        </w:r>
                      </w:p>
                    </w:txbxContent>
                  </v:textbox>
                </v:rect>
                <v:rect id="Rectangle 20747" style="position:absolute;width:452;height:1503;left:13299;top:40886;" filled="f" stroked="f">
                  <v:textbox inset="0,0,0,0">
                    <w:txbxContent>
                      <w:p>
                        <w:pPr>
                          <w:spacing w:before="0" w:after="160" w:line="259" w:lineRule="auto"/>
                        </w:pPr>
                        <w:r>
                          <w:rPr>
                            <w:rFonts w:cs="Times New Roman" w:hAnsi="Times New Roman" w:eastAsia="Times New Roman" w:ascii="Times New Roman"/>
                            <w:color w:val="ffffff"/>
                            <w:sz w:val="16"/>
                          </w:rPr>
                          <w:t xml:space="preserve">-</w:t>
                        </w:r>
                      </w:p>
                    </w:txbxContent>
                  </v:textbox>
                </v:rect>
                <v:rect id="Rectangle 20748" style="position:absolute;width:5942;height:1383;left:13634;top:41030;" filled="f" stroked="f">
                  <v:textbox inset="0,0,0,0">
                    <w:txbxContent>
                      <w:p>
                        <w:pPr>
                          <w:spacing w:before="0" w:after="160" w:line="259" w:lineRule="auto"/>
                        </w:pPr>
                        <w:r>
                          <w:rPr>
                            <w:rFonts w:cs="Calibri" w:hAnsi="Calibri" w:eastAsia="Calibri" w:ascii="Calibri"/>
                            <w:color w:val="ffffff"/>
                            <w:sz w:val="16"/>
                          </w:rPr>
                          <w:t xml:space="preserve">аспиратор</w:t>
                        </w:r>
                      </w:p>
                    </w:txbxContent>
                  </v:textbox>
                </v:rect>
                <v:rect id="Rectangle 20749" style="position:absolute;width:339;height:1503;left:18103;top:40886;"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750" style="position:absolute;width:734;height:1383;left:18362;top:41030;" filled="f" stroked="f">
                  <v:textbox inset="0,0,0,0">
                    <w:txbxContent>
                      <w:p>
                        <w:pPr>
                          <w:spacing w:before="0" w:after="160" w:line="259" w:lineRule="auto"/>
                        </w:pPr>
                        <w:r>
                          <w:rPr>
                            <w:rFonts w:cs="Calibri" w:hAnsi="Calibri" w:eastAsia="Calibri" w:ascii="Calibri"/>
                            <w:color w:val="ffffff"/>
                            <w:sz w:val="16"/>
                          </w:rPr>
                          <w:t xml:space="preserve">и</w:t>
                        </w:r>
                      </w:p>
                    </w:txbxContent>
                  </v:textbox>
                </v:rect>
                <v:rect id="Rectangle 20751" style="position:absolute;width:339;height:1503;left:18911;top:40886;"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752" style="position:absolute;width:3281;height:1383;left:8696;top:42904;" filled="f" stroked="f">
                  <v:textbox inset="0,0,0,0">
                    <w:txbxContent>
                      <w:p>
                        <w:pPr>
                          <w:spacing w:before="0" w:after="160" w:line="259" w:lineRule="auto"/>
                        </w:pPr>
                        <w:r>
                          <w:rPr>
                            <w:rFonts w:cs="Calibri" w:hAnsi="Calibri" w:eastAsia="Calibri" w:ascii="Calibri"/>
                            <w:color w:val="ffffff"/>
                            <w:sz w:val="16"/>
                          </w:rPr>
                          <w:t xml:space="preserve">НИВЛ</w:t>
                        </w:r>
                      </w:p>
                    </w:txbxContent>
                  </v:textbox>
                </v:rect>
                <v:rect id="Rectangle 20753" style="position:absolute;width:506;height:2243;left:11150;top:42312;"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754" style="position:absolute;width:2268;height:2064;left:22569;top:40470;" filled="f" stroked="f">
                  <v:textbox inset="0,0,0,0">
                    <w:txbxContent>
                      <w:p>
                        <w:pPr>
                          <w:spacing w:before="0" w:after="160" w:line="259" w:lineRule="auto"/>
                        </w:pPr>
                        <w:r>
                          <w:rPr>
                            <w:rFonts w:cs="Calibri" w:hAnsi="Calibri" w:eastAsia="Calibri" w:ascii="Calibri"/>
                            <w:sz w:val="24"/>
                          </w:rPr>
                          <w:t xml:space="preserve">Да</w:t>
                        </w:r>
                      </w:p>
                    </w:txbxContent>
                  </v:textbox>
                </v:rect>
                <v:rect id="Rectangle 20755" style="position:absolute;width:506;height:2243;left:24276;top:40255;"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756" style="position:absolute;width:3050;height:2064;left:44822;top:40881;" filled="f" stroked="f">
                  <v:textbox inset="0,0,0,0">
                    <w:txbxContent>
                      <w:p>
                        <w:pPr>
                          <w:spacing w:before="0" w:after="160" w:line="259" w:lineRule="auto"/>
                        </w:pPr>
                        <w:r>
                          <w:rPr>
                            <w:rFonts w:cs="Calibri" w:hAnsi="Calibri" w:eastAsia="Calibri" w:ascii="Calibri"/>
                            <w:sz w:val="24"/>
                          </w:rPr>
                          <w:t xml:space="preserve">Нет</w:t>
                        </w:r>
                      </w:p>
                    </w:txbxContent>
                  </v:textbox>
                </v:rect>
                <v:rect id="Rectangle 20757" style="position:absolute;width:506;height:2243;left:47111;top:40666;"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12544" style="position:absolute;width:17932;height:5359;left:48444;top:41036;" coordsize="1793240,535940" path="m0,0l1793240,0l1793240,535940l0,535940l0,0">
                  <v:stroke weight="0pt" endcap="flat" joinstyle="miter" miterlimit="10" on="false" color="#000000" opacity="0"/>
                  <v:fill on="true" color="#4472c4"/>
                </v:shape>
                <v:rect id="Rectangle 20759" style="position:absolute;width:7447;height:1383;left:56865;top:42980;" filled="f" stroked="f">
                  <v:textbox inset="0,0,0,0">
                    <w:txbxContent>
                      <w:p>
                        <w:pPr>
                          <w:spacing w:before="0" w:after="160" w:line="259" w:lineRule="auto"/>
                        </w:pPr>
                        <w:r>
                          <w:rPr>
                            <w:rFonts w:cs="Calibri" w:hAnsi="Calibri" w:eastAsia="Calibri" w:ascii="Calibri"/>
                            <w:color w:val="ffffff"/>
                            <w:sz w:val="16"/>
                          </w:rPr>
                          <w:t xml:space="preserve">Наблюдение</w:t>
                        </w:r>
                      </w:p>
                    </w:txbxContent>
                  </v:textbox>
                </v:rect>
                <v:rect id="Rectangle 20760" style="position:absolute;width:506;height:2243;left:62443;top:42388;"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12545" style="position:absolute;width:17932;height:5359;left:22974;top:11093;" coordsize="1793240,535940" path="m0,0l1793240,0l1793240,535940l0,535940l0,0">
                  <v:stroke weight="0pt" endcap="flat" joinstyle="miter" miterlimit="10" on="false" color="#000000" opacity="0"/>
                  <v:fill on="true" color="#4472c4"/>
                </v:shape>
                <v:rect id="Rectangle 20762" style="position:absolute;width:3461;height:1383;left:27034;top:13058;" filled="f" stroked="f">
                  <v:textbox inset="0,0,0,0">
                    <w:txbxContent>
                      <w:p>
                        <w:pPr>
                          <w:spacing w:before="0" w:after="160" w:line="259" w:lineRule="auto"/>
                        </w:pPr>
                        <w:r>
                          <w:rPr>
                            <w:rFonts w:cs="Calibri" w:hAnsi="Calibri" w:eastAsia="Calibri" w:ascii="Calibri"/>
                            <w:color w:val="ffffff"/>
                            <w:sz w:val="16"/>
                          </w:rPr>
                          <w:t xml:space="preserve">Сидит</w:t>
                        </w:r>
                      </w:p>
                    </w:txbxContent>
                  </v:textbox>
                </v:rect>
                <v:rect id="Rectangle 20763" style="position:absolute;width:339;height:1503;left:29640;top:12914;"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764" style="position:absolute;width:9244;height:1383;left:29899;top:13058;" filled="f" stroked="f">
                  <v:textbox inset="0,0,0,0">
                    <w:txbxContent>
                      <w:p>
                        <w:pPr>
                          <w:spacing w:before="0" w:after="160" w:line="259" w:lineRule="auto"/>
                        </w:pPr>
                        <w:r>
                          <w:rPr>
                            <w:rFonts w:cs="Calibri" w:hAnsi="Calibri" w:eastAsia="Calibri" w:ascii="Calibri"/>
                            <w:color w:val="ffffff"/>
                            <w:sz w:val="16"/>
                          </w:rPr>
                          <w:t xml:space="preserve">самостоятельно</w:t>
                        </w:r>
                      </w:p>
                    </w:txbxContent>
                  </v:textbox>
                </v:rect>
                <v:rect id="Rectangle 20765" style="position:absolute;width:506;height:2243;left:36851;top:12466;"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12546" style="position:absolute;width:17932;height:5359;left:1841;top:11092;" coordsize="1793240,535940" path="m0,0l1793240,0l1793240,535940l0,535940l0,0">
                  <v:stroke weight="0pt" endcap="flat" joinstyle="miter" miterlimit="10" on="false" color="#000000" opacity="0"/>
                  <v:fill on="true" color="#4472c4"/>
                </v:shape>
                <v:rect id="Rectangle 20767" style="position:absolute;width:1527;height:1383;left:5252;top:13058;" filled="f" stroked="f">
                  <v:textbox inset="0,0,0,0">
                    <w:txbxContent>
                      <w:p>
                        <w:pPr>
                          <w:spacing w:before="0" w:after="160" w:line="259" w:lineRule="auto"/>
                        </w:pPr>
                        <w:r>
                          <w:rPr>
                            <w:rFonts w:cs="Calibri" w:hAnsi="Calibri" w:eastAsia="Calibri" w:ascii="Calibri"/>
                            <w:color w:val="ffffff"/>
                            <w:sz w:val="16"/>
                          </w:rPr>
                          <w:t xml:space="preserve">Не</w:t>
                        </w:r>
                      </w:p>
                    </w:txbxContent>
                  </v:textbox>
                </v:rect>
                <v:rect id="Rectangle 20768" style="position:absolute;width:339;height:1503;left:6395;top:12914;"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769" style="position:absolute;width:3301;height:1383;left:6654;top:13058;" filled="f" stroked="f">
                  <v:textbox inset="0,0,0,0">
                    <w:txbxContent>
                      <w:p>
                        <w:pPr>
                          <w:spacing w:before="0" w:after="160" w:line="259" w:lineRule="auto"/>
                        </w:pPr>
                        <w:r>
                          <w:rPr>
                            <w:rFonts w:cs="Calibri" w:hAnsi="Calibri" w:eastAsia="Calibri" w:ascii="Calibri"/>
                            <w:color w:val="ffffff"/>
                            <w:sz w:val="16"/>
                          </w:rPr>
                          <w:t xml:space="preserve">сидит</w:t>
                        </w:r>
                      </w:p>
                    </w:txbxContent>
                  </v:textbox>
                </v:rect>
                <v:rect id="Rectangle 20770" style="position:absolute;width:339;height:1503;left:9138;top:12914;"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771" style="position:absolute;width:9244;height:1383;left:9398;top:13058;" filled="f" stroked="f">
                  <v:textbox inset="0,0,0,0">
                    <w:txbxContent>
                      <w:p>
                        <w:pPr>
                          <w:spacing w:before="0" w:after="160" w:line="259" w:lineRule="auto"/>
                        </w:pPr>
                        <w:r>
                          <w:rPr>
                            <w:rFonts w:cs="Calibri" w:hAnsi="Calibri" w:eastAsia="Calibri" w:ascii="Calibri"/>
                            <w:color w:val="ffffff"/>
                            <w:sz w:val="16"/>
                          </w:rPr>
                          <w:t xml:space="preserve">самостоятельно</w:t>
                        </w:r>
                      </w:p>
                    </w:txbxContent>
                  </v:textbox>
                </v:rect>
                <v:rect id="Rectangle 20772" style="position:absolute;width:506;height:2243;left:16351;top:12466;"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12547" style="position:absolute;width:17932;height:5359;left:44107;top:11093;" coordsize="1793240,535940" path="m0,0l1793240,0l1793240,535940l0,535940l0,0">
                  <v:stroke weight="0pt" endcap="flat" joinstyle="miter" miterlimit="10" on="false" color="#000000" opacity="0"/>
                  <v:fill on="true" color="#4472c4"/>
                </v:shape>
                <v:rect id="Rectangle 20774" style="position:absolute;width:3420;height:1383;left:48193;top:13058;" filled="f" stroked="f">
                  <v:textbox inset="0,0,0,0">
                    <w:txbxContent>
                      <w:p>
                        <w:pPr>
                          <w:spacing w:before="0" w:after="160" w:line="259" w:lineRule="auto"/>
                        </w:pPr>
                        <w:r>
                          <w:rPr>
                            <w:rFonts w:cs="Calibri" w:hAnsi="Calibri" w:eastAsia="Calibri" w:ascii="Calibri"/>
                            <w:color w:val="ffffff"/>
                            <w:sz w:val="16"/>
                          </w:rPr>
                          <w:t xml:space="preserve">Ходит</w:t>
                        </w:r>
                      </w:p>
                    </w:txbxContent>
                  </v:textbox>
                </v:rect>
                <v:rect id="Rectangle 20775" style="position:absolute;width:339;height:1503;left:50769;top:12914;"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776" style="position:absolute;width:9244;height:1383;left:51028;top:13058;" filled="f" stroked="f">
                  <v:textbox inset="0,0,0,0">
                    <w:txbxContent>
                      <w:p>
                        <w:pPr>
                          <w:spacing w:before="0" w:after="160" w:line="259" w:lineRule="auto"/>
                        </w:pPr>
                        <w:r>
                          <w:rPr>
                            <w:rFonts w:cs="Calibri" w:hAnsi="Calibri" w:eastAsia="Calibri" w:ascii="Calibri"/>
                            <w:color w:val="ffffff"/>
                            <w:sz w:val="16"/>
                          </w:rPr>
                          <w:t xml:space="preserve">самостоятельно</w:t>
                        </w:r>
                      </w:p>
                    </w:txbxContent>
                  </v:textbox>
                </v:rect>
                <v:rect id="Rectangle 20777" style="position:absolute;width:506;height:2243;left:57978;top:12466;"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0778" style="position:absolute;width:762;height:3289;left:31362;top:7803;" coordsize="76200,328930" path="m34925,0l41275,0l41275,252730l76200,252730l38100,328930l0,252730l34925,252730l34925,0x">
                  <v:stroke weight="0pt" endcap="flat" joinstyle="miter" miterlimit="10" on="false" color="#000000" opacity="0"/>
                  <v:fill on="true" color="#4472c4"/>
                </v:shape>
                <v:shape id="Shape 20779" style="position:absolute;width:762;height:3232;left:10420;top:16453;" coordsize="76200,323215" path="m34925,0l41275,0l41275,247015l76200,247015l38100,323215l0,247015l34925,247015l34925,0x">
                  <v:stroke weight="0pt" endcap="flat" joinstyle="miter" miterlimit="10" on="false" color="#000000" opacity="0"/>
                  <v:fill on="true" color="#4472c4"/>
                </v:shape>
                <v:shape id="Shape 20780" style="position:absolute;width:20358;height:10839;left:24803;top:37188;" coordsize="2035810,1083945" path="m1017905,0l2035810,542036l1017905,1083945l0,542036l1017905,0x">
                  <v:stroke weight="0pt" endcap="flat" joinstyle="miter" miterlimit="10" on="false" color="#000000" opacity="0"/>
                  <v:fill on="true" color="#4472c4"/>
                </v:shape>
                <v:rect id="Rectangle 20781" style="position:absolute;width:5024;height:1383;left:33102;top:40953;" filled="f" stroked="f">
                  <v:textbox inset="0,0,0,0">
                    <w:txbxContent>
                      <w:p>
                        <w:pPr>
                          <w:spacing w:before="0" w:after="160" w:line="259" w:lineRule="auto"/>
                        </w:pPr>
                        <w:r>
                          <w:rPr>
                            <w:rFonts w:cs="Calibri" w:hAnsi="Calibri" w:eastAsia="Calibri" w:ascii="Calibri"/>
                            <w:color w:val="ffffff"/>
                            <w:sz w:val="16"/>
                          </w:rPr>
                          <w:t xml:space="preserve">Найдена</w:t>
                        </w:r>
                      </w:p>
                    </w:txbxContent>
                  </v:textbox>
                </v:rect>
                <v:rect id="Rectangle 20782" style="position:absolute;width:339;height:1503;left:36882;top:40809;"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783" style="position:absolute;width:7431;height:1383;left:32188;top:42188;" filled="f" stroked="f">
                  <v:textbox inset="0,0,0,0">
                    <w:txbxContent>
                      <w:p>
                        <w:pPr>
                          <w:spacing w:before="0" w:after="160" w:line="259" w:lineRule="auto"/>
                        </w:pPr>
                        <w:r>
                          <w:rPr>
                            <w:rFonts w:cs="Calibri" w:hAnsi="Calibri" w:eastAsia="Calibri" w:ascii="Calibri"/>
                            <w:color w:val="ffffff"/>
                            <w:sz w:val="16"/>
                          </w:rPr>
                          <w:t xml:space="preserve">дыхательная</w:t>
                        </w:r>
                      </w:p>
                    </w:txbxContent>
                  </v:textbox>
                </v:rect>
                <v:rect id="Rectangle 20784" style="position:absolute;width:339;height:1503;left:37781;top:42044;"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785" style="position:absolute;width:9636;height:1383;left:31136;top:43422;" filled="f" stroked="f">
                  <v:textbox inset="0,0,0,0">
                    <w:txbxContent>
                      <w:p>
                        <w:pPr>
                          <w:spacing w:before="0" w:after="160" w:line="259" w:lineRule="auto"/>
                        </w:pPr>
                        <w:r>
                          <w:rPr>
                            <w:rFonts w:cs="Calibri" w:hAnsi="Calibri" w:eastAsia="Calibri" w:ascii="Calibri"/>
                            <w:color w:val="ffffff"/>
                            <w:sz w:val="16"/>
                          </w:rPr>
                          <w:t xml:space="preserve">недостаточность</w:t>
                        </w:r>
                      </w:p>
                    </w:txbxContent>
                  </v:textbox>
                </v:rect>
                <v:rect id="Rectangle 20786" style="position:absolute;width:602;height:1503;left:38375;top:43278;" filled="f" stroked="f">
                  <v:textbox inset="0,0,0,0">
                    <w:txbxContent>
                      <w:p>
                        <w:pPr>
                          <w:spacing w:before="0" w:after="160" w:line="259" w:lineRule="auto"/>
                        </w:pPr>
                        <w:r>
                          <w:rPr>
                            <w:rFonts w:cs="Times New Roman" w:hAnsi="Times New Roman" w:eastAsia="Times New Roman" w:ascii="Times New Roman"/>
                            <w:color w:val="ffffff"/>
                            <w:sz w:val="16"/>
                          </w:rPr>
                          <w:t xml:space="preserve">?</w:t>
                        </w:r>
                      </w:p>
                    </w:txbxContent>
                  </v:textbox>
                </v:rect>
                <v:rect id="Rectangle 20787" style="position:absolute;width:506;height:2243;left:38832;top:42830;"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12548" style="position:absolute;width:18669;height:10001;left:22955;top:20838;" coordsize="1866900,1000125" path="m0,0l1866900,0l1866900,1000125l0,1000125l0,0">
                  <v:stroke weight="0pt" endcap="flat" joinstyle="miter" miterlimit="10" on="false" color="#000000" opacity="0"/>
                  <v:fill on="true" color="#4472c4"/>
                </v:shape>
                <v:rect id="Rectangle 20789" style="position:absolute;width:3486;height:1383;left:30219;top:21444;" filled="f" stroked="f">
                  <v:textbox inset="0,0,0,0">
                    <w:txbxContent>
                      <w:p>
                        <w:pPr>
                          <w:spacing w:before="0" w:after="160" w:line="259" w:lineRule="auto"/>
                        </w:pPr>
                        <w:r>
                          <w:rPr>
                            <w:rFonts w:cs="Calibri" w:hAnsi="Calibri" w:eastAsia="Calibri" w:ascii="Calibri"/>
                            <w:color w:val="ffffff"/>
                            <w:sz w:val="16"/>
                          </w:rPr>
                          <w:t xml:space="preserve">Поиск</w:t>
                        </w:r>
                      </w:p>
                    </w:txbxContent>
                  </v:textbox>
                </v:rect>
                <v:rect id="Rectangle 20790" style="position:absolute;width:339;height:1503;left:32843;top:21300;"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791" style="position:absolute;width:1717;height:1383;left:33102;top:21444;" filled="f" stroked="f">
                  <v:textbox inset="0,0,0,0">
                    <w:txbxContent>
                      <w:p>
                        <w:pPr>
                          <w:spacing w:before="0" w:after="160" w:line="259" w:lineRule="auto"/>
                        </w:pPr>
                        <w:r>
                          <w:rPr>
                            <w:rFonts w:cs="Calibri" w:hAnsi="Calibri" w:eastAsia="Calibri" w:ascii="Calibri"/>
                            <w:color w:val="ffffff"/>
                            <w:sz w:val="16"/>
                          </w:rPr>
                          <w:t xml:space="preserve">ДН</w:t>
                        </w:r>
                      </w:p>
                    </w:txbxContent>
                  </v:textbox>
                </v:rect>
                <v:rect id="Rectangle 20792" style="position:absolute;width:506;height:2243;left:34382;top:20852;"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793" style="position:absolute;width:452;height:1503;left:24702;top:23159;" filled="f" stroked="f">
                  <v:textbox inset="0,0,0,0">
                    <w:txbxContent>
                      <w:p>
                        <w:pPr>
                          <w:spacing w:before="0" w:after="160" w:line="259" w:lineRule="auto"/>
                        </w:pPr>
                        <w:r>
                          <w:rPr>
                            <w:rFonts w:cs="Times New Roman" w:hAnsi="Times New Roman" w:eastAsia="Times New Roman" w:ascii="Times New Roman"/>
                            <w:color w:val="ffffff"/>
                            <w:sz w:val="16"/>
                          </w:rPr>
                          <w:t xml:space="preserve">(</w:t>
                        </w:r>
                      </w:p>
                    </w:txbxContent>
                  </v:textbox>
                </v:rect>
                <v:rect id="Rectangle 20794" style="position:absolute;width:5573;height:1383;left:25038;top:23303;" filled="f" stroked="f">
                  <v:textbox inset="0,0,0,0">
                    <w:txbxContent>
                      <w:p>
                        <w:pPr>
                          <w:spacing w:before="0" w:after="160" w:line="259" w:lineRule="auto"/>
                        </w:pPr>
                        <w:r>
                          <w:rPr>
                            <w:rFonts w:cs="Calibri" w:hAnsi="Calibri" w:eastAsia="Calibri" w:ascii="Calibri"/>
                            <w:color w:val="ffffff"/>
                            <w:sz w:val="16"/>
                          </w:rPr>
                          <w:t xml:space="preserve">кашлевая</w:t>
                        </w:r>
                      </w:p>
                    </w:txbxContent>
                  </v:textbox>
                </v:rect>
                <v:rect id="Rectangle 20795" style="position:absolute;width:339;height:1503;left:29229;top:23159;"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796" style="position:absolute;width:4899;height:1383;left:29488;top:23303;" filled="f" stroked="f">
                  <v:textbox inset="0,0,0,0">
                    <w:txbxContent>
                      <w:p>
                        <w:pPr>
                          <w:spacing w:before="0" w:after="160" w:line="259" w:lineRule="auto"/>
                        </w:pPr>
                        <w:r>
                          <w:rPr>
                            <w:rFonts w:cs="Calibri" w:hAnsi="Calibri" w:eastAsia="Calibri" w:ascii="Calibri"/>
                            <w:color w:val="ffffff"/>
                            <w:sz w:val="16"/>
                          </w:rPr>
                          <w:t xml:space="preserve">функция</w:t>
                        </w:r>
                      </w:p>
                    </w:txbxContent>
                  </v:textbox>
                </v:rect>
                <v:rect id="Rectangle 20797" style="position:absolute;width:663;height:1503;left:33178;top:23159;"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798" style="position:absolute;width:8256;height:1383;left:33681;top:23303;" filled="f" stroked="f">
                  <v:textbox inset="0,0,0,0">
                    <w:txbxContent>
                      <w:p>
                        <w:pPr>
                          <w:spacing w:before="0" w:after="160" w:line="259" w:lineRule="auto"/>
                        </w:pPr>
                        <w:r>
                          <w:rPr>
                            <w:rFonts w:cs="Calibri" w:hAnsi="Calibri" w:eastAsia="Calibri" w:ascii="Calibri"/>
                            <w:color w:val="ffffff"/>
                            <w:sz w:val="16"/>
                          </w:rPr>
                          <w:t xml:space="preserve">Исследование</w:t>
                        </w:r>
                      </w:p>
                    </w:txbxContent>
                  </v:textbox>
                </v:rect>
                <v:rect id="Rectangle 20799" style="position:absolute;width:339;height:1503;left:39884;top:23159;"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800" style="position:absolute;width:12584;height:1383;left:24580;top:25162;" filled="f" stroked="f">
                  <v:textbox inset="0,0,0,0">
                    <w:txbxContent>
                      <w:p>
                        <w:pPr>
                          <w:spacing w:before="0" w:after="160" w:line="259" w:lineRule="auto"/>
                        </w:pPr>
                        <w:r>
                          <w:rPr>
                            <w:rFonts w:cs="Calibri" w:hAnsi="Calibri" w:eastAsia="Calibri" w:ascii="Calibri"/>
                            <w:color w:val="ffffff"/>
                            <w:sz w:val="16"/>
                          </w:rPr>
                          <w:t xml:space="preserve">неспровоцированных</w:t>
                        </w:r>
                      </w:p>
                    </w:txbxContent>
                  </v:textbox>
                </v:rect>
                <v:rect id="Rectangle 20801" style="position:absolute;width:339;height:1503;left:34032;top:25018;"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802" style="position:absolute;width:7618;height:1383;left:34291;top:25162;" filled="f" stroked="f">
                  <v:textbox inset="0,0,0,0">
                    <w:txbxContent>
                      <w:p>
                        <w:pPr>
                          <w:spacing w:before="0" w:after="160" w:line="259" w:lineRule="auto"/>
                        </w:pPr>
                        <w:r>
                          <w:rPr>
                            <w:rFonts w:cs="Calibri" w:hAnsi="Calibri" w:eastAsia="Calibri" w:ascii="Calibri"/>
                            <w:color w:val="ffffff"/>
                            <w:sz w:val="16"/>
                          </w:rPr>
                          <w:t xml:space="preserve">дыхательных</w:t>
                        </w:r>
                      </w:p>
                    </w:txbxContent>
                  </v:textbox>
                </v:rect>
                <v:rect id="Rectangle 20803" style="position:absolute;width:339;height:1503;left:40006;top:25018;"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804" style="position:absolute;width:5107;height:1383;left:24169;top:27022;" filled="f" stroked="f">
                  <v:textbox inset="0,0,0,0">
                    <w:txbxContent>
                      <w:p>
                        <w:pPr>
                          <w:spacing w:before="0" w:after="160" w:line="259" w:lineRule="auto"/>
                        </w:pPr>
                        <w:r>
                          <w:rPr>
                            <w:rFonts w:cs="Calibri" w:hAnsi="Calibri" w:eastAsia="Calibri" w:ascii="Calibri"/>
                            <w:color w:val="ffffff"/>
                            <w:sz w:val="16"/>
                          </w:rPr>
                          <w:t xml:space="preserve">объемов</w:t>
                        </w:r>
                      </w:p>
                    </w:txbxContent>
                  </v:textbox>
                </v:rect>
                <v:rect id="Rectangle 20805" style="position:absolute;width:339;height:1503;left:28009;top:26878;"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806" style="position:absolute;width:734;height:1383;left:28268;top:27022;" filled="f" stroked="f">
                  <v:textbox inset="0,0,0,0">
                    <w:txbxContent>
                      <w:p>
                        <w:pPr>
                          <w:spacing w:before="0" w:after="160" w:line="259" w:lineRule="auto"/>
                        </w:pPr>
                        <w:r>
                          <w:rPr>
                            <w:rFonts w:cs="Calibri" w:hAnsi="Calibri" w:eastAsia="Calibri" w:ascii="Calibri"/>
                            <w:color w:val="ffffff"/>
                            <w:sz w:val="16"/>
                          </w:rPr>
                          <w:t xml:space="preserve">и</w:t>
                        </w:r>
                      </w:p>
                    </w:txbxContent>
                  </v:textbox>
                </v:rect>
                <v:rect id="Rectangle 20807" style="position:absolute;width:339;height:1503;left:28817;top:26878;"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808" style="position:absolute;width:4643;height:1383;left:29076;top:27022;" filled="f" stroked="f">
                  <v:textbox inset="0,0,0,0">
                    <w:txbxContent>
                      <w:p>
                        <w:pPr>
                          <w:spacing w:before="0" w:after="160" w:line="259" w:lineRule="auto"/>
                        </w:pPr>
                        <w:r>
                          <w:rPr>
                            <w:rFonts w:cs="Calibri" w:hAnsi="Calibri" w:eastAsia="Calibri" w:ascii="Calibri"/>
                            <w:color w:val="ffffff"/>
                            <w:sz w:val="16"/>
                          </w:rPr>
                          <w:t xml:space="preserve">потоков</w:t>
                        </w:r>
                      </w:p>
                    </w:txbxContent>
                  </v:textbox>
                </v:rect>
                <v:rect id="Rectangle 20809" style="position:absolute;width:663;height:1503;left:32569;top:26878;"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810" style="position:absolute;width:8081;height:1383;left:33072;top:27022;" filled="f" stroked="f">
                  <v:textbox inset="0,0,0,0">
                    <w:txbxContent>
                      <w:p>
                        <w:pPr>
                          <w:spacing w:before="0" w:after="160" w:line="259" w:lineRule="auto"/>
                        </w:pPr>
                        <w:r>
                          <w:rPr>
                            <w:rFonts w:cs="Calibri" w:hAnsi="Calibri" w:eastAsia="Calibri" w:ascii="Calibri"/>
                            <w:color w:val="ffffff"/>
                            <w:sz w:val="16"/>
                          </w:rPr>
                          <w:t xml:space="preserve">исследования</w:t>
                        </w:r>
                      </w:p>
                    </w:txbxContent>
                  </v:textbox>
                </v:rect>
                <v:rect id="Rectangle 20811" style="position:absolute;width:339;height:1503;left:39152;top:26878;"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812" style="position:absolute;width:1364;height:1383;left:39396;top:27022;" filled="f" stroked="f">
                  <v:textbox inset="0,0,0,0">
                    <w:txbxContent>
                      <w:p>
                        <w:pPr>
                          <w:spacing w:before="0" w:after="160" w:line="259" w:lineRule="auto"/>
                        </w:pPr>
                        <w:r>
                          <w:rPr>
                            <w:rFonts w:cs="Calibri" w:hAnsi="Calibri" w:eastAsia="Calibri" w:ascii="Calibri"/>
                            <w:color w:val="ffffff"/>
                            <w:sz w:val="16"/>
                          </w:rPr>
                          <w:t xml:space="preserve">во</w:t>
                        </w:r>
                      </w:p>
                    </w:txbxContent>
                  </v:textbox>
                </v:rect>
                <v:rect id="Rectangle 20813" style="position:absolute;width:339;height:1503;left:40417;top:26878;"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814" style="position:absolute;width:3583;height:1383;left:29930;top:28896;" filled="f" stroked="f">
                  <v:textbox inset="0,0,0,0">
                    <w:txbxContent>
                      <w:p>
                        <w:pPr>
                          <w:spacing w:before="0" w:after="160" w:line="259" w:lineRule="auto"/>
                        </w:pPr>
                        <w:r>
                          <w:rPr>
                            <w:rFonts w:cs="Calibri" w:hAnsi="Calibri" w:eastAsia="Calibri" w:ascii="Calibri"/>
                            <w:color w:val="ffffff"/>
                            <w:sz w:val="16"/>
                          </w:rPr>
                          <w:t xml:space="preserve">время</w:t>
                        </w:r>
                      </w:p>
                    </w:txbxContent>
                  </v:textbox>
                </v:rect>
                <v:rect id="Rectangle 20815" style="position:absolute;width:339;height:1503;left:32630;top:28752;"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816" style="position:absolute;width:1944;height:1383;left:32889;top:28896;" filled="f" stroked="f">
                  <v:textbox inset="0,0,0,0">
                    <w:txbxContent>
                      <w:p>
                        <w:pPr>
                          <w:spacing w:before="0" w:after="160" w:line="259" w:lineRule="auto"/>
                        </w:pPr>
                        <w:r>
                          <w:rPr>
                            <w:rFonts w:cs="Calibri" w:hAnsi="Calibri" w:eastAsia="Calibri" w:ascii="Calibri"/>
                            <w:color w:val="ffffff"/>
                            <w:sz w:val="16"/>
                          </w:rPr>
                          <w:t xml:space="preserve">сна</w:t>
                        </w:r>
                      </w:p>
                    </w:txbxContent>
                  </v:textbox>
                </v:rect>
                <v:rect id="Rectangle 20817" style="position:absolute;width:452;height:1503;left:34352;top:28752;" filled="f" stroked="f">
                  <v:textbox inset="0,0,0,0">
                    <w:txbxContent>
                      <w:p>
                        <w:pPr>
                          <w:spacing w:before="0" w:after="160" w:line="259" w:lineRule="auto"/>
                        </w:pPr>
                        <w:r>
                          <w:rPr>
                            <w:rFonts w:cs="Times New Roman" w:hAnsi="Times New Roman" w:eastAsia="Times New Roman" w:ascii="Times New Roman"/>
                            <w:color w:val="ffffff"/>
                            <w:sz w:val="16"/>
                          </w:rPr>
                          <w:t xml:space="preserve">)</w:t>
                        </w:r>
                      </w:p>
                    </w:txbxContent>
                  </v:textbox>
                </v:rect>
                <v:rect id="Rectangle 20818" style="position:absolute;width:506;height:2243;left:34672;top:28304;"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0819" style="position:absolute;width:20218;height:10763;left:46196;top:19797;" coordsize="2021840,1076325" path="m1010920,0l2021840,538226l1010920,1076325l0,538226l1010920,0x">
                  <v:stroke weight="0pt" endcap="flat" joinstyle="miter" miterlimit="10" on="false" color="#000000" opacity="0"/>
                  <v:fill on="true" color="#4472c4"/>
                </v:shape>
                <v:rect id="Rectangle 20820" style="position:absolute;width:4092;height:1114;left:53497;top:23086;" filled="f" stroked="f">
                  <v:textbox inset="0,0,0,0">
                    <w:txbxContent>
                      <w:p>
                        <w:pPr>
                          <w:spacing w:before="0" w:after="160" w:line="259" w:lineRule="auto"/>
                        </w:pPr>
                        <w:r>
                          <w:rPr>
                            <w:rFonts w:cs="Calibri" w:hAnsi="Calibri" w:eastAsia="Calibri" w:ascii="Calibri"/>
                            <w:color w:val="ffffff"/>
                            <w:sz w:val="13"/>
                          </w:rPr>
                          <w:t xml:space="preserve">Факторы</w:t>
                        </w:r>
                      </w:p>
                    </w:txbxContent>
                  </v:textbox>
                </v:rect>
                <v:rect id="Rectangle 20821" style="position:absolute;width:273;height:1211;left:56575;top:22970;" filled="f" stroked="f">
                  <v:textbox inset="0,0,0,0">
                    <w:txbxContent>
                      <w:p>
                        <w:pPr>
                          <w:spacing w:before="0" w:after="160" w:line="259" w:lineRule="auto"/>
                        </w:pPr>
                        <w:r>
                          <w:rPr>
                            <w:rFonts w:cs="Times New Roman" w:hAnsi="Times New Roman" w:eastAsia="Times New Roman" w:ascii="Times New Roman"/>
                            <w:color w:val="ffffff"/>
                            <w:sz w:val="13"/>
                          </w:rPr>
                          <w:t xml:space="preserve"> </w:t>
                        </w:r>
                      </w:p>
                    </w:txbxContent>
                  </v:textbox>
                </v:rect>
                <v:rect id="Rectangle 20822" style="position:absolute;width:2650;height:1114;left:56789;top:23086;" filled="f" stroked="f">
                  <v:textbox inset="0,0,0,0">
                    <w:txbxContent>
                      <w:p>
                        <w:pPr>
                          <w:spacing w:before="0" w:after="160" w:line="259" w:lineRule="auto"/>
                        </w:pPr>
                        <w:r>
                          <w:rPr>
                            <w:rFonts w:cs="Calibri" w:hAnsi="Calibri" w:eastAsia="Calibri" w:ascii="Calibri"/>
                            <w:color w:val="ffffff"/>
                            <w:sz w:val="13"/>
                          </w:rPr>
                          <w:t xml:space="preserve">риска</w:t>
                        </w:r>
                      </w:p>
                    </w:txbxContent>
                  </v:textbox>
                </v:rect>
                <v:rect id="Rectangle 20823" style="position:absolute;width:760;height:1211;left:58785;top:22970;" filled="f" stroked="f">
                  <v:textbox inset="0,0,0,0">
                    <w:txbxContent>
                      <w:p>
                        <w:pPr>
                          <w:spacing w:before="0" w:after="160" w:line="259" w:lineRule="auto"/>
                        </w:pPr>
                        <w:r>
                          <w:rPr>
                            <w:rFonts w:cs="Times New Roman" w:hAnsi="Times New Roman" w:eastAsia="Times New Roman" w:ascii="Times New Roman"/>
                            <w:color w:val="ffffff"/>
                            <w:sz w:val="13"/>
                          </w:rPr>
                          <w:t xml:space="preserve">? </w:t>
                        </w:r>
                      </w:p>
                    </w:txbxContent>
                  </v:textbox>
                </v:rect>
                <v:rect id="Rectangle 20824" style="position:absolute;width:364;height:1211;left:52308;top:24479;" filled="f" stroked="f">
                  <v:textbox inset="0,0,0,0">
                    <w:txbxContent>
                      <w:p>
                        <w:pPr>
                          <w:spacing w:before="0" w:after="160" w:line="259" w:lineRule="auto"/>
                        </w:pPr>
                        <w:r>
                          <w:rPr>
                            <w:rFonts w:cs="Times New Roman" w:hAnsi="Times New Roman" w:eastAsia="Times New Roman" w:ascii="Times New Roman"/>
                            <w:color w:val="ffffff"/>
                            <w:sz w:val="13"/>
                          </w:rPr>
                          <w:t xml:space="preserve">(</w:t>
                        </w:r>
                      </w:p>
                    </w:txbxContent>
                  </v:textbox>
                </v:rect>
                <v:rect id="Rectangle 20825" style="position:absolute;width:4685;height:1114;left:52583;top:24595;" filled="f" stroked="f">
                  <v:textbox inset="0,0,0,0">
                    <w:txbxContent>
                      <w:p>
                        <w:pPr>
                          <w:spacing w:before="0" w:after="160" w:line="259" w:lineRule="auto"/>
                        </w:pPr>
                        <w:r>
                          <w:rPr>
                            <w:rFonts w:cs="Calibri" w:hAnsi="Calibri" w:eastAsia="Calibri" w:ascii="Calibri"/>
                            <w:color w:val="ffffff"/>
                            <w:sz w:val="13"/>
                          </w:rPr>
                          <w:t xml:space="preserve">инфекции</w:t>
                        </w:r>
                      </w:p>
                    </w:txbxContent>
                  </v:textbox>
                </v:rect>
                <v:rect id="Rectangle 20826" style="position:absolute;width:273;height:1211;left:56103;top:24479;" filled="f" stroked="f">
                  <v:textbox inset="0,0,0,0">
                    <w:txbxContent>
                      <w:p>
                        <w:pPr>
                          <w:spacing w:before="0" w:after="160" w:line="259" w:lineRule="auto"/>
                        </w:pPr>
                        <w:r>
                          <w:rPr>
                            <w:rFonts w:cs="Times New Roman" w:hAnsi="Times New Roman" w:eastAsia="Times New Roman" w:ascii="Times New Roman"/>
                            <w:color w:val="ffffff"/>
                            <w:sz w:val="13"/>
                          </w:rPr>
                          <w:t xml:space="preserve"> </w:t>
                        </w:r>
                      </w:p>
                    </w:txbxContent>
                  </v:textbox>
                </v:rect>
                <v:rect id="Rectangle 20827" style="position:absolute;width:1976;height:1114;left:56316;top:24595;" filled="f" stroked="f">
                  <v:textbox inset="0,0,0,0">
                    <w:txbxContent>
                      <w:p>
                        <w:pPr>
                          <w:spacing w:before="0" w:after="160" w:line="259" w:lineRule="auto"/>
                        </w:pPr>
                        <w:r>
                          <w:rPr>
                            <w:rFonts w:cs="Calibri" w:hAnsi="Calibri" w:eastAsia="Calibri" w:ascii="Calibri"/>
                            <w:color w:val="ffffff"/>
                            <w:sz w:val="13"/>
                          </w:rPr>
                          <w:t xml:space="preserve">ВДП</w:t>
                        </w:r>
                      </w:p>
                    </w:txbxContent>
                  </v:textbox>
                </v:rect>
                <v:rect id="Rectangle 20828" style="position:absolute;width:557;height:1211;left:57810;top:24479;" filled="f" stroked="f">
                  <v:textbox inset="0,0,0,0">
                    <w:txbxContent>
                      <w:p>
                        <w:pPr>
                          <w:spacing w:before="0" w:after="160" w:line="259" w:lineRule="auto"/>
                        </w:pPr>
                        <w:r>
                          <w:rPr>
                            <w:rFonts w:cs="Times New Roman" w:hAnsi="Times New Roman" w:eastAsia="Times New Roman" w:ascii="Times New Roman"/>
                            <w:color w:val="ffffff"/>
                            <w:sz w:val="13"/>
                          </w:rPr>
                          <w:t xml:space="preserve">, </w:t>
                        </w:r>
                      </w:p>
                    </w:txbxContent>
                  </v:textbox>
                </v:rect>
                <v:rect id="Rectangle 20829" style="position:absolute;width:2795;height:1114;left:58237;top:24595;" filled="f" stroked="f">
                  <v:textbox inset="0,0,0,0">
                    <w:txbxContent>
                      <w:p>
                        <w:pPr>
                          <w:spacing w:before="0" w:after="160" w:line="259" w:lineRule="auto"/>
                        </w:pPr>
                        <w:r>
                          <w:rPr>
                            <w:rFonts w:cs="Calibri" w:hAnsi="Calibri" w:eastAsia="Calibri" w:ascii="Calibri"/>
                            <w:color w:val="ffffff"/>
                            <w:sz w:val="13"/>
                          </w:rPr>
                          <w:t xml:space="preserve">апное</w:t>
                        </w:r>
                      </w:p>
                    </w:txbxContent>
                  </v:textbox>
                </v:rect>
                <v:rect id="Rectangle 20830" style="position:absolute;width:273;height:1211;left:60340;top:24479;" filled="f" stroked="f">
                  <v:textbox inset="0,0,0,0">
                    <w:txbxContent>
                      <w:p>
                        <w:pPr>
                          <w:spacing w:before="0" w:after="160" w:line="259" w:lineRule="auto"/>
                        </w:pPr>
                        <w:r>
                          <w:rPr>
                            <w:rFonts w:cs="Times New Roman" w:hAnsi="Times New Roman" w:eastAsia="Times New Roman" w:ascii="Times New Roman"/>
                            <w:color w:val="ffffff"/>
                            <w:sz w:val="13"/>
                          </w:rPr>
                          <w:t xml:space="preserve"> </w:t>
                        </w:r>
                      </w:p>
                    </w:txbxContent>
                  </v:textbox>
                </v:rect>
                <v:rect id="Rectangle 20831" style="position:absolute;width:592;height:1114;left:53116;top:26103;" filled="f" stroked="f">
                  <v:textbox inset="0,0,0,0">
                    <w:txbxContent>
                      <w:p>
                        <w:pPr>
                          <w:spacing w:before="0" w:after="160" w:line="259" w:lineRule="auto"/>
                        </w:pPr>
                        <w:r>
                          <w:rPr>
                            <w:rFonts w:cs="Calibri" w:hAnsi="Calibri" w:eastAsia="Calibri" w:ascii="Calibri"/>
                            <w:color w:val="ffffff"/>
                            <w:sz w:val="13"/>
                          </w:rPr>
                          <w:t xml:space="preserve">и</w:t>
                        </w:r>
                      </w:p>
                    </w:txbxContent>
                  </v:textbox>
                </v:rect>
                <v:rect id="Rectangle 20832" style="position:absolute;width:273;height:1211;left:53558;top:25987;" filled="f" stroked="f">
                  <v:textbox inset="0,0,0,0">
                    <w:txbxContent>
                      <w:p>
                        <w:pPr>
                          <w:spacing w:before="0" w:after="160" w:line="259" w:lineRule="auto"/>
                        </w:pPr>
                        <w:r>
                          <w:rPr>
                            <w:rFonts w:cs="Times New Roman" w:hAnsi="Times New Roman" w:eastAsia="Times New Roman" w:ascii="Times New Roman"/>
                            <w:color w:val="ffffff"/>
                            <w:sz w:val="13"/>
                          </w:rPr>
                          <w:t xml:space="preserve"> </w:t>
                        </w:r>
                      </w:p>
                    </w:txbxContent>
                  </v:textbox>
                </v:rect>
                <v:rect id="Rectangle 20833" style="position:absolute;width:7639;height:1114;left:53771;top:26103;" filled="f" stroked="f">
                  <v:textbox inset="0,0,0,0">
                    <w:txbxContent>
                      <w:p>
                        <w:pPr>
                          <w:spacing w:before="0" w:after="160" w:line="259" w:lineRule="auto"/>
                        </w:pPr>
                        <w:r>
                          <w:rPr>
                            <w:rFonts w:cs="Calibri" w:hAnsi="Calibri" w:eastAsia="Calibri" w:ascii="Calibri"/>
                            <w:color w:val="ffffff"/>
                            <w:sz w:val="13"/>
                          </w:rPr>
                          <w:t xml:space="preserve">гиповентиляции</w:t>
                        </w:r>
                      </w:p>
                    </w:txbxContent>
                  </v:textbox>
                </v:rect>
                <v:rect id="Rectangle 20834" style="position:absolute;width:273;height:1211;left:59517;top:25987;" filled="f" stroked="f">
                  <v:textbox inset="0,0,0,0">
                    <w:txbxContent>
                      <w:p>
                        <w:pPr>
                          <w:spacing w:before="0" w:after="160" w:line="259" w:lineRule="auto"/>
                        </w:pPr>
                        <w:r>
                          <w:rPr>
                            <w:rFonts w:cs="Times New Roman" w:hAnsi="Times New Roman" w:eastAsia="Times New Roman" w:ascii="Times New Roman"/>
                            <w:color w:val="ffffff"/>
                            <w:sz w:val="13"/>
                          </w:rPr>
                          <w:t xml:space="preserve"> </w:t>
                        </w:r>
                      </w:p>
                    </w:txbxContent>
                  </v:textbox>
                </v:rect>
                <v:rect id="Rectangle 20835" style="position:absolute;width:273;height:1211;left:59730;top:25987;" filled="f" stroked="f">
                  <v:textbox inset="0,0,0,0">
                    <w:txbxContent>
                      <w:p>
                        <w:pPr>
                          <w:spacing w:before="0" w:after="160" w:line="259" w:lineRule="auto"/>
                        </w:pPr>
                        <w:r>
                          <w:rPr>
                            <w:rFonts w:cs="Times New Roman" w:hAnsi="Times New Roman" w:eastAsia="Times New Roman" w:ascii="Times New Roman"/>
                            <w:sz w:val="13"/>
                          </w:rPr>
                          <w:t xml:space="preserve"> </w:t>
                        </w:r>
                      </w:p>
                    </w:txbxContent>
                  </v:textbox>
                </v:rect>
                <v:shape id="Shape 20836" style="position:absolute;width:762;height:3289;left:31553;top:16453;" coordsize="76200,328930" path="m34925,0l41275,0l41275,252730l76200,252730l38100,328930l0,252730l34925,252730l34925,0x">
                  <v:stroke weight="0pt" endcap="flat" joinstyle="miter" miterlimit="10" on="false" color="#000000" opacity="0"/>
                  <v:fill on="true" color="#4472c4"/>
                </v:shape>
                <v:shape id="Shape 212549" style="position:absolute;width:17926;height:6635;left:1816;top:19682;" coordsize="1792605,663575" path="m0,0l1792605,0l1792605,663575l0,663575l0,0">
                  <v:stroke weight="0pt" endcap="flat" joinstyle="miter" miterlimit="10" on="false" color="#000000" opacity="0"/>
                  <v:fill on="true" color="#4472c4"/>
                </v:shape>
                <v:rect id="Rectangle 20838" style="position:absolute;width:5677;height:1383;left:6502;top:20407;" filled="f" stroked="f">
                  <v:textbox inset="0,0,0,0">
                    <w:txbxContent>
                      <w:p>
                        <w:pPr>
                          <w:spacing w:before="0" w:after="160" w:line="259" w:lineRule="auto"/>
                        </w:pPr>
                        <w:r>
                          <w:rPr>
                            <w:rFonts w:cs="Calibri" w:hAnsi="Calibri" w:eastAsia="Calibri" w:ascii="Calibri"/>
                            <w:color w:val="ffffff"/>
                            <w:sz w:val="16"/>
                          </w:rPr>
                          <w:t xml:space="preserve">Активный</w:t>
                        </w:r>
                      </w:p>
                    </w:txbxContent>
                  </v:textbox>
                </v:rect>
                <v:rect id="Rectangle 20839" style="position:absolute;width:339;height:1503;left:10769;top:20263;"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840" style="position:absolute;width:3346;height:1383;left:11028;top:20407;" filled="f" stroked="f">
                  <v:textbox inset="0,0,0,0">
                    <w:txbxContent>
                      <w:p>
                        <w:pPr>
                          <w:spacing w:before="0" w:after="160" w:line="259" w:lineRule="auto"/>
                        </w:pPr>
                        <w:r>
                          <w:rPr>
                            <w:rFonts w:cs="Calibri" w:hAnsi="Calibri" w:eastAsia="Calibri" w:ascii="Calibri"/>
                            <w:color w:val="ffffff"/>
                            <w:sz w:val="16"/>
                          </w:rPr>
                          <w:t xml:space="preserve">поиск</w:t>
                        </w:r>
                      </w:p>
                    </w:txbxContent>
                  </v:textbox>
                </v:rect>
                <v:rect id="Rectangle 20841" style="position:absolute;width:339;height:1503;left:13543;top:20263;"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842" style="position:absolute;width:1697;height:1383;left:13802;top:20407;" filled="f" stroked="f">
                  <v:textbox inset="0,0,0,0">
                    <w:txbxContent>
                      <w:p>
                        <w:pPr>
                          <w:spacing w:before="0" w:after="160" w:line="259" w:lineRule="auto"/>
                        </w:pPr>
                        <w:r>
                          <w:rPr>
                            <w:rFonts w:cs="Calibri" w:hAnsi="Calibri" w:eastAsia="Calibri" w:ascii="Calibri"/>
                            <w:color w:val="ffffff"/>
                            <w:sz w:val="16"/>
                          </w:rPr>
                          <w:t xml:space="preserve">ДН</w:t>
                        </w:r>
                      </w:p>
                    </w:txbxContent>
                  </v:textbox>
                </v:rect>
                <v:rect id="Rectangle 20843" style="position:absolute;width:506;height:2243;left:15071;top:19815;"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844" style="position:absolute;width:452;height:1503;left:2921;top:22123;" filled="f" stroked="f">
                  <v:textbox inset="0,0,0,0">
                    <w:txbxContent>
                      <w:p>
                        <w:pPr>
                          <w:spacing w:before="0" w:after="160" w:line="259" w:lineRule="auto"/>
                        </w:pPr>
                        <w:r>
                          <w:rPr>
                            <w:rFonts w:cs="Times New Roman" w:hAnsi="Times New Roman" w:eastAsia="Times New Roman" w:ascii="Times New Roman"/>
                            <w:color w:val="ffffff"/>
                            <w:sz w:val="16"/>
                          </w:rPr>
                          <w:t xml:space="preserve">(</w:t>
                        </w:r>
                      </w:p>
                    </w:txbxContent>
                  </v:textbox>
                </v:rect>
                <v:rect id="Rectangle 20845" style="position:absolute;width:5573;height:1383;left:3256;top:22267;" filled="f" stroked="f">
                  <v:textbox inset="0,0,0,0">
                    <w:txbxContent>
                      <w:p>
                        <w:pPr>
                          <w:spacing w:before="0" w:after="160" w:line="259" w:lineRule="auto"/>
                        </w:pPr>
                        <w:r>
                          <w:rPr>
                            <w:rFonts w:cs="Calibri" w:hAnsi="Calibri" w:eastAsia="Calibri" w:ascii="Calibri"/>
                            <w:color w:val="ffffff"/>
                            <w:sz w:val="16"/>
                          </w:rPr>
                          <w:t xml:space="preserve">кашлевая</w:t>
                        </w:r>
                      </w:p>
                    </w:txbxContent>
                  </v:textbox>
                </v:rect>
                <v:rect id="Rectangle 20846" style="position:absolute;width:339;height:1503;left:7447;top:22123;"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847" style="position:absolute;width:4899;height:1383;left:7706;top:22267;" filled="f" stroked="f">
                  <v:textbox inset="0,0,0,0">
                    <w:txbxContent>
                      <w:p>
                        <w:pPr>
                          <w:spacing w:before="0" w:after="160" w:line="259" w:lineRule="auto"/>
                        </w:pPr>
                        <w:r>
                          <w:rPr>
                            <w:rFonts w:cs="Calibri" w:hAnsi="Calibri" w:eastAsia="Calibri" w:ascii="Calibri"/>
                            <w:color w:val="ffffff"/>
                            <w:sz w:val="16"/>
                          </w:rPr>
                          <w:t xml:space="preserve">функция</w:t>
                        </w:r>
                      </w:p>
                    </w:txbxContent>
                  </v:textbox>
                </v:rect>
                <v:rect id="Rectangle 20848" style="position:absolute;width:663;height:1503;left:11394;top:22123;"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849" style="position:absolute;width:3006;height:1503;left:11897;top:22123;" filled="f" stroked="f">
                  <v:textbox inset="0,0,0,0">
                    <w:txbxContent>
                      <w:p>
                        <w:pPr>
                          <w:spacing w:before="0" w:after="160" w:line="259" w:lineRule="auto"/>
                        </w:pPr>
                        <w:r>
                          <w:rPr>
                            <w:rFonts w:cs="Times New Roman" w:hAnsi="Times New Roman" w:eastAsia="Times New Roman" w:ascii="Times New Roman"/>
                            <w:color w:val="ffffff"/>
                            <w:sz w:val="16"/>
                          </w:rPr>
                          <w:t xml:space="preserve">PtCO</w:t>
                        </w:r>
                      </w:p>
                    </w:txbxContent>
                  </v:textbox>
                </v:rect>
                <v:rect id="Rectangle 189388" style="position:absolute;width:664;height:1503;left:14669;top:22123;"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189387" style="position:absolute;width:679;height:1503;left:14152;top:22123;" filled="f" stroked="f">
                  <v:textbox inset="0,0,0,0">
                    <w:txbxContent>
                      <w:p>
                        <w:pPr>
                          <w:spacing w:before="0" w:after="160" w:line="259" w:lineRule="auto"/>
                        </w:pPr>
                        <w:r>
                          <w:rPr>
                            <w:rFonts w:cs="Times New Roman" w:hAnsi="Times New Roman" w:eastAsia="Times New Roman" w:ascii="Times New Roman"/>
                            <w:color w:val="ffffff"/>
                            <w:sz w:val="16"/>
                          </w:rPr>
                          <w:t xml:space="preserve">2</w:t>
                        </w:r>
                      </w:p>
                    </w:txbxContent>
                  </v:textbox>
                </v:rect>
                <v:rect id="Rectangle 20851" style="position:absolute;width:3613;height:1503;left:15177;top:22123;" filled="f" stroked="f">
                  <v:textbox inset="0,0,0,0">
                    <w:txbxContent>
                      <w:p>
                        <w:pPr>
                          <w:spacing w:before="0" w:after="160" w:line="259" w:lineRule="auto"/>
                        </w:pPr>
                        <w:r>
                          <w:rPr>
                            <w:rFonts w:cs="Times New Roman" w:hAnsi="Times New Roman" w:eastAsia="Times New Roman" w:ascii="Times New Roman"/>
                            <w:color w:val="ffffff"/>
                            <w:sz w:val="16"/>
                          </w:rPr>
                          <w:t xml:space="preserve">PetCO</w:t>
                        </w:r>
                      </w:p>
                    </w:txbxContent>
                  </v:textbox>
                </v:rect>
                <v:rect id="Rectangle 189389" style="position:absolute;width:679;height:1503;left:17875;top:22123;" filled="f" stroked="f">
                  <v:textbox inset="0,0,0,0">
                    <w:txbxContent>
                      <w:p>
                        <w:pPr>
                          <w:spacing w:before="0" w:after="160" w:line="259" w:lineRule="auto"/>
                        </w:pPr>
                        <w:r>
                          <w:rPr>
                            <w:rFonts w:cs="Times New Roman" w:hAnsi="Times New Roman" w:eastAsia="Times New Roman" w:ascii="Times New Roman"/>
                            <w:color w:val="ffffff"/>
                            <w:sz w:val="16"/>
                          </w:rPr>
                          <w:t xml:space="preserve">2</w:t>
                        </w:r>
                      </w:p>
                    </w:txbxContent>
                  </v:textbox>
                </v:rect>
                <v:rect id="Rectangle 189390" style="position:absolute;width:683;height:1503;left:18378;top:22123;"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853" style="position:absolute;width:8081;height:1383;left:4597;top:24126;" filled="f" stroked="f">
                  <v:textbox inset="0,0,0,0">
                    <w:txbxContent>
                      <w:p>
                        <w:pPr>
                          <w:spacing w:before="0" w:after="160" w:line="259" w:lineRule="auto"/>
                        </w:pPr>
                        <w:r>
                          <w:rPr>
                            <w:rFonts w:cs="Calibri" w:hAnsi="Calibri" w:eastAsia="Calibri" w:ascii="Calibri"/>
                            <w:color w:val="ffffff"/>
                            <w:sz w:val="16"/>
                          </w:rPr>
                          <w:t xml:space="preserve">исследования</w:t>
                        </w:r>
                      </w:p>
                    </w:txbxContent>
                  </v:textbox>
                </v:rect>
                <v:rect id="Rectangle 20854" style="position:absolute;width:339;height:1503;left:10678;top:23982;"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855" style="position:absolute;width:1364;height:1383;left:10937;top:24126;" filled="f" stroked="f">
                  <v:textbox inset="0,0,0,0">
                    <w:txbxContent>
                      <w:p>
                        <w:pPr>
                          <w:spacing w:before="0" w:after="160" w:line="259" w:lineRule="auto"/>
                        </w:pPr>
                        <w:r>
                          <w:rPr>
                            <w:rFonts w:cs="Calibri" w:hAnsi="Calibri" w:eastAsia="Calibri" w:ascii="Calibri"/>
                            <w:color w:val="ffffff"/>
                            <w:sz w:val="16"/>
                          </w:rPr>
                          <w:t xml:space="preserve">во</w:t>
                        </w:r>
                      </w:p>
                    </w:txbxContent>
                  </v:textbox>
                </v:rect>
                <v:rect id="Rectangle 20856" style="position:absolute;width:339;height:1503;left:11958;top:23982;"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857" style="position:absolute;width:3583;height:1383;left:12217;top:24126;" filled="f" stroked="f">
                  <v:textbox inset="0,0,0,0">
                    <w:txbxContent>
                      <w:p>
                        <w:pPr>
                          <w:spacing w:before="0" w:after="160" w:line="259" w:lineRule="auto"/>
                        </w:pPr>
                        <w:r>
                          <w:rPr>
                            <w:rFonts w:cs="Calibri" w:hAnsi="Calibri" w:eastAsia="Calibri" w:ascii="Calibri"/>
                            <w:color w:val="ffffff"/>
                            <w:sz w:val="16"/>
                          </w:rPr>
                          <w:t xml:space="preserve">время</w:t>
                        </w:r>
                      </w:p>
                    </w:txbxContent>
                  </v:textbox>
                </v:rect>
                <v:rect id="Rectangle 20858" style="position:absolute;width:339;height:1503;left:14918;top:23982;"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859" style="position:absolute;width:1944;height:1383;left:15177;top:24126;" filled="f" stroked="f">
                  <v:textbox inset="0,0,0,0">
                    <w:txbxContent>
                      <w:p>
                        <w:pPr>
                          <w:spacing w:before="0" w:after="160" w:line="259" w:lineRule="auto"/>
                        </w:pPr>
                        <w:r>
                          <w:rPr>
                            <w:rFonts w:cs="Calibri" w:hAnsi="Calibri" w:eastAsia="Calibri" w:ascii="Calibri"/>
                            <w:color w:val="ffffff"/>
                            <w:sz w:val="16"/>
                          </w:rPr>
                          <w:t xml:space="preserve">сна</w:t>
                        </w:r>
                      </w:p>
                    </w:txbxContent>
                  </v:textbox>
                </v:rect>
                <v:rect id="Rectangle 20860" style="position:absolute;width:452;height:1503;left:16640;top:23982;" filled="f" stroked="f">
                  <v:textbox inset="0,0,0,0">
                    <w:txbxContent>
                      <w:p>
                        <w:pPr>
                          <w:spacing w:before="0" w:after="160" w:line="259" w:lineRule="auto"/>
                        </w:pPr>
                        <w:r>
                          <w:rPr>
                            <w:rFonts w:cs="Times New Roman" w:hAnsi="Times New Roman" w:eastAsia="Times New Roman" w:ascii="Times New Roman"/>
                            <w:color w:val="ffffff"/>
                            <w:sz w:val="16"/>
                          </w:rPr>
                          <w:t xml:space="preserve">)</w:t>
                        </w:r>
                      </w:p>
                    </w:txbxContent>
                  </v:textbox>
                </v:rect>
                <v:rect id="Rectangle 20861" style="position:absolute;width:506;height:2243;left:16960;top:23534;"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0862" style="position:absolute;width:762;height:4592;left:10589;top:46400;" coordsize="76200,459232" path="m33909,0l41284,382910l76200,382270l39624,459232l0,383667l34934,383027l27559,127l33909,0x">
                  <v:stroke weight="0pt" endcap="flat" joinstyle="miter" miterlimit="10" on="false" color="#000000" opacity="0"/>
                  <v:fill on="true" color="#4472c4"/>
                </v:shape>
                <v:shape id="Shape 212550" style="position:absolute;width:17926;height:6978;left:2711;top:51030;" coordsize="1792605,697865" path="m0,0l1792605,0l1792605,697865l0,697865l0,0">
                  <v:stroke weight="0pt" endcap="flat" joinstyle="miter" miterlimit="10" on="false" color="#000000" opacity="0"/>
                  <v:fill on="true" color="#4472c4"/>
                </v:shape>
                <v:rect id="Rectangle 20864" style="position:absolute;width:7196;height:1383;left:6167;top:51926;" filled="f" stroked="f">
                  <v:textbox inset="0,0,0,0">
                    <w:txbxContent>
                      <w:p>
                        <w:pPr>
                          <w:spacing w:before="0" w:after="160" w:line="259" w:lineRule="auto"/>
                        </w:pPr>
                        <w:r>
                          <w:rPr>
                            <w:rFonts w:cs="Calibri" w:hAnsi="Calibri" w:eastAsia="Calibri" w:ascii="Calibri"/>
                            <w:color w:val="ffffff"/>
                            <w:sz w:val="16"/>
                          </w:rPr>
                          <w:t xml:space="preserve">Мониторинг</w:t>
                        </w:r>
                      </w:p>
                    </w:txbxContent>
                  </v:textbox>
                </v:rect>
                <v:rect id="Rectangle 20865" style="position:absolute;width:339;height:1503;left:11577;top:51782;"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866" style="position:absolute;width:6787;height:1383;left:11836;top:51926;" filled="f" stroked="f">
                  <v:textbox inset="0,0,0,0">
                    <w:txbxContent>
                      <w:p>
                        <w:pPr>
                          <w:spacing w:before="0" w:after="160" w:line="259" w:lineRule="auto"/>
                        </w:pPr>
                        <w:r>
                          <w:rPr>
                            <w:rFonts w:cs="Calibri" w:hAnsi="Calibri" w:eastAsia="Calibri" w:ascii="Calibri"/>
                            <w:color w:val="ffffff"/>
                            <w:sz w:val="16"/>
                          </w:rPr>
                          <w:t xml:space="preserve">газообмена</w:t>
                        </w:r>
                      </w:p>
                    </w:txbxContent>
                  </v:textbox>
                </v:rect>
                <v:rect id="Rectangle 20867" style="position:absolute;width:663;height:1503;left:16945;top:51782;"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868" style="position:absolute;width:6427;height:1383;left:3729;top:53786;" filled="f" stroked="f">
                  <v:textbox inset="0,0,0,0">
                    <w:txbxContent>
                      <w:p>
                        <w:pPr>
                          <w:spacing w:before="0" w:after="160" w:line="259" w:lineRule="auto"/>
                        </w:pPr>
                        <w:r>
                          <w:rPr>
                            <w:rFonts w:cs="Calibri" w:hAnsi="Calibri" w:eastAsia="Calibri" w:ascii="Calibri"/>
                            <w:color w:val="ffffff"/>
                            <w:sz w:val="16"/>
                          </w:rPr>
                          <w:t xml:space="preserve">желудочно</w:t>
                        </w:r>
                      </w:p>
                    </w:txbxContent>
                  </v:textbox>
                </v:rect>
                <v:rect id="Rectangle 20869" style="position:absolute;width:452;height:1503;left:8559;top:53642;" filled="f" stroked="f">
                  <v:textbox inset="0,0,0,0">
                    <w:txbxContent>
                      <w:p>
                        <w:pPr>
                          <w:spacing w:before="0" w:after="160" w:line="259" w:lineRule="auto"/>
                        </w:pPr>
                        <w:r>
                          <w:rPr>
                            <w:rFonts w:cs="Times New Roman" w:hAnsi="Times New Roman" w:eastAsia="Times New Roman" w:ascii="Times New Roman"/>
                            <w:color w:val="ffffff"/>
                            <w:sz w:val="16"/>
                          </w:rPr>
                          <w:t xml:space="preserve">-</w:t>
                        </w:r>
                      </w:p>
                    </w:txbxContent>
                  </v:textbox>
                </v:rect>
                <v:rect id="Rectangle 20870" style="position:absolute;width:7850;height:1383;left:8895;top:53786;" filled="f" stroked="f">
                  <v:textbox inset="0,0,0,0">
                    <w:txbxContent>
                      <w:p>
                        <w:pPr>
                          <w:spacing w:before="0" w:after="160" w:line="259" w:lineRule="auto"/>
                        </w:pPr>
                        <w:r>
                          <w:rPr>
                            <w:rFonts w:cs="Calibri" w:hAnsi="Calibri" w:eastAsia="Calibri" w:ascii="Calibri"/>
                            <w:color w:val="ffffff"/>
                            <w:sz w:val="16"/>
                          </w:rPr>
                          <w:t xml:space="preserve">пищеводного</w:t>
                        </w:r>
                      </w:p>
                    </w:txbxContent>
                  </v:textbox>
                </v:rect>
                <v:rect id="Rectangle 20871" style="position:absolute;width:339;height:1503;left:14796;top:53642;"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872" style="position:absolute;width:5758;height:1383;left:15055;top:53786;" filled="f" stroked="f">
                  <v:textbox inset="0,0,0,0">
                    <w:txbxContent>
                      <w:p>
                        <w:pPr>
                          <w:spacing w:before="0" w:after="160" w:line="259" w:lineRule="auto"/>
                        </w:pPr>
                        <w:r>
                          <w:rPr>
                            <w:rFonts w:cs="Calibri" w:hAnsi="Calibri" w:eastAsia="Calibri" w:ascii="Calibri"/>
                            <w:color w:val="ffffff"/>
                            <w:sz w:val="16"/>
                          </w:rPr>
                          <w:t xml:space="preserve">рефлюкса</w:t>
                        </w:r>
                      </w:p>
                    </w:txbxContent>
                  </v:textbox>
                </v:rect>
                <v:rect id="Rectangle 20873" style="position:absolute;width:684;height:1503;left:19384;top:53642;"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874" style="position:absolute;width:7729;height:1383;left:6776;top:55645;" filled="f" stroked="f">
                  <v:textbox inset="0,0,0,0">
                    <w:txbxContent>
                      <w:p>
                        <w:pPr>
                          <w:spacing w:before="0" w:after="160" w:line="259" w:lineRule="auto"/>
                        </w:pPr>
                        <w:r>
                          <w:rPr>
                            <w:rFonts w:cs="Calibri" w:hAnsi="Calibri" w:eastAsia="Calibri" w:ascii="Calibri"/>
                            <w:color w:val="ffffff"/>
                            <w:sz w:val="16"/>
                          </w:rPr>
                          <w:t xml:space="preserve">глотательной</w:t>
                        </w:r>
                      </w:p>
                    </w:txbxContent>
                  </v:textbox>
                </v:rect>
                <v:rect id="Rectangle 20875" style="position:absolute;width:339;height:1503;left:12583;top:55501;" filled="f" stroked="f">
                  <v:textbox inset="0,0,0,0">
                    <w:txbxContent>
                      <w:p>
                        <w:pPr>
                          <w:spacing w:before="0" w:after="160" w:line="259" w:lineRule="auto"/>
                        </w:pPr>
                        <w:r>
                          <w:rPr>
                            <w:rFonts w:cs="Times New Roman" w:hAnsi="Times New Roman" w:eastAsia="Times New Roman" w:ascii="Times New Roman"/>
                            <w:color w:val="ffffff"/>
                            <w:sz w:val="16"/>
                          </w:rPr>
                          <w:t xml:space="preserve"> </w:t>
                        </w:r>
                      </w:p>
                    </w:txbxContent>
                  </v:textbox>
                </v:rect>
                <v:rect id="Rectangle 20876" style="position:absolute;width:5011;height:1383;left:12842;top:55645;" filled="f" stroked="f">
                  <v:textbox inset="0,0,0,0">
                    <w:txbxContent>
                      <w:p>
                        <w:pPr>
                          <w:spacing w:before="0" w:after="160" w:line="259" w:lineRule="auto"/>
                        </w:pPr>
                        <w:r>
                          <w:rPr>
                            <w:rFonts w:cs="Calibri" w:hAnsi="Calibri" w:eastAsia="Calibri" w:ascii="Calibri"/>
                            <w:color w:val="ffffff"/>
                            <w:sz w:val="16"/>
                          </w:rPr>
                          <w:t xml:space="preserve">функции</w:t>
                        </w:r>
                      </w:p>
                    </w:txbxContent>
                  </v:textbox>
                </v:rect>
                <v:rect id="Rectangle 20877" style="position:absolute;width:506;height:2243;left:16595;top:55053;"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0910" style="position:absolute;width:3359;height:762;left:44672;top:42154;" coordsize="335915,76200" path="m259715,0l335915,38100l259715,76200l259715,42799l0,42799l0,33274l259715,33274l259715,0x">
                  <v:stroke weight="0pt" endcap="flat" joinstyle="miter" miterlimit="10" on="false" color="#000000" opacity="0"/>
                  <v:fill on="true" color="#4a7ebb"/>
                </v:shape>
                <v:shape id="Shape 20911" style="position:absolute;width:5505;height:762;left:19278;top:42166;" coordsize="550545,76200" path="m76200,0l76200,33274l550545,33274l550545,42799l76200,42799l76200,76200l0,38100l76200,0x">
                  <v:stroke weight="0pt" endcap="flat" joinstyle="miter" miterlimit="10" on="false" color="#000000" opacity="0"/>
                  <v:fill on="true" color="#4a7ebb"/>
                </v:shape>
                <v:shape id="Shape 20912" style="position:absolute;width:836;height:8194;left:55693;top:11585;" coordsize="83693,819404" path="m9398,0l50350,743006l83693,741172l49784,819404l7493,745363l40828,743529l0,508l9398,0x">
                  <v:stroke weight="0pt" endcap="flat" joinstyle="miter" miterlimit="10" on="false" color="#000000" opacity="0"/>
                  <v:fill on="true" color="#4a7ebb"/>
                </v:shape>
                <v:shape id="Shape 20913" style="position:absolute;width:762;height:11722;left:55791;top:29302;" coordsize="76200,1172210" path="m33274,0l42799,0l42925,1096010l76200,1096010l38100,1172210l0,1096010l33400,1096010l33274,0x">
                  <v:stroke weight="0pt" endcap="flat" joinstyle="miter" miterlimit="10" on="false" color="#000000" opacity="0"/>
                  <v:fill on="true" color="#4a7ebb"/>
                </v:shape>
                <v:shape id="Shape 20914" style="position:absolute;width:4641;height:762;left:41649;top:24540;" coordsize="464185,76200" path="m76200,0l76200,33275l464185,33275l464185,42800l76200,42800l76200,76200l0,38100l76200,0x">
                  <v:stroke weight="0pt" endcap="flat" joinstyle="miter" miterlimit="10" on="false" color="#000000" opacity="0"/>
                  <v:fill on="true" color="#4a7ebb"/>
                </v:shape>
                <v:rect id="Rectangle 20915" style="position:absolute;width:506;height:2243;left:52872;top:33333;"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916" style="position:absolute;width:2268;height:2064;left:43328;top:23246;" filled="f" stroked="f">
                  <v:textbox inset="0,0,0,0">
                    <w:txbxContent>
                      <w:p>
                        <w:pPr>
                          <w:spacing w:before="0" w:after="160" w:line="259" w:lineRule="auto"/>
                        </w:pPr>
                        <w:r>
                          <w:rPr>
                            <w:rFonts w:cs="Calibri" w:hAnsi="Calibri" w:eastAsia="Calibri" w:ascii="Calibri"/>
                            <w:sz w:val="24"/>
                          </w:rPr>
                          <w:t xml:space="preserve">Да</w:t>
                        </w:r>
                      </w:p>
                    </w:txbxContent>
                  </v:textbox>
                </v:rect>
                <v:rect id="Rectangle 20917" style="position:absolute;width:506;height:2243;left:45035;top:23031;"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0918" style="position:absolute;width:853;height:13812;left:10049;top:22265;" coordsize="85344,1381252" path="m9398,0l52037,1304965l85344,1303909l49784,1381252l9271,1306322l42511,1305268l0,254l9398,0x">
                  <v:stroke weight="0pt" endcap="flat" joinstyle="miter" miterlimit="10" on="false" color="#000000" opacity="0"/>
                  <v:fill on="true" color="#4a7ebb"/>
                </v:shape>
                <v:rect id="Rectangle 20919" style="position:absolute;width:3050;height:2064;left:56606;top:35209;" filled="f" stroked="f">
                  <v:textbox inset="0,0,0,0">
                    <w:txbxContent>
                      <w:p>
                        <w:pPr>
                          <w:spacing w:before="0" w:after="160" w:line="259" w:lineRule="auto"/>
                        </w:pPr>
                        <w:r>
                          <w:rPr>
                            <w:rFonts w:cs="Calibri" w:hAnsi="Calibri" w:eastAsia="Calibri" w:ascii="Calibri"/>
                            <w:sz w:val="24"/>
                          </w:rPr>
                          <w:t xml:space="preserve">Нет</w:t>
                        </w:r>
                      </w:p>
                    </w:txbxContent>
                  </v:textbox>
                </v:rect>
                <v:rect id="Rectangle 20920" style="position:absolute;width:506;height:2243;left:58892;top:34994;"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w10:wrap type="topAndBottom"/>
              </v:group>
            </w:pict>
          </mc:Fallback>
        </mc:AlternateContent>
      </w:r>
      <w:r>
        <w:rPr>
          <w:u w:val="single" w:color="000000"/>
        </w:rPr>
        <w:t>3. Алгоритм респираторной поддержки у пациента со СМА 5q</w:t>
      </w:r>
      <w:r>
        <w:t xml:space="preserve"> </w:t>
      </w:r>
    </w:p>
    <w:p w:rsidR="00440AB9" w:rsidRDefault="00756074">
      <w:pPr>
        <w:spacing w:after="1545"/>
        <w:ind w:left="881"/>
      </w:pPr>
      <w:r>
        <w:rPr>
          <w:rFonts w:ascii="Times New Roman" w:eastAsia="Times New Roman" w:hAnsi="Times New Roman" w:cs="Times New Roman"/>
          <w:sz w:val="24"/>
        </w:rPr>
        <w:t xml:space="preserve"> </w:t>
      </w:r>
      <w:r>
        <w:rPr>
          <w:rFonts w:ascii="Times New Roman" w:eastAsia="Times New Roman" w:hAnsi="Times New Roman" w:cs="Times New Roman"/>
          <w:sz w:val="24"/>
        </w:rPr>
        <w:tab/>
        <w:t xml:space="preserve"> </w:t>
      </w:r>
    </w:p>
    <w:p w:rsidR="00440AB9" w:rsidRDefault="00756074">
      <w:pPr>
        <w:pBdr>
          <w:top w:val="single" w:sz="8" w:space="0" w:color="4472C4"/>
          <w:left w:val="single" w:sz="8" w:space="0" w:color="4472C4"/>
          <w:bottom w:val="single" w:sz="8" w:space="0" w:color="4472C4"/>
          <w:right w:val="single" w:sz="8" w:space="0" w:color="4472C4"/>
        </w:pBdr>
        <w:spacing w:after="1"/>
        <w:ind w:left="10" w:right="798" w:hanging="10"/>
        <w:jc w:val="right"/>
      </w:pPr>
      <w:r>
        <w:rPr>
          <w:sz w:val="20"/>
        </w:rPr>
        <w:t>ДН</w:t>
      </w:r>
      <w:r>
        <w:rPr>
          <w:rFonts w:ascii="Times New Roman" w:eastAsia="Times New Roman" w:hAnsi="Times New Roman" w:cs="Times New Roman"/>
          <w:sz w:val="20"/>
        </w:rPr>
        <w:t xml:space="preserve"> = </w:t>
      </w:r>
      <w:r>
        <w:rPr>
          <w:sz w:val="20"/>
        </w:rPr>
        <w:t>дыхательная</w:t>
      </w:r>
      <w:r>
        <w:rPr>
          <w:rFonts w:ascii="Times New Roman" w:eastAsia="Times New Roman" w:hAnsi="Times New Roman" w:cs="Times New Roman"/>
          <w:sz w:val="20"/>
        </w:rPr>
        <w:t xml:space="preserve"> </w:t>
      </w:r>
      <w:r>
        <w:rPr>
          <w:sz w:val="20"/>
        </w:rPr>
        <w:t>недостаточность</w:t>
      </w:r>
      <w:r>
        <w:rPr>
          <w:rFonts w:ascii="Times New Roman" w:eastAsia="Times New Roman" w:hAnsi="Times New Roman" w:cs="Times New Roman"/>
          <w:sz w:val="20"/>
        </w:rPr>
        <w:t xml:space="preserve">, </w:t>
      </w:r>
      <w:r>
        <w:rPr>
          <w:rFonts w:ascii="Times New Roman" w:eastAsia="Times New Roman" w:hAnsi="Times New Roman" w:cs="Times New Roman"/>
          <w:sz w:val="24"/>
        </w:rPr>
        <w:t xml:space="preserve"> </w:t>
      </w:r>
    </w:p>
    <w:p w:rsidR="00440AB9" w:rsidRDefault="00756074">
      <w:pPr>
        <w:pBdr>
          <w:top w:val="single" w:sz="8" w:space="0" w:color="4472C4"/>
          <w:left w:val="single" w:sz="8" w:space="0" w:color="4472C4"/>
          <w:bottom w:val="single" w:sz="8" w:space="0" w:color="4472C4"/>
          <w:right w:val="single" w:sz="8" w:space="0" w:color="4472C4"/>
        </w:pBdr>
        <w:spacing w:after="1"/>
        <w:ind w:left="10" w:right="798" w:hanging="10"/>
        <w:jc w:val="right"/>
      </w:pPr>
      <w:r>
        <w:rPr>
          <w:rFonts w:ascii="Times New Roman" w:eastAsia="Times New Roman" w:hAnsi="Times New Roman" w:cs="Times New Roman"/>
          <w:sz w:val="20"/>
        </w:rPr>
        <w:t xml:space="preserve">PtcO2 = </w:t>
      </w:r>
      <w:r>
        <w:rPr>
          <w:sz w:val="20"/>
        </w:rPr>
        <w:t>транскутанная</w:t>
      </w:r>
      <w:r>
        <w:rPr>
          <w:rFonts w:ascii="Times New Roman" w:eastAsia="Times New Roman" w:hAnsi="Times New Roman" w:cs="Times New Roman"/>
          <w:sz w:val="20"/>
        </w:rPr>
        <w:t xml:space="preserve"> </w:t>
      </w:r>
      <w:r>
        <w:rPr>
          <w:sz w:val="20"/>
        </w:rPr>
        <w:t>пульсоксиметрия</w:t>
      </w:r>
      <w:r>
        <w:rPr>
          <w:rFonts w:ascii="Times New Roman" w:eastAsia="Times New Roman" w:hAnsi="Times New Roman" w:cs="Times New Roman"/>
          <w:sz w:val="24"/>
        </w:rPr>
        <w:t xml:space="preserve"> </w:t>
      </w:r>
    </w:p>
    <w:p w:rsidR="00440AB9" w:rsidRDefault="00756074">
      <w:pPr>
        <w:pBdr>
          <w:top w:val="single" w:sz="8" w:space="0" w:color="4472C4"/>
          <w:left w:val="single" w:sz="8" w:space="0" w:color="4472C4"/>
          <w:bottom w:val="single" w:sz="8" w:space="0" w:color="4472C4"/>
          <w:right w:val="single" w:sz="8" w:space="0" w:color="4472C4"/>
        </w:pBdr>
        <w:spacing w:after="0" w:line="268" w:lineRule="auto"/>
        <w:ind w:right="798"/>
      </w:pPr>
      <w:r>
        <w:rPr>
          <w:rFonts w:ascii="Times New Roman" w:eastAsia="Times New Roman" w:hAnsi="Times New Roman" w:cs="Times New Roman"/>
          <w:sz w:val="20"/>
        </w:rPr>
        <w:t xml:space="preserve">PetCO2 = </w:t>
      </w:r>
      <w:r>
        <w:rPr>
          <w:sz w:val="20"/>
        </w:rPr>
        <w:t>парциальное</w:t>
      </w:r>
      <w:r>
        <w:rPr>
          <w:rFonts w:ascii="Times New Roman" w:eastAsia="Times New Roman" w:hAnsi="Times New Roman" w:cs="Times New Roman"/>
          <w:sz w:val="20"/>
        </w:rPr>
        <w:t xml:space="preserve"> </w:t>
      </w:r>
      <w:r>
        <w:rPr>
          <w:sz w:val="20"/>
        </w:rPr>
        <w:t>давление</w:t>
      </w:r>
      <w:r>
        <w:rPr>
          <w:rFonts w:ascii="Times New Roman" w:eastAsia="Times New Roman" w:hAnsi="Times New Roman" w:cs="Times New Roman"/>
          <w:sz w:val="20"/>
        </w:rPr>
        <w:t xml:space="preserve"> CO2 </w:t>
      </w:r>
      <w:r>
        <w:rPr>
          <w:sz w:val="20"/>
        </w:rPr>
        <w:t>в</w:t>
      </w:r>
      <w:r>
        <w:rPr>
          <w:rFonts w:ascii="Times New Roman" w:eastAsia="Times New Roman" w:hAnsi="Times New Roman" w:cs="Times New Roman"/>
          <w:sz w:val="20"/>
        </w:rPr>
        <w:t xml:space="preserve"> </w:t>
      </w:r>
      <w:r>
        <w:rPr>
          <w:sz w:val="20"/>
        </w:rPr>
        <w:t>конце</w:t>
      </w:r>
      <w:r>
        <w:rPr>
          <w:rFonts w:ascii="Times New Roman" w:eastAsia="Times New Roman" w:hAnsi="Times New Roman" w:cs="Times New Roman"/>
          <w:sz w:val="20"/>
        </w:rPr>
        <w:t xml:space="preserve"> </w:t>
      </w:r>
      <w:r>
        <w:rPr>
          <w:sz w:val="20"/>
        </w:rPr>
        <w:t>спокойного</w:t>
      </w:r>
      <w:r>
        <w:rPr>
          <w:rFonts w:ascii="Times New Roman" w:eastAsia="Times New Roman" w:hAnsi="Times New Roman" w:cs="Times New Roman"/>
          <w:sz w:val="20"/>
        </w:rPr>
        <w:t xml:space="preserve"> </w:t>
      </w:r>
      <w:r>
        <w:rPr>
          <w:sz w:val="20"/>
        </w:rPr>
        <w:t>выдоха</w:t>
      </w:r>
      <w:r>
        <w:rPr>
          <w:rFonts w:ascii="Times New Roman" w:eastAsia="Times New Roman" w:hAnsi="Times New Roman" w:cs="Times New Roman"/>
          <w:sz w:val="24"/>
        </w:rPr>
        <w:t xml:space="preserve"> </w:t>
      </w:r>
    </w:p>
    <w:p w:rsidR="00440AB9" w:rsidRDefault="00756074">
      <w:pPr>
        <w:pStyle w:val="Heading2"/>
        <w:spacing w:after="3" w:line="265" w:lineRule="auto"/>
        <w:ind w:left="1584" w:right="900"/>
      </w:pPr>
      <w:r>
        <w:rPr>
          <w:u w:val="single" w:color="000000"/>
        </w:rPr>
        <w:t>4. Алгоритм предсимптоматической терапии СМА 5q</w:t>
      </w:r>
      <w:r>
        <w:t xml:space="preserve"> </w:t>
      </w:r>
    </w:p>
    <w:p w:rsidR="00440AB9" w:rsidRDefault="00756074">
      <w:pPr>
        <w:spacing w:after="0"/>
        <w:ind w:left="503"/>
      </w:pPr>
      <w:r>
        <w:rPr>
          <w:noProof/>
        </w:rPr>
        <mc:AlternateContent>
          <mc:Choice Requires="wpg">
            <w:drawing>
              <wp:inline distT="0" distB="0" distL="0" distR="0">
                <wp:extent cx="5578475" cy="4265194"/>
                <wp:effectExtent l="0" t="0" r="0" b="0"/>
                <wp:docPr id="183040" name="Group 183040"/>
                <wp:cNvGraphicFramePr/>
                <a:graphic xmlns:a="http://schemas.openxmlformats.org/drawingml/2006/main">
                  <a:graphicData uri="http://schemas.microsoft.com/office/word/2010/wordprocessingGroup">
                    <wpg:wgp>
                      <wpg:cNvGrpSpPr/>
                      <wpg:grpSpPr>
                        <a:xfrm>
                          <a:off x="0" y="0"/>
                          <a:ext cx="5578475" cy="4265194"/>
                          <a:chOff x="0" y="0"/>
                          <a:chExt cx="5578475" cy="4265194"/>
                        </a:xfrm>
                      </wpg:grpSpPr>
                      <wps:wsp>
                        <wps:cNvPr id="20948" name="Rectangle 20948"/>
                        <wps:cNvSpPr/>
                        <wps:spPr>
                          <a:xfrm>
                            <a:off x="689610" y="0"/>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949" name="Rectangle 20949"/>
                        <wps:cNvSpPr/>
                        <wps:spPr>
                          <a:xfrm>
                            <a:off x="689610" y="262128"/>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950" name="Rectangle 20950"/>
                        <wps:cNvSpPr/>
                        <wps:spPr>
                          <a:xfrm>
                            <a:off x="689610" y="525780"/>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951" name="Rectangle 20951"/>
                        <wps:cNvSpPr/>
                        <wps:spPr>
                          <a:xfrm>
                            <a:off x="689610" y="787908"/>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952" name="Rectangle 20952"/>
                        <wps:cNvSpPr/>
                        <wps:spPr>
                          <a:xfrm>
                            <a:off x="689610" y="1051560"/>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953" name="Rectangle 20953"/>
                        <wps:cNvSpPr/>
                        <wps:spPr>
                          <a:xfrm>
                            <a:off x="689610" y="1313688"/>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954" name="Rectangle 20954"/>
                        <wps:cNvSpPr/>
                        <wps:spPr>
                          <a:xfrm>
                            <a:off x="689610" y="1577340"/>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955" name="Rectangle 20955"/>
                        <wps:cNvSpPr/>
                        <wps:spPr>
                          <a:xfrm>
                            <a:off x="689610" y="1839849"/>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956" name="Rectangle 20956"/>
                        <wps:cNvSpPr/>
                        <wps:spPr>
                          <a:xfrm>
                            <a:off x="689610" y="2103501"/>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957" name="Rectangle 20957"/>
                        <wps:cNvSpPr/>
                        <wps:spPr>
                          <a:xfrm>
                            <a:off x="689610" y="2365629"/>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958" name="Rectangle 20958"/>
                        <wps:cNvSpPr/>
                        <wps:spPr>
                          <a:xfrm>
                            <a:off x="689610" y="2629281"/>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959" name="Rectangle 20959"/>
                        <wps:cNvSpPr/>
                        <wps:spPr>
                          <a:xfrm>
                            <a:off x="689610" y="2891409"/>
                            <a:ext cx="50673" cy="224381"/>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981" name="Shape 20981"/>
                        <wps:cNvSpPr/>
                        <wps:spPr>
                          <a:xfrm>
                            <a:off x="773430" y="2557044"/>
                            <a:ext cx="76200" cy="262889"/>
                          </a:xfrm>
                          <a:custGeom>
                            <a:avLst/>
                            <a:gdLst/>
                            <a:ahLst/>
                            <a:cxnLst/>
                            <a:rect l="0" t="0" r="0" b="0"/>
                            <a:pathLst>
                              <a:path w="76200" h="262889">
                                <a:moveTo>
                                  <a:pt x="34925" y="0"/>
                                </a:moveTo>
                                <a:lnTo>
                                  <a:pt x="41275" y="0"/>
                                </a:lnTo>
                                <a:lnTo>
                                  <a:pt x="41275" y="186689"/>
                                </a:lnTo>
                                <a:lnTo>
                                  <a:pt x="76200" y="186689"/>
                                </a:lnTo>
                                <a:lnTo>
                                  <a:pt x="38100" y="262889"/>
                                </a:lnTo>
                                <a:lnTo>
                                  <a:pt x="0" y="186689"/>
                                </a:lnTo>
                                <a:lnTo>
                                  <a:pt x="34925" y="186689"/>
                                </a:lnTo>
                                <a:lnTo>
                                  <a:pt x="34925" y="0"/>
                                </a:lnTo>
                                <a:close/>
                              </a:path>
                            </a:pathLst>
                          </a:custGeom>
                          <a:ln w="0" cap="flat">
                            <a:miter lim="127000"/>
                          </a:ln>
                        </wps:spPr>
                        <wps:style>
                          <a:lnRef idx="0">
                            <a:srgbClr val="000000">
                              <a:alpha val="0"/>
                            </a:srgbClr>
                          </a:lnRef>
                          <a:fillRef idx="1">
                            <a:srgbClr val="5B9BD5"/>
                          </a:fillRef>
                          <a:effectRef idx="0">
                            <a:scrgbClr r="0" g="0" b="0"/>
                          </a:effectRef>
                          <a:fontRef idx="none"/>
                        </wps:style>
                        <wps:bodyPr/>
                      </wps:wsp>
                      <wps:wsp>
                        <wps:cNvPr id="212551" name="Shape 212551"/>
                        <wps:cNvSpPr/>
                        <wps:spPr>
                          <a:xfrm>
                            <a:off x="239395" y="2819933"/>
                            <a:ext cx="1145540" cy="587375"/>
                          </a:xfrm>
                          <a:custGeom>
                            <a:avLst/>
                            <a:gdLst/>
                            <a:ahLst/>
                            <a:cxnLst/>
                            <a:rect l="0" t="0" r="0" b="0"/>
                            <a:pathLst>
                              <a:path w="1145540" h="587375">
                                <a:moveTo>
                                  <a:pt x="0" y="0"/>
                                </a:moveTo>
                                <a:lnTo>
                                  <a:pt x="1145540" y="0"/>
                                </a:lnTo>
                                <a:lnTo>
                                  <a:pt x="1145540" y="587375"/>
                                </a:lnTo>
                                <a:lnTo>
                                  <a:pt x="0" y="587375"/>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0983" name="Shape 20983"/>
                        <wps:cNvSpPr/>
                        <wps:spPr>
                          <a:xfrm>
                            <a:off x="239395" y="2819933"/>
                            <a:ext cx="1145540" cy="587375"/>
                          </a:xfrm>
                          <a:custGeom>
                            <a:avLst/>
                            <a:gdLst/>
                            <a:ahLst/>
                            <a:cxnLst/>
                            <a:rect l="0" t="0" r="0" b="0"/>
                            <a:pathLst>
                              <a:path w="1145540" h="587375">
                                <a:moveTo>
                                  <a:pt x="0" y="587375"/>
                                </a:moveTo>
                                <a:lnTo>
                                  <a:pt x="1145540" y="587375"/>
                                </a:lnTo>
                                <a:lnTo>
                                  <a:pt x="1145540" y="0"/>
                                </a:lnTo>
                                <a:lnTo>
                                  <a:pt x="0" y="0"/>
                                </a:lnTo>
                                <a:close/>
                              </a:path>
                            </a:pathLst>
                          </a:custGeom>
                          <a:ln w="12700" cap="flat">
                            <a:miter lim="127000"/>
                          </a:ln>
                        </wps:spPr>
                        <wps:style>
                          <a:lnRef idx="1">
                            <a:srgbClr val="4472C4"/>
                          </a:lnRef>
                          <a:fillRef idx="0">
                            <a:srgbClr val="000000">
                              <a:alpha val="0"/>
                            </a:srgbClr>
                          </a:fillRef>
                          <a:effectRef idx="0">
                            <a:scrgbClr r="0" g="0" b="0"/>
                          </a:effectRef>
                          <a:fontRef idx="none"/>
                        </wps:style>
                        <wps:bodyPr/>
                      </wps:wsp>
                      <wps:wsp>
                        <wps:cNvPr id="182685" name="Rectangle 182685"/>
                        <wps:cNvSpPr/>
                        <wps:spPr>
                          <a:xfrm>
                            <a:off x="297993" y="2967000"/>
                            <a:ext cx="59604" cy="119742"/>
                          </a:xfrm>
                          <a:prstGeom prst="rect">
                            <a:avLst/>
                          </a:prstGeom>
                          <a:ln>
                            <a:noFill/>
                          </a:ln>
                        </wps:spPr>
                        <wps:txbx>
                          <w:txbxContent>
                            <w:p w:rsidR="00440AB9" w:rsidRDefault="00756074">
                              <w:r>
                                <w:rPr>
                                  <w:sz w:val="14"/>
                                </w:rPr>
                                <w:t>1</w:t>
                              </w:r>
                            </w:p>
                          </w:txbxContent>
                        </wps:txbx>
                        <wps:bodyPr horzOverflow="overflow" vert="horz" lIns="0" tIns="0" rIns="0" bIns="0" rtlCol="0">
                          <a:noAutofit/>
                        </wps:bodyPr>
                      </wps:wsp>
                      <wps:wsp>
                        <wps:cNvPr id="182687" name="Rectangle 182687"/>
                        <wps:cNvSpPr/>
                        <wps:spPr>
                          <a:xfrm>
                            <a:off x="342189" y="2967000"/>
                            <a:ext cx="26569" cy="119742"/>
                          </a:xfrm>
                          <a:prstGeom prst="rect">
                            <a:avLst/>
                          </a:prstGeom>
                          <a:ln>
                            <a:noFill/>
                          </a:ln>
                        </wps:spPr>
                        <wps:txbx>
                          <w:txbxContent>
                            <w:p w:rsidR="00440AB9" w:rsidRDefault="00756074">
                              <w:r>
                                <w:rPr>
                                  <w:sz w:val="14"/>
                                </w:rPr>
                                <w:t xml:space="preserve"> </w:t>
                              </w:r>
                            </w:p>
                          </w:txbxContent>
                        </wps:txbx>
                        <wps:bodyPr horzOverflow="overflow" vert="horz" lIns="0" tIns="0" rIns="0" bIns="0" rtlCol="0">
                          <a:noAutofit/>
                        </wps:bodyPr>
                      </wps:wsp>
                      <wps:wsp>
                        <wps:cNvPr id="20985" name="Rectangle 20985"/>
                        <wps:cNvSpPr/>
                        <wps:spPr>
                          <a:xfrm>
                            <a:off x="362001" y="2967000"/>
                            <a:ext cx="324234" cy="119742"/>
                          </a:xfrm>
                          <a:prstGeom prst="rect">
                            <a:avLst/>
                          </a:prstGeom>
                          <a:ln>
                            <a:noFill/>
                          </a:ln>
                        </wps:spPr>
                        <wps:txbx>
                          <w:txbxContent>
                            <w:p w:rsidR="00440AB9" w:rsidRDefault="00756074">
                              <w:r>
                                <w:rPr>
                                  <w:sz w:val="14"/>
                                </w:rPr>
                                <w:t xml:space="preserve">копия </w:t>
                              </w:r>
                            </w:p>
                          </w:txbxContent>
                        </wps:txbx>
                        <wps:bodyPr horzOverflow="overflow" vert="horz" lIns="0" tIns="0" rIns="0" bIns="0" rtlCol="0">
                          <a:noAutofit/>
                        </wps:bodyPr>
                      </wps:wsp>
                      <wps:wsp>
                        <wps:cNvPr id="20986" name="Rectangle 20986"/>
                        <wps:cNvSpPr/>
                        <wps:spPr>
                          <a:xfrm>
                            <a:off x="607314" y="2967000"/>
                            <a:ext cx="290377" cy="119742"/>
                          </a:xfrm>
                          <a:prstGeom prst="rect">
                            <a:avLst/>
                          </a:prstGeom>
                          <a:ln>
                            <a:noFill/>
                          </a:ln>
                        </wps:spPr>
                        <wps:txbx>
                          <w:txbxContent>
                            <w:p w:rsidR="00440AB9" w:rsidRDefault="00756074">
                              <w:r>
                                <w:rPr>
                                  <w:i/>
                                  <w:sz w:val="14"/>
                                </w:rPr>
                                <w:t>SMN2</w:t>
                              </w:r>
                            </w:p>
                          </w:txbxContent>
                        </wps:txbx>
                        <wps:bodyPr horzOverflow="overflow" vert="horz" lIns="0" tIns="0" rIns="0" bIns="0" rtlCol="0">
                          <a:noAutofit/>
                        </wps:bodyPr>
                      </wps:wsp>
                      <wps:wsp>
                        <wps:cNvPr id="20987" name="Rectangle 20987"/>
                        <wps:cNvSpPr/>
                        <wps:spPr>
                          <a:xfrm>
                            <a:off x="826770" y="2874422"/>
                            <a:ext cx="59287" cy="262525"/>
                          </a:xfrm>
                          <a:prstGeom prst="rect">
                            <a:avLst/>
                          </a:prstGeom>
                          <a:ln>
                            <a:noFill/>
                          </a:ln>
                        </wps:spPr>
                        <wps:txbx>
                          <w:txbxContent>
                            <w:p w:rsidR="00440AB9" w:rsidRDefault="00756074">
                              <w:r>
                                <w:rPr>
                                  <w:rFonts w:ascii="Times New Roman" w:eastAsia="Times New Roman" w:hAnsi="Times New Roman" w:cs="Times New Roman"/>
                                  <w:sz w:val="28"/>
                                </w:rPr>
                                <w:t xml:space="preserve"> </w:t>
                              </w:r>
                            </w:p>
                          </w:txbxContent>
                        </wps:txbx>
                        <wps:bodyPr horzOverflow="overflow" vert="horz" lIns="0" tIns="0" rIns="0" bIns="0" rtlCol="0">
                          <a:noAutofit/>
                        </wps:bodyPr>
                      </wps:wsp>
                      <wps:wsp>
                        <wps:cNvPr id="20988" name="Rectangle 20988"/>
                        <wps:cNvSpPr/>
                        <wps:spPr>
                          <a:xfrm>
                            <a:off x="297993" y="3131592"/>
                            <a:ext cx="1011851" cy="119743"/>
                          </a:xfrm>
                          <a:prstGeom prst="rect">
                            <a:avLst/>
                          </a:prstGeom>
                          <a:ln>
                            <a:noFill/>
                          </a:ln>
                        </wps:spPr>
                        <wps:txbx>
                          <w:txbxContent>
                            <w:p w:rsidR="00440AB9" w:rsidRDefault="00756074">
                              <w:r>
                                <w:rPr>
                                  <w:sz w:val="14"/>
                                </w:rPr>
                                <w:t>Вероятен 0 тип СМА</w:t>
                              </w:r>
                            </w:p>
                          </w:txbxContent>
                        </wps:txbx>
                        <wps:bodyPr horzOverflow="overflow" vert="horz" lIns="0" tIns="0" rIns="0" bIns="0" rtlCol="0">
                          <a:noAutofit/>
                        </wps:bodyPr>
                      </wps:wsp>
                      <wps:wsp>
                        <wps:cNvPr id="20989" name="Rectangle 20989"/>
                        <wps:cNvSpPr/>
                        <wps:spPr>
                          <a:xfrm>
                            <a:off x="1061466" y="3062098"/>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991" name="Shape 20991"/>
                        <wps:cNvSpPr/>
                        <wps:spPr>
                          <a:xfrm>
                            <a:off x="1639570" y="2818029"/>
                            <a:ext cx="1145540" cy="582295"/>
                          </a:xfrm>
                          <a:custGeom>
                            <a:avLst/>
                            <a:gdLst/>
                            <a:ahLst/>
                            <a:cxnLst/>
                            <a:rect l="0" t="0" r="0" b="0"/>
                            <a:pathLst>
                              <a:path w="1145540" h="582295">
                                <a:moveTo>
                                  <a:pt x="0" y="582295"/>
                                </a:moveTo>
                                <a:lnTo>
                                  <a:pt x="1145540" y="582295"/>
                                </a:lnTo>
                                <a:lnTo>
                                  <a:pt x="1145540" y="0"/>
                                </a:lnTo>
                                <a:lnTo>
                                  <a:pt x="0" y="0"/>
                                </a:lnTo>
                                <a:close/>
                              </a:path>
                            </a:pathLst>
                          </a:custGeom>
                          <a:ln w="12700" cap="flat">
                            <a:miter lim="127000"/>
                          </a:ln>
                        </wps:spPr>
                        <wps:style>
                          <a:lnRef idx="1">
                            <a:srgbClr val="4472C4"/>
                          </a:lnRef>
                          <a:fillRef idx="0">
                            <a:srgbClr val="000000">
                              <a:alpha val="0"/>
                            </a:srgbClr>
                          </a:fillRef>
                          <a:effectRef idx="0">
                            <a:scrgbClr r="0" g="0" b="0"/>
                          </a:effectRef>
                          <a:fontRef idx="none"/>
                        </wps:style>
                        <wps:bodyPr/>
                      </wps:wsp>
                      <wps:wsp>
                        <wps:cNvPr id="182688" name="Rectangle 182688"/>
                        <wps:cNvSpPr/>
                        <wps:spPr>
                          <a:xfrm>
                            <a:off x="1697355" y="2962428"/>
                            <a:ext cx="59604" cy="119742"/>
                          </a:xfrm>
                          <a:prstGeom prst="rect">
                            <a:avLst/>
                          </a:prstGeom>
                          <a:ln>
                            <a:noFill/>
                          </a:ln>
                        </wps:spPr>
                        <wps:txbx>
                          <w:txbxContent>
                            <w:p w:rsidR="00440AB9" w:rsidRDefault="00756074">
                              <w:r>
                                <w:rPr>
                                  <w:sz w:val="14"/>
                                </w:rPr>
                                <w:t>2</w:t>
                              </w:r>
                            </w:p>
                          </w:txbxContent>
                        </wps:txbx>
                        <wps:bodyPr horzOverflow="overflow" vert="horz" lIns="0" tIns="0" rIns="0" bIns="0" rtlCol="0">
                          <a:noAutofit/>
                        </wps:bodyPr>
                      </wps:wsp>
                      <wps:wsp>
                        <wps:cNvPr id="182689" name="Rectangle 182689"/>
                        <wps:cNvSpPr/>
                        <wps:spPr>
                          <a:xfrm>
                            <a:off x="1741551" y="2962428"/>
                            <a:ext cx="358680" cy="119742"/>
                          </a:xfrm>
                          <a:prstGeom prst="rect">
                            <a:avLst/>
                          </a:prstGeom>
                          <a:ln>
                            <a:noFill/>
                          </a:ln>
                        </wps:spPr>
                        <wps:txbx>
                          <w:txbxContent>
                            <w:p w:rsidR="00440AB9" w:rsidRDefault="00756074">
                              <w:r>
                                <w:rPr>
                                  <w:sz w:val="14"/>
                                </w:rPr>
                                <w:t xml:space="preserve"> копии </w:t>
                              </w:r>
                            </w:p>
                          </w:txbxContent>
                        </wps:txbx>
                        <wps:bodyPr horzOverflow="overflow" vert="horz" lIns="0" tIns="0" rIns="0" bIns="0" rtlCol="0">
                          <a:noAutofit/>
                        </wps:bodyPr>
                      </wps:wsp>
                      <wps:wsp>
                        <wps:cNvPr id="20993" name="Rectangle 20993"/>
                        <wps:cNvSpPr/>
                        <wps:spPr>
                          <a:xfrm>
                            <a:off x="2012823" y="2962428"/>
                            <a:ext cx="290376" cy="119742"/>
                          </a:xfrm>
                          <a:prstGeom prst="rect">
                            <a:avLst/>
                          </a:prstGeom>
                          <a:ln>
                            <a:noFill/>
                          </a:ln>
                        </wps:spPr>
                        <wps:txbx>
                          <w:txbxContent>
                            <w:p w:rsidR="00440AB9" w:rsidRDefault="00756074">
                              <w:r>
                                <w:rPr>
                                  <w:i/>
                                  <w:sz w:val="14"/>
                                </w:rPr>
                                <w:t>SMN2</w:t>
                              </w:r>
                            </w:p>
                          </w:txbxContent>
                        </wps:txbx>
                        <wps:bodyPr horzOverflow="overflow" vert="horz" lIns="0" tIns="0" rIns="0" bIns="0" rtlCol="0">
                          <a:noAutofit/>
                        </wps:bodyPr>
                      </wps:wsp>
                      <wps:wsp>
                        <wps:cNvPr id="20994" name="Rectangle 20994"/>
                        <wps:cNvSpPr/>
                        <wps:spPr>
                          <a:xfrm>
                            <a:off x="2232279" y="2937743"/>
                            <a:ext cx="33951" cy="150334"/>
                          </a:xfrm>
                          <a:prstGeom prst="rect">
                            <a:avLst/>
                          </a:prstGeom>
                          <a:ln>
                            <a:noFill/>
                          </a:ln>
                        </wps:spPr>
                        <wps:txbx>
                          <w:txbxContent>
                            <w:p w:rsidR="00440AB9" w:rsidRDefault="00756074">
                              <w:r>
                                <w:rPr>
                                  <w:rFonts w:ascii="Times New Roman" w:eastAsia="Times New Roman" w:hAnsi="Times New Roman" w:cs="Times New Roman"/>
                                  <w:sz w:val="16"/>
                                </w:rPr>
                                <w:t xml:space="preserve"> </w:t>
                              </w:r>
                            </w:p>
                          </w:txbxContent>
                        </wps:txbx>
                        <wps:bodyPr horzOverflow="overflow" vert="horz" lIns="0" tIns="0" rIns="0" bIns="0" rtlCol="0">
                          <a:noAutofit/>
                        </wps:bodyPr>
                      </wps:wsp>
                      <wps:wsp>
                        <wps:cNvPr id="20995" name="Rectangle 20995"/>
                        <wps:cNvSpPr/>
                        <wps:spPr>
                          <a:xfrm>
                            <a:off x="1697355" y="3125496"/>
                            <a:ext cx="1011851" cy="119743"/>
                          </a:xfrm>
                          <a:prstGeom prst="rect">
                            <a:avLst/>
                          </a:prstGeom>
                          <a:ln>
                            <a:noFill/>
                          </a:ln>
                        </wps:spPr>
                        <wps:txbx>
                          <w:txbxContent>
                            <w:p w:rsidR="00440AB9" w:rsidRDefault="00756074">
                              <w:r>
                                <w:rPr>
                                  <w:sz w:val="14"/>
                                </w:rPr>
                                <w:t>Вероятен 1 тип СМА</w:t>
                              </w:r>
                            </w:p>
                          </w:txbxContent>
                        </wps:txbx>
                        <wps:bodyPr horzOverflow="overflow" vert="horz" lIns="0" tIns="0" rIns="0" bIns="0" rtlCol="0">
                          <a:noAutofit/>
                        </wps:bodyPr>
                      </wps:wsp>
                      <wps:wsp>
                        <wps:cNvPr id="20996" name="Rectangle 20996"/>
                        <wps:cNvSpPr/>
                        <wps:spPr>
                          <a:xfrm>
                            <a:off x="2460879" y="3056002"/>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0998" name="Shape 20998"/>
                        <wps:cNvSpPr/>
                        <wps:spPr>
                          <a:xfrm>
                            <a:off x="3035935" y="2814219"/>
                            <a:ext cx="1145540" cy="582295"/>
                          </a:xfrm>
                          <a:custGeom>
                            <a:avLst/>
                            <a:gdLst/>
                            <a:ahLst/>
                            <a:cxnLst/>
                            <a:rect l="0" t="0" r="0" b="0"/>
                            <a:pathLst>
                              <a:path w="1145540" h="582295">
                                <a:moveTo>
                                  <a:pt x="0" y="582295"/>
                                </a:moveTo>
                                <a:lnTo>
                                  <a:pt x="1145540" y="582295"/>
                                </a:lnTo>
                                <a:lnTo>
                                  <a:pt x="1145540" y="0"/>
                                </a:lnTo>
                                <a:lnTo>
                                  <a:pt x="0" y="0"/>
                                </a:lnTo>
                                <a:close/>
                              </a:path>
                            </a:pathLst>
                          </a:custGeom>
                          <a:ln w="12700" cap="flat">
                            <a:miter lim="127000"/>
                          </a:ln>
                        </wps:spPr>
                        <wps:style>
                          <a:lnRef idx="1">
                            <a:srgbClr val="4472C4"/>
                          </a:lnRef>
                          <a:fillRef idx="0">
                            <a:srgbClr val="000000">
                              <a:alpha val="0"/>
                            </a:srgbClr>
                          </a:fillRef>
                          <a:effectRef idx="0">
                            <a:scrgbClr r="0" g="0" b="0"/>
                          </a:effectRef>
                          <a:fontRef idx="none"/>
                        </wps:style>
                        <wps:bodyPr/>
                      </wps:wsp>
                      <wps:wsp>
                        <wps:cNvPr id="20999" name="Rectangle 20999"/>
                        <wps:cNvSpPr/>
                        <wps:spPr>
                          <a:xfrm>
                            <a:off x="3094863" y="2959380"/>
                            <a:ext cx="59604" cy="119742"/>
                          </a:xfrm>
                          <a:prstGeom prst="rect">
                            <a:avLst/>
                          </a:prstGeom>
                          <a:ln>
                            <a:noFill/>
                          </a:ln>
                        </wps:spPr>
                        <wps:txbx>
                          <w:txbxContent>
                            <w:p w:rsidR="00440AB9" w:rsidRDefault="00756074">
                              <w:r>
                                <w:rPr>
                                  <w:sz w:val="14"/>
                                </w:rPr>
                                <w:t>3</w:t>
                              </w:r>
                            </w:p>
                          </w:txbxContent>
                        </wps:txbx>
                        <wps:bodyPr horzOverflow="overflow" vert="horz" lIns="0" tIns="0" rIns="0" bIns="0" rtlCol="0">
                          <a:noAutofit/>
                        </wps:bodyPr>
                      </wps:wsp>
                      <wps:wsp>
                        <wps:cNvPr id="21000" name="Rectangle 21000"/>
                        <wps:cNvSpPr/>
                        <wps:spPr>
                          <a:xfrm>
                            <a:off x="3139313" y="2959380"/>
                            <a:ext cx="26569" cy="119742"/>
                          </a:xfrm>
                          <a:prstGeom prst="rect">
                            <a:avLst/>
                          </a:prstGeom>
                          <a:ln>
                            <a:noFill/>
                          </a:ln>
                        </wps:spPr>
                        <wps:txbx>
                          <w:txbxContent>
                            <w:p w:rsidR="00440AB9" w:rsidRDefault="00756074">
                              <w:r>
                                <w:rPr>
                                  <w:sz w:val="14"/>
                                </w:rPr>
                                <w:t xml:space="preserve"> </w:t>
                              </w:r>
                            </w:p>
                          </w:txbxContent>
                        </wps:txbx>
                        <wps:bodyPr horzOverflow="overflow" vert="horz" lIns="0" tIns="0" rIns="0" bIns="0" rtlCol="0">
                          <a:noAutofit/>
                        </wps:bodyPr>
                      </wps:wsp>
                      <wps:wsp>
                        <wps:cNvPr id="21001" name="Rectangle 21001"/>
                        <wps:cNvSpPr/>
                        <wps:spPr>
                          <a:xfrm>
                            <a:off x="3159125" y="2959380"/>
                            <a:ext cx="332346" cy="119742"/>
                          </a:xfrm>
                          <a:prstGeom prst="rect">
                            <a:avLst/>
                          </a:prstGeom>
                          <a:ln>
                            <a:noFill/>
                          </a:ln>
                        </wps:spPr>
                        <wps:txbx>
                          <w:txbxContent>
                            <w:p w:rsidR="00440AB9" w:rsidRDefault="00756074">
                              <w:r>
                                <w:rPr>
                                  <w:sz w:val="14"/>
                                </w:rPr>
                                <w:t xml:space="preserve">копии </w:t>
                              </w:r>
                            </w:p>
                          </w:txbxContent>
                        </wps:txbx>
                        <wps:bodyPr horzOverflow="overflow" vert="horz" lIns="0" tIns="0" rIns="0" bIns="0" rtlCol="0">
                          <a:noAutofit/>
                        </wps:bodyPr>
                      </wps:wsp>
                      <wps:wsp>
                        <wps:cNvPr id="21002" name="Rectangle 21002"/>
                        <wps:cNvSpPr/>
                        <wps:spPr>
                          <a:xfrm>
                            <a:off x="3410585" y="2959380"/>
                            <a:ext cx="290376" cy="119742"/>
                          </a:xfrm>
                          <a:prstGeom prst="rect">
                            <a:avLst/>
                          </a:prstGeom>
                          <a:ln>
                            <a:noFill/>
                          </a:ln>
                        </wps:spPr>
                        <wps:txbx>
                          <w:txbxContent>
                            <w:p w:rsidR="00440AB9" w:rsidRDefault="00756074">
                              <w:r>
                                <w:rPr>
                                  <w:i/>
                                  <w:sz w:val="14"/>
                                </w:rPr>
                                <w:t>SMN2</w:t>
                              </w:r>
                            </w:p>
                          </w:txbxContent>
                        </wps:txbx>
                        <wps:bodyPr horzOverflow="overflow" vert="horz" lIns="0" tIns="0" rIns="0" bIns="0" rtlCol="0">
                          <a:noAutofit/>
                        </wps:bodyPr>
                      </wps:wsp>
                      <wps:wsp>
                        <wps:cNvPr id="21003" name="Rectangle 21003"/>
                        <wps:cNvSpPr/>
                        <wps:spPr>
                          <a:xfrm>
                            <a:off x="3630041" y="2866801"/>
                            <a:ext cx="59288" cy="262525"/>
                          </a:xfrm>
                          <a:prstGeom prst="rect">
                            <a:avLst/>
                          </a:prstGeom>
                          <a:ln>
                            <a:noFill/>
                          </a:ln>
                        </wps:spPr>
                        <wps:txbx>
                          <w:txbxContent>
                            <w:p w:rsidR="00440AB9" w:rsidRDefault="00756074">
                              <w:r>
                                <w:rPr>
                                  <w:rFonts w:ascii="Times New Roman" w:eastAsia="Times New Roman" w:hAnsi="Times New Roman" w:cs="Times New Roman"/>
                                  <w:sz w:val="28"/>
                                </w:rPr>
                                <w:t xml:space="preserve"> </w:t>
                              </w:r>
                            </w:p>
                          </w:txbxContent>
                        </wps:txbx>
                        <wps:bodyPr horzOverflow="overflow" vert="horz" lIns="0" tIns="0" rIns="0" bIns="0" rtlCol="0">
                          <a:noAutofit/>
                        </wps:bodyPr>
                      </wps:wsp>
                      <wps:wsp>
                        <wps:cNvPr id="21004" name="Rectangle 21004"/>
                        <wps:cNvSpPr/>
                        <wps:spPr>
                          <a:xfrm>
                            <a:off x="3094863" y="3122448"/>
                            <a:ext cx="1117068" cy="119743"/>
                          </a:xfrm>
                          <a:prstGeom prst="rect">
                            <a:avLst/>
                          </a:prstGeom>
                          <a:ln>
                            <a:noFill/>
                          </a:ln>
                        </wps:spPr>
                        <wps:txbx>
                          <w:txbxContent>
                            <w:p w:rsidR="00440AB9" w:rsidRDefault="00756074">
                              <w:r>
                                <w:rPr>
                                  <w:sz w:val="14"/>
                                </w:rPr>
                                <w:t>Вероятен 2/3 тип СМА</w:t>
                              </w:r>
                            </w:p>
                          </w:txbxContent>
                        </wps:txbx>
                        <wps:bodyPr horzOverflow="overflow" vert="horz" lIns="0" tIns="0" rIns="0" bIns="0" rtlCol="0">
                          <a:noAutofit/>
                        </wps:bodyPr>
                      </wps:wsp>
                      <wps:wsp>
                        <wps:cNvPr id="21005" name="Rectangle 21005"/>
                        <wps:cNvSpPr/>
                        <wps:spPr>
                          <a:xfrm>
                            <a:off x="3937889" y="3052954"/>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1006" name="Shape 21006"/>
                        <wps:cNvSpPr/>
                        <wps:spPr>
                          <a:xfrm>
                            <a:off x="814705" y="2549424"/>
                            <a:ext cx="1435735" cy="267970"/>
                          </a:xfrm>
                          <a:custGeom>
                            <a:avLst/>
                            <a:gdLst/>
                            <a:ahLst/>
                            <a:cxnLst/>
                            <a:rect l="0" t="0" r="0" b="0"/>
                            <a:pathLst>
                              <a:path w="1435735" h="267970">
                                <a:moveTo>
                                  <a:pt x="0" y="0"/>
                                </a:moveTo>
                                <a:lnTo>
                                  <a:pt x="6350" y="0"/>
                                </a:lnTo>
                                <a:lnTo>
                                  <a:pt x="6350" y="130810"/>
                                </a:lnTo>
                                <a:lnTo>
                                  <a:pt x="1400810" y="130810"/>
                                </a:lnTo>
                                <a:lnTo>
                                  <a:pt x="1400810" y="191770"/>
                                </a:lnTo>
                                <a:lnTo>
                                  <a:pt x="1435735" y="191770"/>
                                </a:lnTo>
                                <a:lnTo>
                                  <a:pt x="1397635" y="267970"/>
                                </a:lnTo>
                                <a:lnTo>
                                  <a:pt x="1359535" y="191770"/>
                                </a:lnTo>
                                <a:lnTo>
                                  <a:pt x="1394460" y="191770"/>
                                </a:lnTo>
                                <a:lnTo>
                                  <a:pt x="1394460" y="137160"/>
                                </a:lnTo>
                                <a:lnTo>
                                  <a:pt x="0" y="137160"/>
                                </a:lnTo>
                                <a:lnTo>
                                  <a:pt x="0" y="0"/>
                                </a:lnTo>
                                <a:close/>
                              </a:path>
                            </a:pathLst>
                          </a:custGeom>
                          <a:ln w="0" cap="flat">
                            <a:miter lim="127000"/>
                          </a:ln>
                        </wps:spPr>
                        <wps:style>
                          <a:lnRef idx="0">
                            <a:srgbClr val="000000">
                              <a:alpha val="0"/>
                            </a:srgbClr>
                          </a:lnRef>
                          <a:fillRef idx="1">
                            <a:srgbClr val="5B9BD5"/>
                          </a:fillRef>
                          <a:effectRef idx="0">
                            <a:scrgbClr r="0" g="0" b="0"/>
                          </a:effectRef>
                          <a:fontRef idx="none"/>
                        </wps:style>
                        <wps:bodyPr/>
                      </wps:wsp>
                      <wps:wsp>
                        <wps:cNvPr id="21007" name="Shape 21007"/>
                        <wps:cNvSpPr/>
                        <wps:spPr>
                          <a:xfrm>
                            <a:off x="808355" y="2551964"/>
                            <a:ext cx="2838450" cy="261620"/>
                          </a:xfrm>
                          <a:custGeom>
                            <a:avLst/>
                            <a:gdLst/>
                            <a:ahLst/>
                            <a:cxnLst/>
                            <a:rect l="0" t="0" r="0" b="0"/>
                            <a:pathLst>
                              <a:path w="2838450" h="261620">
                                <a:moveTo>
                                  <a:pt x="0" y="0"/>
                                </a:moveTo>
                                <a:lnTo>
                                  <a:pt x="6350" y="0"/>
                                </a:lnTo>
                                <a:lnTo>
                                  <a:pt x="6350" y="127635"/>
                                </a:lnTo>
                                <a:lnTo>
                                  <a:pt x="2803525" y="127635"/>
                                </a:lnTo>
                                <a:lnTo>
                                  <a:pt x="2803525" y="185420"/>
                                </a:lnTo>
                                <a:lnTo>
                                  <a:pt x="2838450" y="185420"/>
                                </a:lnTo>
                                <a:lnTo>
                                  <a:pt x="2800350" y="261620"/>
                                </a:lnTo>
                                <a:lnTo>
                                  <a:pt x="2762250" y="185420"/>
                                </a:lnTo>
                                <a:lnTo>
                                  <a:pt x="2797175" y="185420"/>
                                </a:lnTo>
                                <a:lnTo>
                                  <a:pt x="2797175" y="133985"/>
                                </a:lnTo>
                                <a:lnTo>
                                  <a:pt x="0" y="133985"/>
                                </a:lnTo>
                                <a:lnTo>
                                  <a:pt x="0" y="0"/>
                                </a:lnTo>
                                <a:close/>
                              </a:path>
                            </a:pathLst>
                          </a:custGeom>
                          <a:ln w="0" cap="flat">
                            <a:miter lim="127000"/>
                          </a:ln>
                        </wps:spPr>
                        <wps:style>
                          <a:lnRef idx="0">
                            <a:srgbClr val="000000">
                              <a:alpha val="0"/>
                            </a:srgbClr>
                          </a:lnRef>
                          <a:fillRef idx="1">
                            <a:srgbClr val="5B9BD5"/>
                          </a:fillRef>
                          <a:effectRef idx="0">
                            <a:scrgbClr r="0" g="0" b="0"/>
                          </a:effectRef>
                          <a:fontRef idx="none"/>
                        </wps:style>
                        <wps:bodyPr/>
                      </wps:wsp>
                      <wps:wsp>
                        <wps:cNvPr id="21008" name="Shape 21008"/>
                        <wps:cNvSpPr/>
                        <wps:spPr>
                          <a:xfrm>
                            <a:off x="2172462" y="3400324"/>
                            <a:ext cx="76200" cy="247015"/>
                          </a:xfrm>
                          <a:custGeom>
                            <a:avLst/>
                            <a:gdLst/>
                            <a:ahLst/>
                            <a:cxnLst/>
                            <a:rect l="0" t="0" r="0" b="0"/>
                            <a:pathLst>
                              <a:path w="76200" h="247015">
                                <a:moveTo>
                                  <a:pt x="36703" y="0"/>
                                </a:moveTo>
                                <a:lnTo>
                                  <a:pt x="43053" y="127"/>
                                </a:lnTo>
                                <a:lnTo>
                                  <a:pt x="41281" y="170847"/>
                                </a:lnTo>
                                <a:lnTo>
                                  <a:pt x="76200" y="171196"/>
                                </a:lnTo>
                                <a:lnTo>
                                  <a:pt x="37338" y="247015"/>
                                </a:lnTo>
                                <a:lnTo>
                                  <a:pt x="0" y="170434"/>
                                </a:lnTo>
                                <a:lnTo>
                                  <a:pt x="34930" y="170783"/>
                                </a:lnTo>
                                <a:lnTo>
                                  <a:pt x="36703" y="0"/>
                                </a:lnTo>
                                <a:close/>
                              </a:path>
                            </a:pathLst>
                          </a:custGeom>
                          <a:ln w="0" cap="flat">
                            <a:miter lim="127000"/>
                          </a:ln>
                        </wps:spPr>
                        <wps:style>
                          <a:lnRef idx="0">
                            <a:srgbClr val="000000">
                              <a:alpha val="0"/>
                            </a:srgbClr>
                          </a:lnRef>
                          <a:fillRef idx="1">
                            <a:srgbClr val="5B9BD5"/>
                          </a:fillRef>
                          <a:effectRef idx="0">
                            <a:scrgbClr r="0" g="0" b="0"/>
                          </a:effectRef>
                          <a:fontRef idx="none"/>
                        </wps:style>
                        <wps:bodyPr/>
                      </wps:wsp>
                      <wps:wsp>
                        <wps:cNvPr id="21009" name="Shape 21009"/>
                        <wps:cNvSpPr/>
                        <wps:spPr>
                          <a:xfrm>
                            <a:off x="774954" y="3407309"/>
                            <a:ext cx="76200" cy="262890"/>
                          </a:xfrm>
                          <a:custGeom>
                            <a:avLst/>
                            <a:gdLst/>
                            <a:ahLst/>
                            <a:cxnLst/>
                            <a:rect l="0" t="0" r="0" b="0"/>
                            <a:pathLst>
                              <a:path w="76200" h="262890">
                                <a:moveTo>
                                  <a:pt x="34036" y="0"/>
                                </a:moveTo>
                                <a:lnTo>
                                  <a:pt x="40386" y="0"/>
                                </a:lnTo>
                                <a:lnTo>
                                  <a:pt x="41337" y="186737"/>
                                </a:lnTo>
                                <a:lnTo>
                                  <a:pt x="76200" y="186563"/>
                                </a:lnTo>
                                <a:lnTo>
                                  <a:pt x="38481" y="262890"/>
                                </a:lnTo>
                                <a:lnTo>
                                  <a:pt x="0" y="186944"/>
                                </a:lnTo>
                                <a:lnTo>
                                  <a:pt x="34988" y="186769"/>
                                </a:lnTo>
                                <a:lnTo>
                                  <a:pt x="34036" y="0"/>
                                </a:lnTo>
                                <a:close/>
                              </a:path>
                            </a:pathLst>
                          </a:custGeom>
                          <a:ln w="0" cap="flat">
                            <a:miter lim="127000"/>
                          </a:ln>
                        </wps:spPr>
                        <wps:style>
                          <a:lnRef idx="0">
                            <a:srgbClr val="000000">
                              <a:alpha val="0"/>
                            </a:srgbClr>
                          </a:lnRef>
                          <a:fillRef idx="1">
                            <a:srgbClr val="5B9BD5"/>
                          </a:fillRef>
                          <a:effectRef idx="0">
                            <a:scrgbClr r="0" g="0" b="0"/>
                          </a:effectRef>
                          <a:fontRef idx="none"/>
                        </wps:style>
                        <wps:bodyPr/>
                      </wps:wsp>
                      <wps:wsp>
                        <wps:cNvPr id="21011" name="Shape 21011"/>
                        <wps:cNvSpPr/>
                        <wps:spPr>
                          <a:xfrm>
                            <a:off x="239395" y="68606"/>
                            <a:ext cx="1145540" cy="587375"/>
                          </a:xfrm>
                          <a:custGeom>
                            <a:avLst/>
                            <a:gdLst/>
                            <a:ahLst/>
                            <a:cxnLst/>
                            <a:rect l="0" t="0" r="0" b="0"/>
                            <a:pathLst>
                              <a:path w="1145540" h="587375">
                                <a:moveTo>
                                  <a:pt x="0" y="587375"/>
                                </a:moveTo>
                                <a:lnTo>
                                  <a:pt x="1145540" y="587375"/>
                                </a:lnTo>
                                <a:lnTo>
                                  <a:pt x="1145540" y="0"/>
                                </a:lnTo>
                                <a:lnTo>
                                  <a:pt x="0" y="0"/>
                                </a:lnTo>
                                <a:close/>
                              </a:path>
                            </a:pathLst>
                          </a:custGeom>
                          <a:ln w="12700" cap="flat">
                            <a:miter lim="127000"/>
                          </a:ln>
                        </wps:spPr>
                        <wps:style>
                          <a:lnRef idx="1">
                            <a:srgbClr val="4472C4"/>
                          </a:lnRef>
                          <a:fillRef idx="0">
                            <a:srgbClr val="000000">
                              <a:alpha val="0"/>
                            </a:srgbClr>
                          </a:fillRef>
                          <a:effectRef idx="0">
                            <a:scrgbClr r="0" g="0" b="0"/>
                          </a:effectRef>
                          <a:fontRef idx="none"/>
                        </wps:style>
                        <wps:bodyPr/>
                      </wps:wsp>
                      <wps:wsp>
                        <wps:cNvPr id="21012" name="Rectangle 21012"/>
                        <wps:cNvSpPr/>
                        <wps:spPr>
                          <a:xfrm>
                            <a:off x="297993" y="296571"/>
                            <a:ext cx="1330677" cy="119742"/>
                          </a:xfrm>
                          <a:prstGeom prst="rect">
                            <a:avLst/>
                          </a:prstGeom>
                          <a:ln>
                            <a:noFill/>
                          </a:ln>
                        </wps:spPr>
                        <wps:txbx>
                          <w:txbxContent>
                            <w:p w:rsidR="00440AB9" w:rsidRDefault="00756074">
                              <w:r>
                                <w:rPr>
                                  <w:sz w:val="14"/>
                                </w:rPr>
                                <w:t>Скрининг новорождённых</w:t>
                              </w:r>
                            </w:p>
                          </w:txbxContent>
                        </wps:txbx>
                        <wps:bodyPr horzOverflow="overflow" vert="horz" lIns="0" tIns="0" rIns="0" bIns="0" rtlCol="0">
                          <a:noAutofit/>
                        </wps:bodyPr>
                      </wps:wsp>
                      <wps:wsp>
                        <wps:cNvPr id="21013" name="Rectangle 21013"/>
                        <wps:cNvSpPr/>
                        <wps:spPr>
                          <a:xfrm>
                            <a:off x="1300734" y="203992"/>
                            <a:ext cx="59287" cy="262525"/>
                          </a:xfrm>
                          <a:prstGeom prst="rect">
                            <a:avLst/>
                          </a:prstGeom>
                          <a:ln>
                            <a:noFill/>
                          </a:ln>
                        </wps:spPr>
                        <wps:txbx>
                          <w:txbxContent>
                            <w:p w:rsidR="00440AB9" w:rsidRDefault="00756074">
                              <w:r>
                                <w:rPr>
                                  <w:rFonts w:ascii="Times New Roman" w:eastAsia="Times New Roman" w:hAnsi="Times New Roman" w:cs="Times New Roman"/>
                                  <w:sz w:val="28"/>
                                </w:rPr>
                                <w:t xml:space="preserve"> </w:t>
                              </w:r>
                            </w:p>
                          </w:txbxContent>
                        </wps:txbx>
                        <wps:bodyPr horzOverflow="overflow" vert="horz" lIns="0" tIns="0" rIns="0" bIns="0" rtlCol="0">
                          <a:noAutofit/>
                        </wps:bodyPr>
                      </wps:wsp>
                      <wps:wsp>
                        <wps:cNvPr id="21015" name="Shape 21015"/>
                        <wps:cNvSpPr/>
                        <wps:spPr>
                          <a:xfrm>
                            <a:off x="239395" y="966369"/>
                            <a:ext cx="1145540" cy="587375"/>
                          </a:xfrm>
                          <a:custGeom>
                            <a:avLst/>
                            <a:gdLst/>
                            <a:ahLst/>
                            <a:cxnLst/>
                            <a:rect l="0" t="0" r="0" b="0"/>
                            <a:pathLst>
                              <a:path w="1145540" h="587375">
                                <a:moveTo>
                                  <a:pt x="0" y="587375"/>
                                </a:moveTo>
                                <a:lnTo>
                                  <a:pt x="1145540" y="587375"/>
                                </a:lnTo>
                                <a:lnTo>
                                  <a:pt x="1145540" y="0"/>
                                </a:lnTo>
                                <a:lnTo>
                                  <a:pt x="0" y="0"/>
                                </a:lnTo>
                                <a:close/>
                              </a:path>
                            </a:pathLst>
                          </a:custGeom>
                          <a:ln w="12700" cap="flat">
                            <a:miter lim="127000"/>
                          </a:ln>
                        </wps:spPr>
                        <wps:style>
                          <a:lnRef idx="1">
                            <a:srgbClr val="4472C4"/>
                          </a:lnRef>
                          <a:fillRef idx="0">
                            <a:srgbClr val="000000">
                              <a:alpha val="0"/>
                            </a:srgbClr>
                          </a:fillRef>
                          <a:effectRef idx="0">
                            <a:scrgbClr r="0" g="0" b="0"/>
                          </a:effectRef>
                          <a:fontRef idx="none"/>
                        </wps:style>
                        <wps:bodyPr/>
                      </wps:wsp>
                      <wps:wsp>
                        <wps:cNvPr id="21016" name="Rectangle 21016"/>
                        <wps:cNvSpPr/>
                        <wps:spPr>
                          <a:xfrm>
                            <a:off x="297993" y="1197255"/>
                            <a:ext cx="1155276" cy="119742"/>
                          </a:xfrm>
                          <a:prstGeom prst="rect">
                            <a:avLst/>
                          </a:prstGeom>
                          <a:ln>
                            <a:noFill/>
                          </a:ln>
                        </wps:spPr>
                        <wps:txbx>
                          <w:txbxContent>
                            <w:p w:rsidR="00440AB9" w:rsidRDefault="00756074">
                              <w:r>
                                <w:rPr>
                                  <w:sz w:val="14"/>
                                </w:rPr>
                                <w:t>Подтверждающий тест</w:t>
                              </w:r>
                            </w:p>
                          </w:txbxContent>
                        </wps:txbx>
                        <wps:bodyPr horzOverflow="overflow" vert="horz" lIns="0" tIns="0" rIns="0" bIns="0" rtlCol="0">
                          <a:noAutofit/>
                        </wps:bodyPr>
                      </wps:wsp>
                      <wps:wsp>
                        <wps:cNvPr id="21017" name="Rectangle 21017"/>
                        <wps:cNvSpPr/>
                        <wps:spPr>
                          <a:xfrm>
                            <a:off x="1168146" y="1104676"/>
                            <a:ext cx="59287" cy="262525"/>
                          </a:xfrm>
                          <a:prstGeom prst="rect">
                            <a:avLst/>
                          </a:prstGeom>
                          <a:ln>
                            <a:noFill/>
                          </a:ln>
                        </wps:spPr>
                        <wps:txbx>
                          <w:txbxContent>
                            <w:p w:rsidR="00440AB9" w:rsidRDefault="00756074">
                              <w:r>
                                <w:rPr>
                                  <w:rFonts w:ascii="Times New Roman" w:eastAsia="Times New Roman" w:hAnsi="Times New Roman" w:cs="Times New Roman"/>
                                  <w:sz w:val="28"/>
                                </w:rPr>
                                <w:t xml:space="preserve"> </w:t>
                              </w:r>
                            </w:p>
                          </w:txbxContent>
                        </wps:txbx>
                        <wps:bodyPr horzOverflow="overflow" vert="horz" lIns="0" tIns="0" rIns="0" bIns="0" rtlCol="0">
                          <a:noAutofit/>
                        </wps:bodyPr>
                      </wps:wsp>
                      <wps:wsp>
                        <wps:cNvPr id="21019" name="Shape 21019"/>
                        <wps:cNvSpPr/>
                        <wps:spPr>
                          <a:xfrm>
                            <a:off x="0" y="1808252"/>
                            <a:ext cx="1638300" cy="730250"/>
                          </a:xfrm>
                          <a:custGeom>
                            <a:avLst/>
                            <a:gdLst/>
                            <a:ahLst/>
                            <a:cxnLst/>
                            <a:rect l="0" t="0" r="0" b="0"/>
                            <a:pathLst>
                              <a:path w="1638300" h="730250">
                                <a:moveTo>
                                  <a:pt x="0" y="365125"/>
                                </a:moveTo>
                                <a:lnTo>
                                  <a:pt x="819150" y="0"/>
                                </a:lnTo>
                                <a:lnTo>
                                  <a:pt x="1638300" y="365125"/>
                                </a:lnTo>
                                <a:lnTo>
                                  <a:pt x="819150" y="730250"/>
                                </a:lnTo>
                                <a:close/>
                              </a:path>
                            </a:pathLst>
                          </a:custGeom>
                          <a:ln w="12700" cap="flat">
                            <a:miter lim="127000"/>
                          </a:ln>
                        </wps:spPr>
                        <wps:style>
                          <a:lnRef idx="1">
                            <a:srgbClr val="5B9BD5"/>
                          </a:lnRef>
                          <a:fillRef idx="0">
                            <a:srgbClr val="000000">
                              <a:alpha val="0"/>
                            </a:srgbClr>
                          </a:fillRef>
                          <a:effectRef idx="0">
                            <a:scrgbClr r="0" g="0" b="0"/>
                          </a:effectRef>
                          <a:fontRef idx="none"/>
                        </wps:style>
                        <wps:bodyPr/>
                      </wps:wsp>
                      <wps:wsp>
                        <wps:cNvPr id="36468" name="Rectangle 36468"/>
                        <wps:cNvSpPr/>
                        <wps:spPr>
                          <a:xfrm>
                            <a:off x="467106" y="2049552"/>
                            <a:ext cx="616386" cy="103226"/>
                          </a:xfrm>
                          <a:prstGeom prst="rect">
                            <a:avLst/>
                          </a:prstGeom>
                          <a:ln>
                            <a:noFill/>
                          </a:ln>
                        </wps:spPr>
                        <wps:txbx>
                          <w:txbxContent>
                            <w:p w:rsidR="00440AB9" w:rsidRDefault="00756074">
                              <w:r>
                                <w:rPr>
                                  <w:sz w:val="12"/>
                                </w:rPr>
                                <w:t xml:space="preserve">Определение </w:t>
                              </w:r>
                            </w:p>
                          </w:txbxContent>
                        </wps:txbx>
                        <wps:bodyPr horzOverflow="overflow" vert="horz" lIns="0" tIns="0" rIns="0" bIns="0" rtlCol="0">
                          <a:noAutofit/>
                        </wps:bodyPr>
                      </wps:wsp>
                      <wps:wsp>
                        <wps:cNvPr id="36469" name="Rectangle 36469"/>
                        <wps:cNvSpPr/>
                        <wps:spPr>
                          <a:xfrm>
                            <a:off x="986485" y="2049552"/>
                            <a:ext cx="245055" cy="103226"/>
                          </a:xfrm>
                          <a:prstGeom prst="rect">
                            <a:avLst/>
                          </a:prstGeom>
                          <a:ln>
                            <a:noFill/>
                          </a:ln>
                        </wps:spPr>
                        <wps:txbx>
                          <w:txbxContent>
                            <w:p w:rsidR="00440AB9" w:rsidRDefault="00756074">
                              <w:r>
                                <w:rPr>
                                  <w:sz w:val="12"/>
                                </w:rPr>
                                <w:t>числа</w:t>
                              </w:r>
                            </w:p>
                          </w:txbxContent>
                        </wps:txbx>
                        <wps:bodyPr horzOverflow="overflow" vert="horz" lIns="0" tIns="0" rIns="0" bIns="0" rtlCol="0">
                          <a:noAutofit/>
                        </wps:bodyPr>
                      </wps:wsp>
                      <wps:wsp>
                        <wps:cNvPr id="21021" name="Rectangle 21021"/>
                        <wps:cNvSpPr/>
                        <wps:spPr>
                          <a:xfrm>
                            <a:off x="1171194" y="2049552"/>
                            <a:ext cx="22904" cy="103226"/>
                          </a:xfrm>
                          <a:prstGeom prst="rect">
                            <a:avLst/>
                          </a:prstGeom>
                          <a:ln>
                            <a:noFill/>
                          </a:ln>
                        </wps:spPr>
                        <wps:txbx>
                          <w:txbxContent>
                            <w:p w:rsidR="00440AB9" w:rsidRDefault="00756074">
                              <w:r>
                                <w:rPr>
                                  <w:sz w:val="12"/>
                                </w:rPr>
                                <w:t xml:space="preserve"> </w:t>
                              </w:r>
                            </w:p>
                          </w:txbxContent>
                        </wps:txbx>
                        <wps:bodyPr horzOverflow="overflow" vert="horz" lIns="0" tIns="0" rIns="0" bIns="0" rtlCol="0">
                          <a:noAutofit/>
                        </wps:bodyPr>
                      </wps:wsp>
                      <wps:wsp>
                        <wps:cNvPr id="21022" name="Rectangle 21022"/>
                        <wps:cNvSpPr/>
                        <wps:spPr>
                          <a:xfrm>
                            <a:off x="467106" y="2188236"/>
                            <a:ext cx="284377" cy="103226"/>
                          </a:xfrm>
                          <a:prstGeom prst="rect">
                            <a:avLst/>
                          </a:prstGeom>
                          <a:ln>
                            <a:noFill/>
                          </a:ln>
                        </wps:spPr>
                        <wps:txbx>
                          <w:txbxContent>
                            <w:p w:rsidR="00440AB9" w:rsidRDefault="00756074">
                              <w:r>
                                <w:rPr>
                                  <w:sz w:val="12"/>
                                </w:rPr>
                                <w:t xml:space="preserve">копий </w:t>
                              </w:r>
                            </w:p>
                          </w:txbxContent>
                        </wps:txbx>
                        <wps:bodyPr horzOverflow="overflow" vert="horz" lIns="0" tIns="0" rIns="0" bIns="0" rtlCol="0">
                          <a:noAutofit/>
                        </wps:bodyPr>
                      </wps:wsp>
                      <wps:wsp>
                        <wps:cNvPr id="21023" name="Rectangle 21023"/>
                        <wps:cNvSpPr/>
                        <wps:spPr>
                          <a:xfrm>
                            <a:off x="680466" y="2188236"/>
                            <a:ext cx="211205" cy="103226"/>
                          </a:xfrm>
                          <a:prstGeom prst="rect">
                            <a:avLst/>
                          </a:prstGeom>
                          <a:ln>
                            <a:noFill/>
                          </a:ln>
                        </wps:spPr>
                        <wps:txbx>
                          <w:txbxContent>
                            <w:p w:rsidR="00440AB9" w:rsidRDefault="00756074">
                              <w:r>
                                <w:rPr>
                                  <w:sz w:val="12"/>
                                </w:rPr>
                                <w:t xml:space="preserve">гена </w:t>
                              </w:r>
                            </w:p>
                          </w:txbxContent>
                        </wps:txbx>
                        <wps:bodyPr horzOverflow="overflow" vert="horz" lIns="0" tIns="0" rIns="0" bIns="0" rtlCol="0">
                          <a:noAutofit/>
                        </wps:bodyPr>
                      </wps:wsp>
                      <wps:wsp>
                        <wps:cNvPr id="21024" name="Rectangle 21024"/>
                        <wps:cNvSpPr/>
                        <wps:spPr>
                          <a:xfrm>
                            <a:off x="838962" y="2188236"/>
                            <a:ext cx="249818" cy="103226"/>
                          </a:xfrm>
                          <a:prstGeom prst="rect">
                            <a:avLst/>
                          </a:prstGeom>
                          <a:ln>
                            <a:noFill/>
                          </a:ln>
                        </wps:spPr>
                        <wps:txbx>
                          <w:txbxContent>
                            <w:p w:rsidR="00440AB9" w:rsidRDefault="00756074">
                              <w:r>
                                <w:rPr>
                                  <w:i/>
                                  <w:sz w:val="12"/>
                                </w:rPr>
                                <w:t>SMN2</w:t>
                              </w:r>
                            </w:p>
                          </w:txbxContent>
                        </wps:txbx>
                        <wps:bodyPr horzOverflow="overflow" vert="horz" lIns="0" tIns="0" rIns="0" bIns="0" rtlCol="0">
                          <a:noAutofit/>
                        </wps:bodyPr>
                      </wps:wsp>
                      <wps:wsp>
                        <wps:cNvPr id="21025" name="Rectangle 21025"/>
                        <wps:cNvSpPr/>
                        <wps:spPr>
                          <a:xfrm>
                            <a:off x="1027938" y="2109597"/>
                            <a:ext cx="50673" cy="224380"/>
                          </a:xfrm>
                          <a:prstGeom prst="rect">
                            <a:avLst/>
                          </a:prstGeom>
                          <a:ln>
                            <a:noFill/>
                          </a:ln>
                        </wps:spPr>
                        <wps:txbx>
                          <w:txbxContent>
                            <w:p w:rsidR="00440AB9" w:rsidRDefault="00756074">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21027" name="Shape 21027"/>
                        <wps:cNvSpPr/>
                        <wps:spPr>
                          <a:xfrm>
                            <a:off x="4432935" y="2814219"/>
                            <a:ext cx="1145540" cy="582295"/>
                          </a:xfrm>
                          <a:custGeom>
                            <a:avLst/>
                            <a:gdLst/>
                            <a:ahLst/>
                            <a:cxnLst/>
                            <a:rect l="0" t="0" r="0" b="0"/>
                            <a:pathLst>
                              <a:path w="1145540" h="582295">
                                <a:moveTo>
                                  <a:pt x="0" y="582295"/>
                                </a:moveTo>
                                <a:lnTo>
                                  <a:pt x="1145540" y="582295"/>
                                </a:lnTo>
                                <a:lnTo>
                                  <a:pt x="1145540" y="0"/>
                                </a:lnTo>
                                <a:lnTo>
                                  <a:pt x="0" y="0"/>
                                </a:lnTo>
                                <a:close/>
                              </a:path>
                            </a:pathLst>
                          </a:custGeom>
                          <a:ln w="12700" cap="flat">
                            <a:miter lim="127000"/>
                          </a:ln>
                        </wps:spPr>
                        <wps:style>
                          <a:lnRef idx="1">
                            <a:srgbClr val="4472C4"/>
                          </a:lnRef>
                          <a:fillRef idx="0">
                            <a:srgbClr val="000000">
                              <a:alpha val="0"/>
                            </a:srgbClr>
                          </a:fillRef>
                          <a:effectRef idx="0">
                            <a:scrgbClr r="0" g="0" b="0"/>
                          </a:effectRef>
                          <a:fontRef idx="none"/>
                        </wps:style>
                        <wps:bodyPr/>
                      </wps:wsp>
                      <wps:wsp>
                        <wps:cNvPr id="21028" name="Rectangle 21028"/>
                        <wps:cNvSpPr/>
                        <wps:spPr>
                          <a:xfrm>
                            <a:off x="4491101" y="2959380"/>
                            <a:ext cx="59604" cy="119742"/>
                          </a:xfrm>
                          <a:prstGeom prst="rect">
                            <a:avLst/>
                          </a:prstGeom>
                          <a:ln>
                            <a:noFill/>
                          </a:ln>
                        </wps:spPr>
                        <wps:txbx>
                          <w:txbxContent>
                            <w:p w:rsidR="00440AB9" w:rsidRDefault="00756074">
                              <w:r>
                                <w:rPr>
                                  <w:sz w:val="14"/>
                                </w:rPr>
                                <w:t>4</w:t>
                              </w:r>
                            </w:p>
                          </w:txbxContent>
                        </wps:txbx>
                        <wps:bodyPr horzOverflow="overflow" vert="horz" lIns="0" tIns="0" rIns="0" bIns="0" rtlCol="0">
                          <a:noAutofit/>
                        </wps:bodyPr>
                      </wps:wsp>
                      <wps:wsp>
                        <wps:cNvPr id="21029" name="Rectangle 21029"/>
                        <wps:cNvSpPr/>
                        <wps:spPr>
                          <a:xfrm>
                            <a:off x="4535297" y="2959380"/>
                            <a:ext cx="26569" cy="119742"/>
                          </a:xfrm>
                          <a:prstGeom prst="rect">
                            <a:avLst/>
                          </a:prstGeom>
                          <a:ln>
                            <a:noFill/>
                          </a:ln>
                        </wps:spPr>
                        <wps:txbx>
                          <w:txbxContent>
                            <w:p w:rsidR="00440AB9" w:rsidRDefault="00756074">
                              <w:r>
                                <w:rPr>
                                  <w:sz w:val="14"/>
                                </w:rPr>
                                <w:t xml:space="preserve"> </w:t>
                              </w:r>
                            </w:p>
                          </w:txbxContent>
                        </wps:txbx>
                        <wps:bodyPr horzOverflow="overflow" vert="horz" lIns="0" tIns="0" rIns="0" bIns="0" rtlCol="0">
                          <a:noAutofit/>
                        </wps:bodyPr>
                      </wps:wsp>
                      <wps:wsp>
                        <wps:cNvPr id="21030" name="Rectangle 21030"/>
                        <wps:cNvSpPr/>
                        <wps:spPr>
                          <a:xfrm>
                            <a:off x="4555109" y="2959380"/>
                            <a:ext cx="332346" cy="119742"/>
                          </a:xfrm>
                          <a:prstGeom prst="rect">
                            <a:avLst/>
                          </a:prstGeom>
                          <a:ln>
                            <a:noFill/>
                          </a:ln>
                        </wps:spPr>
                        <wps:txbx>
                          <w:txbxContent>
                            <w:p w:rsidR="00440AB9" w:rsidRDefault="00756074">
                              <w:r>
                                <w:rPr>
                                  <w:sz w:val="14"/>
                                </w:rPr>
                                <w:t xml:space="preserve">копии </w:t>
                              </w:r>
                            </w:p>
                          </w:txbxContent>
                        </wps:txbx>
                        <wps:bodyPr horzOverflow="overflow" vert="horz" lIns="0" tIns="0" rIns="0" bIns="0" rtlCol="0">
                          <a:noAutofit/>
                        </wps:bodyPr>
                      </wps:wsp>
                      <wps:wsp>
                        <wps:cNvPr id="21031" name="Rectangle 21031"/>
                        <wps:cNvSpPr/>
                        <wps:spPr>
                          <a:xfrm>
                            <a:off x="4806950" y="2959380"/>
                            <a:ext cx="290376" cy="119742"/>
                          </a:xfrm>
                          <a:prstGeom prst="rect">
                            <a:avLst/>
                          </a:prstGeom>
                          <a:ln>
                            <a:noFill/>
                          </a:ln>
                        </wps:spPr>
                        <wps:txbx>
                          <w:txbxContent>
                            <w:p w:rsidR="00440AB9" w:rsidRDefault="00756074">
                              <w:r>
                                <w:rPr>
                                  <w:i/>
                                  <w:sz w:val="14"/>
                                </w:rPr>
                                <w:t>SMN2</w:t>
                              </w:r>
                            </w:p>
                          </w:txbxContent>
                        </wps:txbx>
                        <wps:bodyPr horzOverflow="overflow" vert="horz" lIns="0" tIns="0" rIns="0" bIns="0" rtlCol="0">
                          <a:noAutofit/>
                        </wps:bodyPr>
                      </wps:wsp>
                      <wps:wsp>
                        <wps:cNvPr id="21032" name="Rectangle 21032"/>
                        <wps:cNvSpPr/>
                        <wps:spPr>
                          <a:xfrm>
                            <a:off x="5026407" y="2866801"/>
                            <a:ext cx="59288" cy="262525"/>
                          </a:xfrm>
                          <a:prstGeom prst="rect">
                            <a:avLst/>
                          </a:prstGeom>
                          <a:ln>
                            <a:noFill/>
                          </a:ln>
                        </wps:spPr>
                        <wps:txbx>
                          <w:txbxContent>
                            <w:p w:rsidR="00440AB9" w:rsidRDefault="00756074">
                              <w:r>
                                <w:rPr>
                                  <w:rFonts w:ascii="Times New Roman" w:eastAsia="Times New Roman" w:hAnsi="Times New Roman" w:cs="Times New Roman"/>
                                  <w:sz w:val="28"/>
                                </w:rPr>
                                <w:t xml:space="preserve"> </w:t>
                              </w:r>
                            </w:p>
                          </w:txbxContent>
                        </wps:txbx>
                        <wps:bodyPr horzOverflow="overflow" vert="horz" lIns="0" tIns="0" rIns="0" bIns="0" rtlCol="0">
                          <a:noAutofit/>
                        </wps:bodyPr>
                      </wps:wsp>
                      <wps:wsp>
                        <wps:cNvPr id="21033" name="Rectangle 21033"/>
                        <wps:cNvSpPr/>
                        <wps:spPr>
                          <a:xfrm>
                            <a:off x="4491101" y="3122448"/>
                            <a:ext cx="1117068" cy="119743"/>
                          </a:xfrm>
                          <a:prstGeom prst="rect">
                            <a:avLst/>
                          </a:prstGeom>
                          <a:ln>
                            <a:noFill/>
                          </a:ln>
                        </wps:spPr>
                        <wps:txbx>
                          <w:txbxContent>
                            <w:p w:rsidR="00440AB9" w:rsidRDefault="00756074">
                              <w:r>
                                <w:rPr>
                                  <w:sz w:val="14"/>
                                </w:rPr>
                                <w:t>Вероятен 3/4 тип СМА</w:t>
                              </w:r>
                            </w:p>
                          </w:txbxContent>
                        </wps:txbx>
                        <wps:bodyPr horzOverflow="overflow" vert="horz" lIns="0" tIns="0" rIns="0" bIns="0" rtlCol="0">
                          <a:noAutofit/>
                        </wps:bodyPr>
                      </wps:wsp>
                      <wps:wsp>
                        <wps:cNvPr id="21034" name="Rectangle 21034"/>
                        <wps:cNvSpPr/>
                        <wps:spPr>
                          <a:xfrm>
                            <a:off x="5334254" y="3052954"/>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1035" name="Shape 21035"/>
                        <wps:cNvSpPr/>
                        <wps:spPr>
                          <a:xfrm>
                            <a:off x="808990" y="2555774"/>
                            <a:ext cx="4234815" cy="261620"/>
                          </a:xfrm>
                          <a:custGeom>
                            <a:avLst/>
                            <a:gdLst/>
                            <a:ahLst/>
                            <a:cxnLst/>
                            <a:rect l="0" t="0" r="0" b="0"/>
                            <a:pathLst>
                              <a:path w="4234815" h="261620">
                                <a:moveTo>
                                  <a:pt x="0" y="0"/>
                                </a:moveTo>
                                <a:lnTo>
                                  <a:pt x="6350" y="0"/>
                                </a:lnTo>
                                <a:lnTo>
                                  <a:pt x="6350" y="127635"/>
                                </a:lnTo>
                                <a:lnTo>
                                  <a:pt x="4199890" y="127635"/>
                                </a:lnTo>
                                <a:lnTo>
                                  <a:pt x="4199890" y="185420"/>
                                </a:lnTo>
                                <a:lnTo>
                                  <a:pt x="4234815" y="185420"/>
                                </a:lnTo>
                                <a:lnTo>
                                  <a:pt x="4196715" y="261620"/>
                                </a:lnTo>
                                <a:lnTo>
                                  <a:pt x="4158615" y="185420"/>
                                </a:lnTo>
                                <a:lnTo>
                                  <a:pt x="4193540" y="185420"/>
                                </a:lnTo>
                                <a:lnTo>
                                  <a:pt x="4193540" y="133985"/>
                                </a:lnTo>
                                <a:lnTo>
                                  <a:pt x="0" y="133985"/>
                                </a:lnTo>
                                <a:lnTo>
                                  <a:pt x="0" y="0"/>
                                </a:lnTo>
                                <a:close/>
                              </a:path>
                            </a:pathLst>
                          </a:custGeom>
                          <a:ln w="0" cap="flat">
                            <a:miter lim="127000"/>
                          </a:ln>
                        </wps:spPr>
                        <wps:style>
                          <a:lnRef idx="0">
                            <a:srgbClr val="000000">
                              <a:alpha val="0"/>
                            </a:srgbClr>
                          </a:lnRef>
                          <a:fillRef idx="1">
                            <a:srgbClr val="5B9BD5"/>
                          </a:fillRef>
                          <a:effectRef idx="0">
                            <a:scrgbClr r="0" g="0" b="0"/>
                          </a:effectRef>
                          <a:fontRef idx="none"/>
                        </wps:style>
                        <wps:bodyPr/>
                      </wps:wsp>
                      <wps:wsp>
                        <wps:cNvPr id="21037" name="Shape 21037"/>
                        <wps:cNvSpPr/>
                        <wps:spPr>
                          <a:xfrm>
                            <a:off x="1639570" y="3677819"/>
                            <a:ext cx="2540000" cy="582295"/>
                          </a:xfrm>
                          <a:custGeom>
                            <a:avLst/>
                            <a:gdLst/>
                            <a:ahLst/>
                            <a:cxnLst/>
                            <a:rect l="0" t="0" r="0" b="0"/>
                            <a:pathLst>
                              <a:path w="2540000" h="582295">
                                <a:moveTo>
                                  <a:pt x="0" y="582295"/>
                                </a:moveTo>
                                <a:lnTo>
                                  <a:pt x="2540000" y="582295"/>
                                </a:lnTo>
                                <a:lnTo>
                                  <a:pt x="2540000" y="0"/>
                                </a:lnTo>
                                <a:lnTo>
                                  <a:pt x="0" y="0"/>
                                </a:lnTo>
                                <a:close/>
                              </a:path>
                            </a:pathLst>
                          </a:custGeom>
                          <a:ln w="12700" cap="flat">
                            <a:miter lim="127000"/>
                          </a:ln>
                        </wps:spPr>
                        <wps:style>
                          <a:lnRef idx="1">
                            <a:srgbClr val="4472C4"/>
                          </a:lnRef>
                          <a:fillRef idx="0">
                            <a:srgbClr val="000000">
                              <a:alpha val="0"/>
                            </a:srgbClr>
                          </a:fillRef>
                          <a:effectRef idx="0">
                            <a:scrgbClr r="0" g="0" b="0"/>
                          </a:effectRef>
                          <a:fontRef idx="none"/>
                        </wps:style>
                        <wps:bodyPr/>
                      </wps:wsp>
                      <wps:wsp>
                        <wps:cNvPr id="21038" name="Rectangle 21038"/>
                        <wps:cNvSpPr/>
                        <wps:spPr>
                          <a:xfrm>
                            <a:off x="1697355" y="3904514"/>
                            <a:ext cx="1329619" cy="119743"/>
                          </a:xfrm>
                          <a:prstGeom prst="rect">
                            <a:avLst/>
                          </a:prstGeom>
                          <a:ln>
                            <a:noFill/>
                          </a:ln>
                        </wps:spPr>
                        <wps:txbx>
                          <w:txbxContent>
                            <w:p w:rsidR="00440AB9" w:rsidRDefault="00756074">
                              <w:r>
                                <w:rPr>
                                  <w:sz w:val="14"/>
                                </w:rPr>
                                <w:t>Патогенетическая терапия</w:t>
                              </w:r>
                            </w:p>
                          </w:txbxContent>
                        </wps:txbx>
                        <wps:bodyPr horzOverflow="overflow" vert="horz" lIns="0" tIns="0" rIns="0" bIns="0" rtlCol="0">
                          <a:noAutofit/>
                        </wps:bodyPr>
                      </wps:wsp>
                      <wps:wsp>
                        <wps:cNvPr id="21039" name="Rectangle 21039"/>
                        <wps:cNvSpPr/>
                        <wps:spPr>
                          <a:xfrm>
                            <a:off x="2700147" y="3811935"/>
                            <a:ext cx="59288" cy="262525"/>
                          </a:xfrm>
                          <a:prstGeom prst="rect">
                            <a:avLst/>
                          </a:prstGeom>
                          <a:ln>
                            <a:noFill/>
                          </a:ln>
                        </wps:spPr>
                        <wps:txbx>
                          <w:txbxContent>
                            <w:p w:rsidR="00440AB9" w:rsidRDefault="00756074">
                              <w:r>
                                <w:rPr>
                                  <w:rFonts w:ascii="Times New Roman" w:eastAsia="Times New Roman" w:hAnsi="Times New Roman" w:cs="Times New Roman"/>
                                  <w:sz w:val="28"/>
                                </w:rPr>
                                <w:t xml:space="preserve"> </w:t>
                              </w:r>
                            </w:p>
                          </w:txbxContent>
                        </wps:txbx>
                        <wps:bodyPr horzOverflow="overflow" vert="horz" lIns="0" tIns="0" rIns="0" bIns="0" rtlCol="0">
                          <a:noAutofit/>
                        </wps:bodyPr>
                      </wps:wsp>
                      <wps:wsp>
                        <wps:cNvPr id="21040" name="Shape 21040"/>
                        <wps:cNvSpPr/>
                        <wps:spPr>
                          <a:xfrm>
                            <a:off x="3569970" y="3396514"/>
                            <a:ext cx="76200" cy="281305"/>
                          </a:xfrm>
                          <a:custGeom>
                            <a:avLst/>
                            <a:gdLst/>
                            <a:ahLst/>
                            <a:cxnLst/>
                            <a:rect l="0" t="0" r="0" b="0"/>
                            <a:pathLst>
                              <a:path w="76200" h="281305">
                                <a:moveTo>
                                  <a:pt x="34925" y="0"/>
                                </a:moveTo>
                                <a:lnTo>
                                  <a:pt x="41275" y="0"/>
                                </a:lnTo>
                                <a:lnTo>
                                  <a:pt x="41275" y="205105"/>
                                </a:lnTo>
                                <a:lnTo>
                                  <a:pt x="76200" y="205105"/>
                                </a:lnTo>
                                <a:lnTo>
                                  <a:pt x="38100" y="281305"/>
                                </a:lnTo>
                                <a:lnTo>
                                  <a:pt x="0" y="205105"/>
                                </a:lnTo>
                                <a:lnTo>
                                  <a:pt x="34925" y="205105"/>
                                </a:lnTo>
                                <a:lnTo>
                                  <a:pt x="34925" y="0"/>
                                </a:lnTo>
                                <a:close/>
                              </a:path>
                            </a:pathLst>
                          </a:custGeom>
                          <a:ln w="0" cap="flat">
                            <a:miter lim="127000"/>
                          </a:ln>
                        </wps:spPr>
                        <wps:style>
                          <a:lnRef idx="0">
                            <a:srgbClr val="000000">
                              <a:alpha val="0"/>
                            </a:srgbClr>
                          </a:lnRef>
                          <a:fillRef idx="1">
                            <a:srgbClr val="5B9BD5"/>
                          </a:fillRef>
                          <a:effectRef idx="0">
                            <a:scrgbClr r="0" g="0" b="0"/>
                          </a:effectRef>
                          <a:fontRef idx="none"/>
                        </wps:style>
                        <wps:bodyPr/>
                      </wps:wsp>
                      <wps:wsp>
                        <wps:cNvPr id="21042" name="Shape 21042"/>
                        <wps:cNvSpPr/>
                        <wps:spPr>
                          <a:xfrm>
                            <a:off x="239395" y="3675279"/>
                            <a:ext cx="1145540" cy="587375"/>
                          </a:xfrm>
                          <a:custGeom>
                            <a:avLst/>
                            <a:gdLst/>
                            <a:ahLst/>
                            <a:cxnLst/>
                            <a:rect l="0" t="0" r="0" b="0"/>
                            <a:pathLst>
                              <a:path w="1145540" h="587375">
                                <a:moveTo>
                                  <a:pt x="0" y="587375"/>
                                </a:moveTo>
                                <a:lnTo>
                                  <a:pt x="1145540" y="587375"/>
                                </a:lnTo>
                                <a:lnTo>
                                  <a:pt x="1145540" y="0"/>
                                </a:lnTo>
                                <a:lnTo>
                                  <a:pt x="0" y="0"/>
                                </a:lnTo>
                                <a:close/>
                              </a:path>
                            </a:pathLst>
                          </a:custGeom>
                          <a:ln w="12700" cap="flat">
                            <a:miter lim="127000"/>
                          </a:ln>
                        </wps:spPr>
                        <wps:style>
                          <a:lnRef idx="1">
                            <a:srgbClr val="4472C4"/>
                          </a:lnRef>
                          <a:fillRef idx="0">
                            <a:srgbClr val="000000">
                              <a:alpha val="0"/>
                            </a:srgbClr>
                          </a:fillRef>
                          <a:effectRef idx="0">
                            <a:scrgbClr r="0" g="0" b="0"/>
                          </a:effectRef>
                          <a:fontRef idx="none"/>
                        </wps:style>
                        <wps:bodyPr/>
                      </wps:wsp>
                      <wps:wsp>
                        <wps:cNvPr id="21043" name="Rectangle 21043"/>
                        <wps:cNvSpPr/>
                        <wps:spPr>
                          <a:xfrm>
                            <a:off x="297993" y="3823488"/>
                            <a:ext cx="1395454" cy="119743"/>
                          </a:xfrm>
                          <a:prstGeom prst="rect">
                            <a:avLst/>
                          </a:prstGeom>
                          <a:ln>
                            <a:noFill/>
                          </a:ln>
                        </wps:spPr>
                        <wps:txbx>
                          <w:txbxContent>
                            <w:p w:rsidR="00440AB9" w:rsidRDefault="00756074">
                              <w:r>
                                <w:rPr>
                                  <w:sz w:val="14"/>
                                </w:rPr>
                                <w:t xml:space="preserve">Лечение в случае истинной </w:t>
                              </w:r>
                            </w:p>
                          </w:txbxContent>
                        </wps:txbx>
                        <wps:bodyPr horzOverflow="overflow" vert="horz" lIns="0" tIns="0" rIns="0" bIns="0" rtlCol="0">
                          <a:noAutofit/>
                        </wps:bodyPr>
                      </wps:wsp>
                      <wps:wsp>
                        <wps:cNvPr id="21044" name="Rectangle 21044"/>
                        <wps:cNvSpPr/>
                        <wps:spPr>
                          <a:xfrm>
                            <a:off x="297993" y="3985286"/>
                            <a:ext cx="1151043" cy="119743"/>
                          </a:xfrm>
                          <a:prstGeom prst="rect">
                            <a:avLst/>
                          </a:prstGeom>
                          <a:ln>
                            <a:noFill/>
                          </a:ln>
                        </wps:spPr>
                        <wps:txbx>
                          <w:txbxContent>
                            <w:p w:rsidR="00440AB9" w:rsidRDefault="00756074">
                              <w:r>
                                <w:rPr>
                                  <w:sz w:val="14"/>
                                </w:rPr>
                                <w:t>доклинической стадии</w:t>
                              </w:r>
                            </w:p>
                          </w:txbxContent>
                        </wps:txbx>
                        <wps:bodyPr horzOverflow="overflow" vert="horz" lIns="0" tIns="0" rIns="0" bIns="0" rtlCol="0">
                          <a:noAutofit/>
                        </wps:bodyPr>
                      </wps:wsp>
                      <wps:wsp>
                        <wps:cNvPr id="21045" name="Rectangle 21045"/>
                        <wps:cNvSpPr/>
                        <wps:spPr>
                          <a:xfrm>
                            <a:off x="1165098" y="3892707"/>
                            <a:ext cx="59287" cy="262525"/>
                          </a:xfrm>
                          <a:prstGeom prst="rect">
                            <a:avLst/>
                          </a:prstGeom>
                          <a:ln>
                            <a:noFill/>
                          </a:ln>
                        </wps:spPr>
                        <wps:txbx>
                          <w:txbxContent>
                            <w:p w:rsidR="00440AB9" w:rsidRDefault="00756074">
                              <w:r>
                                <w:rPr>
                                  <w:rFonts w:ascii="Times New Roman" w:eastAsia="Times New Roman" w:hAnsi="Times New Roman" w:cs="Times New Roman"/>
                                  <w:sz w:val="28"/>
                                </w:rPr>
                                <w:t xml:space="preserve"> </w:t>
                              </w:r>
                            </w:p>
                          </w:txbxContent>
                        </wps:txbx>
                        <wps:bodyPr horzOverflow="overflow" vert="horz" lIns="0" tIns="0" rIns="0" bIns="0" rtlCol="0">
                          <a:noAutofit/>
                        </wps:bodyPr>
                      </wps:wsp>
                      <wps:wsp>
                        <wps:cNvPr id="21047" name="Shape 21047"/>
                        <wps:cNvSpPr/>
                        <wps:spPr>
                          <a:xfrm>
                            <a:off x="4432935" y="3677819"/>
                            <a:ext cx="1145540" cy="587375"/>
                          </a:xfrm>
                          <a:custGeom>
                            <a:avLst/>
                            <a:gdLst/>
                            <a:ahLst/>
                            <a:cxnLst/>
                            <a:rect l="0" t="0" r="0" b="0"/>
                            <a:pathLst>
                              <a:path w="1145540" h="587375">
                                <a:moveTo>
                                  <a:pt x="0" y="587375"/>
                                </a:moveTo>
                                <a:lnTo>
                                  <a:pt x="1145540" y="587375"/>
                                </a:lnTo>
                                <a:lnTo>
                                  <a:pt x="1145540" y="0"/>
                                </a:lnTo>
                                <a:lnTo>
                                  <a:pt x="0" y="0"/>
                                </a:lnTo>
                                <a:close/>
                              </a:path>
                            </a:pathLst>
                          </a:custGeom>
                          <a:ln w="12700" cap="flat">
                            <a:miter lim="127000"/>
                          </a:ln>
                        </wps:spPr>
                        <wps:style>
                          <a:lnRef idx="1">
                            <a:srgbClr val="4472C4"/>
                          </a:lnRef>
                          <a:fillRef idx="0">
                            <a:srgbClr val="000000">
                              <a:alpha val="0"/>
                            </a:srgbClr>
                          </a:fillRef>
                          <a:effectRef idx="0">
                            <a:scrgbClr r="0" g="0" b="0"/>
                          </a:effectRef>
                          <a:fontRef idx="none"/>
                        </wps:style>
                        <wps:bodyPr/>
                      </wps:wsp>
                      <wps:wsp>
                        <wps:cNvPr id="21048" name="Rectangle 21048"/>
                        <wps:cNvSpPr/>
                        <wps:spPr>
                          <a:xfrm>
                            <a:off x="4941062" y="3744240"/>
                            <a:ext cx="703252" cy="119743"/>
                          </a:xfrm>
                          <a:prstGeom prst="rect">
                            <a:avLst/>
                          </a:prstGeom>
                          <a:ln>
                            <a:noFill/>
                          </a:ln>
                        </wps:spPr>
                        <wps:txbx>
                          <w:txbxContent>
                            <w:p w:rsidR="00440AB9" w:rsidRDefault="00756074">
                              <w:r>
                                <w:rPr>
                                  <w:sz w:val="14"/>
                                </w:rPr>
                                <w:t xml:space="preserve">Наблюдение, </w:t>
                              </w:r>
                            </w:p>
                          </w:txbxContent>
                        </wps:txbx>
                        <wps:bodyPr horzOverflow="overflow" vert="horz" lIns="0" tIns="0" rIns="0" bIns="0" rtlCol="0">
                          <a:noAutofit/>
                        </wps:bodyPr>
                      </wps:wsp>
                      <wps:wsp>
                        <wps:cNvPr id="36470" name="Rectangle 36470"/>
                        <wps:cNvSpPr/>
                        <wps:spPr>
                          <a:xfrm>
                            <a:off x="4491101" y="3907562"/>
                            <a:ext cx="443676" cy="119743"/>
                          </a:xfrm>
                          <a:prstGeom prst="rect">
                            <a:avLst/>
                          </a:prstGeom>
                          <a:ln>
                            <a:noFill/>
                          </a:ln>
                        </wps:spPr>
                        <wps:txbx>
                          <w:txbxContent>
                            <w:p w:rsidR="00440AB9" w:rsidRDefault="00756074">
                              <w:r>
                                <w:rPr>
                                  <w:sz w:val="14"/>
                                </w:rPr>
                                <w:t xml:space="preserve">лечение </w:t>
                              </w:r>
                            </w:p>
                          </w:txbxContent>
                        </wps:txbx>
                        <wps:bodyPr horzOverflow="overflow" vert="horz" lIns="0" tIns="0" rIns="0" bIns="0" rtlCol="0">
                          <a:noAutofit/>
                        </wps:bodyPr>
                      </wps:wsp>
                      <wps:wsp>
                        <wps:cNvPr id="36471" name="Rectangle 36471"/>
                        <wps:cNvSpPr/>
                        <wps:spPr>
                          <a:xfrm>
                            <a:off x="5379353" y="3907562"/>
                            <a:ext cx="214784" cy="119743"/>
                          </a:xfrm>
                          <a:prstGeom prst="rect">
                            <a:avLst/>
                          </a:prstGeom>
                          <a:ln>
                            <a:noFill/>
                          </a:ln>
                        </wps:spPr>
                        <wps:txbx>
                          <w:txbxContent>
                            <w:p w:rsidR="00440AB9" w:rsidRDefault="00756074">
                              <w:r>
                                <w:rPr>
                                  <w:sz w:val="14"/>
                                </w:rPr>
                                <w:t xml:space="preserve">при </w:t>
                              </w:r>
                            </w:p>
                          </w:txbxContent>
                        </wps:txbx>
                        <wps:bodyPr horzOverflow="overflow" vert="horz" lIns="0" tIns="0" rIns="0" bIns="0" rtlCol="0">
                          <a:noAutofit/>
                        </wps:bodyPr>
                      </wps:wsp>
                      <wps:wsp>
                        <wps:cNvPr id="21050" name="Rectangle 21050"/>
                        <wps:cNvSpPr/>
                        <wps:spPr>
                          <a:xfrm>
                            <a:off x="4491101" y="4072154"/>
                            <a:ext cx="1366181" cy="119743"/>
                          </a:xfrm>
                          <a:prstGeom prst="rect">
                            <a:avLst/>
                          </a:prstGeom>
                          <a:ln>
                            <a:noFill/>
                          </a:ln>
                        </wps:spPr>
                        <wps:txbx>
                          <w:txbxContent>
                            <w:p w:rsidR="00440AB9" w:rsidRDefault="00756074">
                              <w:r>
                                <w:rPr>
                                  <w:sz w:val="14"/>
                                </w:rPr>
                                <w:t>возникновении симптомов</w:t>
                              </w:r>
                            </w:p>
                          </w:txbxContent>
                        </wps:txbx>
                        <wps:bodyPr horzOverflow="overflow" vert="horz" lIns="0" tIns="0" rIns="0" bIns="0" rtlCol="0">
                          <a:noAutofit/>
                        </wps:bodyPr>
                      </wps:wsp>
                      <wps:wsp>
                        <wps:cNvPr id="21051" name="Rectangle 21051"/>
                        <wps:cNvSpPr/>
                        <wps:spPr>
                          <a:xfrm>
                            <a:off x="5521707" y="3979575"/>
                            <a:ext cx="59288" cy="262525"/>
                          </a:xfrm>
                          <a:prstGeom prst="rect">
                            <a:avLst/>
                          </a:prstGeom>
                          <a:ln>
                            <a:noFill/>
                          </a:ln>
                        </wps:spPr>
                        <wps:txbx>
                          <w:txbxContent>
                            <w:p w:rsidR="00440AB9" w:rsidRDefault="00756074">
                              <w:r>
                                <w:rPr>
                                  <w:rFonts w:ascii="Times New Roman" w:eastAsia="Times New Roman" w:hAnsi="Times New Roman" w:cs="Times New Roman"/>
                                  <w:sz w:val="28"/>
                                </w:rPr>
                                <w:t xml:space="preserve"> </w:t>
                              </w:r>
                            </w:p>
                          </w:txbxContent>
                        </wps:txbx>
                        <wps:bodyPr horzOverflow="overflow" vert="horz" lIns="0" tIns="0" rIns="0" bIns="0" rtlCol="0">
                          <a:noAutofit/>
                        </wps:bodyPr>
                      </wps:wsp>
                      <wps:wsp>
                        <wps:cNvPr id="21052" name="Shape 21052"/>
                        <wps:cNvSpPr/>
                        <wps:spPr>
                          <a:xfrm>
                            <a:off x="4966970" y="3396514"/>
                            <a:ext cx="76200" cy="281305"/>
                          </a:xfrm>
                          <a:custGeom>
                            <a:avLst/>
                            <a:gdLst/>
                            <a:ahLst/>
                            <a:cxnLst/>
                            <a:rect l="0" t="0" r="0" b="0"/>
                            <a:pathLst>
                              <a:path w="76200" h="281305">
                                <a:moveTo>
                                  <a:pt x="34925" y="0"/>
                                </a:moveTo>
                                <a:lnTo>
                                  <a:pt x="41275" y="0"/>
                                </a:lnTo>
                                <a:lnTo>
                                  <a:pt x="41275" y="205105"/>
                                </a:lnTo>
                                <a:lnTo>
                                  <a:pt x="76200" y="205105"/>
                                </a:lnTo>
                                <a:lnTo>
                                  <a:pt x="38100" y="281305"/>
                                </a:lnTo>
                                <a:lnTo>
                                  <a:pt x="0" y="205105"/>
                                </a:lnTo>
                                <a:lnTo>
                                  <a:pt x="34925" y="205105"/>
                                </a:lnTo>
                                <a:lnTo>
                                  <a:pt x="34925" y="0"/>
                                </a:lnTo>
                                <a:close/>
                              </a:path>
                            </a:pathLst>
                          </a:custGeom>
                          <a:ln w="0" cap="flat">
                            <a:miter lim="127000"/>
                          </a:ln>
                        </wps:spPr>
                        <wps:style>
                          <a:lnRef idx="0">
                            <a:srgbClr val="000000">
                              <a:alpha val="0"/>
                            </a:srgbClr>
                          </a:lnRef>
                          <a:fillRef idx="1">
                            <a:srgbClr val="5B9BD5"/>
                          </a:fillRef>
                          <a:effectRef idx="0">
                            <a:scrgbClr r="0" g="0" b="0"/>
                          </a:effectRef>
                          <a:fontRef idx="none"/>
                        </wps:style>
                        <wps:bodyPr/>
                      </wps:wsp>
                      <wps:wsp>
                        <wps:cNvPr id="21053" name="Shape 21053"/>
                        <wps:cNvSpPr/>
                        <wps:spPr>
                          <a:xfrm>
                            <a:off x="781685" y="649504"/>
                            <a:ext cx="76200" cy="317500"/>
                          </a:xfrm>
                          <a:custGeom>
                            <a:avLst/>
                            <a:gdLst/>
                            <a:ahLst/>
                            <a:cxnLst/>
                            <a:rect l="0" t="0" r="0" b="0"/>
                            <a:pathLst>
                              <a:path w="76200" h="317500">
                                <a:moveTo>
                                  <a:pt x="33274" y="0"/>
                                </a:moveTo>
                                <a:lnTo>
                                  <a:pt x="42799" y="0"/>
                                </a:lnTo>
                                <a:lnTo>
                                  <a:pt x="42920" y="241300"/>
                                </a:lnTo>
                                <a:lnTo>
                                  <a:pt x="76200" y="241300"/>
                                </a:lnTo>
                                <a:lnTo>
                                  <a:pt x="38100" y="317500"/>
                                </a:lnTo>
                                <a:lnTo>
                                  <a:pt x="0" y="241300"/>
                                </a:lnTo>
                                <a:lnTo>
                                  <a:pt x="33395" y="241300"/>
                                </a:lnTo>
                                <a:lnTo>
                                  <a:pt x="33274" y="0"/>
                                </a:lnTo>
                                <a:close/>
                              </a:path>
                            </a:pathLst>
                          </a:custGeom>
                          <a:ln w="0" cap="flat">
                            <a:miter lim="127000"/>
                          </a:ln>
                        </wps:spPr>
                        <wps:style>
                          <a:lnRef idx="0">
                            <a:srgbClr val="000000">
                              <a:alpha val="0"/>
                            </a:srgbClr>
                          </a:lnRef>
                          <a:fillRef idx="1">
                            <a:srgbClr val="4A7EBB"/>
                          </a:fillRef>
                          <a:effectRef idx="0">
                            <a:scrgbClr r="0" g="0" b="0"/>
                          </a:effectRef>
                          <a:fontRef idx="none"/>
                        </wps:style>
                        <wps:bodyPr/>
                      </wps:wsp>
                      <wps:wsp>
                        <wps:cNvPr id="21054" name="Shape 21054"/>
                        <wps:cNvSpPr/>
                        <wps:spPr>
                          <a:xfrm>
                            <a:off x="775589" y="1557300"/>
                            <a:ext cx="76200" cy="251079"/>
                          </a:xfrm>
                          <a:custGeom>
                            <a:avLst/>
                            <a:gdLst/>
                            <a:ahLst/>
                            <a:cxnLst/>
                            <a:rect l="0" t="0" r="0" b="0"/>
                            <a:pathLst>
                              <a:path w="76200" h="251079">
                                <a:moveTo>
                                  <a:pt x="36195" y="0"/>
                                </a:moveTo>
                                <a:lnTo>
                                  <a:pt x="42823" y="174706"/>
                                </a:lnTo>
                                <a:lnTo>
                                  <a:pt x="76200" y="173482"/>
                                </a:lnTo>
                                <a:lnTo>
                                  <a:pt x="41021" y="251079"/>
                                </a:lnTo>
                                <a:lnTo>
                                  <a:pt x="0" y="176276"/>
                                </a:lnTo>
                                <a:lnTo>
                                  <a:pt x="33429" y="175051"/>
                                </a:lnTo>
                                <a:lnTo>
                                  <a:pt x="26797" y="381"/>
                                </a:lnTo>
                                <a:lnTo>
                                  <a:pt x="36195" y="0"/>
                                </a:lnTo>
                                <a:close/>
                              </a:path>
                            </a:pathLst>
                          </a:custGeom>
                          <a:ln w="0" cap="flat">
                            <a:miter lim="127000"/>
                          </a:ln>
                        </wps:spPr>
                        <wps:style>
                          <a:lnRef idx="0">
                            <a:srgbClr val="000000">
                              <a:alpha val="0"/>
                            </a:srgbClr>
                          </a:lnRef>
                          <a:fillRef idx="1">
                            <a:srgbClr val="4A7EBB"/>
                          </a:fillRef>
                          <a:effectRef idx="0">
                            <a:scrgbClr r="0" g="0" b="0"/>
                          </a:effectRef>
                          <a:fontRef idx="none"/>
                        </wps:style>
                        <wps:bodyPr/>
                      </wps:wsp>
                    </wpg:wgp>
                  </a:graphicData>
                </a:graphic>
              </wp:inline>
            </w:drawing>
          </mc:Choice>
          <mc:Fallback xmlns:a="http://schemas.openxmlformats.org/drawingml/2006/main">
            <w:pict>
              <v:group id="Group 183040" style="width:439.25pt;height:335.842pt;mso-position-horizontal-relative:char;mso-position-vertical-relative:line" coordsize="55784,42651">
                <v:rect id="Rectangle 20948" style="position:absolute;width:506;height:2243;left:6896;top:0;"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949" style="position:absolute;width:506;height:2243;left:6896;top:2621;"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950" style="position:absolute;width:506;height:2243;left:6896;top:5257;"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951" style="position:absolute;width:506;height:2243;left:6896;top:7879;"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952" style="position:absolute;width:506;height:2243;left:6896;top:10515;"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953" style="position:absolute;width:506;height:2243;left:6896;top:13136;"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954" style="position:absolute;width:506;height:2243;left:6896;top:15773;"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955" style="position:absolute;width:506;height:2243;left:6896;top:18398;"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956" style="position:absolute;width:506;height:2243;left:6896;top:21035;"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957" style="position:absolute;width:506;height:2243;left:6896;top:23656;"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958" style="position:absolute;width:506;height:2243;left:6896;top:26292;"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0959" style="position:absolute;width:506;height:2243;left:6896;top:28914;"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0981" style="position:absolute;width:762;height:2628;left:7734;top:25570;" coordsize="76200,262889" path="m34925,0l41275,0l41275,186689l76200,186689l38100,262889l0,186689l34925,186689l34925,0x">
                  <v:stroke weight="0pt" endcap="flat" joinstyle="miter" miterlimit="10" on="false" color="#000000" opacity="0"/>
                  <v:fill on="true" color="#5b9bd5"/>
                </v:shape>
                <v:shape id="Shape 212552" style="position:absolute;width:11455;height:5873;left:2393;top:28199;" coordsize="1145540,587375" path="m0,0l1145540,0l1145540,587375l0,587375l0,0">
                  <v:stroke weight="0pt" endcap="flat" joinstyle="miter" miterlimit="10" on="false" color="#000000" opacity="0"/>
                  <v:fill on="true" color="#ffffff"/>
                </v:shape>
                <v:shape id="Shape 20983" style="position:absolute;width:11455;height:5873;left:2393;top:28199;" coordsize="1145540,587375" path="m0,587375l1145540,587375l1145540,0l0,0x">
                  <v:stroke weight="1pt" endcap="flat" joinstyle="miter" miterlimit="10" on="true" color="#4472c4"/>
                  <v:fill on="false" color="#000000" opacity="0"/>
                </v:shape>
                <v:rect id="Rectangle 182685" style="position:absolute;width:596;height:1197;left:2979;top:29670;" filled="f" stroked="f">
                  <v:textbox inset="0,0,0,0">
                    <w:txbxContent>
                      <w:p>
                        <w:pPr>
                          <w:spacing w:before="0" w:after="160" w:line="259" w:lineRule="auto"/>
                        </w:pPr>
                        <w:r>
                          <w:rPr>
                            <w:rFonts w:cs="Calibri" w:hAnsi="Calibri" w:eastAsia="Calibri" w:ascii="Calibri"/>
                            <w:sz w:val="14"/>
                          </w:rPr>
                          <w:t xml:space="preserve">1</w:t>
                        </w:r>
                      </w:p>
                    </w:txbxContent>
                  </v:textbox>
                </v:rect>
                <v:rect id="Rectangle 182687" style="position:absolute;width:265;height:1197;left:3421;top:29670;" filled="f" stroked="f">
                  <v:textbox inset="0,0,0,0">
                    <w:txbxContent>
                      <w:p>
                        <w:pPr>
                          <w:spacing w:before="0" w:after="160" w:line="259" w:lineRule="auto"/>
                        </w:pPr>
                        <w:r>
                          <w:rPr>
                            <w:rFonts w:cs="Calibri" w:hAnsi="Calibri" w:eastAsia="Calibri" w:ascii="Calibri"/>
                            <w:sz w:val="14"/>
                          </w:rPr>
                          <w:t xml:space="preserve"> </w:t>
                        </w:r>
                      </w:p>
                    </w:txbxContent>
                  </v:textbox>
                </v:rect>
                <v:rect id="Rectangle 20985" style="position:absolute;width:3242;height:1197;left:3620;top:29670;" filled="f" stroked="f">
                  <v:textbox inset="0,0,0,0">
                    <w:txbxContent>
                      <w:p>
                        <w:pPr>
                          <w:spacing w:before="0" w:after="160" w:line="259" w:lineRule="auto"/>
                        </w:pPr>
                        <w:r>
                          <w:rPr>
                            <w:rFonts w:cs="Calibri" w:hAnsi="Calibri" w:eastAsia="Calibri" w:ascii="Calibri"/>
                            <w:sz w:val="14"/>
                          </w:rPr>
                          <w:t xml:space="preserve">копия </w:t>
                        </w:r>
                      </w:p>
                    </w:txbxContent>
                  </v:textbox>
                </v:rect>
                <v:rect id="Rectangle 20986" style="position:absolute;width:2903;height:1197;left:6073;top:29670;" filled="f" stroked="f">
                  <v:textbox inset="0,0,0,0">
                    <w:txbxContent>
                      <w:p>
                        <w:pPr>
                          <w:spacing w:before="0" w:after="160" w:line="259" w:lineRule="auto"/>
                        </w:pPr>
                        <w:r>
                          <w:rPr>
                            <w:rFonts w:cs="Calibri" w:hAnsi="Calibri" w:eastAsia="Calibri" w:ascii="Calibri"/>
                            <w:i w:val="1"/>
                            <w:sz w:val="14"/>
                          </w:rPr>
                          <w:t xml:space="preserve">SMN2</w:t>
                        </w:r>
                      </w:p>
                    </w:txbxContent>
                  </v:textbox>
                </v:rect>
                <v:rect id="Rectangle 20987" style="position:absolute;width:592;height:2625;left:8267;top:28744;" filled="f" stroked="f">
                  <v:textbox inset="0,0,0,0">
                    <w:txbxContent>
                      <w:p>
                        <w:pPr>
                          <w:spacing w:before="0" w:after="160" w:line="259" w:lineRule="auto"/>
                        </w:pPr>
                        <w:r>
                          <w:rPr>
                            <w:rFonts w:cs="Times New Roman" w:hAnsi="Times New Roman" w:eastAsia="Times New Roman" w:ascii="Times New Roman"/>
                            <w:sz w:val="28"/>
                          </w:rPr>
                          <w:t xml:space="preserve"> </w:t>
                        </w:r>
                      </w:p>
                    </w:txbxContent>
                  </v:textbox>
                </v:rect>
                <v:rect id="Rectangle 20988" style="position:absolute;width:10118;height:1197;left:2979;top:31315;" filled="f" stroked="f">
                  <v:textbox inset="0,0,0,0">
                    <w:txbxContent>
                      <w:p>
                        <w:pPr>
                          <w:spacing w:before="0" w:after="160" w:line="259" w:lineRule="auto"/>
                        </w:pPr>
                        <w:r>
                          <w:rPr>
                            <w:rFonts w:cs="Calibri" w:hAnsi="Calibri" w:eastAsia="Calibri" w:ascii="Calibri"/>
                            <w:sz w:val="14"/>
                          </w:rPr>
                          <w:t xml:space="preserve">Вероятен 0 тип СМА</w:t>
                        </w:r>
                      </w:p>
                    </w:txbxContent>
                  </v:textbox>
                </v:rect>
                <v:rect id="Rectangle 20989" style="position:absolute;width:506;height:2243;left:10614;top:30620;"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0991" style="position:absolute;width:11455;height:5822;left:16395;top:28180;" coordsize="1145540,582295" path="m0,582295l1145540,582295l1145540,0l0,0x">
                  <v:stroke weight="1pt" endcap="flat" joinstyle="miter" miterlimit="10" on="true" color="#4472c4"/>
                  <v:fill on="false" color="#000000" opacity="0"/>
                </v:shape>
                <v:rect id="Rectangle 182688" style="position:absolute;width:596;height:1197;left:16973;top:29624;" filled="f" stroked="f">
                  <v:textbox inset="0,0,0,0">
                    <w:txbxContent>
                      <w:p>
                        <w:pPr>
                          <w:spacing w:before="0" w:after="160" w:line="259" w:lineRule="auto"/>
                        </w:pPr>
                        <w:r>
                          <w:rPr>
                            <w:rFonts w:cs="Calibri" w:hAnsi="Calibri" w:eastAsia="Calibri" w:ascii="Calibri"/>
                            <w:sz w:val="14"/>
                          </w:rPr>
                          <w:t xml:space="preserve">2</w:t>
                        </w:r>
                      </w:p>
                    </w:txbxContent>
                  </v:textbox>
                </v:rect>
                <v:rect id="Rectangle 182689" style="position:absolute;width:3586;height:1197;left:17415;top:29624;" filled="f" stroked="f">
                  <v:textbox inset="0,0,0,0">
                    <w:txbxContent>
                      <w:p>
                        <w:pPr>
                          <w:spacing w:before="0" w:after="160" w:line="259" w:lineRule="auto"/>
                        </w:pPr>
                        <w:r>
                          <w:rPr>
                            <w:rFonts w:cs="Calibri" w:hAnsi="Calibri" w:eastAsia="Calibri" w:ascii="Calibri"/>
                            <w:sz w:val="14"/>
                          </w:rPr>
                          <w:t xml:space="preserve"> копии </w:t>
                        </w:r>
                      </w:p>
                    </w:txbxContent>
                  </v:textbox>
                </v:rect>
                <v:rect id="Rectangle 20993" style="position:absolute;width:2903;height:1197;left:20128;top:29624;" filled="f" stroked="f">
                  <v:textbox inset="0,0,0,0">
                    <w:txbxContent>
                      <w:p>
                        <w:pPr>
                          <w:spacing w:before="0" w:after="160" w:line="259" w:lineRule="auto"/>
                        </w:pPr>
                        <w:r>
                          <w:rPr>
                            <w:rFonts w:cs="Calibri" w:hAnsi="Calibri" w:eastAsia="Calibri" w:ascii="Calibri"/>
                            <w:i w:val="1"/>
                            <w:sz w:val="14"/>
                          </w:rPr>
                          <w:t xml:space="preserve">SMN2</w:t>
                        </w:r>
                      </w:p>
                    </w:txbxContent>
                  </v:textbox>
                </v:rect>
                <v:rect id="Rectangle 20994" style="position:absolute;width:339;height:1503;left:22322;top:29377;" filled="f" stroked="f">
                  <v:textbox inset="0,0,0,0">
                    <w:txbxContent>
                      <w:p>
                        <w:pPr>
                          <w:spacing w:before="0" w:after="160" w:line="259" w:lineRule="auto"/>
                        </w:pPr>
                        <w:r>
                          <w:rPr>
                            <w:rFonts w:cs="Times New Roman" w:hAnsi="Times New Roman" w:eastAsia="Times New Roman" w:ascii="Times New Roman"/>
                            <w:sz w:val="16"/>
                          </w:rPr>
                          <w:t xml:space="preserve"> </w:t>
                        </w:r>
                      </w:p>
                    </w:txbxContent>
                  </v:textbox>
                </v:rect>
                <v:rect id="Rectangle 20995" style="position:absolute;width:10118;height:1197;left:16973;top:31254;" filled="f" stroked="f">
                  <v:textbox inset="0,0,0,0">
                    <w:txbxContent>
                      <w:p>
                        <w:pPr>
                          <w:spacing w:before="0" w:after="160" w:line="259" w:lineRule="auto"/>
                        </w:pPr>
                        <w:r>
                          <w:rPr>
                            <w:rFonts w:cs="Calibri" w:hAnsi="Calibri" w:eastAsia="Calibri" w:ascii="Calibri"/>
                            <w:sz w:val="14"/>
                          </w:rPr>
                          <w:t xml:space="preserve">Вероятен 1 тип СМА</w:t>
                        </w:r>
                      </w:p>
                    </w:txbxContent>
                  </v:textbox>
                </v:rect>
                <v:rect id="Rectangle 20996" style="position:absolute;width:506;height:2243;left:24608;top:30560;"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0998" style="position:absolute;width:11455;height:5822;left:30359;top:28142;" coordsize="1145540,582295" path="m0,582295l1145540,582295l1145540,0l0,0x">
                  <v:stroke weight="1pt" endcap="flat" joinstyle="miter" miterlimit="10" on="true" color="#4472c4"/>
                  <v:fill on="false" color="#000000" opacity="0"/>
                </v:shape>
                <v:rect id="Rectangle 20999" style="position:absolute;width:596;height:1197;left:30948;top:29593;" filled="f" stroked="f">
                  <v:textbox inset="0,0,0,0">
                    <w:txbxContent>
                      <w:p>
                        <w:pPr>
                          <w:spacing w:before="0" w:after="160" w:line="259" w:lineRule="auto"/>
                        </w:pPr>
                        <w:r>
                          <w:rPr>
                            <w:rFonts w:cs="Calibri" w:hAnsi="Calibri" w:eastAsia="Calibri" w:ascii="Calibri"/>
                            <w:sz w:val="14"/>
                          </w:rPr>
                          <w:t xml:space="preserve">3</w:t>
                        </w:r>
                      </w:p>
                    </w:txbxContent>
                  </v:textbox>
                </v:rect>
                <v:rect id="Rectangle 21000" style="position:absolute;width:265;height:1197;left:31393;top:29593;" filled="f" stroked="f">
                  <v:textbox inset="0,0,0,0">
                    <w:txbxContent>
                      <w:p>
                        <w:pPr>
                          <w:spacing w:before="0" w:after="160" w:line="259" w:lineRule="auto"/>
                        </w:pPr>
                        <w:r>
                          <w:rPr>
                            <w:rFonts w:cs="Calibri" w:hAnsi="Calibri" w:eastAsia="Calibri" w:ascii="Calibri"/>
                            <w:sz w:val="14"/>
                          </w:rPr>
                          <w:t xml:space="preserve"> </w:t>
                        </w:r>
                      </w:p>
                    </w:txbxContent>
                  </v:textbox>
                </v:rect>
                <v:rect id="Rectangle 21001" style="position:absolute;width:3323;height:1197;left:31591;top:29593;" filled="f" stroked="f">
                  <v:textbox inset="0,0,0,0">
                    <w:txbxContent>
                      <w:p>
                        <w:pPr>
                          <w:spacing w:before="0" w:after="160" w:line="259" w:lineRule="auto"/>
                        </w:pPr>
                        <w:r>
                          <w:rPr>
                            <w:rFonts w:cs="Calibri" w:hAnsi="Calibri" w:eastAsia="Calibri" w:ascii="Calibri"/>
                            <w:sz w:val="14"/>
                          </w:rPr>
                          <w:t xml:space="preserve">копии </w:t>
                        </w:r>
                      </w:p>
                    </w:txbxContent>
                  </v:textbox>
                </v:rect>
                <v:rect id="Rectangle 21002" style="position:absolute;width:2903;height:1197;left:34105;top:29593;" filled="f" stroked="f">
                  <v:textbox inset="0,0,0,0">
                    <w:txbxContent>
                      <w:p>
                        <w:pPr>
                          <w:spacing w:before="0" w:after="160" w:line="259" w:lineRule="auto"/>
                        </w:pPr>
                        <w:r>
                          <w:rPr>
                            <w:rFonts w:cs="Calibri" w:hAnsi="Calibri" w:eastAsia="Calibri" w:ascii="Calibri"/>
                            <w:i w:val="1"/>
                            <w:sz w:val="14"/>
                          </w:rPr>
                          <w:t xml:space="preserve">SMN2</w:t>
                        </w:r>
                      </w:p>
                    </w:txbxContent>
                  </v:textbox>
                </v:rect>
                <v:rect id="Rectangle 21003" style="position:absolute;width:592;height:2625;left:36300;top:28668;" filled="f" stroked="f">
                  <v:textbox inset="0,0,0,0">
                    <w:txbxContent>
                      <w:p>
                        <w:pPr>
                          <w:spacing w:before="0" w:after="160" w:line="259" w:lineRule="auto"/>
                        </w:pPr>
                        <w:r>
                          <w:rPr>
                            <w:rFonts w:cs="Times New Roman" w:hAnsi="Times New Roman" w:eastAsia="Times New Roman" w:ascii="Times New Roman"/>
                            <w:sz w:val="28"/>
                          </w:rPr>
                          <w:t xml:space="preserve"> </w:t>
                        </w:r>
                      </w:p>
                    </w:txbxContent>
                  </v:textbox>
                </v:rect>
                <v:rect id="Rectangle 21004" style="position:absolute;width:11170;height:1197;left:30948;top:31224;" filled="f" stroked="f">
                  <v:textbox inset="0,0,0,0">
                    <w:txbxContent>
                      <w:p>
                        <w:pPr>
                          <w:spacing w:before="0" w:after="160" w:line="259" w:lineRule="auto"/>
                        </w:pPr>
                        <w:r>
                          <w:rPr>
                            <w:rFonts w:cs="Calibri" w:hAnsi="Calibri" w:eastAsia="Calibri" w:ascii="Calibri"/>
                            <w:sz w:val="14"/>
                          </w:rPr>
                          <w:t xml:space="preserve">Вероятен 2/3 тип СМА</w:t>
                        </w:r>
                      </w:p>
                    </w:txbxContent>
                  </v:textbox>
                </v:rect>
                <v:rect id="Rectangle 21005" style="position:absolute;width:506;height:2243;left:39378;top:30529;"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1006" style="position:absolute;width:14357;height:2679;left:8147;top:25494;" coordsize="1435735,267970" path="m0,0l6350,0l6350,130810l1400810,130810l1400810,191770l1435735,191770l1397635,267970l1359535,191770l1394460,191770l1394460,137160l0,137160l0,0x">
                  <v:stroke weight="0pt" endcap="flat" joinstyle="miter" miterlimit="10" on="false" color="#000000" opacity="0"/>
                  <v:fill on="true" color="#5b9bd5"/>
                </v:shape>
                <v:shape id="Shape 21007" style="position:absolute;width:28384;height:2616;left:8083;top:25519;" coordsize="2838450,261620" path="m0,0l6350,0l6350,127635l2803525,127635l2803525,185420l2838450,185420l2800350,261620l2762250,185420l2797175,185420l2797175,133985l0,133985l0,0x">
                  <v:stroke weight="0pt" endcap="flat" joinstyle="miter" miterlimit="10" on="false" color="#000000" opacity="0"/>
                  <v:fill on="true" color="#5b9bd5"/>
                </v:shape>
                <v:shape id="Shape 21008" style="position:absolute;width:762;height:2470;left:21724;top:34003;" coordsize="76200,247015" path="m36703,0l43053,127l41281,170847l76200,171196l37338,247015l0,170434l34930,170783l36703,0x">
                  <v:stroke weight="0pt" endcap="flat" joinstyle="miter" miterlimit="10" on="false" color="#000000" opacity="0"/>
                  <v:fill on="true" color="#5b9bd5"/>
                </v:shape>
                <v:shape id="Shape 21009" style="position:absolute;width:762;height:2628;left:7749;top:34073;" coordsize="76200,262890" path="m34036,0l40386,0l41337,186737l76200,186563l38481,262890l0,186944l34988,186769l34036,0x">
                  <v:stroke weight="0pt" endcap="flat" joinstyle="miter" miterlimit="10" on="false" color="#000000" opacity="0"/>
                  <v:fill on="true" color="#5b9bd5"/>
                </v:shape>
                <v:shape id="Shape 21011" style="position:absolute;width:11455;height:5873;left:2393;top:686;" coordsize="1145540,587375" path="m0,587375l1145540,587375l1145540,0l0,0x">
                  <v:stroke weight="1pt" endcap="flat" joinstyle="miter" miterlimit="10" on="true" color="#4472c4"/>
                  <v:fill on="false" color="#000000" opacity="0"/>
                </v:shape>
                <v:rect id="Rectangle 21012" style="position:absolute;width:13306;height:1197;left:2979;top:2965;" filled="f" stroked="f">
                  <v:textbox inset="0,0,0,0">
                    <w:txbxContent>
                      <w:p>
                        <w:pPr>
                          <w:spacing w:before="0" w:after="160" w:line="259" w:lineRule="auto"/>
                        </w:pPr>
                        <w:r>
                          <w:rPr>
                            <w:rFonts w:cs="Calibri" w:hAnsi="Calibri" w:eastAsia="Calibri" w:ascii="Calibri"/>
                            <w:sz w:val="14"/>
                          </w:rPr>
                          <w:t xml:space="preserve">Скрининг новорождённых</w:t>
                        </w:r>
                      </w:p>
                    </w:txbxContent>
                  </v:textbox>
                </v:rect>
                <v:rect id="Rectangle 21013" style="position:absolute;width:592;height:2625;left:13007;top:2039;" filled="f" stroked="f">
                  <v:textbox inset="0,0,0,0">
                    <w:txbxContent>
                      <w:p>
                        <w:pPr>
                          <w:spacing w:before="0" w:after="160" w:line="259" w:lineRule="auto"/>
                        </w:pPr>
                        <w:r>
                          <w:rPr>
                            <w:rFonts w:cs="Times New Roman" w:hAnsi="Times New Roman" w:eastAsia="Times New Roman" w:ascii="Times New Roman"/>
                            <w:sz w:val="28"/>
                          </w:rPr>
                          <w:t xml:space="preserve"> </w:t>
                        </w:r>
                      </w:p>
                    </w:txbxContent>
                  </v:textbox>
                </v:rect>
                <v:shape id="Shape 21015" style="position:absolute;width:11455;height:5873;left:2393;top:9663;" coordsize="1145540,587375" path="m0,587375l1145540,587375l1145540,0l0,0x">
                  <v:stroke weight="1pt" endcap="flat" joinstyle="miter" miterlimit="10" on="true" color="#4472c4"/>
                  <v:fill on="false" color="#000000" opacity="0"/>
                </v:shape>
                <v:rect id="Rectangle 21016" style="position:absolute;width:11552;height:1197;left:2979;top:11972;" filled="f" stroked="f">
                  <v:textbox inset="0,0,0,0">
                    <w:txbxContent>
                      <w:p>
                        <w:pPr>
                          <w:spacing w:before="0" w:after="160" w:line="259" w:lineRule="auto"/>
                        </w:pPr>
                        <w:r>
                          <w:rPr>
                            <w:rFonts w:cs="Calibri" w:hAnsi="Calibri" w:eastAsia="Calibri" w:ascii="Calibri"/>
                            <w:sz w:val="14"/>
                          </w:rPr>
                          <w:t xml:space="preserve">Подтверждающий тест</w:t>
                        </w:r>
                      </w:p>
                    </w:txbxContent>
                  </v:textbox>
                </v:rect>
                <v:rect id="Rectangle 21017" style="position:absolute;width:592;height:2625;left:11681;top:11046;" filled="f" stroked="f">
                  <v:textbox inset="0,0,0,0">
                    <w:txbxContent>
                      <w:p>
                        <w:pPr>
                          <w:spacing w:before="0" w:after="160" w:line="259" w:lineRule="auto"/>
                        </w:pPr>
                        <w:r>
                          <w:rPr>
                            <w:rFonts w:cs="Times New Roman" w:hAnsi="Times New Roman" w:eastAsia="Times New Roman" w:ascii="Times New Roman"/>
                            <w:sz w:val="28"/>
                          </w:rPr>
                          <w:t xml:space="preserve"> </w:t>
                        </w:r>
                      </w:p>
                    </w:txbxContent>
                  </v:textbox>
                </v:rect>
                <v:shape id="Shape 21019" style="position:absolute;width:16383;height:7302;left:0;top:18082;" coordsize="1638300,730250" path="m0,365125l819150,0l1638300,365125l819150,730250x">
                  <v:stroke weight="1pt" endcap="flat" joinstyle="miter" miterlimit="10" on="true" color="#5b9bd5"/>
                  <v:fill on="false" color="#000000" opacity="0"/>
                </v:shape>
                <v:rect id="Rectangle 36468" style="position:absolute;width:6163;height:1032;left:4671;top:20495;" filled="f" stroked="f">
                  <v:textbox inset="0,0,0,0">
                    <w:txbxContent>
                      <w:p>
                        <w:pPr>
                          <w:spacing w:before="0" w:after="160" w:line="259" w:lineRule="auto"/>
                        </w:pPr>
                        <w:r>
                          <w:rPr>
                            <w:rFonts w:cs="Calibri" w:hAnsi="Calibri" w:eastAsia="Calibri" w:ascii="Calibri"/>
                            <w:sz w:val="12"/>
                          </w:rPr>
                          <w:t xml:space="preserve">Определение </w:t>
                        </w:r>
                      </w:p>
                    </w:txbxContent>
                  </v:textbox>
                </v:rect>
                <v:rect id="Rectangle 36469" style="position:absolute;width:2450;height:1032;left:9864;top:20495;" filled="f" stroked="f">
                  <v:textbox inset="0,0,0,0">
                    <w:txbxContent>
                      <w:p>
                        <w:pPr>
                          <w:spacing w:before="0" w:after="160" w:line="259" w:lineRule="auto"/>
                        </w:pPr>
                        <w:r>
                          <w:rPr>
                            <w:rFonts w:cs="Calibri" w:hAnsi="Calibri" w:eastAsia="Calibri" w:ascii="Calibri"/>
                            <w:sz w:val="12"/>
                          </w:rPr>
                          <w:t xml:space="preserve">числа</w:t>
                        </w:r>
                      </w:p>
                    </w:txbxContent>
                  </v:textbox>
                </v:rect>
                <v:rect id="Rectangle 21021" style="position:absolute;width:229;height:1032;left:11711;top:20495;" filled="f" stroked="f">
                  <v:textbox inset="0,0,0,0">
                    <w:txbxContent>
                      <w:p>
                        <w:pPr>
                          <w:spacing w:before="0" w:after="160" w:line="259" w:lineRule="auto"/>
                        </w:pPr>
                        <w:r>
                          <w:rPr>
                            <w:rFonts w:cs="Calibri" w:hAnsi="Calibri" w:eastAsia="Calibri" w:ascii="Calibri"/>
                            <w:sz w:val="12"/>
                          </w:rPr>
                          <w:t xml:space="preserve"> </w:t>
                        </w:r>
                      </w:p>
                    </w:txbxContent>
                  </v:textbox>
                </v:rect>
                <v:rect id="Rectangle 21022" style="position:absolute;width:2843;height:1032;left:4671;top:21882;" filled="f" stroked="f">
                  <v:textbox inset="0,0,0,0">
                    <w:txbxContent>
                      <w:p>
                        <w:pPr>
                          <w:spacing w:before="0" w:after="160" w:line="259" w:lineRule="auto"/>
                        </w:pPr>
                        <w:r>
                          <w:rPr>
                            <w:rFonts w:cs="Calibri" w:hAnsi="Calibri" w:eastAsia="Calibri" w:ascii="Calibri"/>
                            <w:sz w:val="12"/>
                          </w:rPr>
                          <w:t xml:space="preserve">копий </w:t>
                        </w:r>
                      </w:p>
                    </w:txbxContent>
                  </v:textbox>
                </v:rect>
                <v:rect id="Rectangle 21023" style="position:absolute;width:2112;height:1032;left:6804;top:21882;" filled="f" stroked="f">
                  <v:textbox inset="0,0,0,0">
                    <w:txbxContent>
                      <w:p>
                        <w:pPr>
                          <w:spacing w:before="0" w:after="160" w:line="259" w:lineRule="auto"/>
                        </w:pPr>
                        <w:r>
                          <w:rPr>
                            <w:rFonts w:cs="Calibri" w:hAnsi="Calibri" w:eastAsia="Calibri" w:ascii="Calibri"/>
                            <w:sz w:val="12"/>
                          </w:rPr>
                          <w:t xml:space="preserve">гена </w:t>
                        </w:r>
                      </w:p>
                    </w:txbxContent>
                  </v:textbox>
                </v:rect>
                <v:rect id="Rectangle 21024" style="position:absolute;width:2498;height:1032;left:8389;top:21882;" filled="f" stroked="f">
                  <v:textbox inset="0,0,0,0">
                    <w:txbxContent>
                      <w:p>
                        <w:pPr>
                          <w:spacing w:before="0" w:after="160" w:line="259" w:lineRule="auto"/>
                        </w:pPr>
                        <w:r>
                          <w:rPr>
                            <w:rFonts w:cs="Calibri" w:hAnsi="Calibri" w:eastAsia="Calibri" w:ascii="Calibri"/>
                            <w:i w:val="1"/>
                            <w:sz w:val="12"/>
                          </w:rPr>
                          <w:t xml:space="preserve">SMN2</w:t>
                        </w:r>
                      </w:p>
                    </w:txbxContent>
                  </v:textbox>
                </v:rect>
                <v:rect id="Rectangle 21025" style="position:absolute;width:506;height:2243;left:10279;top:21095;" filled="f" stroked="f">
                  <v:textbox inset="0,0,0,0">
                    <w:txbxContent>
                      <w:p>
                        <w:pPr>
                          <w:spacing w:before="0" w:after="160" w:line="259" w:lineRule="auto"/>
                        </w:pPr>
                        <w:r>
                          <w:rPr>
                            <w:rFonts w:cs="Times New Roman" w:hAnsi="Times New Roman" w:eastAsia="Times New Roman" w:ascii="Times New Roman"/>
                            <w:i w:val="1"/>
                            <w:sz w:val="24"/>
                          </w:rPr>
                          <w:t xml:space="preserve"> </w:t>
                        </w:r>
                      </w:p>
                    </w:txbxContent>
                  </v:textbox>
                </v:rect>
                <v:shape id="Shape 21027" style="position:absolute;width:11455;height:5822;left:44329;top:28142;" coordsize="1145540,582295" path="m0,582295l1145540,582295l1145540,0l0,0x">
                  <v:stroke weight="1pt" endcap="flat" joinstyle="miter" miterlimit="10" on="true" color="#4472c4"/>
                  <v:fill on="false" color="#000000" opacity="0"/>
                </v:shape>
                <v:rect id="Rectangle 21028" style="position:absolute;width:596;height:1197;left:44911;top:29593;" filled="f" stroked="f">
                  <v:textbox inset="0,0,0,0">
                    <w:txbxContent>
                      <w:p>
                        <w:pPr>
                          <w:spacing w:before="0" w:after="160" w:line="259" w:lineRule="auto"/>
                        </w:pPr>
                        <w:r>
                          <w:rPr>
                            <w:rFonts w:cs="Calibri" w:hAnsi="Calibri" w:eastAsia="Calibri" w:ascii="Calibri"/>
                            <w:sz w:val="14"/>
                          </w:rPr>
                          <w:t xml:space="preserve">4</w:t>
                        </w:r>
                      </w:p>
                    </w:txbxContent>
                  </v:textbox>
                </v:rect>
                <v:rect id="Rectangle 21029" style="position:absolute;width:265;height:1197;left:45352;top:29593;" filled="f" stroked="f">
                  <v:textbox inset="0,0,0,0">
                    <w:txbxContent>
                      <w:p>
                        <w:pPr>
                          <w:spacing w:before="0" w:after="160" w:line="259" w:lineRule="auto"/>
                        </w:pPr>
                        <w:r>
                          <w:rPr>
                            <w:rFonts w:cs="Calibri" w:hAnsi="Calibri" w:eastAsia="Calibri" w:ascii="Calibri"/>
                            <w:sz w:val="14"/>
                          </w:rPr>
                          <w:t xml:space="preserve"> </w:t>
                        </w:r>
                      </w:p>
                    </w:txbxContent>
                  </v:textbox>
                </v:rect>
                <v:rect id="Rectangle 21030" style="position:absolute;width:3323;height:1197;left:45551;top:29593;" filled="f" stroked="f">
                  <v:textbox inset="0,0,0,0">
                    <w:txbxContent>
                      <w:p>
                        <w:pPr>
                          <w:spacing w:before="0" w:after="160" w:line="259" w:lineRule="auto"/>
                        </w:pPr>
                        <w:r>
                          <w:rPr>
                            <w:rFonts w:cs="Calibri" w:hAnsi="Calibri" w:eastAsia="Calibri" w:ascii="Calibri"/>
                            <w:sz w:val="14"/>
                          </w:rPr>
                          <w:t xml:space="preserve">копии </w:t>
                        </w:r>
                      </w:p>
                    </w:txbxContent>
                  </v:textbox>
                </v:rect>
                <v:rect id="Rectangle 21031" style="position:absolute;width:2903;height:1197;left:48069;top:29593;" filled="f" stroked="f">
                  <v:textbox inset="0,0,0,0">
                    <w:txbxContent>
                      <w:p>
                        <w:pPr>
                          <w:spacing w:before="0" w:after="160" w:line="259" w:lineRule="auto"/>
                        </w:pPr>
                        <w:r>
                          <w:rPr>
                            <w:rFonts w:cs="Calibri" w:hAnsi="Calibri" w:eastAsia="Calibri" w:ascii="Calibri"/>
                            <w:i w:val="1"/>
                            <w:sz w:val="14"/>
                          </w:rPr>
                          <w:t xml:space="preserve">SMN2</w:t>
                        </w:r>
                      </w:p>
                    </w:txbxContent>
                  </v:textbox>
                </v:rect>
                <v:rect id="Rectangle 21032" style="position:absolute;width:592;height:2625;left:50264;top:28668;" filled="f" stroked="f">
                  <v:textbox inset="0,0,0,0">
                    <w:txbxContent>
                      <w:p>
                        <w:pPr>
                          <w:spacing w:before="0" w:after="160" w:line="259" w:lineRule="auto"/>
                        </w:pPr>
                        <w:r>
                          <w:rPr>
                            <w:rFonts w:cs="Times New Roman" w:hAnsi="Times New Roman" w:eastAsia="Times New Roman" w:ascii="Times New Roman"/>
                            <w:sz w:val="28"/>
                          </w:rPr>
                          <w:t xml:space="preserve"> </w:t>
                        </w:r>
                      </w:p>
                    </w:txbxContent>
                  </v:textbox>
                </v:rect>
                <v:rect id="Rectangle 21033" style="position:absolute;width:11170;height:1197;left:44911;top:31224;" filled="f" stroked="f">
                  <v:textbox inset="0,0,0,0">
                    <w:txbxContent>
                      <w:p>
                        <w:pPr>
                          <w:spacing w:before="0" w:after="160" w:line="259" w:lineRule="auto"/>
                        </w:pPr>
                        <w:r>
                          <w:rPr>
                            <w:rFonts w:cs="Calibri" w:hAnsi="Calibri" w:eastAsia="Calibri" w:ascii="Calibri"/>
                            <w:sz w:val="14"/>
                          </w:rPr>
                          <w:t xml:space="preserve">Вероятен 3/4 тип СМА</w:t>
                        </w:r>
                      </w:p>
                    </w:txbxContent>
                  </v:textbox>
                </v:rect>
                <v:rect id="Rectangle 21034" style="position:absolute;width:506;height:2243;left:53342;top:30529;"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shape id="Shape 21035" style="position:absolute;width:42348;height:2616;left:8089;top:25557;" coordsize="4234815,261620" path="m0,0l6350,0l6350,127635l4199890,127635l4199890,185420l4234815,185420l4196715,261620l4158615,185420l4193540,185420l4193540,133985l0,133985l0,0x">
                  <v:stroke weight="0pt" endcap="flat" joinstyle="miter" miterlimit="10" on="false" color="#000000" opacity="0"/>
                  <v:fill on="true" color="#5b9bd5"/>
                </v:shape>
                <v:shape id="Shape 21037" style="position:absolute;width:25400;height:5822;left:16395;top:36778;" coordsize="2540000,582295" path="m0,582295l2540000,582295l2540000,0l0,0x">
                  <v:stroke weight="1pt" endcap="flat" joinstyle="miter" miterlimit="10" on="true" color="#4472c4"/>
                  <v:fill on="false" color="#000000" opacity="0"/>
                </v:shape>
                <v:rect id="Rectangle 21038" style="position:absolute;width:13296;height:1197;left:16973;top:39045;" filled="f" stroked="f">
                  <v:textbox inset="0,0,0,0">
                    <w:txbxContent>
                      <w:p>
                        <w:pPr>
                          <w:spacing w:before="0" w:after="160" w:line="259" w:lineRule="auto"/>
                        </w:pPr>
                        <w:r>
                          <w:rPr>
                            <w:rFonts w:cs="Calibri" w:hAnsi="Calibri" w:eastAsia="Calibri" w:ascii="Calibri"/>
                            <w:sz w:val="14"/>
                          </w:rPr>
                          <w:t xml:space="preserve">Патогенетическая терапия</w:t>
                        </w:r>
                      </w:p>
                    </w:txbxContent>
                  </v:textbox>
                </v:rect>
                <v:rect id="Rectangle 21039" style="position:absolute;width:592;height:2625;left:27001;top:38119;" filled="f" stroked="f">
                  <v:textbox inset="0,0,0,0">
                    <w:txbxContent>
                      <w:p>
                        <w:pPr>
                          <w:spacing w:before="0" w:after="160" w:line="259" w:lineRule="auto"/>
                        </w:pPr>
                        <w:r>
                          <w:rPr>
                            <w:rFonts w:cs="Times New Roman" w:hAnsi="Times New Roman" w:eastAsia="Times New Roman" w:ascii="Times New Roman"/>
                            <w:sz w:val="28"/>
                          </w:rPr>
                          <w:t xml:space="preserve"> </w:t>
                        </w:r>
                      </w:p>
                    </w:txbxContent>
                  </v:textbox>
                </v:rect>
                <v:shape id="Shape 21040" style="position:absolute;width:762;height:2813;left:35699;top:33965;" coordsize="76200,281305" path="m34925,0l41275,0l41275,205105l76200,205105l38100,281305l0,205105l34925,205105l34925,0x">
                  <v:stroke weight="0pt" endcap="flat" joinstyle="miter" miterlimit="10" on="false" color="#000000" opacity="0"/>
                  <v:fill on="true" color="#5b9bd5"/>
                </v:shape>
                <v:shape id="Shape 21042" style="position:absolute;width:11455;height:5873;left:2393;top:36752;" coordsize="1145540,587375" path="m0,587375l1145540,587375l1145540,0l0,0x">
                  <v:stroke weight="1pt" endcap="flat" joinstyle="miter" miterlimit="10" on="true" color="#4472c4"/>
                  <v:fill on="false" color="#000000" opacity="0"/>
                </v:shape>
                <v:rect id="Rectangle 21043" style="position:absolute;width:13954;height:1197;left:2979;top:38234;" filled="f" stroked="f">
                  <v:textbox inset="0,0,0,0">
                    <w:txbxContent>
                      <w:p>
                        <w:pPr>
                          <w:spacing w:before="0" w:after="160" w:line="259" w:lineRule="auto"/>
                        </w:pPr>
                        <w:r>
                          <w:rPr>
                            <w:rFonts w:cs="Calibri" w:hAnsi="Calibri" w:eastAsia="Calibri" w:ascii="Calibri"/>
                            <w:sz w:val="14"/>
                          </w:rPr>
                          <w:t xml:space="preserve">Лечение в случае истинной </w:t>
                        </w:r>
                      </w:p>
                    </w:txbxContent>
                  </v:textbox>
                </v:rect>
                <v:rect id="Rectangle 21044" style="position:absolute;width:11510;height:1197;left:2979;top:39852;" filled="f" stroked="f">
                  <v:textbox inset="0,0,0,0">
                    <w:txbxContent>
                      <w:p>
                        <w:pPr>
                          <w:spacing w:before="0" w:after="160" w:line="259" w:lineRule="auto"/>
                        </w:pPr>
                        <w:r>
                          <w:rPr>
                            <w:rFonts w:cs="Calibri" w:hAnsi="Calibri" w:eastAsia="Calibri" w:ascii="Calibri"/>
                            <w:sz w:val="14"/>
                          </w:rPr>
                          <w:t xml:space="preserve">доклинической стадии</w:t>
                        </w:r>
                      </w:p>
                    </w:txbxContent>
                  </v:textbox>
                </v:rect>
                <v:rect id="Rectangle 21045" style="position:absolute;width:592;height:2625;left:11650;top:38927;" filled="f" stroked="f">
                  <v:textbox inset="0,0,0,0">
                    <w:txbxContent>
                      <w:p>
                        <w:pPr>
                          <w:spacing w:before="0" w:after="160" w:line="259" w:lineRule="auto"/>
                        </w:pPr>
                        <w:r>
                          <w:rPr>
                            <w:rFonts w:cs="Times New Roman" w:hAnsi="Times New Roman" w:eastAsia="Times New Roman" w:ascii="Times New Roman"/>
                            <w:sz w:val="28"/>
                          </w:rPr>
                          <w:t xml:space="preserve"> </w:t>
                        </w:r>
                      </w:p>
                    </w:txbxContent>
                  </v:textbox>
                </v:rect>
                <v:shape id="Shape 21047" style="position:absolute;width:11455;height:5873;left:44329;top:36778;" coordsize="1145540,587375" path="m0,587375l1145540,587375l1145540,0l0,0x">
                  <v:stroke weight="1pt" endcap="flat" joinstyle="miter" miterlimit="10" on="true" color="#4472c4"/>
                  <v:fill on="false" color="#000000" opacity="0"/>
                </v:shape>
                <v:rect id="Rectangle 21048" style="position:absolute;width:7032;height:1197;left:49410;top:37442;" filled="f" stroked="f">
                  <v:textbox inset="0,0,0,0">
                    <w:txbxContent>
                      <w:p>
                        <w:pPr>
                          <w:spacing w:before="0" w:after="160" w:line="259" w:lineRule="auto"/>
                        </w:pPr>
                        <w:r>
                          <w:rPr>
                            <w:rFonts w:cs="Calibri" w:hAnsi="Calibri" w:eastAsia="Calibri" w:ascii="Calibri"/>
                            <w:sz w:val="14"/>
                          </w:rPr>
                          <w:t xml:space="preserve">Наблюдение, </w:t>
                        </w:r>
                      </w:p>
                    </w:txbxContent>
                  </v:textbox>
                </v:rect>
                <v:rect id="Rectangle 36470" style="position:absolute;width:4436;height:1197;left:44911;top:39075;" filled="f" stroked="f">
                  <v:textbox inset="0,0,0,0">
                    <w:txbxContent>
                      <w:p>
                        <w:pPr>
                          <w:spacing w:before="0" w:after="160" w:line="259" w:lineRule="auto"/>
                        </w:pPr>
                        <w:r>
                          <w:rPr>
                            <w:rFonts w:cs="Calibri" w:hAnsi="Calibri" w:eastAsia="Calibri" w:ascii="Calibri"/>
                            <w:sz w:val="14"/>
                          </w:rPr>
                          <w:t xml:space="preserve">лечение </w:t>
                        </w:r>
                      </w:p>
                    </w:txbxContent>
                  </v:textbox>
                </v:rect>
                <v:rect id="Rectangle 36471" style="position:absolute;width:2147;height:1197;left:53793;top:39075;" filled="f" stroked="f">
                  <v:textbox inset="0,0,0,0">
                    <w:txbxContent>
                      <w:p>
                        <w:pPr>
                          <w:spacing w:before="0" w:after="160" w:line="259" w:lineRule="auto"/>
                        </w:pPr>
                        <w:r>
                          <w:rPr>
                            <w:rFonts w:cs="Calibri" w:hAnsi="Calibri" w:eastAsia="Calibri" w:ascii="Calibri"/>
                            <w:sz w:val="14"/>
                          </w:rPr>
                          <w:t xml:space="preserve">при </w:t>
                        </w:r>
                      </w:p>
                    </w:txbxContent>
                  </v:textbox>
                </v:rect>
                <v:rect id="Rectangle 21050" style="position:absolute;width:13661;height:1197;left:44911;top:40721;" filled="f" stroked="f">
                  <v:textbox inset="0,0,0,0">
                    <w:txbxContent>
                      <w:p>
                        <w:pPr>
                          <w:spacing w:before="0" w:after="160" w:line="259" w:lineRule="auto"/>
                        </w:pPr>
                        <w:r>
                          <w:rPr>
                            <w:rFonts w:cs="Calibri" w:hAnsi="Calibri" w:eastAsia="Calibri" w:ascii="Calibri"/>
                            <w:sz w:val="14"/>
                          </w:rPr>
                          <w:t xml:space="preserve">возникновении симптомов</w:t>
                        </w:r>
                      </w:p>
                    </w:txbxContent>
                  </v:textbox>
                </v:rect>
                <v:rect id="Rectangle 21051" style="position:absolute;width:592;height:2625;left:55217;top:39795;" filled="f" stroked="f">
                  <v:textbox inset="0,0,0,0">
                    <w:txbxContent>
                      <w:p>
                        <w:pPr>
                          <w:spacing w:before="0" w:after="160" w:line="259" w:lineRule="auto"/>
                        </w:pPr>
                        <w:r>
                          <w:rPr>
                            <w:rFonts w:cs="Times New Roman" w:hAnsi="Times New Roman" w:eastAsia="Times New Roman" w:ascii="Times New Roman"/>
                            <w:sz w:val="28"/>
                          </w:rPr>
                          <w:t xml:space="preserve"> </w:t>
                        </w:r>
                      </w:p>
                    </w:txbxContent>
                  </v:textbox>
                </v:rect>
                <v:shape id="Shape 21052" style="position:absolute;width:762;height:2813;left:49669;top:33965;" coordsize="76200,281305" path="m34925,0l41275,0l41275,205105l76200,205105l38100,281305l0,205105l34925,205105l34925,0x">
                  <v:stroke weight="0pt" endcap="flat" joinstyle="miter" miterlimit="10" on="false" color="#000000" opacity="0"/>
                  <v:fill on="true" color="#5b9bd5"/>
                </v:shape>
                <v:shape id="Shape 21053" style="position:absolute;width:762;height:3175;left:7816;top:6495;" coordsize="76200,317500" path="m33274,0l42799,0l42920,241300l76200,241300l38100,317500l0,241300l33395,241300l33274,0x">
                  <v:stroke weight="0pt" endcap="flat" joinstyle="miter" miterlimit="10" on="false" color="#000000" opacity="0"/>
                  <v:fill on="true" color="#4a7ebb"/>
                </v:shape>
                <v:shape id="Shape 21054" style="position:absolute;width:762;height:2510;left:7755;top:15573;" coordsize="76200,251079" path="m36195,0l42823,174706l76200,173482l41021,251079l0,176276l33429,175051l26797,381l36195,0x">
                  <v:stroke weight="0pt" endcap="flat" joinstyle="miter" miterlimit="10" on="false" color="#000000" opacity="0"/>
                  <v:fill on="true" color="#4a7ebb"/>
                </v:shape>
              </v:group>
            </w:pict>
          </mc:Fallback>
        </mc:AlternateContent>
      </w:r>
    </w:p>
    <w:p w:rsidR="00440AB9" w:rsidRDefault="00756074">
      <w:pPr>
        <w:spacing w:after="112"/>
        <w:ind w:left="1589"/>
      </w:pPr>
      <w:r>
        <w:rPr>
          <w:rFonts w:ascii="Times New Roman" w:eastAsia="Times New Roman" w:hAnsi="Times New Roman" w:cs="Times New Roman"/>
          <w:sz w:val="24"/>
        </w:rPr>
        <w:t xml:space="preserve"> </w:t>
      </w:r>
    </w:p>
    <w:p w:rsidR="00440AB9" w:rsidRDefault="00756074">
      <w:pPr>
        <w:spacing w:after="115"/>
        <w:ind w:left="1589"/>
      </w:pPr>
      <w:r>
        <w:rPr>
          <w:rFonts w:ascii="Times New Roman" w:eastAsia="Times New Roman" w:hAnsi="Times New Roman" w:cs="Times New Roman"/>
          <w:sz w:val="24"/>
        </w:rPr>
        <w:t xml:space="preserve"> </w:t>
      </w:r>
    </w:p>
    <w:p w:rsidR="00440AB9" w:rsidRDefault="00756074">
      <w:pPr>
        <w:spacing w:after="112"/>
        <w:ind w:left="1589"/>
      </w:pPr>
      <w:r>
        <w:rPr>
          <w:rFonts w:ascii="Times New Roman" w:eastAsia="Times New Roman" w:hAnsi="Times New Roman" w:cs="Times New Roman"/>
          <w:sz w:val="24"/>
        </w:rPr>
        <w:t xml:space="preserve"> </w:t>
      </w:r>
    </w:p>
    <w:p w:rsidR="00440AB9" w:rsidRDefault="00756074">
      <w:pPr>
        <w:spacing w:after="115"/>
        <w:ind w:left="1589"/>
      </w:pPr>
      <w:r>
        <w:rPr>
          <w:rFonts w:ascii="Times New Roman" w:eastAsia="Times New Roman" w:hAnsi="Times New Roman" w:cs="Times New Roman"/>
          <w:sz w:val="24"/>
        </w:rPr>
        <w:t xml:space="preserve"> </w:t>
      </w:r>
    </w:p>
    <w:p w:rsidR="00440AB9" w:rsidRDefault="00756074">
      <w:pPr>
        <w:spacing w:after="112"/>
        <w:ind w:left="1589"/>
      </w:pPr>
      <w:r>
        <w:rPr>
          <w:rFonts w:ascii="Times New Roman" w:eastAsia="Times New Roman" w:hAnsi="Times New Roman" w:cs="Times New Roman"/>
          <w:sz w:val="24"/>
        </w:rPr>
        <w:t xml:space="preserve"> </w:t>
      </w:r>
    </w:p>
    <w:p w:rsidR="00440AB9" w:rsidRDefault="00756074">
      <w:pPr>
        <w:spacing w:after="115"/>
        <w:ind w:left="1589"/>
      </w:pPr>
      <w:r>
        <w:rPr>
          <w:rFonts w:ascii="Times New Roman" w:eastAsia="Times New Roman" w:hAnsi="Times New Roman" w:cs="Times New Roman"/>
          <w:sz w:val="24"/>
        </w:rPr>
        <w:t xml:space="preserve"> </w:t>
      </w:r>
    </w:p>
    <w:p w:rsidR="00440AB9" w:rsidRDefault="00756074">
      <w:pPr>
        <w:spacing w:after="113"/>
        <w:ind w:left="1589"/>
      </w:pPr>
      <w:r>
        <w:rPr>
          <w:rFonts w:ascii="Times New Roman" w:eastAsia="Times New Roman" w:hAnsi="Times New Roman" w:cs="Times New Roman"/>
          <w:sz w:val="24"/>
        </w:rPr>
        <w:t xml:space="preserve"> </w:t>
      </w:r>
    </w:p>
    <w:p w:rsidR="00440AB9" w:rsidRDefault="00756074">
      <w:pPr>
        <w:spacing w:after="115"/>
        <w:ind w:left="1589"/>
      </w:pPr>
      <w:r>
        <w:rPr>
          <w:rFonts w:ascii="Times New Roman" w:eastAsia="Times New Roman" w:hAnsi="Times New Roman" w:cs="Times New Roman"/>
          <w:sz w:val="24"/>
        </w:rPr>
        <w:t xml:space="preserve"> </w:t>
      </w:r>
    </w:p>
    <w:p w:rsidR="00440AB9" w:rsidRDefault="00756074">
      <w:pPr>
        <w:spacing w:after="112"/>
        <w:ind w:left="1589"/>
      </w:pPr>
      <w:r>
        <w:rPr>
          <w:rFonts w:ascii="Times New Roman" w:eastAsia="Times New Roman" w:hAnsi="Times New Roman" w:cs="Times New Roman"/>
          <w:sz w:val="24"/>
        </w:rPr>
        <w:t xml:space="preserve"> </w:t>
      </w:r>
    </w:p>
    <w:p w:rsidR="00440AB9" w:rsidRDefault="00756074">
      <w:pPr>
        <w:spacing w:after="115"/>
        <w:ind w:left="1589"/>
      </w:pPr>
      <w:r>
        <w:rPr>
          <w:rFonts w:ascii="Times New Roman" w:eastAsia="Times New Roman" w:hAnsi="Times New Roman" w:cs="Times New Roman"/>
          <w:sz w:val="24"/>
        </w:rPr>
        <w:t xml:space="preserve"> </w:t>
      </w:r>
    </w:p>
    <w:p w:rsidR="00440AB9" w:rsidRDefault="00756074">
      <w:pPr>
        <w:spacing w:after="112"/>
        <w:ind w:left="1589"/>
      </w:pPr>
      <w:r>
        <w:rPr>
          <w:rFonts w:ascii="Times New Roman" w:eastAsia="Times New Roman" w:hAnsi="Times New Roman" w:cs="Times New Roman"/>
          <w:sz w:val="24"/>
        </w:rPr>
        <w:t xml:space="preserve"> </w:t>
      </w:r>
    </w:p>
    <w:p w:rsidR="00440AB9" w:rsidRDefault="00756074">
      <w:pPr>
        <w:spacing w:after="115"/>
        <w:ind w:left="1589"/>
      </w:pPr>
      <w:r>
        <w:rPr>
          <w:rFonts w:ascii="Times New Roman" w:eastAsia="Times New Roman" w:hAnsi="Times New Roman" w:cs="Times New Roman"/>
          <w:sz w:val="24"/>
        </w:rPr>
        <w:t xml:space="preserve"> </w:t>
      </w:r>
    </w:p>
    <w:p w:rsidR="00440AB9" w:rsidRDefault="00756074">
      <w:pPr>
        <w:spacing w:after="112"/>
        <w:ind w:left="1589"/>
      </w:pPr>
      <w:r>
        <w:rPr>
          <w:rFonts w:ascii="Times New Roman" w:eastAsia="Times New Roman" w:hAnsi="Times New Roman" w:cs="Times New Roman"/>
          <w:sz w:val="24"/>
        </w:rPr>
        <w:t xml:space="preserve"> </w:t>
      </w:r>
    </w:p>
    <w:p w:rsidR="00440AB9" w:rsidRDefault="00756074">
      <w:pPr>
        <w:spacing w:after="115"/>
        <w:ind w:left="1589"/>
      </w:pPr>
      <w:r>
        <w:rPr>
          <w:rFonts w:ascii="Times New Roman" w:eastAsia="Times New Roman" w:hAnsi="Times New Roman" w:cs="Times New Roman"/>
          <w:sz w:val="24"/>
        </w:rPr>
        <w:t xml:space="preserve"> </w:t>
      </w:r>
    </w:p>
    <w:p w:rsidR="00440AB9" w:rsidRDefault="00756074">
      <w:pPr>
        <w:spacing w:after="113"/>
        <w:ind w:left="1589"/>
      </w:pPr>
      <w:r>
        <w:rPr>
          <w:rFonts w:ascii="Times New Roman" w:eastAsia="Times New Roman" w:hAnsi="Times New Roman" w:cs="Times New Roman"/>
          <w:sz w:val="24"/>
        </w:rPr>
        <w:t xml:space="preserve"> </w:t>
      </w:r>
    </w:p>
    <w:p w:rsidR="00440AB9" w:rsidRDefault="00756074">
      <w:pPr>
        <w:spacing w:after="112"/>
        <w:ind w:left="1589"/>
      </w:pPr>
      <w:r>
        <w:rPr>
          <w:rFonts w:ascii="Times New Roman" w:eastAsia="Times New Roman" w:hAnsi="Times New Roman" w:cs="Times New Roman"/>
          <w:sz w:val="24"/>
        </w:rPr>
        <w:t xml:space="preserve"> </w:t>
      </w:r>
    </w:p>
    <w:p w:rsidR="00440AB9" w:rsidRDefault="00756074">
      <w:pPr>
        <w:spacing w:after="0"/>
        <w:ind w:left="1589"/>
      </w:pPr>
      <w:r>
        <w:rPr>
          <w:rFonts w:ascii="Times New Roman" w:eastAsia="Times New Roman" w:hAnsi="Times New Roman" w:cs="Times New Roman"/>
          <w:sz w:val="24"/>
        </w:rPr>
        <w:t xml:space="preserve"> </w:t>
      </w:r>
    </w:p>
    <w:p w:rsidR="00440AB9" w:rsidRDefault="00756074">
      <w:pPr>
        <w:spacing w:after="0" w:line="401" w:lineRule="auto"/>
        <w:ind w:left="1733" w:right="2172" w:firstLine="955"/>
      </w:pPr>
      <w:r>
        <w:rPr>
          <w:rFonts w:ascii="Times New Roman" w:eastAsia="Times New Roman" w:hAnsi="Times New Roman" w:cs="Times New Roman"/>
          <w:b/>
          <w:sz w:val="28"/>
        </w:rPr>
        <w:t xml:space="preserve">Приложение В. Информация для пациента </w:t>
      </w:r>
      <w:r>
        <w:rPr>
          <w:rFonts w:ascii="Times New Roman" w:eastAsia="Times New Roman" w:hAnsi="Times New Roman" w:cs="Times New Roman"/>
          <w:b/>
          <w:sz w:val="28"/>
        </w:rPr>
        <w:t xml:space="preserve">Что такое спинальная мышечная атрофия? </w:t>
      </w:r>
    </w:p>
    <w:p w:rsidR="00440AB9" w:rsidRDefault="00756074">
      <w:pPr>
        <w:spacing w:after="70" w:line="388" w:lineRule="auto"/>
        <w:ind w:left="890" w:right="910" w:firstLine="852"/>
        <w:jc w:val="both"/>
      </w:pPr>
      <w:r>
        <w:rPr>
          <w:rFonts w:ascii="Times New Roman" w:eastAsia="Times New Roman" w:hAnsi="Times New Roman" w:cs="Times New Roman"/>
          <w:sz w:val="24"/>
        </w:rPr>
        <w:t>Спинальная мышечная атрофия (далее СМА) — это генетическое, прогрессирующее, иногда смертельное нервно-мышечное заболевание. Несмотря на то, что новые случаи встречаются достаточно редко, многие люди живут со СМА. СМ</w:t>
      </w:r>
      <w:r>
        <w:rPr>
          <w:rFonts w:ascii="Times New Roman" w:eastAsia="Times New Roman" w:hAnsi="Times New Roman" w:cs="Times New Roman"/>
          <w:sz w:val="24"/>
        </w:rPr>
        <w:t>А поражает примерно одного из 6-10 тысяч детей</w:t>
      </w:r>
      <w:r>
        <w:rPr>
          <w:rFonts w:ascii="Times New Roman" w:eastAsia="Times New Roman" w:hAnsi="Times New Roman" w:cs="Times New Roman"/>
          <w:sz w:val="24"/>
          <w:vertAlign w:val="superscript"/>
        </w:rPr>
        <w:t xml:space="preserve"> </w:t>
      </w:r>
      <w:r>
        <w:rPr>
          <w:rFonts w:ascii="Times New Roman" w:eastAsia="Times New Roman" w:hAnsi="Times New Roman" w:cs="Times New Roman"/>
          <w:sz w:val="24"/>
        </w:rPr>
        <w:t>и является ведущей в мире генетической</w:t>
      </w:r>
      <w:r>
        <w:rPr>
          <w:rFonts w:ascii="Times New Roman" w:eastAsia="Times New Roman" w:hAnsi="Times New Roman" w:cs="Times New Roman"/>
          <w:color w:val="414042"/>
          <w:sz w:val="24"/>
        </w:rPr>
        <w:t xml:space="preserve"> </w:t>
      </w:r>
      <w:r>
        <w:rPr>
          <w:rFonts w:ascii="Times New Roman" w:eastAsia="Times New Roman" w:hAnsi="Times New Roman" w:cs="Times New Roman"/>
          <w:sz w:val="24"/>
        </w:rPr>
        <w:t>причиной смерти детей до 2 лет</w:t>
      </w:r>
      <w:r>
        <w:rPr>
          <w:rFonts w:ascii="Times New Roman" w:eastAsia="Times New Roman" w:hAnsi="Times New Roman" w:cs="Times New Roman"/>
          <w:sz w:val="24"/>
          <w:vertAlign w:val="superscript"/>
        </w:rPr>
        <w:t>2,3</w:t>
      </w:r>
      <w:r>
        <w:rPr>
          <w:rFonts w:ascii="Times New Roman" w:eastAsia="Times New Roman" w:hAnsi="Times New Roman" w:cs="Times New Roman"/>
          <w:sz w:val="24"/>
        </w:rPr>
        <w:t>.</w:t>
      </w:r>
      <w:r>
        <w:rPr>
          <w:rFonts w:ascii="Times New Roman" w:eastAsia="Times New Roman" w:hAnsi="Times New Roman" w:cs="Times New Roman"/>
          <w:sz w:val="24"/>
          <w:vertAlign w:val="superscript"/>
        </w:rPr>
        <w:t xml:space="preserve">  </w:t>
      </w:r>
      <w:r>
        <w:rPr>
          <w:rFonts w:ascii="Times New Roman" w:eastAsia="Times New Roman" w:hAnsi="Times New Roman" w:cs="Times New Roman"/>
          <w:sz w:val="24"/>
        </w:rPr>
        <w:t>Независимо от тяжести, все люди со СМА теряют двигательные функции</w:t>
      </w:r>
      <w:r>
        <w:rPr>
          <w:rFonts w:ascii="Times New Roman" w:eastAsia="Times New Roman" w:hAnsi="Times New Roman" w:cs="Times New Roman"/>
          <w:sz w:val="24"/>
          <w:vertAlign w:val="superscript"/>
        </w:rPr>
        <w:t>1</w:t>
      </w:r>
      <w:r>
        <w:rPr>
          <w:rFonts w:ascii="Times New Roman" w:eastAsia="Times New Roman" w:hAnsi="Times New Roman" w:cs="Times New Roman"/>
          <w:sz w:val="24"/>
        </w:rPr>
        <w:t>.</w:t>
      </w:r>
      <w:r>
        <w:rPr>
          <w:rFonts w:ascii="Times New Roman" w:eastAsia="Times New Roman" w:hAnsi="Times New Roman" w:cs="Times New Roman"/>
          <w:sz w:val="24"/>
          <w:vertAlign w:val="superscript"/>
        </w:rPr>
        <w:t xml:space="preserve">  </w:t>
      </w:r>
    </w:p>
    <w:p w:rsidR="00440AB9" w:rsidRDefault="00756074">
      <w:pPr>
        <w:spacing w:after="0"/>
        <w:ind w:left="1733"/>
      </w:pPr>
      <w:r>
        <w:rPr>
          <w:rFonts w:ascii="Times New Roman" w:eastAsia="Times New Roman" w:hAnsi="Times New Roman" w:cs="Times New Roman"/>
          <w:b/>
          <w:color w:val="414042"/>
          <w:sz w:val="24"/>
        </w:rPr>
        <w:t>СМА обычно подразделяют на 4 основных типа</w:t>
      </w:r>
      <w:r>
        <w:rPr>
          <w:rFonts w:ascii="Times New Roman" w:eastAsia="Times New Roman" w:hAnsi="Times New Roman" w:cs="Times New Roman"/>
          <w:b/>
          <w:color w:val="414042"/>
          <w:sz w:val="24"/>
          <w:vertAlign w:val="superscript"/>
        </w:rPr>
        <w:t>8</w:t>
      </w:r>
      <w:r>
        <w:rPr>
          <w:rFonts w:ascii="Times New Roman" w:eastAsia="Times New Roman" w:hAnsi="Times New Roman" w:cs="Times New Roman"/>
          <w:b/>
          <w:color w:val="414042"/>
          <w:sz w:val="24"/>
        </w:rPr>
        <w:t xml:space="preserve">: </w:t>
      </w:r>
    </w:p>
    <w:tbl>
      <w:tblPr>
        <w:tblStyle w:val="TableGrid"/>
        <w:tblW w:w="9064" w:type="dxa"/>
        <w:tblInd w:w="886" w:type="dxa"/>
        <w:tblCellMar>
          <w:top w:w="11" w:type="dxa"/>
          <w:left w:w="108" w:type="dxa"/>
          <w:bottom w:w="124" w:type="dxa"/>
          <w:right w:w="50" w:type="dxa"/>
        </w:tblCellMar>
        <w:tblLook w:val="04A0" w:firstRow="1" w:lastRow="0" w:firstColumn="1" w:lastColumn="0" w:noHBand="0" w:noVBand="1"/>
      </w:tblPr>
      <w:tblGrid>
        <w:gridCol w:w="4532"/>
        <w:gridCol w:w="4532"/>
      </w:tblGrid>
      <w:tr w:rsidR="00440AB9">
        <w:trPr>
          <w:trHeight w:val="5028"/>
        </w:trPr>
        <w:tc>
          <w:tcPr>
            <w:tcW w:w="4532" w:type="dxa"/>
            <w:tcBorders>
              <w:top w:val="single" w:sz="4" w:space="0" w:color="000000"/>
              <w:left w:val="single" w:sz="4" w:space="0" w:color="000000"/>
              <w:bottom w:val="single" w:sz="4" w:space="0" w:color="000000"/>
              <w:right w:val="single" w:sz="4" w:space="0" w:color="000000"/>
            </w:tcBorders>
            <w:vAlign w:val="bottom"/>
          </w:tcPr>
          <w:p w:rsidR="00440AB9" w:rsidRDefault="00756074">
            <w:pPr>
              <w:spacing w:after="184"/>
              <w:ind w:left="67"/>
              <w:jc w:val="center"/>
            </w:pPr>
            <w:r>
              <w:rPr>
                <w:noProof/>
              </w:rPr>
              <mc:AlternateContent>
                <mc:Choice Requires="wpg">
                  <w:drawing>
                    <wp:inline distT="0" distB="0" distL="0" distR="0">
                      <wp:extent cx="624205" cy="646171"/>
                      <wp:effectExtent l="0" t="0" r="0" b="0"/>
                      <wp:docPr id="184182" name="Group 184182"/>
                      <wp:cNvGraphicFramePr/>
                      <a:graphic xmlns:a="http://schemas.openxmlformats.org/drawingml/2006/main">
                        <a:graphicData uri="http://schemas.microsoft.com/office/word/2010/wordprocessingGroup">
                          <wpg:wgp>
                            <wpg:cNvGrpSpPr/>
                            <wpg:grpSpPr>
                              <a:xfrm>
                                <a:off x="0" y="0"/>
                                <a:ext cx="624205" cy="646171"/>
                                <a:chOff x="0" y="0"/>
                                <a:chExt cx="624205" cy="646171"/>
                              </a:xfrm>
                            </wpg:grpSpPr>
                            <wps:wsp>
                              <wps:cNvPr id="21105" name="Rectangle 21105"/>
                              <wps:cNvSpPr/>
                              <wps:spPr>
                                <a:xfrm>
                                  <a:off x="496443" y="23084"/>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1106" name="Rectangle 21106"/>
                              <wps:cNvSpPr/>
                              <wps:spPr>
                                <a:xfrm>
                                  <a:off x="534543" y="0"/>
                                  <a:ext cx="59287" cy="262525"/>
                                </a:xfrm>
                                <a:prstGeom prst="rect">
                                  <a:avLst/>
                                </a:prstGeom>
                                <a:ln>
                                  <a:noFill/>
                                </a:ln>
                              </wps:spPr>
                              <wps:txbx>
                                <w:txbxContent>
                                  <w:p w:rsidR="00440AB9" w:rsidRDefault="00756074">
                                    <w:r>
                                      <w:rPr>
                                        <w:rFonts w:ascii="Times New Roman" w:eastAsia="Times New Roman" w:hAnsi="Times New Roman" w:cs="Times New Roman"/>
                                        <w:color w:val="125A7C"/>
                                        <w:sz w:val="28"/>
                                      </w:rPr>
                                      <w:t xml:space="preserve"> </w:t>
                                    </w:r>
                                  </w:p>
                                </w:txbxContent>
                              </wps:txbx>
                              <wps:bodyPr horzOverflow="overflow" vert="horz" lIns="0" tIns="0" rIns="0" bIns="0" rtlCol="0">
                                <a:noAutofit/>
                              </wps:bodyPr>
                            </wps:wsp>
                            <wps:wsp>
                              <wps:cNvPr id="21107" name="Rectangle 21107"/>
                              <wps:cNvSpPr/>
                              <wps:spPr>
                                <a:xfrm>
                                  <a:off x="496443" y="306324"/>
                                  <a:ext cx="59287" cy="262525"/>
                                </a:xfrm>
                                <a:prstGeom prst="rect">
                                  <a:avLst/>
                                </a:prstGeom>
                                <a:ln>
                                  <a:noFill/>
                                </a:ln>
                              </wps:spPr>
                              <wps:txbx>
                                <w:txbxContent>
                                  <w:p w:rsidR="00440AB9" w:rsidRDefault="00756074">
                                    <w:r>
                                      <w:rPr>
                                        <w:rFonts w:ascii="Times New Roman" w:eastAsia="Times New Roman" w:hAnsi="Times New Roman" w:cs="Times New Roman"/>
                                        <w:color w:val="125A7C"/>
                                        <w:sz w:val="28"/>
                                      </w:rPr>
                                      <w:t xml:space="preserve"> </w:t>
                                    </w:r>
                                  </w:p>
                                </w:txbxContent>
                              </wps:txbx>
                              <wps:bodyPr horzOverflow="overflow" vert="horz" lIns="0" tIns="0" rIns="0" bIns="0" rtlCol="0">
                                <a:noAutofit/>
                              </wps:bodyPr>
                            </wps:wsp>
                            <pic:pic xmlns:pic="http://schemas.openxmlformats.org/drawingml/2006/picture">
                              <pic:nvPicPr>
                                <pic:cNvPr id="207829" name="Picture 207829"/>
                                <pic:cNvPicPr/>
                              </pic:nvPicPr>
                              <pic:blipFill>
                                <a:blip r:embed="rId670"/>
                                <a:stretch>
                                  <a:fillRect/>
                                </a:stretch>
                              </pic:blipFill>
                              <pic:spPr>
                                <a:xfrm>
                                  <a:off x="-4063" y="57146"/>
                                  <a:ext cx="630936" cy="591312"/>
                                </a:xfrm>
                                <a:prstGeom prst="rect">
                                  <a:avLst/>
                                </a:prstGeom>
                              </pic:spPr>
                            </pic:pic>
                          </wpg:wgp>
                        </a:graphicData>
                      </a:graphic>
                    </wp:inline>
                  </w:drawing>
                </mc:Choice>
                <mc:Fallback xmlns:a="http://schemas.openxmlformats.org/drawingml/2006/main">
                  <w:pict>
                    <v:group id="Group 184182" style="width:49.15pt;height:50.8796pt;mso-position-horizontal-relative:char;mso-position-vertical-relative:line" coordsize="6242,6461">
                      <v:rect id="Rectangle 21105" style="position:absolute;width:506;height:2243;left:4964;top:230;"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1106" style="position:absolute;width:592;height:2625;left:5345;top:0;" filled="f" stroked="f">
                        <v:textbox inset="0,0,0,0">
                          <w:txbxContent>
                            <w:p>
                              <w:pPr>
                                <w:spacing w:before="0" w:after="160" w:line="259" w:lineRule="auto"/>
                              </w:pPr>
                              <w:r>
                                <w:rPr>
                                  <w:rFonts w:cs="Times New Roman" w:hAnsi="Times New Roman" w:eastAsia="Times New Roman" w:ascii="Times New Roman"/>
                                  <w:color w:val="125a7c"/>
                                  <w:sz w:val="28"/>
                                </w:rPr>
                                <w:t xml:space="preserve"> </w:t>
                              </w:r>
                            </w:p>
                          </w:txbxContent>
                        </v:textbox>
                      </v:rect>
                      <v:rect id="Rectangle 21107" style="position:absolute;width:592;height:2625;left:4964;top:3063;" filled="f" stroked="f">
                        <v:textbox inset="0,0,0,0">
                          <w:txbxContent>
                            <w:p>
                              <w:pPr>
                                <w:spacing w:before="0" w:after="160" w:line="259" w:lineRule="auto"/>
                              </w:pPr>
                              <w:r>
                                <w:rPr>
                                  <w:rFonts w:cs="Times New Roman" w:hAnsi="Times New Roman" w:eastAsia="Times New Roman" w:ascii="Times New Roman"/>
                                  <w:color w:val="125a7c"/>
                                  <w:sz w:val="28"/>
                                </w:rPr>
                                <w:t xml:space="preserve"> </w:t>
                              </w:r>
                            </w:p>
                          </w:txbxContent>
                        </v:textbox>
                      </v:rect>
                      <v:shape id="Picture 207829" style="position:absolute;width:6309;height:5913;left:-40;top:571;" filled="f">
                        <v:imagedata r:id="rId671"/>
                      </v:shape>
                    </v:group>
                  </w:pict>
                </mc:Fallback>
              </mc:AlternateContent>
            </w:r>
            <w:r>
              <w:rPr>
                <w:rFonts w:ascii="Times New Roman" w:eastAsia="Times New Roman" w:hAnsi="Times New Roman" w:cs="Times New Roman"/>
                <w:color w:val="125A7C"/>
                <w:sz w:val="28"/>
              </w:rPr>
              <w:t xml:space="preserve"> </w:t>
            </w:r>
          </w:p>
          <w:p w:rsidR="00440AB9" w:rsidRDefault="00756074">
            <w:pPr>
              <w:spacing w:after="95"/>
              <w:ind w:left="649"/>
              <w:jc w:val="center"/>
            </w:pPr>
            <w:r>
              <w:rPr>
                <w:rFonts w:ascii="Times New Roman" w:eastAsia="Times New Roman" w:hAnsi="Times New Roman" w:cs="Times New Roman"/>
                <w:color w:val="125A7C"/>
                <w:sz w:val="28"/>
              </w:rPr>
              <w:t xml:space="preserve">СМА 1 типа </w:t>
            </w:r>
          </w:p>
          <w:p w:rsidR="00440AB9" w:rsidRDefault="00756074">
            <w:pPr>
              <w:spacing w:after="0"/>
              <w:ind w:firstLine="708"/>
            </w:pPr>
            <w:r>
              <w:rPr>
                <w:rFonts w:ascii="Times New Roman" w:eastAsia="Times New Roman" w:hAnsi="Times New Roman" w:cs="Times New Roman"/>
                <w:color w:val="414042"/>
                <w:sz w:val="24"/>
              </w:rPr>
              <w:t xml:space="preserve">Проявляется в возрасте до 6 мес. При естественном развитии заболевания дети </w:t>
            </w:r>
            <w:r>
              <w:rPr>
                <w:rFonts w:ascii="Times New Roman" w:eastAsia="Times New Roman" w:hAnsi="Times New Roman" w:cs="Times New Roman"/>
                <w:color w:val="414042"/>
                <w:sz w:val="24"/>
              </w:rPr>
              <w:tab/>
              <w:t xml:space="preserve">не </w:t>
            </w:r>
            <w:r>
              <w:rPr>
                <w:rFonts w:ascii="Times New Roman" w:eastAsia="Times New Roman" w:hAnsi="Times New Roman" w:cs="Times New Roman"/>
                <w:color w:val="414042"/>
                <w:sz w:val="24"/>
              </w:rPr>
              <w:tab/>
              <w:t xml:space="preserve">достигают </w:t>
            </w:r>
            <w:r>
              <w:rPr>
                <w:rFonts w:ascii="Times New Roman" w:eastAsia="Times New Roman" w:hAnsi="Times New Roman" w:cs="Times New Roman"/>
                <w:color w:val="414042"/>
                <w:sz w:val="24"/>
              </w:rPr>
              <w:tab/>
              <w:t>способности перевернуться или сидеть, а ожидаемая продолжительность жизни составляет &lt;2 лет</w:t>
            </w:r>
            <w:r>
              <w:rPr>
                <w:rFonts w:ascii="Times New Roman" w:eastAsia="Times New Roman" w:hAnsi="Times New Roman" w:cs="Times New Roman"/>
                <w:color w:val="414042"/>
                <w:sz w:val="24"/>
                <w:vertAlign w:val="superscript"/>
              </w:rPr>
              <w:t>8</w:t>
            </w:r>
            <w:r>
              <w:rPr>
                <w:rFonts w:ascii="Times New Roman" w:eastAsia="Times New Roman" w:hAnsi="Times New Roman" w:cs="Times New Roman"/>
                <w:color w:val="414042"/>
                <w:sz w:val="24"/>
              </w:rPr>
              <w:t xml:space="preserve"> </w:t>
            </w:r>
          </w:p>
        </w:tc>
        <w:tc>
          <w:tcPr>
            <w:tcW w:w="4532" w:type="dxa"/>
            <w:tcBorders>
              <w:top w:val="single" w:sz="4" w:space="0" w:color="000000"/>
              <w:left w:val="single" w:sz="4" w:space="0" w:color="000000"/>
              <w:bottom w:val="single" w:sz="4" w:space="0" w:color="000000"/>
              <w:right w:val="single" w:sz="4" w:space="0" w:color="000000"/>
            </w:tcBorders>
          </w:tcPr>
          <w:p w:rsidR="00440AB9" w:rsidRDefault="00756074">
            <w:pPr>
              <w:spacing w:after="40"/>
              <w:ind w:left="1667"/>
            </w:pPr>
            <w:r>
              <w:rPr>
                <w:noProof/>
              </w:rPr>
              <w:drawing>
                <wp:inline distT="0" distB="0" distL="0" distR="0">
                  <wp:extent cx="618744" cy="554736"/>
                  <wp:effectExtent l="0" t="0" r="0" b="0"/>
                  <wp:docPr id="207830" name="Picture 207830"/>
                  <wp:cNvGraphicFramePr/>
                  <a:graphic xmlns:a="http://schemas.openxmlformats.org/drawingml/2006/main">
                    <a:graphicData uri="http://schemas.openxmlformats.org/drawingml/2006/picture">
                      <pic:pic xmlns:pic="http://schemas.openxmlformats.org/drawingml/2006/picture">
                        <pic:nvPicPr>
                          <pic:cNvPr id="207830" name="Picture 207830"/>
                          <pic:cNvPicPr/>
                        </pic:nvPicPr>
                        <pic:blipFill>
                          <a:blip r:embed="rId672"/>
                          <a:stretch>
                            <a:fillRect/>
                          </a:stretch>
                        </pic:blipFill>
                        <pic:spPr>
                          <a:xfrm>
                            <a:off x="0" y="0"/>
                            <a:ext cx="618744" cy="554736"/>
                          </a:xfrm>
                          <a:prstGeom prst="rect">
                            <a:avLst/>
                          </a:prstGeom>
                        </pic:spPr>
                      </pic:pic>
                    </a:graphicData>
                  </a:graphic>
                </wp:inline>
              </w:drawing>
            </w:r>
          </w:p>
          <w:p w:rsidR="00440AB9" w:rsidRDefault="00756074">
            <w:pPr>
              <w:spacing w:after="141"/>
              <w:ind w:left="712"/>
              <w:jc w:val="center"/>
            </w:pPr>
            <w:r>
              <w:rPr>
                <w:color w:val="125A7C"/>
                <w:sz w:val="28"/>
              </w:rPr>
              <w:t xml:space="preserve"> </w:t>
            </w:r>
          </w:p>
          <w:p w:rsidR="00440AB9" w:rsidRDefault="00756074">
            <w:pPr>
              <w:spacing w:after="95"/>
              <w:ind w:left="647"/>
              <w:jc w:val="center"/>
            </w:pPr>
            <w:r>
              <w:rPr>
                <w:color w:val="125A7C"/>
                <w:sz w:val="28"/>
              </w:rPr>
              <w:t xml:space="preserve">СМА 2 типа </w:t>
            </w:r>
          </w:p>
          <w:p w:rsidR="00440AB9" w:rsidRDefault="00756074">
            <w:pPr>
              <w:spacing w:after="51" w:line="375" w:lineRule="auto"/>
              <w:ind w:firstLine="708"/>
            </w:pPr>
            <w:r>
              <w:rPr>
                <w:rFonts w:ascii="Times New Roman" w:eastAsia="Times New Roman" w:hAnsi="Times New Roman" w:cs="Times New Roman"/>
                <w:color w:val="414042"/>
                <w:sz w:val="24"/>
              </w:rPr>
              <w:t xml:space="preserve">Проявляется в возрасте от 6 до 18 месяцев. При естественном развитии заболевания </w:t>
            </w:r>
            <w:r>
              <w:rPr>
                <w:rFonts w:ascii="Times New Roman" w:eastAsia="Times New Roman" w:hAnsi="Times New Roman" w:cs="Times New Roman"/>
                <w:color w:val="414042"/>
                <w:sz w:val="24"/>
              </w:rPr>
              <w:tab/>
              <w:t xml:space="preserve">дети </w:t>
            </w:r>
            <w:r>
              <w:rPr>
                <w:rFonts w:ascii="Times New Roman" w:eastAsia="Times New Roman" w:hAnsi="Times New Roman" w:cs="Times New Roman"/>
                <w:color w:val="414042"/>
                <w:sz w:val="24"/>
              </w:rPr>
              <w:tab/>
              <w:t xml:space="preserve">не </w:t>
            </w:r>
            <w:r>
              <w:rPr>
                <w:rFonts w:ascii="Times New Roman" w:eastAsia="Times New Roman" w:hAnsi="Times New Roman" w:cs="Times New Roman"/>
                <w:color w:val="414042"/>
                <w:sz w:val="24"/>
              </w:rPr>
              <w:tab/>
              <w:t xml:space="preserve">достигают способности ходить, может требоваться использование </w:t>
            </w:r>
            <w:r>
              <w:rPr>
                <w:rFonts w:ascii="Times New Roman" w:eastAsia="Times New Roman" w:hAnsi="Times New Roman" w:cs="Times New Roman"/>
                <w:color w:val="414042"/>
                <w:sz w:val="24"/>
              </w:rPr>
              <w:tab/>
              <w:t>моторизованной инвалидной коляски</w:t>
            </w:r>
            <w:r>
              <w:rPr>
                <w:rFonts w:ascii="Times New Roman" w:eastAsia="Times New Roman" w:hAnsi="Times New Roman" w:cs="Times New Roman"/>
                <w:color w:val="414042"/>
                <w:sz w:val="24"/>
                <w:vertAlign w:val="superscript"/>
              </w:rPr>
              <w:t>1</w:t>
            </w:r>
            <w:r>
              <w:rPr>
                <w:rFonts w:ascii="Times New Roman" w:eastAsia="Times New Roman" w:hAnsi="Times New Roman" w:cs="Times New Roman"/>
                <w:color w:val="414042"/>
                <w:sz w:val="24"/>
              </w:rPr>
              <w:t xml:space="preserve"> </w:t>
            </w:r>
          </w:p>
          <w:p w:rsidR="00440AB9" w:rsidRDefault="00756074">
            <w:pPr>
              <w:spacing w:after="0"/>
              <w:ind w:left="708"/>
            </w:pPr>
            <w:r>
              <w:rPr>
                <w:rFonts w:ascii="Times New Roman" w:eastAsia="Times New Roman" w:hAnsi="Times New Roman" w:cs="Times New Roman"/>
                <w:color w:val="125A7C"/>
                <w:sz w:val="28"/>
              </w:rPr>
              <w:t xml:space="preserve"> </w:t>
            </w:r>
          </w:p>
        </w:tc>
      </w:tr>
      <w:tr w:rsidR="00440AB9">
        <w:trPr>
          <w:trHeight w:val="4784"/>
        </w:trPr>
        <w:tc>
          <w:tcPr>
            <w:tcW w:w="4532" w:type="dxa"/>
            <w:tcBorders>
              <w:top w:val="single" w:sz="4" w:space="0" w:color="000000"/>
              <w:left w:val="single" w:sz="4" w:space="0" w:color="000000"/>
              <w:bottom w:val="single" w:sz="4" w:space="0" w:color="000000"/>
              <w:right w:val="single" w:sz="4" w:space="0" w:color="000000"/>
            </w:tcBorders>
          </w:tcPr>
          <w:p w:rsidR="00440AB9" w:rsidRDefault="00756074">
            <w:pPr>
              <w:spacing w:after="282"/>
              <w:ind w:left="1729"/>
            </w:pPr>
            <w:r>
              <w:rPr>
                <w:noProof/>
              </w:rPr>
              <w:drawing>
                <wp:inline distT="0" distB="0" distL="0" distR="0">
                  <wp:extent cx="548640" cy="478536"/>
                  <wp:effectExtent l="0" t="0" r="0" b="0"/>
                  <wp:docPr id="207831" name="Picture 207831"/>
                  <wp:cNvGraphicFramePr/>
                  <a:graphic xmlns:a="http://schemas.openxmlformats.org/drawingml/2006/main">
                    <a:graphicData uri="http://schemas.openxmlformats.org/drawingml/2006/picture">
                      <pic:pic xmlns:pic="http://schemas.openxmlformats.org/drawingml/2006/picture">
                        <pic:nvPicPr>
                          <pic:cNvPr id="207831" name="Picture 207831"/>
                          <pic:cNvPicPr/>
                        </pic:nvPicPr>
                        <pic:blipFill>
                          <a:blip r:embed="rId673"/>
                          <a:stretch>
                            <a:fillRect/>
                          </a:stretch>
                        </pic:blipFill>
                        <pic:spPr>
                          <a:xfrm>
                            <a:off x="0" y="0"/>
                            <a:ext cx="548640" cy="478536"/>
                          </a:xfrm>
                          <a:prstGeom prst="rect">
                            <a:avLst/>
                          </a:prstGeom>
                        </pic:spPr>
                      </pic:pic>
                    </a:graphicData>
                  </a:graphic>
                </wp:inline>
              </w:drawing>
            </w:r>
          </w:p>
          <w:p w:rsidR="00440AB9" w:rsidRDefault="00756074">
            <w:pPr>
              <w:spacing w:after="141"/>
              <w:ind w:left="711"/>
              <w:jc w:val="center"/>
            </w:pPr>
            <w:r>
              <w:rPr>
                <w:color w:val="125A7C"/>
                <w:sz w:val="28"/>
              </w:rPr>
              <w:t xml:space="preserve"> </w:t>
            </w:r>
          </w:p>
          <w:p w:rsidR="00440AB9" w:rsidRDefault="00756074">
            <w:pPr>
              <w:spacing w:after="95"/>
              <w:ind w:left="647"/>
              <w:jc w:val="center"/>
            </w:pPr>
            <w:r>
              <w:rPr>
                <w:color w:val="125A7C"/>
                <w:sz w:val="28"/>
              </w:rPr>
              <w:t xml:space="preserve">СМА 3 типа </w:t>
            </w:r>
          </w:p>
          <w:p w:rsidR="00440AB9" w:rsidRDefault="00756074">
            <w:pPr>
              <w:spacing w:after="0" w:line="364" w:lineRule="auto"/>
              <w:ind w:firstLine="708"/>
            </w:pPr>
            <w:r>
              <w:rPr>
                <w:rFonts w:ascii="Times New Roman" w:eastAsia="Times New Roman" w:hAnsi="Times New Roman" w:cs="Times New Roman"/>
                <w:color w:val="414042"/>
                <w:sz w:val="24"/>
              </w:rPr>
              <w:t xml:space="preserve">Диагноз может возникнуть вплоть до </w:t>
            </w:r>
            <w:r>
              <w:rPr>
                <w:rFonts w:ascii="Times New Roman" w:eastAsia="Times New Roman" w:hAnsi="Times New Roman" w:cs="Times New Roman"/>
                <w:color w:val="414042"/>
                <w:sz w:val="24"/>
              </w:rPr>
              <w:tab/>
              <w:t>подростков</w:t>
            </w:r>
            <w:r>
              <w:rPr>
                <w:rFonts w:ascii="Times New Roman" w:eastAsia="Times New Roman" w:hAnsi="Times New Roman" w:cs="Times New Roman"/>
                <w:color w:val="414042"/>
                <w:sz w:val="24"/>
              </w:rPr>
              <w:t xml:space="preserve">ого </w:t>
            </w:r>
            <w:r>
              <w:rPr>
                <w:rFonts w:ascii="Times New Roman" w:eastAsia="Times New Roman" w:hAnsi="Times New Roman" w:cs="Times New Roman"/>
                <w:color w:val="414042"/>
                <w:sz w:val="24"/>
              </w:rPr>
              <w:tab/>
              <w:t xml:space="preserve">возраста. </w:t>
            </w:r>
            <w:r>
              <w:rPr>
                <w:rFonts w:ascii="Times New Roman" w:eastAsia="Times New Roman" w:hAnsi="Times New Roman" w:cs="Times New Roman"/>
                <w:color w:val="414042"/>
                <w:sz w:val="24"/>
              </w:rPr>
              <w:tab/>
              <w:t>При естественном развитии заболевания после периода нормального развития люди постепенно</w:t>
            </w:r>
            <w:r>
              <w:rPr>
                <w:rFonts w:ascii="Century Gothic" w:eastAsia="Century Gothic" w:hAnsi="Century Gothic" w:cs="Century Gothic"/>
                <w:color w:val="414042"/>
                <w:sz w:val="20"/>
              </w:rPr>
              <w:t xml:space="preserve"> </w:t>
            </w:r>
            <w:r>
              <w:rPr>
                <w:rFonts w:ascii="Times New Roman" w:eastAsia="Times New Roman" w:hAnsi="Times New Roman" w:cs="Times New Roman"/>
                <w:color w:val="414042"/>
                <w:sz w:val="24"/>
              </w:rPr>
              <w:t>теряют подвижность, иногда и способность ходить</w:t>
            </w:r>
            <w:r>
              <w:rPr>
                <w:rFonts w:ascii="Times New Roman" w:eastAsia="Times New Roman" w:hAnsi="Times New Roman" w:cs="Times New Roman"/>
                <w:color w:val="414042"/>
                <w:sz w:val="24"/>
                <w:vertAlign w:val="superscript"/>
              </w:rPr>
              <w:t xml:space="preserve">1 </w:t>
            </w:r>
          </w:p>
          <w:p w:rsidR="00440AB9" w:rsidRDefault="00756074">
            <w:pPr>
              <w:spacing w:after="0"/>
              <w:ind w:left="708"/>
            </w:pPr>
            <w:r>
              <w:rPr>
                <w:rFonts w:ascii="Century Gothic" w:eastAsia="Century Gothic" w:hAnsi="Century Gothic" w:cs="Century Gothic"/>
                <w:color w:val="414042"/>
                <w:sz w:val="8"/>
              </w:rPr>
              <w:t xml:space="preserve"> </w:t>
            </w:r>
          </w:p>
        </w:tc>
        <w:tc>
          <w:tcPr>
            <w:tcW w:w="4532" w:type="dxa"/>
            <w:tcBorders>
              <w:top w:val="single" w:sz="4" w:space="0" w:color="000000"/>
              <w:left w:val="single" w:sz="4" w:space="0" w:color="000000"/>
              <w:bottom w:val="single" w:sz="4" w:space="0" w:color="000000"/>
              <w:right w:val="single" w:sz="4" w:space="0" w:color="000000"/>
            </w:tcBorders>
          </w:tcPr>
          <w:p w:rsidR="00440AB9" w:rsidRDefault="00756074">
            <w:pPr>
              <w:spacing w:after="133"/>
              <w:ind w:left="1750"/>
            </w:pPr>
            <w:r>
              <w:rPr>
                <w:noProof/>
              </w:rPr>
              <w:drawing>
                <wp:inline distT="0" distB="0" distL="0" distR="0">
                  <wp:extent cx="563880" cy="509015"/>
                  <wp:effectExtent l="0" t="0" r="0" b="0"/>
                  <wp:docPr id="207832" name="Picture 207832"/>
                  <wp:cNvGraphicFramePr/>
                  <a:graphic xmlns:a="http://schemas.openxmlformats.org/drawingml/2006/main">
                    <a:graphicData uri="http://schemas.openxmlformats.org/drawingml/2006/picture">
                      <pic:pic xmlns:pic="http://schemas.openxmlformats.org/drawingml/2006/picture">
                        <pic:nvPicPr>
                          <pic:cNvPr id="207832" name="Picture 207832"/>
                          <pic:cNvPicPr/>
                        </pic:nvPicPr>
                        <pic:blipFill>
                          <a:blip r:embed="rId674"/>
                          <a:stretch>
                            <a:fillRect/>
                          </a:stretch>
                        </pic:blipFill>
                        <pic:spPr>
                          <a:xfrm>
                            <a:off x="0" y="0"/>
                            <a:ext cx="563880" cy="509015"/>
                          </a:xfrm>
                          <a:prstGeom prst="rect">
                            <a:avLst/>
                          </a:prstGeom>
                        </pic:spPr>
                      </pic:pic>
                    </a:graphicData>
                  </a:graphic>
                </wp:inline>
              </w:drawing>
            </w:r>
          </w:p>
          <w:p w:rsidR="00440AB9" w:rsidRDefault="00756074">
            <w:pPr>
              <w:spacing w:after="141"/>
              <w:ind w:left="712"/>
              <w:jc w:val="center"/>
            </w:pPr>
            <w:r>
              <w:rPr>
                <w:color w:val="125A7C"/>
                <w:sz w:val="28"/>
              </w:rPr>
              <w:t xml:space="preserve"> </w:t>
            </w:r>
          </w:p>
          <w:p w:rsidR="00440AB9" w:rsidRDefault="00756074">
            <w:pPr>
              <w:spacing w:after="95"/>
              <w:ind w:left="647"/>
              <w:jc w:val="center"/>
            </w:pPr>
            <w:r>
              <w:rPr>
                <w:color w:val="125A7C"/>
                <w:sz w:val="28"/>
              </w:rPr>
              <w:t xml:space="preserve">СМА 4 типа </w:t>
            </w:r>
          </w:p>
          <w:p w:rsidR="00440AB9" w:rsidRDefault="00756074">
            <w:pPr>
              <w:spacing w:after="0"/>
              <w:ind w:firstLine="708"/>
            </w:pPr>
            <w:r>
              <w:rPr>
                <w:rFonts w:ascii="Times New Roman" w:eastAsia="Times New Roman" w:hAnsi="Times New Roman" w:cs="Times New Roman"/>
                <w:color w:val="414042"/>
                <w:sz w:val="24"/>
              </w:rPr>
              <w:t xml:space="preserve">Диагноз обычно устанавливается в зрелом </w:t>
            </w:r>
            <w:r>
              <w:rPr>
                <w:rFonts w:ascii="Times New Roman" w:eastAsia="Times New Roman" w:hAnsi="Times New Roman" w:cs="Times New Roman"/>
                <w:color w:val="414042"/>
                <w:sz w:val="24"/>
              </w:rPr>
              <w:tab/>
              <w:t xml:space="preserve">возрасте. </w:t>
            </w:r>
            <w:r>
              <w:rPr>
                <w:rFonts w:ascii="Times New Roman" w:eastAsia="Times New Roman" w:hAnsi="Times New Roman" w:cs="Times New Roman"/>
                <w:color w:val="414042"/>
                <w:sz w:val="24"/>
              </w:rPr>
              <w:tab/>
              <w:t xml:space="preserve">При </w:t>
            </w:r>
            <w:r>
              <w:rPr>
                <w:rFonts w:ascii="Times New Roman" w:eastAsia="Times New Roman" w:hAnsi="Times New Roman" w:cs="Times New Roman"/>
                <w:color w:val="414042"/>
                <w:sz w:val="24"/>
              </w:rPr>
              <w:tab/>
              <w:t xml:space="preserve">естественном развитии </w:t>
            </w:r>
            <w:r>
              <w:rPr>
                <w:rFonts w:ascii="Times New Roman" w:eastAsia="Times New Roman" w:hAnsi="Times New Roman" w:cs="Times New Roman"/>
                <w:color w:val="414042"/>
                <w:sz w:val="24"/>
              </w:rPr>
              <w:tab/>
              <w:t xml:space="preserve">заболевания </w:t>
            </w:r>
            <w:r>
              <w:rPr>
                <w:rFonts w:ascii="Times New Roman" w:eastAsia="Times New Roman" w:hAnsi="Times New Roman" w:cs="Times New Roman"/>
                <w:color w:val="414042"/>
                <w:sz w:val="24"/>
              </w:rPr>
              <w:tab/>
              <w:t xml:space="preserve">люди </w:t>
            </w:r>
            <w:r>
              <w:rPr>
                <w:rFonts w:ascii="Times New Roman" w:eastAsia="Times New Roman" w:hAnsi="Times New Roman" w:cs="Times New Roman"/>
                <w:color w:val="414042"/>
                <w:sz w:val="24"/>
              </w:rPr>
              <w:tab/>
              <w:t xml:space="preserve">могут испытывать </w:t>
            </w:r>
            <w:r>
              <w:rPr>
                <w:rFonts w:ascii="Times New Roman" w:eastAsia="Times New Roman" w:hAnsi="Times New Roman" w:cs="Times New Roman"/>
                <w:color w:val="414042"/>
                <w:sz w:val="24"/>
              </w:rPr>
              <w:tab/>
              <w:t xml:space="preserve">умеренные </w:t>
            </w:r>
            <w:r>
              <w:rPr>
                <w:rFonts w:ascii="Times New Roman" w:eastAsia="Times New Roman" w:hAnsi="Times New Roman" w:cs="Times New Roman"/>
                <w:color w:val="414042"/>
                <w:sz w:val="24"/>
              </w:rPr>
              <w:tab/>
              <w:t>двигательные нарушения и мышечную слабость</w:t>
            </w:r>
            <w:r>
              <w:rPr>
                <w:rFonts w:ascii="Times New Roman" w:eastAsia="Times New Roman" w:hAnsi="Times New Roman" w:cs="Times New Roman"/>
                <w:color w:val="414042"/>
                <w:sz w:val="24"/>
                <w:vertAlign w:val="superscript"/>
              </w:rPr>
              <w:t>1</w:t>
            </w:r>
            <w:r>
              <w:rPr>
                <w:rFonts w:ascii="Times New Roman" w:eastAsia="Times New Roman" w:hAnsi="Times New Roman" w:cs="Times New Roman"/>
                <w:color w:val="125A7C"/>
                <w:sz w:val="24"/>
              </w:rPr>
              <w:t xml:space="preserve"> </w:t>
            </w:r>
          </w:p>
        </w:tc>
      </w:tr>
    </w:tbl>
    <w:p w:rsidR="00440AB9" w:rsidRDefault="00756074">
      <w:pPr>
        <w:spacing w:after="0"/>
        <w:ind w:left="1589"/>
      </w:pPr>
      <w:r>
        <w:rPr>
          <w:rFonts w:ascii="Times New Roman" w:eastAsia="Times New Roman" w:hAnsi="Times New Roman" w:cs="Times New Roman"/>
          <w:sz w:val="24"/>
        </w:rPr>
        <w:t xml:space="preserve"> </w:t>
      </w:r>
    </w:p>
    <w:p w:rsidR="00440AB9" w:rsidRDefault="00756074">
      <w:pPr>
        <w:spacing w:after="0" w:line="377" w:lineRule="auto"/>
        <w:ind w:left="881" w:firstLine="852"/>
      </w:pPr>
      <w:r>
        <w:rPr>
          <w:rFonts w:ascii="Times New Roman" w:eastAsia="Times New Roman" w:hAnsi="Times New Roman" w:cs="Times New Roman"/>
          <w:b/>
          <w:sz w:val="24"/>
        </w:rPr>
        <w:t>При СМА возникает дисфункция или гибель α-мотонейронов</w:t>
      </w:r>
      <w:r>
        <w:rPr>
          <w:rFonts w:ascii="Times New Roman" w:eastAsia="Times New Roman" w:hAnsi="Times New Roman" w:cs="Times New Roman"/>
          <w:b/>
          <w:sz w:val="24"/>
          <w:vertAlign w:val="superscript"/>
        </w:rPr>
        <w:t>1</w:t>
      </w:r>
      <w:r>
        <w:rPr>
          <w:rFonts w:ascii="Times New Roman" w:eastAsia="Times New Roman" w:hAnsi="Times New Roman" w:cs="Times New Roman"/>
          <w:b/>
          <w:sz w:val="24"/>
        </w:rPr>
        <w:t>. αмотонейроны спинного м</w:t>
      </w:r>
      <w:r>
        <w:rPr>
          <w:rFonts w:ascii="Times New Roman" w:eastAsia="Times New Roman" w:hAnsi="Times New Roman" w:cs="Times New Roman"/>
          <w:b/>
          <w:sz w:val="24"/>
        </w:rPr>
        <w:t>озга иннервируют скелетные мышцы и отвечают за сокращение мышц.</w:t>
      </w:r>
      <w:r>
        <w:rPr>
          <w:rFonts w:ascii="Times New Roman" w:eastAsia="Times New Roman" w:hAnsi="Times New Roman" w:cs="Times New Roman"/>
          <w:b/>
          <w:sz w:val="24"/>
          <w:vertAlign w:val="superscript"/>
        </w:rPr>
        <w:t xml:space="preserve"> </w:t>
      </w:r>
    </w:p>
    <w:p w:rsidR="00440AB9" w:rsidRDefault="00756074">
      <w:pPr>
        <w:spacing w:after="246"/>
        <w:jc w:val="right"/>
      </w:pPr>
      <w:r>
        <w:rPr>
          <w:noProof/>
        </w:rPr>
        <w:drawing>
          <wp:inline distT="0" distB="0" distL="0" distR="0">
            <wp:extent cx="5867401" cy="3212592"/>
            <wp:effectExtent l="0" t="0" r="0" b="0"/>
            <wp:docPr id="207833" name="Picture 207833"/>
            <wp:cNvGraphicFramePr/>
            <a:graphic xmlns:a="http://schemas.openxmlformats.org/drawingml/2006/main">
              <a:graphicData uri="http://schemas.openxmlformats.org/drawingml/2006/picture">
                <pic:pic xmlns:pic="http://schemas.openxmlformats.org/drawingml/2006/picture">
                  <pic:nvPicPr>
                    <pic:cNvPr id="207833" name="Picture 207833"/>
                    <pic:cNvPicPr/>
                  </pic:nvPicPr>
                  <pic:blipFill>
                    <a:blip r:embed="rId675"/>
                    <a:stretch>
                      <a:fillRect/>
                    </a:stretch>
                  </pic:blipFill>
                  <pic:spPr>
                    <a:xfrm>
                      <a:off x="0" y="0"/>
                      <a:ext cx="5867401" cy="3212592"/>
                    </a:xfrm>
                    <a:prstGeom prst="rect">
                      <a:avLst/>
                    </a:prstGeom>
                  </pic:spPr>
                </pic:pic>
              </a:graphicData>
            </a:graphic>
          </wp:inline>
        </w:drawing>
      </w:r>
      <w:r>
        <w:rPr>
          <w:rFonts w:ascii="Times New Roman" w:eastAsia="Times New Roman" w:hAnsi="Times New Roman" w:cs="Times New Roman"/>
          <w:sz w:val="16"/>
        </w:rPr>
        <w:t xml:space="preserve"> </w:t>
      </w:r>
    </w:p>
    <w:p w:rsidR="00440AB9" w:rsidRDefault="00756074">
      <w:pPr>
        <w:spacing w:after="0" w:line="399" w:lineRule="auto"/>
        <w:ind w:left="881" w:firstLine="708"/>
      </w:pPr>
      <w:r>
        <w:rPr>
          <w:rFonts w:ascii="Times New Roman" w:eastAsia="Times New Roman" w:hAnsi="Times New Roman" w:cs="Times New Roman"/>
          <w:b/>
          <w:color w:val="585858"/>
          <w:sz w:val="24"/>
        </w:rPr>
        <w:t xml:space="preserve">Из-за недостатка особого белка – белка SMN – при СМА возникает гибель αмотонейронов </w:t>
      </w:r>
    </w:p>
    <w:p w:rsidR="00440AB9" w:rsidRDefault="00756074">
      <w:pPr>
        <w:spacing w:after="101"/>
        <w:ind w:right="380"/>
        <w:jc w:val="right"/>
      </w:pPr>
      <w:r>
        <w:rPr>
          <w:noProof/>
        </w:rPr>
        <w:drawing>
          <wp:inline distT="0" distB="0" distL="0" distR="0">
            <wp:extent cx="5620513" cy="3203448"/>
            <wp:effectExtent l="0" t="0" r="0" b="0"/>
            <wp:docPr id="207834" name="Picture 207834"/>
            <wp:cNvGraphicFramePr/>
            <a:graphic xmlns:a="http://schemas.openxmlformats.org/drawingml/2006/main">
              <a:graphicData uri="http://schemas.openxmlformats.org/drawingml/2006/picture">
                <pic:pic xmlns:pic="http://schemas.openxmlformats.org/drawingml/2006/picture">
                  <pic:nvPicPr>
                    <pic:cNvPr id="207834" name="Picture 207834"/>
                    <pic:cNvPicPr/>
                  </pic:nvPicPr>
                  <pic:blipFill>
                    <a:blip r:embed="rId676"/>
                    <a:stretch>
                      <a:fillRect/>
                    </a:stretch>
                  </pic:blipFill>
                  <pic:spPr>
                    <a:xfrm>
                      <a:off x="0" y="0"/>
                      <a:ext cx="5620513" cy="3203448"/>
                    </a:xfrm>
                    <a:prstGeom prst="rect">
                      <a:avLst/>
                    </a:prstGeom>
                  </pic:spPr>
                </pic:pic>
              </a:graphicData>
            </a:graphic>
          </wp:inline>
        </w:drawing>
      </w:r>
      <w:r>
        <w:rPr>
          <w:rFonts w:ascii="Times New Roman" w:eastAsia="Times New Roman" w:hAnsi="Times New Roman" w:cs="Times New Roman"/>
          <w:sz w:val="16"/>
        </w:rPr>
        <w:t xml:space="preserve"> </w:t>
      </w:r>
    </w:p>
    <w:p w:rsidR="00440AB9" w:rsidRDefault="00756074">
      <w:pPr>
        <w:spacing w:after="214"/>
        <w:ind w:left="711"/>
        <w:jc w:val="center"/>
      </w:pPr>
      <w:r>
        <w:rPr>
          <w:rFonts w:ascii="Times New Roman" w:eastAsia="Times New Roman" w:hAnsi="Times New Roman" w:cs="Times New Roman"/>
          <w:sz w:val="16"/>
        </w:rPr>
        <w:t xml:space="preserve"> </w:t>
      </w:r>
    </w:p>
    <w:p w:rsidR="00440AB9" w:rsidRDefault="00756074">
      <w:pPr>
        <w:spacing w:after="308"/>
        <w:ind w:left="711"/>
        <w:jc w:val="center"/>
      </w:pPr>
      <w:r>
        <w:rPr>
          <w:rFonts w:ascii="Times New Roman" w:eastAsia="Times New Roman" w:hAnsi="Times New Roman" w:cs="Times New Roman"/>
          <w:sz w:val="16"/>
        </w:rPr>
        <w:t xml:space="preserve"> </w:t>
      </w:r>
    </w:p>
    <w:p w:rsidR="00440AB9" w:rsidRDefault="00756074">
      <w:pPr>
        <w:spacing w:after="115"/>
        <w:ind w:left="1589"/>
      </w:pPr>
      <w:r>
        <w:rPr>
          <w:rFonts w:ascii="Times New Roman" w:eastAsia="Times New Roman" w:hAnsi="Times New Roman" w:cs="Times New Roman"/>
          <w:b/>
          <w:sz w:val="24"/>
        </w:rPr>
        <w:t xml:space="preserve"> </w:t>
      </w:r>
    </w:p>
    <w:p w:rsidR="00440AB9" w:rsidRDefault="00756074">
      <w:pPr>
        <w:spacing w:after="0"/>
        <w:ind w:left="1589"/>
      </w:pPr>
      <w:r>
        <w:rPr>
          <w:rFonts w:ascii="Times New Roman" w:eastAsia="Times New Roman" w:hAnsi="Times New Roman" w:cs="Times New Roman"/>
          <w:b/>
          <w:sz w:val="24"/>
        </w:rPr>
        <w:t xml:space="preserve"> </w:t>
      </w:r>
    </w:p>
    <w:p w:rsidR="00440AB9" w:rsidRDefault="00756074">
      <w:pPr>
        <w:spacing w:after="115"/>
        <w:ind w:left="1589"/>
      </w:pPr>
      <w:r>
        <w:rPr>
          <w:rFonts w:ascii="Times New Roman" w:eastAsia="Times New Roman" w:hAnsi="Times New Roman" w:cs="Times New Roman"/>
          <w:b/>
          <w:sz w:val="24"/>
        </w:rPr>
        <w:t xml:space="preserve"> </w:t>
      </w:r>
    </w:p>
    <w:p w:rsidR="00440AB9" w:rsidRDefault="00756074">
      <w:pPr>
        <w:pStyle w:val="Heading2"/>
        <w:spacing w:after="0"/>
        <w:ind w:left="1599" w:right="903"/>
      </w:pPr>
      <w:r>
        <w:t>Белок SMN необходим для функционирования мотонейронов в спинном мозге</w:t>
      </w:r>
      <w:r>
        <w:rPr>
          <w:vertAlign w:val="superscript"/>
        </w:rPr>
        <w:t>1</w:t>
      </w:r>
      <w:r>
        <w:t xml:space="preserve"> </w:t>
      </w:r>
    </w:p>
    <w:p w:rsidR="00440AB9" w:rsidRDefault="00756074">
      <w:pPr>
        <w:spacing w:after="120"/>
        <w:ind w:left="1589"/>
      </w:pPr>
      <w:r>
        <w:rPr>
          <w:noProof/>
        </w:rPr>
        <mc:AlternateContent>
          <mc:Choice Requires="wpg">
            <w:drawing>
              <wp:inline distT="0" distB="0" distL="0" distR="0">
                <wp:extent cx="4744238" cy="2708588"/>
                <wp:effectExtent l="0" t="0" r="0" b="0"/>
                <wp:docPr id="184029" name="Group 184029"/>
                <wp:cNvGraphicFramePr/>
                <a:graphic xmlns:a="http://schemas.openxmlformats.org/drawingml/2006/main">
                  <a:graphicData uri="http://schemas.microsoft.com/office/word/2010/wordprocessingGroup">
                    <wpg:wgp>
                      <wpg:cNvGrpSpPr/>
                      <wpg:grpSpPr>
                        <a:xfrm>
                          <a:off x="0" y="0"/>
                          <a:ext cx="4744238" cy="2708588"/>
                          <a:chOff x="0" y="0"/>
                          <a:chExt cx="4744238" cy="2708588"/>
                        </a:xfrm>
                      </wpg:grpSpPr>
                      <wps:wsp>
                        <wps:cNvPr id="21252" name="Rectangle 21252"/>
                        <wps:cNvSpPr/>
                        <wps:spPr>
                          <a:xfrm>
                            <a:off x="0" y="0"/>
                            <a:ext cx="44592" cy="197454"/>
                          </a:xfrm>
                          <a:prstGeom prst="rect">
                            <a:avLst/>
                          </a:prstGeom>
                          <a:ln>
                            <a:noFill/>
                          </a:ln>
                        </wps:spPr>
                        <wps:txbx>
                          <w:txbxContent>
                            <w:p w:rsidR="00440AB9" w:rsidRDefault="00756074">
                              <w:r>
                                <w:rPr>
                                  <w:rFonts w:ascii="Times New Roman" w:eastAsia="Times New Roman" w:hAnsi="Times New Roman" w:cs="Times New Roman"/>
                                  <w:b/>
                                  <w:color w:val="00AF50"/>
                                  <w:sz w:val="21"/>
                                </w:rPr>
                                <w:t xml:space="preserve"> </w:t>
                              </w:r>
                            </w:p>
                          </w:txbxContent>
                        </wps:txbx>
                        <wps:bodyPr horzOverflow="overflow" vert="horz" lIns="0" tIns="0" rIns="0" bIns="0" rtlCol="0">
                          <a:noAutofit/>
                        </wps:bodyPr>
                      </wps:wsp>
                      <wps:wsp>
                        <wps:cNvPr id="21253" name="Rectangle 21253"/>
                        <wps:cNvSpPr/>
                        <wps:spPr>
                          <a:xfrm>
                            <a:off x="0" y="348555"/>
                            <a:ext cx="33951" cy="150334"/>
                          </a:xfrm>
                          <a:prstGeom prst="rect">
                            <a:avLst/>
                          </a:prstGeom>
                          <a:ln>
                            <a:noFill/>
                          </a:ln>
                        </wps:spPr>
                        <wps:txbx>
                          <w:txbxContent>
                            <w:p w:rsidR="00440AB9" w:rsidRDefault="00756074">
                              <w:r>
                                <w:rPr>
                                  <w:rFonts w:ascii="Times New Roman" w:eastAsia="Times New Roman" w:hAnsi="Times New Roman" w:cs="Times New Roman"/>
                                  <w:sz w:val="16"/>
                                </w:rPr>
                                <w:t xml:space="preserve"> </w:t>
                              </w:r>
                            </w:p>
                          </w:txbxContent>
                        </wps:txbx>
                        <wps:bodyPr horzOverflow="overflow" vert="horz" lIns="0" tIns="0" rIns="0" bIns="0" rtlCol="0">
                          <a:noAutofit/>
                        </wps:bodyPr>
                      </wps:wsp>
                      <wps:wsp>
                        <wps:cNvPr id="21254" name="Rectangle 21254"/>
                        <wps:cNvSpPr/>
                        <wps:spPr>
                          <a:xfrm>
                            <a:off x="0" y="627743"/>
                            <a:ext cx="67395" cy="298426"/>
                          </a:xfrm>
                          <a:prstGeom prst="rect">
                            <a:avLst/>
                          </a:prstGeom>
                          <a:ln>
                            <a:noFill/>
                          </a:ln>
                        </wps:spPr>
                        <wps:txbx>
                          <w:txbxContent>
                            <w:p w:rsidR="00440AB9" w:rsidRDefault="00756074">
                              <w:r>
                                <w:rPr>
                                  <w:rFonts w:ascii="Times New Roman" w:eastAsia="Times New Roman" w:hAnsi="Times New Roman" w:cs="Times New Roman"/>
                                  <w:b/>
                                  <w:color w:val="00AF50"/>
                                  <w:sz w:val="32"/>
                                </w:rPr>
                                <w:t xml:space="preserve"> </w:t>
                              </w:r>
                            </w:p>
                          </w:txbxContent>
                        </wps:txbx>
                        <wps:bodyPr horzOverflow="overflow" vert="horz" lIns="0" tIns="0" rIns="0" bIns="0" rtlCol="0">
                          <a:noAutofit/>
                        </wps:bodyPr>
                      </wps:wsp>
                      <wps:wsp>
                        <wps:cNvPr id="21255" name="Rectangle 21255"/>
                        <wps:cNvSpPr/>
                        <wps:spPr>
                          <a:xfrm>
                            <a:off x="0" y="978264"/>
                            <a:ext cx="67395" cy="298426"/>
                          </a:xfrm>
                          <a:prstGeom prst="rect">
                            <a:avLst/>
                          </a:prstGeom>
                          <a:ln>
                            <a:noFill/>
                          </a:ln>
                        </wps:spPr>
                        <wps:txbx>
                          <w:txbxContent>
                            <w:p w:rsidR="00440AB9" w:rsidRDefault="00756074">
                              <w:r>
                                <w:rPr>
                                  <w:rFonts w:ascii="Times New Roman" w:eastAsia="Times New Roman" w:hAnsi="Times New Roman" w:cs="Times New Roman"/>
                                  <w:b/>
                                  <w:color w:val="00AF50"/>
                                  <w:sz w:val="32"/>
                                </w:rPr>
                                <w:t xml:space="preserve"> </w:t>
                              </w:r>
                            </w:p>
                          </w:txbxContent>
                        </wps:txbx>
                        <wps:bodyPr horzOverflow="overflow" vert="horz" lIns="0" tIns="0" rIns="0" bIns="0" rtlCol="0">
                          <a:noAutofit/>
                        </wps:bodyPr>
                      </wps:wsp>
                      <wps:wsp>
                        <wps:cNvPr id="21256" name="Rectangle 21256"/>
                        <wps:cNvSpPr/>
                        <wps:spPr>
                          <a:xfrm>
                            <a:off x="0" y="1329165"/>
                            <a:ext cx="67395" cy="298426"/>
                          </a:xfrm>
                          <a:prstGeom prst="rect">
                            <a:avLst/>
                          </a:prstGeom>
                          <a:ln>
                            <a:noFill/>
                          </a:ln>
                        </wps:spPr>
                        <wps:txbx>
                          <w:txbxContent>
                            <w:p w:rsidR="00440AB9" w:rsidRDefault="00756074">
                              <w:r>
                                <w:rPr>
                                  <w:rFonts w:ascii="Times New Roman" w:eastAsia="Times New Roman" w:hAnsi="Times New Roman" w:cs="Times New Roman"/>
                                  <w:b/>
                                  <w:color w:val="00AF50"/>
                                  <w:sz w:val="32"/>
                                </w:rPr>
                                <w:t xml:space="preserve"> </w:t>
                              </w:r>
                            </w:p>
                          </w:txbxContent>
                        </wps:txbx>
                        <wps:bodyPr horzOverflow="overflow" vert="horz" lIns="0" tIns="0" rIns="0" bIns="0" rtlCol="0">
                          <a:noAutofit/>
                        </wps:bodyPr>
                      </wps:wsp>
                      <wps:wsp>
                        <wps:cNvPr id="21257" name="Rectangle 21257"/>
                        <wps:cNvSpPr/>
                        <wps:spPr>
                          <a:xfrm>
                            <a:off x="0" y="1679684"/>
                            <a:ext cx="67395" cy="298426"/>
                          </a:xfrm>
                          <a:prstGeom prst="rect">
                            <a:avLst/>
                          </a:prstGeom>
                          <a:ln>
                            <a:noFill/>
                          </a:ln>
                        </wps:spPr>
                        <wps:txbx>
                          <w:txbxContent>
                            <w:p w:rsidR="00440AB9" w:rsidRDefault="00756074">
                              <w:r>
                                <w:rPr>
                                  <w:rFonts w:ascii="Times New Roman" w:eastAsia="Times New Roman" w:hAnsi="Times New Roman" w:cs="Times New Roman"/>
                                  <w:b/>
                                  <w:color w:val="00AF50"/>
                                  <w:sz w:val="32"/>
                                </w:rPr>
                                <w:t xml:space="preserve"> </w:t>
                              </w:r>
                            </w:p>
                          </w:txbxContent>
                        </wps:txbx>
                        <wps:bodyPr horzOverflow="overflow" vert="horz" lIns="0" tIns="0" rIns="0" bIns="0" rtlCol="0">
                          <a:noAutofit/>
                        </wps:bodyPr>
                      </wps:wsp>
                      <wps:wsp>
                        <wps:cNvPr id="21258" name="Rectangle 21258"/>
                        <wps:cNvSpPr/>
                        <wps:spPr>
                          <a:xfrm>
                            <a:off x="0" y="2030205"/>
                            <a:ext cx="67395" cy="298426"/>
                          </a:xfrm>
                          <a:prstGeom prst="rect">
                            <a:avLst/>
                          </a:prstGeom>
                          <a:ln>
                            <a:noFill/>
                          </a:ln>
                        </wps:spPr>
                        <wps:txbx>
                          <w:txbxContent>
                            <w:p w:rsidR="00440AB9" w:rsidRDefault="00756074">
                              <w:r>
                                <w:rPr>
                                  <w:rFonts w:ascii="Times New Roman" w:eastAsia="Times New Roman" w:hAnsi="Times New Roman" w:cs="Times New Roman"/>
                                  <w:b/>
                                  <w:color w:val="00AF50"/>
                                  <w:sz w:val="32"/>
                                </w:rPr>
                                <w:t xml:space="preserve"> </w:t>
                              </w:r>
                            </w:p>
                          </w:txbxContent>
                        </wps:txbx>
                        <wps:bodyPr horzOverflow="overflow" vert="horz" lIns="0" tIns="0" rIns="0" bIns="0" rtlCol="0">
                          <a:noAutofit/>
                        </wps:bodyPr>
                      </wps:wsp>
                      <wps:wsp>
                        <wps:cNvPr id="21259" name="Rectangle 21259"/>
                        <wps:cNvSpPr/>
                        <wps:spPr>
                          <a:xfrm>
                            <a:off x="2197989" y="2380725"/>
                            <a:ext cx="67395" cy="298425"/>
                          </a:xfrm>
                          <a:prstGeom prst="rect">
                            <a:avLst/>
                          </a:prstGeom>
                          <a:ln>
                            <a:noFill/>
                          </a:ln>
                        </wps:spPr>
                        <wps:txbx>
                          <w:txbxContent>
                            <w:p w:rsidR="00440AB9" w:rsidRDefault="00756074">
                              <w:r>
                                <w:rPr>
                                  <w:rFonts w:ascii="Times New Roman" w:eastAsia="Times New Roman" w:hAnsi="Times New Roman" w:cs="Times New Roman"/>
                                  <w:b/>
                                  <w:color w:val="00AF50"/>
                                  <w:sz w:val="32"/>
                                </w:rPr>
                                <w:t xml:space="preserve"> </w:t>
                              </w:r>
                            </w:p>
                          </w:txbxContent>
                        </wps:txbx>
                        <wps:bodyPr horzOverflow="overflow" vert="horz" lIns="0" tIns="0" rIns="0" bIns="0" rtlCol="0">
                          <a:noAutofit/>
                        </wps:bodyPr>
                      </wps:wsp>
                      <wps:wsp>
                        <wps:cNvPr id="21295" name="Shape 21295"/>
                        <wps:cNvSpPr/>
                        <wps:spPr>
                          <a:xfrm>
                            <a:off x="1739900" y="12940"/>
                            <a:ext cx="931545" cy="931545"/>
                          </a:xfrm>
                          <a:custGeom>
                            <a:avLst/>
                            <a:gdLst/>
                            <a:ahLst/>
                            <a:cxnLst/>
                            <a:rect l="0" t="0" r="0" b="0"/>
                            <a:pathLst>
                              <a:path w="931545" h="931545">
                                <a:moveTo>
                                  <a:pt x="465709" y="0"/>
                                </a:moveTo>
                                <a:cubicBezTo>
                                  <a:pt x="723011" y="0"/>
                                  <a:pt x="931545" y="208535"/>
                                  <a:pt x="931545" y="465837"/>
                                </a:cubicBezTo>
                                <a:cubicBezTo>
                                  <a:pt x="931545" y="723012"/>
                                  <a:pt x="723011" y="931545"/>
                                  <a:pt x="465709" y="931545"/>
                                </a:cubicBezTo>
                                <a:cubicBezTo>
                                  <a:pt x="208534" y="931545"/>
                                  <a:pt x="0" y="723012"/>
                                  <a:pt x="0" y="465837"/>
                                </a:cubicBezTo>
                                <a:cubicBezTo>
                                  <a:pt x="0" y="208535"/>
                                  <a:pt x="208534" y="0"/>
                                  <a:pt x="465709" y="0"/>
                                </a:cubicBezTo>
                                <a:close/>
                              </a:path>
                            </a:pathLst>
                          </a:custGeom>
                          <a:ln w="0" cap="flat">
                            <a:miter lim="127000"/>
                          </a:ln>
                        </wps:spPr>
                        <wps:style>
                          <a:lnRef idx="0">
                            <a:srgbClr val="000000">
                              <a:alpha val="0"/>
                            </a:srgbClr>
                          </a:lnRef>
                          <a:fillRef idx="1">
                            <a:srgbClr val="70AD47"/>
                          </a:fillRef>
                          <a:effectRef idx="0">
                            <a:scrgbClr r="0" g="0" b="0"/>
                          </a:effectRef>
                          <a:fontRef idx="none"/>
                        </wps:style>
                        <wps:bodyPr/>
                      </wps:wsp>
                      <wps:wsp>
                        <wps:cNvPr id="21296" name="Shape 21296"/>
                        <wps:cNvSpPr/>
                        <wps:spPr>
                          <a:xfrm>
                            <a:off x="1739900" y="12940"/>
                            <a:ext cx="931545" cy="931545"/>
                          </a:xfrm>
                          <a:custGeom>
                            <a:avLst/>
                            <a:gdLst/>
                            <a:ahLst/>
                            <a:cxnLst/>
                            <a:rect l="0" t="0" r="0" b="0"/>
                            <a:pathLst>
                              <a:path w="931545" h="931545">
                                <a:moveTo>
                                  <a:pt x="0" y="465837"/>
                                </a:moveTo>
                                <a:cubicBezTo>
                                  <a:pt x="0" y="208535"/>
                                  <a:pt x="208534" y="0"/>
                                  <a:pt x="465709" y="0"/>
                                </a:cubicBezTo>
                                <a:cubicBezTo>
                                  <a:pt x="723011" y="0"/>
                                  <a:pt x="931545" y="208535"/>
                                  <a:pt x="931545" y="465837"/>
                                </a:cubicBezTo>
                                <a:cubicBezTo>
                                  <a:pt x="931545" y="723012"/>
                                  <a:pt x="723011" y="931545"/>
                                  <a:pt x="465709" y="931545"/>
                                </a:cubicBezTo>
                                <a:cubicBezTo>
                                  <a:pt x="208534" y="931545"/>
                                  <a:pt x="0" y="723012"/>
                                  <a:pt x="0" y="465837"/>
                                </a:cubicBezTo>
                                <a:close/>
                              </a:path>
                            </a:pathLst>
                          </a:custGeom>
                          <a:ln w="12700" cap="flat">
                            <a:miter lim="127000"/>
                          </a:ln>
                        </wps:spPr>
                        <wps:style>
                          <a:lnRef idx="1">
                            <a:srgbClr val="507E32"/>
                          </a:lnRef>
                          <a:fillRef idx="0">
                            <a:srgbClr val="000000">
                              <a:alpha val="0"/>
                            </a:srgbClr>
                          </a:fillRef>
                          <a:effectRef idx="0">
                            <a:scrgbClr r="0" g="0" b="0"/>
                          </a:effectRef>
                          <a:fontRef idx="none"/>
                        </wps:style>
                        <wps:bodyPr/>
                      </wps:wsp>
                      <wps:wsp>
                        <wps:cNvPr id="21297" name="Rectangle 21297"/>
                        <wps:cNvSpPr/>
                        <wps:spPr>
                          <a:xfrm>
                            <a:off x="1975485" y="240309"/>
                            <a:ext cx="607265" cy="181116"/>
                          </a:xfrm>
                          <a:prstGeom prst="rect">
                            <a:avLst/>
                          </a:prstGeom>
                          <a:ln>
                            <a:noFill/>
                          </a:ln>
                        </wps:spPr>
                        <wps:txbx>
                          <w:txbxContent>
                            <w:p w:rsidR="00440AB9" w:rsidRDefault="00756074">
                              <w:r>
                                <w:rPr>
                                  <w:rFonts w:ascii="Times New Roman" w:eastAsia="Times New Roman" w:hAnsi="Times New Roman" w:cs="Times New Roman"/>
                                  <w:b/>
                                  <w:sz w:val="24"/>
                                </w:rPr>
                                <w:t xml:space="preserve">Белок </w:t>
                              </w:r>
                            </w:p>
                          </w:txbxContent>
                        </wps:txbx>
                        <wps:bodyPr horzOverflow="overflow" vert="horz" lIns="0" tIns="0" rIns="0" bIns="0" rtlCol="0">
                          <a:noAutofit/>
                        </wps:bodyPr>
                      </wps:wsp>
                      <wps:wsp>
                        <wps:cNvPr id="21298" name="Rectangle 21298"/>
                        <wps:cNvSpPr/>
                        <wps:spPr>
                          <a:xfrm>
                            <a:off x="1975485" y="475957"/>
                            <a:ext cx="450213" cy="224380"/>
                          </a:xfrm>
                          <a:prstGeom prst="rect">
                            <a:avLst/>
                          </a:prstGeom>
                          <a:ln>
                            <a:noFill/>
                          </a:ln>
                        </wps:spPr>
                        <wps:txbx>
                          <w:txbxContent>
                            <w:p w:rsidR="00440AB9" w:rsidRDefault="00756074">
                              <w:r>
                                <w:rPr>
                                  <w:rFonts w:ascii="Times New Roman" w:eastAsia="Times New Roman" w:hAnsi="Times New Roman" w:cs="Times New Roman"/>
                                  <w:b/>
                                  <w:sz w:val="24"/>
                                </w:rPr>
                                <w:t>SMN</w:t>
                              </w:r>
                            </w:p>
                          </w:txbxContent>
                        </wps:txbx>
                        <wps:bodyPr horzOverflow="overflow" vert="horz" lIns="0" tIns="0" rIns="0" bIns="0" rtlCol="0">
                          <a:noAutofit/>
                        </wps:bodyPr>
                      </wps:wsp>
                      <wps:wsp>
                        <wps:cNvPr id="21299" name="Rectangle 21299"/>
                        <wps:cNvSpPr/>
                        <wps:spPr>
                          <a:xfrm>
                            <a:off x="2313813" y="475957"/>
                            <a:ext cx="50673" cy="224380"/>
                          </a:xfrm>
                          <a:prstGeom prst="rect">
                            <a:avLst/>
                          </a:prstGeom>
                          <a:ln>
                            <a:noFill/>
                          </a:ln>
                        </wps:spPr>
                        <wps:txbx>
                          <w:txbxContent>
                            <w:p w:rsidR="00440AB9" w:rsidRDefault="00756074">
                              <w:r>
                                <w:rPr>
                                  <w:rFonts w:ascii="Times New Roman" w:eastAsia="Times New Roman" w:hAnsi="Times New Roman" w:cs="Times New Roman"/>
                                  <w:b/>
                                  <w:sz w:val="24"/>
                                </w:rPr>
                                <w:t xml:space="preserve"> </w:t>
                              </w:r>
                            </w:p>
                          </w:txbxContent>
                        </wps:txbx>
                        <wps:bodyPr horzOverflow="overflow" vert="horz" lIns="0" tIns="0" rIns="0" bIns="0" rtlCol="0">
                          <a:noAutofit/>
                        </wps:bodyPr>
                      </wps:wsp>
                      <wps:wsp>
                        <wps:cNvPr id="21301" name="Shape 21301"/>
                        <wps:cNvSpPr/>
                        <wps:spPr>
                          <a:xfrm>
                            <a:off x="122555" y="1444231"/>
                            <a:ext cx="931545" cy="931545"/>
                          </a:xfrm>
                          <a:custGeom>
                            <a:avLst/>
                            <a:gdLst/>
                            <a:ahLst/>
                            <a:cxnLst/>
                            <a:rect l="0" t="0" r="0" b="0"/>
                            <a:pathLst>
                              <a:path w="931545" h="931545">
                                <a:moveTo>
                                  <a:pt x="0" y="465710"/>
                                </a:moveTo>
                                <a:cubicBezTo>
                                  <a:pt x="0" y="208535"/>
                                  <a:pt x="208534" y="0"/>
                                  <a:pt x="465836" y="0"/>
                                </a:cubicBezTo>
                                <a:cubicBezTo>
                                  <a:pt x="723011" y="0"/>
                                  <a:pt x="931545" y="208535"/>
                                  <a:pt x="931545" y="465710"/>
                                </a:cubicBezTo>
                                <a:cubicBezTo>
                                  <a:pt x="931545" y="723011"/>
                                  <a:pt x="723011" y="931545"/>
                                  <a:pt x="465836" y="931545"/>
                                </a:cubicBezTo>
                                <a:cubicBezTo>
                                  <a:pt x="208534" y="931545"/>
                                  <a:pt x="0" y="723011"/>
                                  <a:pt x="0" y="465710"/>
                                </a:cubicBezTo>
                                <a:close/>
                              </a:path>
                            </a:pathLst>
                          </a:custGeom>
                          <a:ln w="12700" cap="flat">
                            <a:miter lim="127000"/>
                          </a:ln>
                        </wps:spPr>
                        <wps:style>
                          <a:lnRef idx="1">
                            <a:srgbClr val="70AD47"/>
                          </a:lnRef>
                          <a:fillRef idx="0">
                            <a:srgbClr val="000000">
                              <a:alpha val="0"/>
                            </a:srgbClr>
                          </a:fillRef>
                          <a:effectRef idx="0">
                            <a:scrgbClr r="0" g="0" b="0"/>
                          </a:effectRef>
                          <a:fontRef idx="none"/>
                        </wps:style>
                        <wps:bodyPr/>
                      </wps:wsp>
                      <wps:wsp>
                        <wps:cNvPr id="21302" name="Rectangle 21302"/>
                        <wps:cNvSpPr/>
                        <wps:spPr>
                          <a:xfrm>
                            <a:off x="812292" y="1635221"/>
                            <a:ext cx="29390" cy="130140"/>
                          </a:xfrm>
                          <a:prstGeom prst="rect">
                            <a:avLst/>
                          </a:prstGeom>
                          <a:ln>
                            <a:noFill/>
                          </a:ln>
                        </wps:spPr>
                        <wps:txbx>
                          <w:txbxContent>
                            <w:p w:rsidR="00440AB9" w:rsidRDefault="00756074">
                              <w:r>
                                <w:rPr>
                                  <w:rFonts w:ascii="Times New Roman" w:eastAsia="Times New Roman" w:hAnsi="Times New Roman" w:cs="Times New Roman"/>
                                  <w:b/>
                                  <w:i/>
                                  <w:sz w:val="14"/>
                                </w:rPr>
                                <w:t xml:space="preserve"> </w:t>
                              </w:r>
                            </w:p>
                          </w:txbxContent>
                        </wps:txbx>
                        <wps:bodyPr horzOverflow="overflow" vert="horz" lIns="0" tIns="0" rIns="0" bIns="0" rtlCol="0">
                          <a:noAutofit/>
                        </wps:bodyPr>
                      </wps:wsp>
                      <wps:wsp>
                        <wps:cNvPr id="21303" name="Rectangle 21303"/>
                        <wps:cNvSpPr/>
                        <wps:spPr>
                          <a:xfrm>
                            <a:off x="356616" y="1794598"/>
                            <a:ext cx="541188" cy="224380"/>
                          </a:xfrm>
                          <a:prstGeom prst="rect">
                            <a:avLst/>
                          </a:prstGeom>
                          <a:ln>
                            <a:noFill/>
                          </a:ln>
                        </wps:spPr>
                        <wps:txbx>
                          <w:txbxContent>
                            <w:p w:rsidR="00440AB9" w:rsidRDefault="00756074">
                              <w:r>
                                <w:rPr>
                                  <w:rFonts w:ascii="Times New Roman" w:eastAsia="Times New Roman" w:hAnsi="Times New Roman" w:cs="Times New Roman"/>
                                  <w:b/>
                                  <w:i/>
                                  <w:sz w:val="24"/>
                                </w:rPr>
                                <w:t>SMN1</w:t>
                              </w:r>
                            </w:p>
                          </w:txbxContent>
                        </wps:txbx>
                        <wps:bodyPr horzOverflow="overflow" vert="horz" lIns="0" tIns="0" rIns="0" bIns="0" rtlCol="0">
                          <a:noAutofit/>
                        </wps:bodyPr>
                      </wps:wsp>
                      <wps:wsp>
                        <wps:cNvPr id="21304" name="Rectangle 21304"/>
                        <wps:cNvSpPr/>
                        <wps:spPr>
                          <a:xfrm>
                            <a:off x="763524" y="1794598"/>
                            <a:ext cx="50673" cy="224380"/>
                          </a:xfrm>
                          <a:prstGeom prst="rect">
                            <a:avLst/>
                          </a:prstGeom>
                          <a:ln>
                            <a:noFill/>
                          </a:ln>
                        </wps:spPr>
                        <wps:txbx>
                          <w:txbxContent>
                            <w:p w:rsidR="00440AB9" w:rsidRDefault="00756074">
                              <w:r>
                                <w:rPr>
                                  <w:rFonts w:ascii="Times New Roman" w:eastAsia="Times New Roman" w:hAnsi="Times New Roman" w:cs="Times New Roman"/>
                                  <w:b/>
                                  <w:i/>
                                  <w:sz w:val="24"/>
                                </w:rPr>
                                <w:t xml:space="preserve"> </w:t>
                              </w:r>
                            </w:p>
                          </w:txbxContent>
                        </wps:txbx>
                        <wps:bodyPr horzOverflow="overflow" vert="horz" lIns="0" tIns="0" rIns="0" bIns="0" rtlCol="0">
                          <a:noAutofit/>
                        </wps:bodyPr>
                      </wps:wsp>
                      <wps:wsp>
                        <wps:cNvPr id="21306" name="Shape 21306"/>
                        <wps:cNvSpPr/>
                        <wps:spPr>
                          <a:xfrm>
                            <a:off x="3333115" y="1441690"/>
                            <a:ext cx="931545" cy="931545"/>
                          </a:xfrm>
                          <a:custGeom>
                            <a:avLst/>
                            <a:gdLst/>
                            <a:ahLst/>
                            <a:cxnLst/>
                            <a:rect l="0" t="0" r="0" b="0"/>
                            <a:pathLst>
                              <a:path w="931545" h="931545">
                                <a:moveTo>
                                  <a:pt x="0" y="465710"/>
                                </a:moveTo>
                                <a:cubicBezTo>
                                  <a:pt x="0" y="208535"/>
                                  <a:pt x="208534" y="0"/>
                                  <a:pt x="465709" y="0"/>
                                </a:cubicBezTo>
                                <a:cubicBezTo>
                                  <a:pt x="723011" y="0"/>
                                  <a:pt x="931545" y="208535"/>
                                  <a:pt x="931545" y="465710"/>
                                </a:cubicBezTo>
                                <a:cubicBezTo>
                                  <a:pt x="931545" y="723012"/>
                                  <a:pt x="723011" y="931545"/>
                                  <a:pt x="465709" y="931545"/>
                                </a:cubicBezTo>
                                <a:cubicBezTo>
                                  <a:pt x="208534" y="931545"/>
                                  <a:pt x="0" y="723012"/>
                                  <a:pt x="0" y="465710"/>
                                </a:cubicBezTo>
                                <a:close/>
                              </a:path>
                            </a:pathLst>
                          </a:custGeom>
                          <a:ln w="12700" cap="flat">
                            <a:miter lim="127000"/>
                          </a:ln>
                        </wps:spPr>
                        <wps:style>
                          <a:lnRef idx="1">
                            <a:srgbClr val="70AD47"/>
                          </a:lnRef>
                          <a:fillRef idx="0">
                            <a:srgbClr val="000000">
                              <a:alpha val="0"/>
                            </a:srgbClr>
                          </a:fillRef>
                          <a:effectRef idx="0">
                            <a:scrgbClr r="0" g="0" b="0"/>
                          </a:effectRef>
                          <a:fontRef idx="none"/>
                        </wps:style>
                        <wps:bodyPr/>
                      </wps:wsp>
                      <wps:wsp>
                        <wps:cNvPr id="21307" name="Rectangle 21307"/>
                        <wps:cNvSpPr/>
                        <wps:spPr>
                          <a:xfrm>
                            <a:off x="4023995" y="1633697"/>
                            <a:ext cx="29390" cy="130140"/>
                          </a:xfrm>
                          <a:prstGeom prst="rect">
                            <a:avLst/>
                          </a:prstGeom>
                          <a:ln>
                            <a:noFill/>
                          </a:ln>
                        </wps:spPr>
                        <wps:txbx>
                          <w:txbxContent>
                            <w:p w:rsidR="00440AB9" w:rsidRDefault="00756074">
                              <w:r>
                                <w:rPr>
                                  <w:rFonts w:ascii="Times New Roman" w:eastAsia="Times New Roman" w:hAnsi="Times New Roman" w:cs="Times New Roman"/>
                                  <w:b/>
                                  <w:i/>
                                  <w:sz w:val="14"/>
                                </w:rPr>
                                <w:t xml:space="preserve"> </w:t>
                              </w:r>
                            </w:p>
                          </w:txbxContent>
                        </wps:txbx>
                        <wps:bodyPr horzOverflow="overflow" vert="horz" lIns="0" tIns="0" rIns="0" bIns="0" rtlCol="0">
                          <a:noAutofit/>
                        </wps:bodyPr>
                      </wps:wsp>
                      <wps:wsp>
                        <wps:cNvPr id="21308" name="Rectangle 21308"/>
                        <wps:cNvSpPr/>
                        <wps:spPr>
                          <a:xfrm>
                            <a:off x="3568319" y="1791550"/>
                            <a:ext cx="439842" cy="224380"/>
                          </a:xfrm>
                          <a:prstGeom prst="rect">
                            <a:avLst/>
                          </a:prstGeom>
                          <a:ln>
                            <a:noFill/>
                          </a:ln>
                        </wps:spPr>
                        <wps:txbx>
                          <w:txbxContent>
                            <w:p w:rsidR="00440AB9" w:rsidRDefault="00756074">
                              <w:r>
                                <w:rPr>
                                  <w:rFonts w:ascii="Times New Roman" w:eastAsia="Times New Roman" w:hAnsi="Times New Roman" w:cs="Times New Roman"/>
                                  <w:b/>
                                  <w:i/>
                                  <w:sz w:val="24"/>
                                </w:rPr>
                                <w:t>SMN</w:t>
                              </w:r>
                            </w:p>
                          </w:txbxContent>
                        </wps:txbx>
                        <wps:bodyPr horzOverflow="overflow" vert="horz" lIns="0" tIns="0" rIns="0" bIns="0" rtlCol="0">
                          <a:noAutofit/>
                        </wps:bodyPr>
                      </wps:wsp>
                      <wps:wsp>
                        <wps:cNvPr id="21309" name="Rectangle 21309"/>
                        <wps:cNvSpPr/>
                        <wps:spPr>
                          <a:xfrm>
                            <a:off x="3899027" y="1791550"/>
                            <a:ext cx="101346" cy="224380"/>
                          </a:xfrm>
                          <a:prstGeom prst="rect">
                            <a:avLst/>
                          </a:prstGeom>
                          <a:ln>
                            <a:noFill/>
                          </a:ln>
                        </wps:spPr>
                        <wps:txbx>
                          <w:txbxContent>
                            <w:p w:rsidR="00440AB9" w:rsidRDefault="00756074">
                              <w:r>
                                <w:rPr>
                                  <w:rFonts w:ascii="Times New Roman" w:eastAsia="Times New Roman" w:hAnsi="Times New Roman" w:cs="Times New Roman"/>
                                  <w:b/>
                                  <w:i/>
                                  <w:sz w:val="24"/>
                                </w:rPr>
                                <w:t>2</w:t>
                              </w:r>
                            </w:p>
                          </w:txbxContent>
                        </wps:txbx>
                        <wps:bodyPr horzOverflow="overflow" vert="horz" lIns="0" tIns="0" rIns="0" bIns="0" rtlCol="0">
                          <a:noAutofit/>
                        </wps:bodyPr>
                      </wps:wsp>
                      <wps:wsp>
                        <wps:cNvPr id="21310" name="Rectangle 21310"/>
                        <wps:cNvSpPr/>
                        <wps:spPr>
                          <a:xfrm>
                            <a:off x="3975227" y="1791550"/>
                            <a:ext cx="50673" cy="224380"/>
                          </a:xfrm>
                          <a:prstGeom prst="rect">
                            <a:avLst/>
                          </a:prstGeom>
                          <a:ln>
                            <a:noFill/>
                          </a:ln>
                        </wps:spPr>
                        <wps:txbx>
                          <w:txbxContent>
                            <w:p w:rsidR="00440AB9" w:rsidRDefault="00756074">
                              <w:r>
                                <w:rPr>
                                  <w:rFonts w:ascii="Times New Roman" w:eastAsia="Times New Roman" w:hAnsi="Times New Roman" w:cs="Times New Roman"/>
                                  <w:b/>
                                  <w:i/>
                                  <w:sz w:val="24"/>
                                </w:rPr>
                                <w:t xml:space="preserve"> </w:t>
                              </w:r>
                            </w:p>
                          </w:txbxContent>
                        </wps:txbx>
                        <wps:bodyPr horzOverflow="overflow" vert="horz" lIns="0" tIns="0" rIns="0" bIns="0" rtlCol="0">
                          <a:noAutofit/>
                        </wps:bodyPr>
                      </wps:wsp>
                      <wps:wsp>
                        <wps:cNvPr id="21311" name="Shape 21311"/>
                        <wps:cNvSpPr/>
                        <wps:spPr>
                          <a:xfrm>
                            <a:off x="590677" y="468871"/>
                            <a:ext cx="1227328" cy="975360"/>
                          </a:xfrm>
                          <a:custGeom>
                            <a:avLst/>
                            <a:gdLst/>
                            <a:ahLst/>
                            <a:cxnLst/>
                            <a:rect l="0" t="0" r="0" b="0"/>
                            <a:pathLst>
                              <a:path w="1227328" h="975360">
                                <a:moveTo>
                                  <a:pt x="6223" y="975360"/>
                                </a:moveTo>
                                <a:lnTo>
                                  <a:pt x="0" y="975360"/>
                                </a:lnTo>
                                <a:lnTo>
                                  <a:pt x="0" y="0"/>
                                </a:lnTo>
                                <a:lnTo>
                                  <a:pt x="1227328" y="0"/>
                                </a:lnTo>
                              </a:path>
                            </a:pathLst>
                          </a:custGeom>
                          <a:ln w="6350" cap="flat">
                            <a:miter lim="127000"/>
                          </a:ln>
                        </wps:spPr>
                        <wps:style>
                          <a:lnRef idx="1">
                            <a:srgbClr val="70AD47"/>
                          </a:lnRef>
                          <a:fillRef idx="0">
                            <a:srgbClr val="000000">
                              <a:alpha val="0"/>
                            </a:srgbClr>
                          </a:fillRef>
                          <a:effectRef idx="0">
                            <a:scrgbClr r="0" g="0" b="0"/>
                          </a:effectRef>
                          <a:fontRef idx="none"/>
                        </wps:style>
                        <wps:bodyPr/>
                      </wps:wsp>
                      <wps:wsp>
                        <wps:cNvPr id="21312" name="Shape 21312"/>
                        <wps:cNvSpPr/>
                        <wps:spPr>
                          <a:xfrm>
                            <a:off x="2750820" y="468871"/>
                            <a:ext cx="1088898" cy="939800"/>
                          </a:xfrm>
                          <a:custGeom>
                            <a:avLst/>
                            <a:gdLst/>
                            <a:ahLst/>
                            <a:cxnLst/>
                            <a:rect l="0" t="0" r="0" b="0"/>
                            <a:pathLst>
                              <a:path w="1088898" h="939800">
                                <a:moveTo>
                                  <a:pt x="1083310" y="939800"/>
                                </a:moveTo>
                                <a:lnTo>
                                  <a:pt x="1088898" y="939800"/>
                                </a:lnTo>
                                <a:lnTo>
                                  <a:pt x="1088898" y="0"/>
                                </a:lnTo>
                                <a:lnTo>
                                  <a:pt x="0" y="0"/>
                                </a:lnTo>
                              </a:path>
                            </a:pathLst>
                          </a:custGeom>
                          <a:ln w="6350" cap="flat">
                            <a:miter lim="127000"/>
                          </a:ln>
                        </wps:spPr>
                        <wps:style>
                          <a:lnRef idx="1">
                            <a:srgbClr val="70AD47"/>
                          </a:lnRef>
                          <a:fillRef idx="0">
                            <a:srgbClr val="000000">
                              <a:alpha val="0"/>
                            </a:srgbClr>
                          </a:fillRef>
                          <a:effectRef idx="0">
                            <a:scrgbClr r="0" g="0" b="0"/>
                          </a:effectRef>
                          <a:fontRef idx="none"/>
                        </wps:style>
                        <wps:bodyPr/>
                      </wps:wsp>
                      <wps:wsp>
                        <wps:cNvPr id="212553" name="Shape 212553"/>
                        <wps:cNvSpPr/>
                        <wps:spPr>
                          <a:xfrm>
                            <a:off x="1270000" y="962266"/>
                            <a:ext cx="2133600" cy="626110"/>
                          </a:xfrm>
                          <a:custGeom>
                            <a:avLst/>
                            <a:gdLst/>
                            <a:ahLst/>
                            <a:cxnLst/>
                            <a:rect l="0" t="0" r="0" b="0"/>
                            <a:pathLst>
                              <a:path w="2133600" h="626110">
                                <a:moveTo>
                                  <a:pt x="0" y="0"/>
                                </a:moveTo>
                                <a:lnTo>
                                  <a:pt x="2133600" y="0"/>
                                </a:lnTo>
                                <a:lnTo>
                                  <a:pt x="2133600" y="626110"/>
                                </a:lnTo>
                                <a:lnTo>
                                  <a:pt x="0" y="626110"/>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6591" name="Rectangle 36591"/>
                        <wps:cNvSpPr/>
                        <wps:spPr>
                          <a:xfrm>
                            <a:off x="2975686" y="1045573"/>
                            <a:ext cx="490515" cy="184382"/>
                          </a:xfrm>
                          <a:prstGeom prst="rect">
                            <a:avLst/>
                          </a:prstGeom>
                          <a:ln>
                            <a:noFill/>
                          </a:ln>
                        </wps:spPr>
                        <wps:txbx>
                          <w:txbxContent>
                            <w:p w:rsidR="00440AB9" w:rsidRDefault="00756074">
                              <w:r>
                                <w:rPr>
                                  <w:rFonts w:ascii="Times New Roman" w:eastAsia="Times New Roman" w:hAnsi="Times New Roman" w:cs="Times New Roman"/>
                                  <w:color w:val="585858"/>
                                  <w:sz w:val="24"/>
                                </w:rPr>
                                <w:t xml:space="preserve">SMN </w:t>
                              </w:r>
                            </w:p>
                          </w:txbxContent>
                        </wps:txbx>
                        <wps:bodyPr horzOverflow="overflow" vert="horz" lIns="0" tIns="0" rIns="0" bIns="0" rtlCol="0">
                          <a:noAutofit/>
                        </wps:bodyPr>
                      </wps:wsp>
                      <wps:wsp>
                        <wps:cNvPr id="36589" name="Rectangle 36589"/>
                        <wps:cNvSpPr/>
                        <wps:spPr>
                          <a:xfrm>
                            <a:off x="2395347" y="1045573"/>
                            <a:ext cx="532878" cy="184382"/>
                          </a:xfrm>
                          <a:prstGeom prst="rect">
                            <a:avLst/>
                          </a:prstGeom>
                          <a:ln>
                            <a:noFill/>
                          </a:ln>
                        </wps:spPr>
                        <wps:txbx>
                          <w:txbxContent>
                            <w:p w:rsidR="00440AB9" w:rsidRDefault="00756074">
                              <w:r>
                                <w:rPr>
                                  <w:rFonts w:ascii="Times New Roman" w:eastAsia="Times New Roman" w:hAnsi="Times New Roman" w:cs="Times New Roman"/>
                                  <w:color w:val="585858"/>
                                  <w:sz w:val="24"/>
                                </w:rPr>
                                <w:t xml:space="preserve">белка </w:t>
                              </w:r>
                            </w:p>
                          </w:txbxContent>
                        </wps:txbx>
                        <wps:bodyPr horzOverflow="overflow" vert="horz" lIns="0" tIns="0" rIns="0" bIns="0" rtlCol="0">
                          <a:noAutofit/>
                        </wps:bodyPr>
                      </wps:wsp>
                      <wps:wsp>
                        <wps:cNvPr id="36587" name="Rectangle 36587"/>
                        <wps:cNvSpPr/>
                        <wps:spPr>
                          <a:xfrm>
                            <a:off x="1684249" y="1045573"/>
                            <a:ext cx="706787" cy="184382"/>
                          </a:xfrm>
                          <a:prstGeom prst="rect">
                            <a:avLst/>
                          </a:prstGeom>
                          <a:ln>
                            <a:noFill/>
                          </a:ln>
                        </wps:spPr>
                        <wps:txbx>
                          <w:txbxContent>
                            <w:p w:rsidR="00440AB9" w:rsidRDefault="00756074">
                              <w:r>
                                <w:rPr>
                                  <w:rFonts w:ascii="Times New Roman" w:eastAsia="Times New Roman" w:hAnsi="Times New Roman" w:cs="Times New Roman"/>
                                  <w:color w:val="585858"/>
                                  <w:sz w:val="24"/>
                                </w:rPr>
                                <w:t xml:space="preserve">синтезе </w:t>
                              </w:r>
                            </w:p>
                          </w:txbxContent>
                        </wps:txbx>
                        <wps:bodyPr horzOverflow="overflow" vert="horz" lIns="0" tIns="0" rIns="0" bIns="0" rtlCol="0">
                          <a:noAutofit/>
                        </wps:bodyPr>
                      </wps:wsp>
                      <wps:wsp>
                        <wps:cNvPr id="36586" name="Rectangle 36586"/>
                        <wps:cNvSpPr/>
                        <wps:spPr>
                          <a:xfrm>
                            <a:off x="1365885" y="1045573"/>
                            <a:ext cx="184450" cy="184382"/>
                          </a:xfrm>
                          <a:prstGeom prst="rect">
                            <a:avLst/>
                          </a:prstGeom>
                          <a:ln>
                            <a:noFill/>
                          </a:ln>
                        </wps:spPr>
                        <wps:txbx>
                          <w:txbxContent>
                            <w:p w:rsidR="00440AB9" w:rsidRDefault="00756074">
                              <w:r>
                                <w:rPr>
                                  <w:rFonts w:ascii="Times New Roman" w:eastAsia="Times New Roman" w:hAnsi="Times New Roman" w:cs="Times New Roman"/>
                                  <w:color w:val="585858"/>
                                  <w:sz w:val="24"/>
                                </w:rPr>
                                <w:t xml:space="preserve">В </w:t>
                              </w:r>
                            </w:p>
                          </w:txbxContent>
                        </wps:txbx>
                        <wps:bodyPr horzOverflow="overflow" vert="horz" lIns="0" tIns="0" rIns="0" bIns="0" rtlCol="0">
                          <a:noAutofit/>
                        </wps:bodyPr>
                      </wps:wsp>
                      <wps:wsp>
                        <wps:cNvPr id="21315" name="Rectangle 21315"/>
                        <wps:cNvSpPr/>
                        <wps:spPr>
                          <a:xfrm>
                            <a:off x="1365885" y="1309607"/>
                            <a:ext cx="1481476" cy="184382"/>
                          </a:xfrm>
                          <a:prstGeom prst="rect">
                            <a:avLst/>
                          </a:prstGeom>
                          <a:ln>
                            <a:noFill/>
                          </a:ln>
                        </wps:spPr>
                        <wps:txbx>
                          <w:txbxContent>
                            <w:p w:rsidR="00440AB9" w:rsidRDefault="00756074">
                              <w:r>
                                <w:rPr>
                                  <w:rFonts w:ascii="Times New Roman" w:eastAsia="Times New Roman" w:hAnsi="Times New Roman" w:cs="Times New Roman"/>
                                  <w:color w:val="585858"/>
                                  <w:sz w:val="24"/>
                                </w:rPr>
                                <w:t>участвуют 2 гена</w:t>
                              </w:r>
                            </w:p>
                          </w:txbxContent>
                        </wps:txbx>
                        <wps:bodyPr horzOverflow="overflow" vert="horz" lIns="0" tIns="0" rIns="0" bIns="0" rtlCol="0">
                          <a:noAutofit/>
                        </wps:bodyPr>
                      </wps:wsp>
                      <wps:wsp>
                        <wps:cNvPr id="21316" name="Rectangle 21316"/>
                        <wps:cNvSpPr/>
                        <wps:spPr>
                          <a:xfrm>
                            <a:off x="2480183" y="1266003"/>
                            <a:ext cx="67902" cy="150334"/>
                          </a:xfrm>
                          <a:prstGeom prst="rect">
                            <a:avLst/>
                          </a:prstGeom>
                          <a:ln>
                            <a:noFill/>
                          </a:ln>
                        </wps:spPr>
                        <wps:txbx>
                          <w:txbxContent>
                            <w:p w:rsidR="00440AB9" w:rsidRDefault="00756074">
                              <w:r>
                                <w:rPr>
                                  <w:rFonts w:ascii="Times New Roman" w:eastAsia="Times New Roman" w:hAnsi="Times New Roman" w:cs="Times New Roman"/>
                                  <w:color w:val="585858"/>
                                  <w:sz w:val="16"/>
                                </w:rPr>
                                <w:t>6</w:t>
                              </w:r>
                            </w:p>
                          </w:txbxContent>
                        </wps:txbx>
                        <wps:bodyPr horzOverflow="overflow" vert="horz" lIns="0" tIns="0" rIns="0" bIns="0" rtlCol="0">
                          <a:noAutofit/>
                        </wps:bodyPr>
                      </wps:wsp>
                      <wps:wsp>
                        <wps:cNvPr id="21317" name="Rectangle 21317"/>
                        <wps:cNvSpPr/>
                        <wps:spPr>
                          <a:xfrm>
                            <a:off x="2531999" y="1279486"/>
                            <a:ext cx="50673" cy="224380"/>
                          </a:xfrm>
                          <a:prstGeom prst="rect">
                            <a:avLst/>
                          </a:prstGeom>
                          <a:ln>
                            <a:noFill/>
                          </a:ln>
                        </wps:spPr>
                        <wps:txbx>
                          <w:txbxContent>
                            <w:p w:rsidR="00440AB9" w:rsidRDefault="00756074">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21319" name="Rectangle 21319"/>
                        <wps:cNvSpPr/>
                        <wps:spPr>
                          <a:xfrm>
                            <a:off x="170688" y="2569955"/>
                            <a:ext cx="1768285" cy="184382"/>
                          </a:xfrm>
                          <a:prstGeom prst="rect">
                            <a:avLst/>
                          </a:prstGeom>
                          <a:ln>
                            <a:noFill/>
                          </a:ln>
                        </wps:spPr>
                        <wps:txbx>
                          <w:txbxContent>
                            <w:p w:rsidR="00440AB9" w:rsidRDefault="00756074">
                              <w:r>
                                <w:rPr>
                                  <w:rFonts w:ascii="Times New Roman" w:eastAsia="Times New Roman" w:hAnsi="Times New Roman" w:cs="Times New Roman"/>
                                  <w:sz w:val="24"/>
                                </w:rPr>
                                <w:t xml:space="preserve">Основной источник </w:t>
                              </w:r>
                            </w:p>
                          </w:txbxContent>
                        </wps:txbx>
                        <wps:bodyPr horzOverflow="overflow" vert="horz" lIns="0" tIns="0" rIns="0" bIns="0" rtlCol="0">
                          <a:noAutofit/>
                        </wps:bodyPr>
                      </wps:wsp>
                      <wps:wsp>
                        <wps:cNvPr id="21324" name="Rectangle 21324"/>
                        <wps:cNvSpPr/>
                        <wps:spPr>
                          <a:xfrm>
                            <a:off x="3578987" y="2484611"/>
                            <a:ext cx="1549783" cy="184382"/>
                          </a:xfrm>
                          <a:prstGeom prst="rect">
                            <a:avLst/>
                          </a:prstGeom>
                          <a:ln>
                            <a:noFill/>
                          </a:ln>
                        </wps:spPr>
                        <wps:txbx>
                          <w:txbxContent>
                            <w:p w:rsidR="00440AB9" w:rsidRDefault="00756074">
                              <w:r>
                                <w:rPr>
                                  <w:rFonts w:ascii="Times New Roman" w:eastAsia="Times New Roman" w:hAnsi="Times New Roman" w:cs="Times New Roman"/>
                                  <w:sz w:val="24"/>
                                </w:rPr>
                                <w:t xml:space="preserve">Источник малого </w:t>
                              </w:r>
                            </w:p>
                          </w:txbxContent>
                        </wps:txbx>
                        <wps:bodyPr horzOverflow="overflow" vert="horz" lIns="0" tIns="0" rIns="0" bIns="0" rtlCol="0">
                          <a:noAutofit/>
                        </wps:bodyPr>
                      </wps:wsp>
                    </wpg:wgp>
                  </a:graphicData>
                </a:graphic>
              </wp:inline>
            </w:drawing>
          </mc:Choice>
          <mc:Fallback xmlns:a="http://schemas.openxmlformats.org/drawingml/2006/main">
            <w:pict>
              <v:group id="Group 184029" style="width:373.562pt;height:213.275pt;mso-position-horizontal-relative:char;mso-position-vertical-relative:line" coordsize="47442,27085">
                <v:rect id="Rectangle 21252" style="position:absolute;width:445;height:1974;left:0;top:0;" filled="f" stroked="f">
                  <v:textbox inset="0,0,0,0">
                    <w:txbxContent>
                      <w:p>
                        <w:pPr>
                          <w:spacing w:before="0" w:after="160" w:line="259" w:lineRule="auto"/>
                        </w:pPr>
                        <w:r>
                          <w:rPr>
                            <w:rFonts w:cs="Times New Roman" w:hAnsi="Times New Roman" w:eastAsia="Times New Roman" w:ascii="Times New Roman"/>
                            <w:b w:val="1"/>
                            <w:color w:val="00af50"/>
                            <w:sz w:val="21"/>
                          </w:rPr>
                          <w:t xml:space="preserve"> </w:t>
                        </w:r>
                      </w:p>
                    </w:txbxContent>
                  </v:textbox>
                </v:rect>
                <v:rect id="Rectangle 21253" style="position:absolute;width:339;height:1503;left:0;top:3485;" filled="f" stroked="f">
                  <v:textbox inset="0,0,0,0">
                    <w:txbxContent>
                      <w:p>
                        <w:pPr>
                          <w:spacing w:before="0" w:after="160" w:line="259" w:lineRule="auto"/>
                        </w:pPr>
                        <w:r>
                          <w:rPr>
                            <w:rFonts w:cs="Times New Roman" w:hAnsi="Times New Roman" w:eastAsia="Times New Roman" w:ascii="Times New Roman"/>
                            <w:sz w:val="16"/>
                          </w:rPr>
                          <w:t xml:space="preserve"> </w:t>
                        </w:r>
                      </w:p>
                    </w:txbxContent>
                  </v:textbox>
                </v:rect>
                <v:rect id="Rectangle 21254" style="position:absolute;width:673;height:2984;left:0;top:6277;" filled="f" stroked="f">
                  <v:textbox inset="0,0,0,0">
                    <w:txbxContent>
                      <w:p>
                        <w:pPr>
                          <w:spacing w:before="0" w:after="160" w:line="259" w:lineRule="auto"/>
                        </w:pPr>
                        <w:r>
                          <w:rPr>
                            <w:rFonts w:cs="Times New Roman" w:hAnsi="Times New Roman" w:eastAsia="Times New Roman" w:ascii="Times New Roman"/>
                            <w:b w:val="1"/>
                            <w:color w:val="00af50"/>
                            <w:sz w:val="32"/>
                          </w:rPr>
                          <w:t xml:space="preserve"> </w:t>
                        </w:r>
                      </w:p>
                    </w:txbxContent>
                  </v:textbox>
                </v:rect>
                <v:rect id="Rectangle 21255" style="position:absolute;width:673;height:2984;left:0;top:9782;" filled="f" stroked="f">
                  <v:textbox inset="0,0,0,0">
                    <w:txbxContent>
                      <w:p>
                        <w:pPr>
                          <w:spacing w:before="0" w:after="160" w:line="259" w:lineRule="auto"/>
                        </w:pPr>
                        <w:r>
                          <w:rPr>
                            <w:rFonts w:cs="Times New Roman" w:hAnsi="Times New Roman" w:eastAsia="Times New Roman" w:ascii="Times New Roman"/>
                            <w:b w:val="1"/>
                            <w:color w:val="00af50"/>
                            <w:sz w:val="32"/>
                          </w:rPr>
                          <w:t xml:space="preserve"> </w:t>
                        </w:r>
                      </w:p>
                    </w:txbxContent>
                  </v:textbox>
                </v:rect>
                <v:rect id="Rectangle 21256" style="position:absolute;width:673;height:2984;left:0;top:13291;" filled="f" stroked="f">
                  <v:textbox inset="0,0,0,0">
                    <w:txbxContent>
                      <w:p>
                        <w:pPr>
                          <w:spacing w:before="0" w:after="160" w:line="259" w:lineRule="auto"/>
                        </w:pPr>
                        <w:r>
                          <w:rPr>
                            <w:rFonts w:cs="Times New Roman" w:hAnsi="Times New Roman" w:eastAsia="Times New Roman" w:ascii="Times New Roman"/>
                            <w:b w:val="1"/>
                            <w:color w:val="00af50"/>
                            <w:sz w:val="32"/>
                          </w:rPr>
                          <w:t xml:space="preserve"> </w:t>
                        </w:r>
                      </w:p>
                    </w:txbxContent>
                  </v:textbox>
                </v:rect>
                <v:rect id="Rectangle 21257" style="position:absolute;width:673;height:2984;left:0;top:16796;" filled="f" stroked="f">
                  <v:textbox inset="0,0,0,0">
                    <w:txbxContent>
                      <w:p>
                        <w:pPr>
                          <w:spacing w:before="0" w:after="160" w:line="259" w:lineRule="auto"/>
                        </w:pPr>
                        <w:r>
                          <w:rPr>
                            <w:rFonts w:cs="Times New Roman" w:hAnsi="Times New Roman" w:eastAsia="Times New Roman" w:ascii="Times New Roman"/>
                            <w:b w:val="1"/>
                            <w:color w:val="00af50"/>
                            <w:sz w:val="32"/>
                          </w:rPr>
                          <w:t xml:space="preserve"> </w:t>
                        </w:r>
                      </w:p>
                    </w:txbxContent>
                  </v:textbox>
                </v:rect>
                <v:rect id="Rectangle 21258" style="position:absolute;width:673;height:2984;left:0;top:20302;" filled="f" stroked="f">
                  <v:textbox inset="0,0,0,0">
                    <w:txbxContent>
                      <w:p>
                        <w:pPr>
                          <w:spacing w:before="0" w:after="160" w:line="259" w:lineRule="auto"/>
                        </w:pPr>
                        <w:r>
                          <w:rPr>
                            <w:rFonts w:cs="Times New Roman" w:hAnsi="Times New Roman" w:eastAsia="Times New Roman" w:ascii="Times New Roman"/>
                            <w:b w:val="1"/>
                            <w:color w:val="00af50"/>
                            <w:sz w:val="32"/>
                          </w:rPr>
                          <w:t xml:space="preserve"> </w:t>
                        </w:r>
                      </w:p>
                    </w:txbxContent>
                  </v:textbox>
                </v:rect>
                <v:rect id="Rectangle 21259" style="position:absolute;width:673;height:2984;left:21979;top:23807;" filled="f" stroked="f">
                  <v:textbox inset="0,0,0,0">
                    <w:txbxContent>
                      <w:p>
                        <w:pPr>
                          <w:spacing w:before="0" w:after="160" w:line="259" w:lineRule="auto"/>
                        </w:pPr>
                        <w:r>
                          <w:rPr>
                            <w:rFonts w:cs="Times New Roman" w:hAnsi="Times New Roman" w:eastAsia="Times New Roman" w:ascii="Times New Roman"/>
                            <w:b w:val="1"/>
                            <w:color w:val="00af50"/>
                            <w:sz w:val="32"/>
                          </w:rPr>
                          <w:t xml:space="preserve"> </w:t>
                        </w:r>
                      </w:p>
                    </w:txbxContent>
                  </v:textbox>
                </v:rect>
                <v:shape id="Shape 21295" style="position:absolute;width:9315;height:9315;left:17399;top:129;" coordsize="931545,931545" path="m465709,0c723011,0,931545,208535,931545,465837c931545,723012,723011,931545,465709,931545c208534,931545,0,723012,0,465837c0,208535,208534,0,465709,0x">
                  <v:stroke weight="0pt" endcap="flat" joinstyle="miter" miterlimit="10" on="false" color="#000000" opacity="0"/>
                  <v:fill on="true" color="#70ad47"/>
                </v:shape>
                <v:shape id="Shape 21296" style="position:absolute;width:9315;height:9315;left:17399;top:129;" coordsize="931545,931545" path="m0,465837c0,208535,208534,0,465709,0c723011,0,931545,208535,931545,465837c931545,723012,723011,931545,465709,931545c208534,931545,0,723012,0,465837x">
                  <v:stroke weight="1pt" endcap="flat" joinstyle="miter" miterlimit="10" on="true" color="#507e32"/>
                  <v:fill on="false" color="#000000" opacity="0"/>
                </v:shape>
                <v:rect id="Rectangle 21297" style="position:absolute;width:6072;height:1811;left:19754;top:2403;" filled="f" stroked="f">
                  <v:textbox inset="0,0,0,0">
                    <w:txbxContent>
                      <w:p>
                        <w:pPr>
                          <w:spacing w:before="0" w:after="160" w:line="259" w:lineRule="auto"/>
                        </w:pPr>
                        <w:r>
                          <w:rPr>
                            <w:rFonts w:cs="Times New Roman" w:hAnsi="Times New Roman" w:eastAsia="Times New Roman" w:ascii="Times New Roman"/>
                            <w:b w:val="1"/>
                            <w:sz w:val="24"/>
                          </w:rPr>
                          <w:t xml:space="preserve">Белок </w:t>
                        </w:r>
                      </w:p>
                    </w:txbxContent>
                  </v:textbox>
                </v:rect>
                <v:rect id="Rectangle 21298" style="position:absolute;width:4502;height:2243;left:19754;top:4759;" filled="f" stroked="f">
                  <v:textbox inset="0,0,0,0">
                    <w:txbxContent>
                      <w:p>
                        <w:pPr>
                          <w:spacing w:before="0" w:after="160" w:line="259" w:lineRule="auto"/>
                        </w:pPr>
                        <w:r>
                          <w:rPr>
                            <w:rFonts w:cs="Times New Roman" w:hAnsi="Times New Roman" w:eastAsia="Times New Roman" w:ascii="Times New Roman"/>
                            <w:b w:val="1"/>
                            <w:sz w:val="24"/>
                          </w:rPr>
                          <w:t xml:space="preserve">SMN</w:t>
                        </w:r>
                      </w:p>
                    </w:txbxContent>
                  </v:textbox>
                </v:rect>
                <v:rect id="Rectangle 21299" style="position:absolute;width:506;height:2243;left:23138;top:4759;" filled="f" stroked="f">
                  <v:textbox inset="0,0,0,0">
                    <w:txbxContent>
                      <w:p>
                        <w:pPr>
                          <w:spacing w:before="0" w:after="160" w:line="259" w:lineRule="auto"/>
                        </w:pPr>
                        <w:r>
                          <w:rPr>
                            <w:rFonts w:cs="Times New Roman" w:hAnsi="Times New Roman" w:eastAsia="Times New Roman" w:ascii="Times New Roman"/>
                            <w:b w:val="1"/>
                            <w:sz w:val="24"/>
                          </w:rPr>
                          <w:t xml:space="preserve"> </w:t>
                        </w:r>
                      </w:p>
                    </w:txbxContent>
                  </v:textbox>
                </v:rect>
                <v:shape id="Shape 21301" style="position:absolute;width:9315;height:9315;left:1225;top:14442;" coordsize="931545,931545" path="m0,465710c0,208535,208534,0,465836,0c723011,0,931545,208535,931545,465710c931545,723011,723011,931545,465836,931545c208534,931545,0,723011,0,465710x">
                  <v:stroke weight="1pt" endcap="flat" joinstyle="miter" miterlimit="10" on="true" color="#70ad47"/>
                  <v:fill on="false" color="#000000" opacity="0"/>
                </v:shape>
                <v:rect id="Rectangle 21302" style="position:absolute;width:293;height:1301;left:8122;top:16352;" filled="f" stroked="f">
                  <v:textbox inset="0,0,0,0">
                    <w:txbxContent>
                      <w:p>
                        <w:pPr>
                          <w:spacing w:before="0" w:after="160" w:line="259" w:lineRule="auto"/>
                        </w:pPr>
                        <w:r>
                          <w:rPr>
                            <w:rFonts w:cs="Times New Roman" w:hAnsi="Times New Roman" w:eastAsia="Times New Roman" w:ascii="Times New Roman"/>
                            <w:b w:val="1"/>
                            <w:i w:val="1"/>
                            <w:sz w:val="14"/>
                          </w:rPr>
                          <w:t xml:space="preserve"> </w:t>
                        </w:r>
                      </w:p>
                    </w:txbxContent>
                  </v:textbox>
                </v:rect>
                <v:rect id="Rectangle 21303" style="position:absolute;width:5411;height:2243;left:3566;top:17945;" filled="f" stroked="f">
                  <v:textbox inset="0,0,0,0">
                    <w:txbxContent>
                      <w:p>
                        <w:pPr>
                          <w:spacing w:before="0" w:after="160" w:line="259" w:lineRule="auto"/>
                        </w:pPr>
                        <w:r>
                          <w:rPr>
                            <w:rFonts w:cs="Times New Roman" w:hAnsi="Times New Roman" w:eastAsia="Times New Roman" w:ascii="Times New Roman"/>
                            <w:b w:val="1"/>
                            <w:i w:val="1"/>
                            <w:sz w:val="24"/>
                          </w:rPr>
                          <w:t xml:space="preserve">SMN1</w:t>
                        </w:r>
                      </w:p>
                    </w:txbxContent>
                  </v:textbox>
                </v:rect>
                <v:rect id="Rectangle 21304" style="position:absolute;width:506;height:2243;left:7635;top:17945;" filled="f" stroked="f">
                  <v:textbox inset="0,0,0,0">
                    <w:txbxContent>
                      <w:p>
                        <w:pPr>
                          <w:spacing w:before="0" w:after="160" w:line="259" w:lineRule="auto"/>
                        </w:pPr>
                        <w:r>
                          <w:rPr>
                            <w:rFonts w:cs="Times New Roman" w:hAnsi="Times New Roman" w:eastAsia="Times New Roman" w:ascii="Times New Roman"/>
                            <w:b w:val="1"/>
                            <w:i w:val="1"/>
                            <w:sz w:val="24"/>
                          </w:rPr>
                          <w:t xml:space="preserve"> </w:t>
                        </w:r>
                      </w:p>
                    </w:txbxContent>
                  </v:textbox>
                </v:rect>
                <v:shape id="Shape 21306" style="position:absolute;width:9315;height:9315;left:33331;top:14416;" coordsize="931545,931545" path="m0,465710c0,208535,208534,0,465709,0c723011,0,931545,208535,931545,465710c931545,723012,723011,931545,465709,931545c208534,931545,0,723012,0,465710x">
                  <v:stroke weight="1pt" endcap="flat" joinstyle="miter" miterlimit="10" on="true" color="#70ad47"/>
                  <v:fill on="false" color="#000000" opacity="0"/>
                </v:shape>
                <v:rect id="Rectangle 21307" style="position:absolute;width:293;height:1301;left:40239;top:16336;" filled="f" stroked="f">
                  <v:textbox inset="0,0,0,0">
                    <w:txbxContent>
                      <w:p>
                        <w:pPr>
                          <w:spacing w:before="0" w:after="160" w:line="259" w:lineRule="auto"/>
                        </w:pPr>
                        <w:r>
                          <w:rPr>
                            <w:rFonts w:cs="Times New Roman" w:hAnsi="Times New Roman" w:eastAsia="Times New Roman" w:ascii="Times New Roman"/>
                            <w:b w:val="1"/>
                            <w:i w:val="1"/>
                            <w:sz w:val="14"/>
                          </w:rPr>
                          <w:t xml:space="preserve"> </w:t>
                        </w:r>
                      </w:p>
                    </w:txbxContent>
                  </v:textbox>
                </v:rect>
                <v:rect id="Rectangle 21308" style="position:absolute;width:4398;height:2243;left:35683;top:17915;" filled="f" stroked="f">
                  <v:textbox inset="0,0,0,0">
                    <w:txbxContent>
                      <w:p>
                        <w:pPr>
                          <w:spacing w:before="0" w:after="160" w:line="259" w:lineRule="auto"/>
                        </w:pPr>
                        <w:r>
                          <w:rPr>
                            <w:rFonts w:cs="Times New Roman" w:hAnsi="Times New Roman" w:eastAsia="Times New Roman" w:ascii="Times New Roman"/>
                            <w:b w:val="1"/>
                            <w:i w:val="1"/>
                            <w:sz w:val="24"/>
                          </w:rPr>
                          <w:t xml:space="preserve">SMN</w:t>
                        </w:r>
                      </w:p>
                    </w:txbxContent>
                  </v:textbox>
                </v:rect>
                <v:rect id="Rectangle 21309" style="position:absolute;width:1013;height:2243;left:38990;top:17915;" filled="f" stroked="f">
                  <v:textbox inset="0,0,0,0">
                    <w:txbxContent>
                      <w:p>
                        <w:pPr>
                          <w:spacing w:before="0" w:after="160" w:line="259" w:lineRule="auto"/>
                        </w:pPr>
                        <w:r>
                          <w:rPr>
                            <w:rFonts w:cs="Times New Roman" w:hAnsi="Times New Roman" w:eastAsia="Times New Roman" w:ascii="Times New Roman"/>
                            <w:b w:val="1"/>
                            <w:i w:val="1"/>
                            <w:sz w:val="24"/>
                          </w:rPr>
                          <w:t xml:space="preserve">2</w:t>
                        </w:r>
                      </w:p>
                    </w:txbxContent>
                  </v:textbox>
                </v:rect>
                <v:rect id="Rectangle 21310" style="position:absolute;width:506;height:2243;left:39752;top:17915;" filled="f" stroked="f">
                  <v:textbox inset="0,0,0,0">
                    <w:txbxContent>
                      <w:p>
                        <w:pPr>
                          <w:spacing w:before="0" w:after="160" w:line="259" w:lineRule="auto"/>
                        </w:pPr>
                        <w:r>
                          <w:rPr>
                            <w:rFonts w:cs="Times New Roman" w:hAnsi="Times New Roman" w:eastAsia="Times New Roman" w:ascii="Times New Roman"/>
                            <w:b w:val="1"/>
                            <w:i w:val="1"/>
                            <w:sz w:val="24"/>
                          </w:rPr>
                          <w:t xml:space="preserve"> </w:t>
                        </w:r>
                      </w:p>
                    </w:txbxContent>
                  </v:textbox>
                </v:rect>
                <v:shape id="Shape 21311" style="position:absolute;width:12273;height:9753;left:5906;top:4688;" coordsize="1227328,975360" path="m6223,975360l0,975360l0,0l1227328,0">
                  <v:stroke weight="0.5pt" endcap="flat" joinstyle="miter" miterlimit="10" on="true" color="#70ad47"/>
                  <v:fill on="false" color="#000000" opacity="0"/>
                </v:shape>
                <v:shape id="Shape 21312" style="position:absolute;width:10888;height:9398;left:27508;top:4688;" coordsize="1088898,939800" path="m1083310,939800l1088898,939800l1088898,0l0,0">
                  <v:stroke weight="0.5pt" endcap="flat" joinstyle="miter" miterlimit="10" on="true" color="#70ad47"/>
                  <v:fill on="false" color="#000000" opacity="0"/>
                </v:shape>
                <v:shape id="Shape 212554" style="position:absolute;width:21336;height:6261;left:12700;top:9622;" coordsize="2133600,626110" path="m0,0l2133600,0l2133600,626110l0,626110l0,0">
                  <v:stroke weight="0pt" endcap="flat" joinstyle="miter" miterlimit="10" on="false" color="#000000" opacity="0"/>
                  <v:fill on="true" color="#ffffff"/>
                </v:shape>
                <v:rect id="Rectangle 36591" style="position:absolute;width:4905;height:1843;left:29756;top:10455;" filled="f" stroked="f">
                  <v:textbox inset="0,0,0,0">
                    <w:txbxContent>
                      <w:p>
                        <w:pPr>
                          <w:spacing w:before="0" w:after="160" w:line="259" w:lineRule="auto"/>
                        </w:pPr>
                        <w:r>
                          <w:rPr>
                            <w:rFonts w:cs="Times New Roman" w:hAnsi="Times New Roman" w:eastAsia="Times New Roman" w:ascii="Times New Roman"/>
                            <w:color w:val="585858"/>
                            <w:sz w:val="24"/>
                          </w:rPr>
                          <w:t xml:space="preserve">SMN </w:t>
                        </w:r>
                      </w:p>
                    </w:txbxContent>
                  </v:textbox>
                </v:rect>
                <v:rect id="Rectangle 36589" style="position:absolute;width:5328;height:1843;left:23953;top:10455;" filled="f" stroked="f">
                  <v:textbox inset="0,0,0,0">
                    <w:txbxContent>
                      <w:p>
                        <w:pPr>
                          <w:spacing w:before="0" w:after="160" w:line="259" w:lineRule="auto"/>
                        </w:pPr>
                        <w:r>
                          <w:rPr>
                            <w:rFonts w:cs="Times New Roman" w:hAnsi="Times New Roman" w:eastAsia="Times New Roman" w:ascii="Times New Roman"/>
                            <w:color w:val="585858"/>
                            <w:sz w:val="24"/>
                          </w:rPr>
                          <w:t xml:space="preserve">белка </w:t>
                        </w:r>
                      </w:p>
                    </w:txbxContent>
                  </v:textbox>
                </v:rect>
                <v:rect id="Rectangle 36587" style="position:absolute;width:7067;height:1843;left:16842;top:10455;" filled="f" stroked="f">
                  <v:textbox inset="0,0,0,0">
                    <w:txbxContent>
                      <w:p>
                        <w:pPr>
                          <w:spacing w:before="0" w:after="160" w:line="259" w:lineRule="auto"/>
                        </w:pPr>
                        <w:r>
                          <w:rPr>
                            <w:rFonts w:cs="Times New Roman" w:hAnsi="Times New Roman" w:eastAsia="Times New Roman" w:ascii="Times New Roman"/>
                            <w:color w:val="585858"/>
                            <w:sz w:val="24"/>
                          </w:rPr>
                          <w:t xml:space="preserve">синтезе </w:t>
                        </w:r>
                      </w:p>
                    </w:txbxContent>
                  </v:textbox>
                </v:rect>
                <v:rect id="Rectangle 36586" style="position:absolute;width:1844;height:1843;left:13658;top:10455;" filled="f" stroked="f">
                  <v:textbox inset="0,0,0,0">
                    <w:txbxContent>
                      <w:p>
                        <w:pPr>
                          <w:spacing w:before="0" w:after="160" w:line="259" w:lineRule="auto"/>
                        </w:pPr>
                        <w:r>
                          <w:rPr>
                            <w:rFonts w:cs="Times New Roman" w:hAnsi="Times New Roman" w:eastAsia="Times New Roman" w:ascii="Times New Roman"/>
                            <w:color w:val="585858"/>
                            <w:sz w:val="24"/>
                          </w:rPr>
                          <w:t xml:space="preserve">В </w:t>
                        </w:r>
                      </w:p>
                    </w:txbxContent>
                  </v:textbox>
                </v:rect>
                <v:rect id="Rectangle 21315" style="position:absolute;width:14814;height:1843;left:13658;top:13096;" filled="f" stroked="f">
                  <v:textbox inset="0,0,0,0">
                    <w:txbxContent>
                      <w:p>
                        <w:pPr>
                          <w:spacing w:before="0" w:after="160" w:line="259" w:lineRule="auto"/>
                        </w:pPr>
                        <w:r>
                          <w:rPr>
                            <w:rFonts w:cs="Times New Roman" w:hAnsi="Times New Roman" w:eastAsia="Times New Roman" w:ascii="Times New Roman"/>
                            <w:color w:val="585858"/>
                            <w:sz w:val="24"/>
                          </w:rPr>
                          <w:t xml:space="preserve">участвуют 2 гена</w:t>
                        </w:r>
                      </w:p>
                    </w:txbxContent>
                  </v:textbox>
                </v:rect>
                <v:rect id="Rectangle 21316" style="position:absolute;width:679;height:1503;left:24801;top:12660;" filled="f" stroked="f">
                  <v:textbox inset="0,0,0,0">
                    <w:txbxContent>
                      <w:p>
                        <w:pPr>
                          <w:spacing w:before="0" w:after="160" w:line="259" w:lineRule="auto"/>
                        </w:pPr>
                        <w:r>
                          <w:rPr>
                            <w:rFonts w:cs="Times New Roman" w:hAnsi="Times New Roman" w:eastAsia="Times New Roman" w:ascii="Times New Roman"/>
                            <w:color w:val="585858"/>
                            <w:sz w:val="16"/>
                          </w:rPr>
                          <w:t xml:space="preserve">6</w:t>
                        </w:r>
                      </w:p>
                    </w:txbxContent>
                  </v:textbox>
                </v:rect>
                <v:rect id="Rectangle 21317" style="position:absolute;width:506;height:2243;left:25319;top:12794;" filled="f" stroked="f">
                  <v:textbox inset="0,0,0,0">
                    <w:txbxContent>
                      <w:p>
                        <w:pPr>
                          <w:spacing w:before="0" w:after="160" w:line="259" w:lineRule="auto"/>
                        </w:pPr>
                        <w:r>
                          <w:rPr>
                            <w:rFonts w:cs="Times New Roman" w:hAnsi="Times New Roman" w:eastAsia="Times New Roman" w:ascii="Times New Roman"/>
                            <w:sz w:val="24"/>
                          </w:rPr>
                          <w:t xml:space="preserve"> </w:t>
                        </w:r>
                      </w:p>
                    </w:txbxContent>
                  </v:textbox>
                </v:rect>
                <v:rect id="Rectangle 21319" style="position:absolute;width:17682;height:1843;left:1706;top:25699;" filled="f" stroked="f">
                  <v:textbox inset="0,0,0,0">
                    <w:txbxContent>
                      <w:p>
                        <w:pPr>
                          <w:spacing w:before="0" w:after="160" w:line="259" w:lineRule="auto"/>
                        </w:pPr>
                        <w:r>
                          <w:rPr>
                            <w:rFonts w:cs="Times New Roman" w:hAnsi="Times New Roman" w:eastAsia="Times New Roman" w:ascii="Times New Roman"/>
                            <w:sz w:val="24"/>
                          </w:rPr>
                          <w:t xml:space="preserve">Основной источник </w:t>
                        </w:r>
                      </w:p>
                    </w:txbxContent>
                  </v:textbox>
                </v:rect>
                <v:rect id="Rectangle 21324" style="position:absolute;width:15497;height:1843;left:35789;top:24846;" filled="f" stroked="f">
                  <v:textbox inset="0,0,0,0">
                    <w:txbxContent>
                      <w:p>
                        <w:pPr>
                          <w:spacing w:before="0" w:after="160" w:line="259" w:lineRule="auto"/>
                        </w:pPr>
                        <w:r>
                          <w:rPr>
                            <w:rFonts w:cs="Times New Roman" w:hAnsi="Times New Roman" w:eastAsia="Times New Roman" w:ascii="Times New Roman"/>
                            <w:sz w:val="24"/>
                          </w:rPr>
                          <w:t xml:space="preserve">Источник малого </w:t>
                        </w:r>
                      </w:p>
                    </w:txbxContent>
                  </v:textbox>
                </v:rect>
              </v:group>
            </w:pict>
          </mc:Fallback>
        </mc:AlternateContent>
      </w:r>
    </w:p>
    <w:p w:rsidR="00440AB9" w:rsidRDefault="00756074">
      <w:pPr>
        <w:tabs>
          <w:tab w:val="center" w:pos="2520"/>
          <w:tab w:val="center" w:pos="4340"/>
          <w:tab w:val="center" w:pos="7758"/>
        </w:tabs>
        <w:spacing w:after="154"/>
      </w:pPr>
      <w:r>
        <w:tab/>
      </w:r>
      <w:r>
        <w:rPr>
          <w:rFonts w:ascii="Times New Roman" w:eastAsia="Times New Roman" w:hAnsi="Times New Roman" w:cs="Times New Roman"/>
          <w:sz w:val="24"/>
        </w:rPr>
        <w:t xml:space="preserve">белка SMN </w:t>
      </w:r>
      <w:r>
        <w:rPr>
          <w:rFonts w:ascii="Times New Roman" w:eastAsia="Times New Roman" w:hAnsi="Times New Roman" w:cs="Times New Roman"/>
          <w:sz w:val="24"/>
        </w:rPr>
        <w:tab/>
        <w:t xml:space="preserve"> </w:t>
      </w:r>
      <w:r>
        <w:rPr>
          <w:rFonts w:ascii="Times New Roman" w:eastAsia="Times New Roman" w:hAnsi="Times New Roman" w:cs="Times New Roman"/>
          <w:sz w:val="24"/>
        </w:rPr>
        <w:tab/>
        <w:t xml:space="preserve">количества </w:t>
      </w:r>
    </w:p>
    <w:p w:rsidR="00440AB9" w:rsidRDefault="00756074">
      <w:pPr>
        <w:spacing w:after="60"/>
        <w:ind w:left="10" w:right="1883" w:hanging="10"/>
        <w:jc w:val="right"/>
      </w:pPr>
      <w:r>
        <w:rPr>
          <w:rFonts w:ascii="Times New Roman" w:eastAsia="Times New Roman" w:hAnsi="Times New Roman" w:cs="Times New Roman"/>
          <w:sz w:val="24"/>
        </w:rPr>
        <w:t xml:space="preserve">функционального белка </w:t>
      </w:r>
    </w:p>
    <w:p w:rsidR="00440AB9" w:rsidRDefault="00756074">
      <w:pPr>
        <w:spacing w:after="264"/>
        <w:ind w:left="1733"/>
      </w:pPr>
      <w:r>
        <w:rPr>
          <w:rFonts w:ascii="Times New Roman" w:eastAsia="Times New Roman" w:hAnsi="Times New Roman" w:cs="Times New Roman"/>
          <w:b/>
          <w:sz w:val="24"/>
        </w:rPr>
        <w:t xml:space="preserve"> </w:t>
      </w:r>
    </w:p>
    <w:p w:rsidR="00440AB9" w:rsidRDefault="00756074">
      <w:pPr>
        <w:pStyle w:val="Heading2"/>
        <w:spacing w:after="243"/>
        <w:ind w:left="881" w:right="903" w:firstLine="852"/>
      </w:pPr>
      <w:r>
        <w:t xml:space="preserve">При СМА количество синтезируемого белка SMN недостаточно для выживания нейронов </w:t>
      </w:r>
    </w:p>
    <w:p w:rsidR="00440AB9" w:rsidRDefault="00756074">
      <w:pPr>
        <w:spacing w:after="31" w:line="388" w:lineRule="auto"/>
        <w:ind w:left="866" w:right="530" w:firstLine="842"/>
      </w:pPr>
      <w:r>
        <w:rPr>
          <w:rFonts w:ascii="Times New Roman" w:eastAsia="Times New Roman" w:hAnsi="Times New Roman" w:cs="Times New Roman"/>
          <w:color w:val="00AF50"/>
          <w:sz w:val="24"/>
        </w:rPr>
        <w:t>•</w:t>
      </w:r>
      <w:r>
        <w:rPr>
          <w:rFonts w:ascii="Times New Roman" w:eastAsia="Times New Roman" w:hAnsi="Times New Roman" w:cs="Times New Roman"/>
          <w:color w:val="414042"/>
          <w:sz w:val="24"/>
        </w:rPr>
        <w:t xml:space="preserve">Заболевание СМА вызвано делецией или мутацией гена </w:t>
      </w:r>
      <w:r>
        <w:rPr>
          <w:rFonts w:ascii="Times New Roman" w:eastAsia="Times New Roman" w:hAnsi="Times New Roman" w:cs="Times New Roman"/>
          <w:i/>
          <w:color w:val="414042"/>
          <w:sz w:val="24"/>
        </w:rPr>
        <w:t>SMN1</w:t>
      </w:r>
      <w:r>
        <w:rPr>
          <w:rFonts w:ascii="Times New Roman" w:eastAsia="Times New Roman" w:hAnsi="Times New Roman" w:cs="Times New Roman"/>
          <w:color w:val="414042"/>
          <w:sz w:val="24"/>
        </w:rPr>
        <w:t>, что приводит к снижению уровня белка SMN</w:t>
      </w:r>
      <w:r>
        <w:rPr>
          <w:rFonts w:ascii="Times New Roman" w:eastAsia="Times New Roman" w:hAnsi="Times New Roman" w:cs="Times New Roman"/>
          <w:color w:val="414042"/>
          <w:sz w:val="24"/>
          <w:vertAlign w:val="superscript"/>
        </w:rPr>
        <w:t>4</w:t>
      </w:r>
      <w:r>
        <w:rPr>
          <w:rFonts w:ascii="Times New Roman" w:eastAsia="Times New Roman" w:hAnsi="Times New Roman" w:cs="Times New Roman"/>
          <w:color w:val="414042"/>
          <w:sz w:val="24"/>
        </w:rPr>
        <w:t xml:space="preserve"> </w:t>
      </w:r>
    </w:p>
    <w:p w:rsidR="00440AB9" w:rsidRDefault="00756074">
      <w:pPr>
        <w:spacing w:after="0" w:line="388" w:lineRule="auto"/>
        <w:ind w:left="866" w:right="530" w:firstLine="842"/>
      </w:pPr>
      <w:r>
        <w:rPr>
          <w:rFonts w:ascii="Times New Roman" w:eastAsia="Times New Roman" w:hAnsi="Times New Roman" w:cs="Times New Roman"/>
          <w:color w:val="00AF50"/>
          <w:sz w:val="24"/>
        </w:rPr>
        <w:t>•</w:t>
      </w:r>
      <w:r>
        <w:rPr>
          <w:rFonts w:ascii="Times New Roman" w:eastAsia="Times New Roman" w:hAnsi="Times New Roman" w:cs="Times New Roman"/>
          <w:color w:val="414042"/>
          <w:sz w:val="24"/>
        </w:rPr>
        <w:t xml:space="preserve">Если ген </w:t>
      </w:r>
      <w:r>
        <w:rPr>
          <w:rFonts w:ascii="Times New Roman" w:eastAsia="Times New Roman" w:hAnsi="Times New Roman" w:cs="Times New Roman"/>
          <w:i/>
          <w:color w:val="414042"/>
          <w:sz w:val="24"/>
        </w:rPr>
        <w:t xml:space="preserve">SMN1 </w:t>
      </w:r>
      <w:r>
        <w:rPr>
          <w:rFonts w:ascii="Times New Roman" w:eastAsia="Times New Roman" w:hAnsi="Times New Roman" w:cs="Times New Roman"/>
          <w:color w:val="414042"/>
          <w:sz w:val="24"/>
        </w:rPr>
        <w:t xml:space="preserve">не работает, единственным источником белка SMN становится ген </w:t>
      </w:r>
      <w:r>
        <w:rPr>
          <w:rFonts w:ascii="Times New Roman" w:eastAsia="Times New Roman" w:hAnsi="Times New Roman" w:cs="Times New Roman"/>
          <w:i/>
          <w:color w:val="414042"/>
          <w:sz w:val="24"/>
        </w:rPr>
        <w:t xml:space="preserve">SMN2, </w:t>
      </w:r>
      <w:r>
        <w:rPr>
          <w:rFonts w:ascii="Times New Roman" w:eastAsia="Times New Roman" w:hAnsi="Times New Roman" w:cs="Times New Roman"/>
          <w:color w:val="414042"/>
          <w:sz w:val="24"/>
        </w:rPr>
        <w:t>однако он производит недостаточно функционального белка SMN</w:t>
      </w:r>
      <w:r>
        <w:rPr>
          <w:rFonts w:ascii="Times New Roman" w:eastAsia="Times New Roman" w:hAnsi="Times New Roman" w:cs="Times New Roman"/>
          <w:color w:val="414042"/>
          <w:sz w:val="24"/>
          <w:vertAlign w:val="superscript"/>
        </w:rPr>
        <w:t xml:space="preserve">6 </w:t>
      </w:r>
    </w:p>
    <w:p w:rsidR="00440AB9" w:rsidRDefault="00756074">
      <w:pPr>
        <w:spacing w:after="152"/>
        <w:ind w:left="881"/>
      </w:pPr>
      <w:r>
        <w:rPr>
          <w:rFonts w:ascii="Century Gothic" w:eastAsia="Century Gothic" w:hAnsi="Century Gothic" w:cs="Century Gothic"/>
          <w:color w:val="414042"/>
          <w:sz w:val="13"/>
        </w:rPr>
        <w:t xml:space="preserve"> </w:t>
      </w:r>
    </w:p>
    <w:p w:rsidR="00440AB9" w:rsidRDefault="00756074">
      <w:pPr>
        <w:spacing w:after="0"/>
        <w:ind w:left="1589"/>
      </w:pPr>
      <w:r>
        <w:rPr>
          <w:rFonts w:ascii="Times New Roman" w:eastAsia="Times New Roman" w:hAnsi="Times New Roman" w:cs="Times New Roman"/>
          <w:b/>
          <w:color w:val="00AF50"/>
          <w:sz w:val="32"/>
        </w:rPr>
        <w:t xml:space="preserve"> </w:t>
      </w:r>
    </w:p>
    <w:p w:rsidR="00440AB9" w:rsidRDefault="00756074">
      <w:pPr>
        <w:tabs>
          <w:tab w:val="center" w:pos="3283"/>
          <w:tab w:val="center" w:pos="7523"/>
          <w:tab w:val="center" w:pos="9512"/>
        </w:tabs>
        <w:spacing w:after="0"/>
      </w:pPr>
      <w:r>
        <w:tab/>
      </w:r>
      <w:r>
        <w:rPr>
          <w:b/>
          <w:color w:val="260859"/>
          <w:sz w:val="24"/>
        </w:rPr>
        <w:t>Снижение экспрессии SMN</w:t>
      </w:r>
      <w:r>
        <w:rPr>
          <w:rFonts w:ascii="Times New Roman" w:eastAsia="Times New Roman" w:hAnsi="Times New Roman" w:cs="Times New Roman"/>
          <w:sz w:val="16"/>
        </w:rPr>
        <w:t xml:space="preserve"> </w:t>
      </w:r>
      <w:r>
        <w:rPr>
          <w:rFonts w:ascii="Times New Roman" w:eastAsia="Times New Roman" w:hAnsi="Times New Roman" w:cs="Times New Roman"/>
          <w:sz w:val="16"/>
        </w:rPr>
        <w:tab/>
      </w:r>
      <w:r>
        <w:rPr>
          <w:b/>
          <w:color w:val="260859"/>
          <w:sz w:val="24"/>
        </w:rPr>
        <w:t xml:space="preserve">Снижение </w:t>
      </w:r>
      <w:r>
        <w:rPr>
          <w:b/>
          <w:color w:val="260859"/>
          <w:sz w:val="24"/>
        </w:rPr>
        <w:tab/>
        <w:t xml:space="preserve">количества </w:t>
      </w:r>
    </w:p>
    <w:p w:rsidR="00440AB9" w:rsidRDefault="00756074">
      <w:pPr>
        <w:spacing w:after="39"/>
        <w:ind w:left="286"/>
      </w:pPr>
      <w:r>
        <w:rPr>
          <w:noProof/>
        </w:rPr>
        <mc:AlternateContent>
          <mc:Choice Requires="wpg">
            <w:drawing>
              <wp:inline distT="0" distB="0" distL="0" distR="0">
                <wp:extent cx="6317616" cy="2060071"/>
                <wp:effectExtent l="0" t="0" r="0" b="0"/>
                <wp:docPr id="184030" name="Group 184030"/>
                <wp:cNvGraphicFramePr/>
                <a:graphic xmlns:a="http://schemas.openxmlformats.org/drawingml/2006/main">
                  <a:graphicData uri="http://schemas.microsoft.com/office/word/2010/wordprocessingGroup">
                    <wpg:wgp>
                      <wpg:cNvGrpSpPr/>
                      <wpg:grpSpPr>
                        <a:xfrm>
                          <a:off x="0" y="0"/>
                          <a:ext cx="6317616" cy="2060071"/>
                          <a:chOff x="0" y="0"/>
                          <a:chExt cx="6317616" cy="2060071"/>
                        </a:xfrm>
                      </wpg:grpSpPr>
                      <wps:wsp>
                        <wps:cNvPr id="21287" name="Rectangle 21287"/>
                        <wps:cNvSpPr/>
                        <wps:spPr>
                          <a:xfrm>
                            <a:off x="827405" y="0"/>
                            <a:ext cx="67395" cy="298426"/>
                          </a:xfrm>
                          <a:prstGeom prst="rect">
                            <a:avLst/>
                          </a:prstGeom>
                          <a:ln>
                            <a:noFill/>
                          </a:ln>
                        </wps:spPr>
                        <wps:txbx>
                          <w:txbxContent>
                            <w:p w:rsidR="00440AB9" w:rsidRDefault="00756074">
                              <w:r>
                                <w:rPr>
                                  <w:rFonts w:ascii="Times New Roman" w:eastAsia="Times New Roman" w:hAnsi="Times New Roman" w:cs="Times New Roman"/>
                                  <w:b/>
                                  <w:color w:val="00AF50"/>
                                  <w:sz w:val="32"/>
                                </w:rPr>
                                <w:t xml:space="preserve"> </w:t>
                              </w:r>
                            </w:p>
                          </w:txbxContent>
                        </wps:txbx>
                        <wps:bodyPr horzOverflow="overflow" vert="horz" lIns="0" tIns="0" rIns="0" bIns="0" rtlCol="0">
                          <a:noAutofit/>
                        </wps:bodyPr>
                      </wps:wsp>
                      <wps:wsp>
                        <wps:cNvPr id="21288" name="Rectangle 21288"/>
                        <wps:cNvSpPr/>
                        <wps:spPr>
                          <a:xfrm>
                            <a:off x="827405" y="350520"/>
                            <a:ext cx="67395" cy="298426"/>
                          </a:xfrm>
                          <a:prstGeom prst="rect">
                            <a:avLst/>
                          </a:prstGeom>
                          <a:ln>
                            <a:noFill/>
                          </a:ln>
                        </wps:spPr>
                        <wps:txbx>
                          <w:txbxContent>
                            <w:p w:rsidR="00440AB9" w:rsidRDefault="00756074">
                              <w:r>
                                <w:rPr>
                                  <w:rFonts w:ascii="Times New Roman" w:eastAsia="Times New Roman" w:hAnsi="Times New Roman" w:cs="Times New Roman"/>
                                  <w:b/>
                                  <w:color w:val="00AF50"/>
                                  <w:sz w:val="32"/>
                                </w:rPr>
                                <w:t xml:space="preserve"> </w:t>
                              </w:r>
                            </w:p>
                          </w:txbxContent>
                        </wps:txbx>
                        <wps:bodyPr horzOverflow="overflow" vert="horz" lIns="0" tIns="0" rIns="0" bIns="0" rtlCol="0">
                          <a:noAutofit/>
                        </wps:bodyPr>
                      </wps:wsp>
                      <wps:wsp>
                        <wps:cNvPr id="21289" name="Rectangle 21289"/>
                        <wps:cNvSpPr/>
                        <wps:spPr>
                          <a:xfrm>
                            <a:off x="827405" y="701039"/>
                            <a:ext cx="67395" cy="298426"/>
                          </a:xfrm>
                          <a:prstGeom prst="rect">
                            <a:avLst/>
                          </a:prstGeom>
                          <a:ln>
                            <a:noFill/>
                          </a:ln>
                        </wps:spPr>
                        <wps:txbx>
                          <w:txbxContent>
                            <w:p w:rsidR="00440AB9" w:rsidRDefault="00756074">
                              <w:r>
                                <w:rPr>
                                  <w:rFonts w:ascii="Times New Roman" w:eastAsia="Times New Roman" w:hAnsi="Times New Roman" w:cs="Times New Roman"/>
                                  <w:b/>
                                  <w:color w:val="00AF50"/>
                                  <w:sz w:val="32"/>
                                </w:rPr>
                                <w:t xml:space="preserve"> </w:t>
                              </w:r>
                            </w:p>
                          </w:txbxContent>
                        </wps:txbx>
                        <wps:bodyPr horzOverflow="overflow" vert="horz" lIns="0" tIns="0" rIns="0" bIns="0" rtlCol="0">
                          <a:noAutofit/>
                        </wps:bodyPr>
                      </wps:wsp>
                      <wps:wsp>
                        <wps:cNvPr id="21290" name="Rectangle 21290"/>
                        <wps:cNvSpPr/>
                        <wps:spPr>
                          <a:xfrm>
                            <a:off x="827405" y="1051560"/>
                            <a:ext cx="67395" cy="298426"/>
                          </a:xfrm>
                          <a:prstGeom prst="rect">
                            <a:avLst/>
                          </a:prstGeom>
                          <a:ln>
                            <a:noFill/>
                          </a:ln>
                        </wps:spPr>
                        <wps:txbx>
                          <w:txbxContent>
                            <w:p w:rsidR="00440AB9" w:rsidRDefault="00756074">
                              <w:r>
                                <w:rPr>
                                  <w:rFonts w:ascii="Times New Roman" w:eastAsia="Times New Roman" w:hAnsi="Times New Roman" w:cs="Times New Roman"/>
                                  <w:b/>
                                  <w:color w:val="00AF50"/>
                                  <w:sz w:val="32"/>
                                </w:rPr>
                                <w:t xml:space="preserve"> </w:t>
                              </w:r>
                            </w:p>
                          </w:txbxContent>
                        </wps:txbx>
                        <wps:bodyPr horzOverflow="overflow" vert="horz" lIns="0" tIns="0" rIns="0" bIns="0" rtlCol="0">
                          <a:noAutofit/>
                        </wps:bodyPr>
                      </wps:wsp>
                      <wps:wsp>
                        <wps:cNvPr id="21291" name="Rectangle 21291"/>
                        <wps:cNvSpPr/>
                        <wps:spPr>
                          <a:xfrm>
                            <a:off x="827405" y="1400556"/>
                            <a:ext cx="67395" cy="298425"/>
                          </a:xfrm>
                          <a:prstGeom prst="rect">
                            <a:avLst/>
                          </a:prstGeom>
                          <a:ln>
                            <a:noFill/>
                          </a:ln>
                        </wps:spPr>
                        <wps:txbx>
                          <w:txbxContent>
                            <w:p w:rsidR="00440AB9" w:rsidRDefault="00756074">
                              <w:r>
                                <w:rPr>
                                  <w:rFonts w:ascii="Times New Roman" w:eastAsia="Times New Roman" w:hAnsi="Times New Roman" w:cs="Times New Roman"/>
                                  <w:b/>
                                  <w:color w:val="00AF50"/>
                                  <w:sz w:val="32"/>
                                </w:rPr>
                                <w:t xml:space="preserve"> </w:t>
                              </w:r>
                            </w:p>
                          </w:txbxContent>
                        </wps:txbx>
                        <wps:bodyPr horzOverflow="overflow" vert="horz" lIns="0" tIns="0" rIns="0" bIns="0" rtlCol="0">
                          <a:noAutofit/>
                        </wps:bodyPr>
                      </wps:wsp>
                      <wps:wsp>
                        <wps:cNvPr id="21292" name="Rectangle 21292"/>
                        <wps:cNvSpPr/>
                        <wps:spPr>
                          <a:xfrm>
                            <a:off x="827405" y="1751076"/>
                            <a:ext cx="67395" cy="298426"/>
                          </a:xfrm>
                          <a:prstGeom prst="rect">
                            <a:avLst/>
                          </a:prstGeom>
                          <a:ln>
                            <a:noFill/>
                          </a:ln>
                        </wps:spPr>
                        <wps:txbx>
                          <w:txbxContent>
                            <w:p w:rsidR="00440AB9" w:rsidRDefault="00756074">
                              <w:r>
                                <w:rPr>
                                  <w:rFonts w:ascii="Times New Roman" w:eastAsia="Times New Roman" w:hAnsi="Times New Roman" w:cs="Times New Roman"/>
                                  <w:b/>
                                  <w:color w:val="00AF50"/>
                                  <w:sz w:val="32"/>
                                </w:rPr>
                                <w:t xml:space="preserve"> </w:t>
                              </w:r>
                            </w:p>
                          </w:txbxContent>
                        </wps:txbx>
                        <wps:bodyPr horzOverflow="overflow" vert="horz" lIns="0" tIns="0" rIns="0" bIns="0" rtlCol="0">
                          <a:noAutofit/>
                        </wps:bodyPr>
                      </wps:wsp>
                      <wps:wsp>
                        <wps:cNvPr id="21328" name="Shape 21328"/>
                        <wps:cNvSpPr/>
                        <wps:spPr>
                          <a:xfrm>
                            <a:off x="141605" y="137926"/>
                            <a:ext cx="1195705" cy="298450"/>
                          </a:xfrm>
                          <a:custGeom>
                            <a:avLst/>
                            <a:gdLst/>
                            <a:ahLst/>
                            <a:cxnLst/>
                            <a:rect l="0" t="0" r="0" b="0"/>
                            <a:pathLst>
                              <a:path w="1195705" h="298450">
                                <a:moveTo>
                                  <a:pt x="0" y="298450"/>
                                </a:moveTo>
                                <a:lnTo>
                                  <a:pt x="1195705" y="298450"/>
                                </a:lnTo>
                                <a:lnTo>
                                  <a:pt x="1195705" y="0"/>
                                </a:lnTo>
                                <a:lnTo>
                                  <a:pt x="0" y="0"/>
                                </a:lnTo>
                                <a:close/>
                              </a:path>
                            </a:pathLst>
                          </a:custGeom>
                          <a:ln w="6350" cap="flat">
                            <a:round/>
                          </a:ln>
                        </wps:spPr>
                        <wps:style>
                          <a:lnRef idx="1">
                            <a:srgbClr val="000000"/>
                          </a:lnRef>
                          <a:fillRef idx="0">
                            <a:srgbClr val="000000">
                              <a:alpha val="0"/>
                            </a:srgbClr>
                          </a:fillRef>
                          <a:effectRef idx="0">
                            <a:scrgbClr r="0" g="0" b="0"/>
                          </a:effectRef>
                          <a:fontRef idx="none"/>
                        </wps:style>
                        <wps:bodyPr/>
                      </wps:wsp>
                      <wps:wsp>
                        <wps:cNvPr id="21329" name="Rectangle 21329"/>
                        <wps:cNvSpPr/>
                        <wps:spPr>
                          <a:xfrm>
                            <a:off x="772541" y="191114"/>
                            <a:ext cx="506527" cy="224380"/>
                          </a:xfrm>
                          <a:prstGeom prst="rect">
                            <a:avLst/>
                          </a:prstGeom>
                          <a:ln>
                            <a:noFill/>
                          </a:ln>
                        </wps:spPr>
                        <wps:txbx>
                          <w:txbxContent>
                            <w:p w:rsidR="00440AB9" w:rsidRDefault="00756074">
                              <w:r>
                                <w:rPr>
                                  <w:rFonts w:ascii="Times New Roman" w:eastAsia="Times New Roman" w:hAnsi="Times New Roman" w:cs="Times New Roman"/>
                                  <w:i/>
                                  <w:sz w:val="24"/>
                                </w:rPr>
                                <w:t>SMN1</w:t>
                              </w:r>
                            </w:p>
                          </w:txbxContent>
                        </wps:txbx>
                        <wps:bodyPr horzOverflow="overflow" vert="horz" lIns="0" tIns="0" rIns="0" bIns="0" rtlCol="0">
                          <a:noAutofit/>
                        </wps:bodyPr>
                      </wps:wsp>
                      <wps:wsp>
                        <wps:cNvPr id="21330" name="Rectangle 21330"/>
                        <wps:cNvSpPr/>
                        <wps:spPr>
                          <a:xfrm>
                            <a:off x="1153541" y="191114"/>
                            <a:ext cx="50673" cy="224380"/>
                          </a:xfrm>
                          <a:prstGeom prst="rect">
                            <a:avLst/>
                          </a:prstGeom>
                          <a:ln>
                            <a:noFill/>
                          </a:ln>
                        </wps:spPr>
                        <wps:txbx>
                          <w:txbxContent>
                            <w:p w:rsidR="00440AB9" w:rsidRDefault="00756074">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21332" name="Shape 21332"/>
                        <wps:cNvSpPr/>
                        <wps:spPr>
                          <a:xfrm>
                            <a:off x="1934210" y="136657"/>
                            <a:ext cx="1195705" cy="298450"/>
                          </a:xfrm>
                          <a:custGeom>
                            <a:avLst/>
                            <a:gdLst/>
                            <a:ahLst/>
                            <a:cxnLst/>
                            <a:rect l="0" t="0" r="0" b="0"/>
                            <a:pathLst>
                              <a:path w="1195705" h="298450">
                                <a:moveTo>
                                  <a:pt x="0" y="298450"/>
                                </a:moveTo>
                                <a:lnTo>
                                  <a:pt x="1195705" y="298450"/>
                                </a:lnTo>
                                <a:lnTo>
                                  <a:pt x="1195705" y="0"/>
                                </a:lnTo>
                                <a:lnTo>
                                  <a:pt x="0" y="0"/>
                                </a:lnTo>
                                <a:close/>
                              </a:path>
                            </a:pathLst>
                          </a:custGeom>
                          <a:ln w="6350" cap="flat">
                            <a:round/>
                          </a:ln>
                        </wps:spPr>
                        <wps:style>
                          <a:lnRef idx="1">
                            <a:srgbClr val="000000"/>
                          </a:lnRef>
                          <a:fillRef idx="0">
                            <a:srgbClr val="000000">
                              <a:alpha val="0"/>
                            </a:srgbClr>
                          </a:fillRef>
                          <a:effectRef idx="0">
                            <a:scrgbClr r="0" g="0" b="0"/>
                          </a:effectRef>
                          <a:fontRef idx="none"/>
                        </wps:style>
                        <wps:bodyPr/>
                      </wps:wsp>
                      <wps:wsp>
                        <wps:cNvPr id="21333" name="Rectangle 21333"/>
                        <wps:cNvSpPr/>
                        <wps:spPr>
                          <a:xfrm>
                            <a:off x="2566670" y="189590"/>
                            <a:ext cx="404774" cy="224380"/>
                          </a:xfrm>
                          <a:prstGeom prst="rect">
                            <a:avLst/>
                          </a:prstGeom>
                          <a:ln>
                            <a:noFill/>
                          </a:ln>
                        </wps:spPr>
                        <wps:txbx>
                          <w:txbxContent>
                            <w:p w:rsidR="00440AB9" w:rsidRDefault="00756074">
                              <w:r>
                                <w:rPr>
                                  <w:rFonts w:ascii="Times New Roman" w:eastAsia="Times New Roman" w:hAnsi="Times New Roman" w:cs="Times New Roman"/>
                                  <w:i/>
                                  <w:sz w:val="24"/>
                                </w:rPr>
                                <w:t>SMN</w:t>
                              </w:r>
                            </w:p>
                          </w:txbxContent>
                        </wps:txbx>
                        <wps:bodyPr horzOverflow="overflow" vert="horz" lIns="0" tIns="0" rIns="0" bIns="0" rtlCol="0">
                          <a:noAutofit/>
                        </wps:bodyPr>
                      </wps:wsp>
                      <wps:wsp>
                        <wps:cNvPr id="21334" name="Rectangle 21334"/>
                        <wps:cNvSpPr/>
                        <wps:spPr>
                          <a:xfrm>
                            <a:off x="2871470" y="189590"/>
                            <a:ext cx="101346" cy="224380"/>
                          </a:xfrm>
                          <a:prstGeom prst="rect">
                            <a:avLst/>
                          </a:prstGeom>
                          <a:ln>
                            <a:noFill/>
                          </a:ln>
                        </wps:spPr>
                        <wps:txbx>
                          <w:txbxContent>
                            <w:p w:rsidR="00440AB9" w:rsidRDefault="00756074">
                              <w:r>
                                <w:rPr>
                                  <w:rFonts w:ascii="Times New Roman" w:eastAsia="Times New Roman" w:hAnsi="Times New Roman" w:cs="Times New Roman"/>
                                  <w:i/>
                                  <w:sz w:val="24"/>
                                </w:rPr>
                                <w:t>2</w:t>
                              </w:r>
                            </w:p>
                          </w:txbxContent>
                        </wps:txbx>
                        <wps:bodyPr horzOverflow="overflow" vert="horz" lIns="0" tIns="0" rIns="0" bIns="0" rtlCol="0">
                          <a:noAutofit/>
                        </wps:bodyPr>
                      </wps:wsp>
                      <wps:wsp>
                        <wps:cNvPr id="21335" name="Rectangle 21335"/>
                        <wps:cNvSpPr/>
                        <wps:spPr>
                          <a:xfrm>
                            <a:off x="2947670" y="189590"/>
                            <a:ext cx="50673" cy="224380"/>
                          </a:xfrm>
                          <a:prstGeom prst="rect">
                            <a:avLst/>
                          </a:prstGeom>
                          <a:ln>
                            <a:noFill/>
                          </a:ln>
                        </wps:spPr>
                        <wps:txbx>
                          <w:txbxContent>
                            <w:p w:rsidR="00440AB9" w:rsidRDefault="00756074">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21336" name="Shape 21336"/>
                        <wps:cNvSpPr/>
                        <wps:spPr>
                          <a:xfrm>
                            <a:off x="727075" y="417326"/>
                            <a:ext cx="76200" cy="431165"/>
                          </a:xfrm>
                          <a:custGeom>
                            <a:avLst/>
                            <a:gdLst/>
                            <a:ahLst/>
                            <a:cxnLst/>
                            <a:rect l="0" t="0" r="0" b="0"/>
                            <a:pathLst>
                              <a:path w="76200" h="431165">
                                <a:moveTo>
                                  <a:pt x="31750" y="0"/>
                                </a:moveTo>
                                <a:lnTo>
                                  <a:pt x="44450" y="0"/>
                                </a:lnTo>
                                <a:lnTo>
                                  <a:pt x="44450" y="354965"/>
                                </a:lnTo>
                                <a:lnTo>
                                  <a:pt x="76200" y="354965"/>
                                </a:lnTo>
                                <a:lnTo>
                                  <a:pt x="38100" y="431165"/>
                                </a:lnTo>
                                <a:lnTo>
                                  <a:pt x="0" y="354965"/>
                                </a:lnTo>
                                <a:lnTo>
                                  <a:pt x="31750" y="354965"/>
                                </a:lnTo>
                                <a:lnTo>
                                  <a:pt x="31750"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21337" name="Shape 21337"/>
                        <wps:cNvSpPr/>
                        <wps:spPr>
                          <a:xfrm>
                            <a:off x="2505075" y="419867"/>
                            <a:ext cx="76200" cy="431165"/>
                          </a:xfrm>
                          <a:custGeom>
                            <a:avLst/>
                            <a:gdLst/>
                            <a:ahLst/>
                            <a:cxnLst/>
                            <a:rect l="0" t="0" r="0" b="0"/>
                            <a:pathLst>
                              <a:path w="76200" h="431165">
                                <a:moveTo>
                                  <a:pt x="31750" y="0"/>
                                </a:moveTo>
                                <a:lnTo>
                                  <a:pt x="44450" y="0"/>
                                </a:lnTo>
                                <a:lnTo>
                                  <a:pt x="44450" y="354965"/>
                                </a:lnTo>
                                <a:lnTo>
                                  <a:pt x="76200" y="354965"/>
                                </a:lnTo>
                                <a:lnTo>
                                  <a:pt x="38100" y="431165"/>
                                </a:lnTo>
                                <a:lnTo>
                                  <a:pt x="0" y="354965"/>
                                </a:lnTo>
                                <a:lnTo>
                                  <a:pt x="31750" y="354965"/>
                                </a:lnTo>
                                <a:lnTo>
                                  <a:pt x="31750"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21338" name="Shape 21338"/>
                        <wps:cNvSpPr/>
                        <wps:spPr>
                          <a:xfrm>
                            <a:off x="448945" y="1600205"/>
                            <a:ext cx="527050" cy="307340"/>
                          </a:xfrm>
                          <a:custGeom>
                            <a:avLst/>
                            <a:gdLst/>
                            <a:ahLst/>
                            <a:cxnLst/>
                            <a:rect l="0" t="0" r="0" b="0"/>
                            <a:pathLst>
                              <a:path w="527050" h="307340">
                                <a:moveTo>
                                  <a:pt x="263525" y="0"/>
                                </a:moveTo>
                                <a:cubicBezTo>
                                  <a:pt x="409067" y="0"/>
                                  <a:pt x="527050" y="68834"/>
                                  <a:pt x="527050" y="153670"/>
                                </a:cubicBezTo>
                                <a:cubicBezTo>
                                  <a:pt x="527050" y="238506"/>
                                  <a:pt x="409067" y="307340"/>
                                  <a:pt x="263525" y="307340"/>
                                </a:cubicBezTo>
                                <a:cubicBezTo>
                                  <a:pt x="117983" y="307340"/>
                                  <a:pt x="0" y="238506"/>
                                  <a:pt x="0" y="153670"/>
                                </a:cubicBezTo>
                                <a:cubicBezTo>
                                  <a:pt x="0" y="68834"/>
                                  <a:pt x="117983" y="0"/>
                                  <a:pt x="263525" y="0"/>
                                </a:cubicBezTo>
                                <a:close/>
                              </a:path>
                            </a:pathLst>
                          </a:custGeom>
                          <a:ln w="0" cap="flat">
                            <a:round/>
                          </a:ln>
                        </wps:spPr>
                        <wps:style>
                          <a:lnRef idx="0">
                            <a:srgbClr val="000000">
                              <a:alpha val="0"/>
                            </a:srgbClr>
                          </a:lnRef>
                          <a:fillRef idx="1">
                            <a:srgbClr val="FAC090"/>
                          </a:fillRef>
                          <a:effectRef idx="0">
                            <a:scrgbClr r="0" g="0" b="0"/>
                          </a:effectRef>
                          <a:fontRef idx="none"/>
                        </wps:style>
                        <wps:bodyPr/>
                      </wps:wsp>
                      <wps:wsp>
                        <wps:cNvPr id="21339" name="Shape 21339"/>
                        <wps:cNvSpPr/>
                        <wps:spPr>
                          <a:xfrm>
                            <a:off x="448945" y="1600205"/>
                            <a:ext cx="527050" cy="307340"/>
                          </a:xfrm>
                          <a:custGeom>
                            <a:avLst/>
                            <a:gdLst/>
                            <a:ahLst/>
                            <a:cxnLst/>
                            <a:rect l="0" t="0" r="0" b="0"/>
                            <a:pathLst>
                              <a:path w="527050" h="307340">
                                <a:moveTo>
                                  <a:pt x="0" y="153670"/>
                                </a:moveTo>
                                <a:cubicBezTo>
                                  <a:pt x="0" y="68834"/>
                                  <a:pt x="117983" y="0"/>
                                  <a:pt x="263525" y="0"/>
                                </a:cubicBezTo>
                                <a:cubicBezTo>
                                  <a:pt x="409067" y="0"/>
                                  <a:pt x="527050" y="68834"/>
                                  <a:pt x="527050" y="153670"/>
                                </a:cubicBezTo>
                                <a:cubicBezTo>
                                  <a:pt x="527050" y="238506"/>
                                  <a:pt x="409067" y="307340"/>
                                  <a:pt x="263525" y="307340"/>
                                </a:cubicBezTo>
                                <a:cubicBezTo>
                                  <a:pt x="117983" y="307340"/>
                                  <a:pt x="0" y="238506"/>
                                  <a:pt x="0" y="153670"/>
                                </a:cubicBezTo>
                                <a:close/>
                              </a:path>
                            </a:pathLst>
                          </a:custGeom>
                          <a:ln w="12700" cap="flat">
                            <a:miter lim="101600"/>
                          </a:ln>
                        </wps:spPr>
                        <wps:style>
                          <a:lnRef idx="1">
                            <a:srgbClr val="70AD47"/>
                          </a:lnRef>
                          <a:fillRef idx="0">
                            <a:srgbClr val="000000">
                              <a:alpha val="0"/>
                            </a:srgbClr>
                          </a:fillRef>
                          <a:effectRef idx="0">
                            <a:scrgbClr r="0" g="0" b="0"/>
                          </a:effectRef>
                          <a:fontRef idx="none"/>
                        </wps:style>
                        <wps:bodyPr/>
                      </wps:wsp>
                      <wps:wsp>
                        <wps:cNvPr id="21340" name="Shape 21340"/>
                        <wps:cNvSpPr/>
                        <wps:spPr>
                          <a:xfrm>
                            <a:off x="0" y="833124"/>
                            <a:ext cx="527050" cy="307340"/>
                          </a:xfrm>
                          <a:custGeom>
                            <a:avLst/>
                            <a:gdLst/>
                            <a:ahLst/>
                            <a:cxnLst/>
                            <a:rect l="0" t="0" r="0" b="0"/>
                            <a:pathLst>
                              <a:path w="527050" h="307340">
                                <a:moveTo>
                                  <a:pt x="263525" y="0"/>
                                </a:moveTo>
                                <a:cubicBezTo>
                                  <a:pt x="409067" y="0"/>
                                  <a:pt x="527050" y="68835"/>
                                  <a:pt x="527050" y="153670"/>
                                </a:cubicBezTo>
                                <a:cubicBezTo>
                                  <a:pt x="527050" y="238634"/>
                                  <a:pt x="409067" y="307340"/>
                                  <a:pt x="263525" y="307340"/>
                                </a:cubicBezTo>
                                <a:cubicBezTo>
                                  <a:pt x="117983" y="307340"/>
                                  <a:pt x="0" y="238634"/>
                                  <a:pt x="0" y="153670"/>
                                </a:cubicBezTo>
                                <a:cubicBezTo>
                                  <a:pt x="0" y="68835"/>
                                  <a:pt x="117983" y="0"/>
                                  <a:pt x="263525" y="0"/>
                                </a:cubicBezTo>
                                <a:close/>
                              </a:path>
                            </a:pathLst>
                          </a:custGeom>
                          <a:ln w="0" cap="flat">
                            <a:miter lim="101600"/>
                          </a:ln>
                        </wps:spPr>
                        <wps:style>
                          <a:lnRef idx="0">
                            <a:srgbClr val="000000">
                              <a:alpha val="0"/>
                            </a:srgbClr>
                          </a:lnRef>
                          <a:fillRef idx="1">
                            <a:srgbClr val="FAC090"/>
                          </a:fillRef>
                          <a:effectRef idx="0">
                            <a:scrgbClr r="0" g="0" b="0"/>
                          </a:effectRef>
                          <a:fontRef idx="none"/>
                        </wps:style>
                        <wps:bodyPr/>
                      </wps:wsp>
                      <wps:wsp>
                        <wps:cNvPr id="21341" name="Shape 21341"/>
                        <wps:cNvSpPr/>
                        <wps:spPr>
                          <a:xfrm>
                            <a:off x="0" y="833124"/>
                            <a:ext cx="527050" cy="307340"/>
                          </a:xfrm>
                          <a:custGeom>
                            <a:avLst/>
                            <a:gdLst/>
                            <a:ahLst/>
                            <a:cxnLst/>
                            <a:rect l="0" t="0" r="0" b="0"/>
                            <a:pathLst>
                              <a:path w="527050" h="307340">
                                <a:moveTo>
                                  <a:pt x="0" y="153670"/>
                                </a:moveTo>
                                <a:cubicBezTo>
                                  <a:pt x="0" y="68835"/>
                                  <a:pt x="117983" y="0"/>
                                  <a:pt x="263525" y="0"/>
                                </a:cubicBezTo>
                                <a:cubicBezTo>
                                  <a:pt x="409067" y="0"/>
                                  <a:pt x="527050" y="68835"/>
                                  <a:pt x="527050" y="153670"/>
                                </a:cubicBezTo>
                                <a:cubicBezTo>
                                  <a:pt x="527050" y="238634"/>
                                  <a:pt x="409067" y="307340"/>
                                  <a:pt x="263525" y="307340"/>
                                </a:cubicBezTo>
                                <a:cubicBezTo>
                                  <a:pt x="117983" y="307340"/>
                                  <a:pt x="0" y="238634"/>
                                  <a:pt x="0" y="153670"/>
                                </a:cubicBezTo>
                                <a:close/>
                              </a:path>
                            </a:pathLst>
                          </a:custGeom>
                          <a:ln w="12700" cap="flat">
                            <a:miter lim="101600"/>
                          </a:ln>
                        </wps:spPr>
                        <wps:style>
                          <a:lnRef idx="1">
                            <a:srgbClr val="70AD47"/>
                          </a:lnRef>
                          <a:fillRef idx="0">
                            <a:srgbClr val="000000">
                              <a:alpha val="0"/>
                            </a:srgbClr>
                          </a:fillRef>
                          <a:effectRef idx="0">
                            <a:scrgbClr r="0" g="0" b="0"/>
                          </a:effectRef>
                          <a:fontRef idx="none"/>
                        </wps:style>
                        <wps:bodyPr/>
                      </wps:wsp>
                      <wps:wsp>
                        <wps:cNvPr id="21342" name="Shape 21342"/>
                        <wps:cNvSpPr/>
                        <wps:spPr>
                          <a:xfrm>
                            <a:off x="822325" y="744860"/>
                            <a:ext cx="527050" cy="307339"/>
                          </a:xfrm>
                          <a:custGeom>
                            <a:avLst/>
                            <a:gdLst/>
                            <a:ahLst/>
                            <a:cxnLst/>
                            <a:rect l="0" t="0" r="0" b="0"/>
                            <a:pathLst>
                              <a:path w="527050" h="307339">
                                <a:moveTo>
                                  <a:pt x="263525" y="0"/>
                                </a:moveTo>
                                <a:cubicBezTo>
                                  <a:pt x="409067" y="0"/>
                                  <a:pt x="527050" y="68834"/>
                                  <a:pt x="527050" y="153670"/>
                                </a:cubicBezTo>
                                <a:cubicBezTo>
                                  <a:pt x="527050" y="238633"/>
                                  <a:pt x="409067" y="307339"/>
                                  <a:pt x="263525" y="307339"/>
                                </a:cubicBezTo>
                                <a:cubicBezTo>
                                  <a:pt x="117983" y="307339"/>
                                  <a:pt x="0" y="238633"/>
                                  <a:pt x="0" y="153670"/>
                                </a:cubicBezTo>
                                <a:cubicBezTo>
                                  <a:pt x="0" y="68834"/>
                                  <a:pt x="117983" y="0"/>
                                  <a:pt x="263525" y="0"/>
                                </a:cubicBezTo>
                                <a:close/>
                              </a:path>
                            </a:pathLst>
                          </a:custGeom>
                          <a:ln w="0" cap="flat">
                            <a:miter lim="101600"/>
                          </a:ln>
                        </wps:spPr>
                        <wps:style>
                          <a:lnRef idx="0">
                            <a:srgbClr val="000000">
                              <a:alpha val="0"/>
                            </a:srgbClr>
                          </a:lnRef>
                          <a:fillRef idx="1">
                            <a:srgbClr val="FAC090"/>
                          </a:fillRef>
                          <a:effectRef idx="0">
                            <a:scrgbClr r="0" g="0" b="0"/>
                          </a:effectRef>
                          <a:fontRef idx="none"/>
                        </wps:style>
                        <wps:bodyPr/>
                      </wps:wsp>
                      <wps:wsp>
                        <wps:cNvPr id="21343" name="Shape 21343"/>
                        <wps:cNvSpPr/>
                        <wps:spPr>
                          <a:xfrm>
                            <a:off x="822325" y="744860"/>
                            <a:ext cx="527050" cy="307339"/>
                          </a:xfrm>
                          <a:custGeom>
                            <a:avLst/>
                            <a:gdLst/>
                            <a:ahLst/>
                            <a:cxnLst/>
                            <a:rect l="0" t="0" r="0" b="0"/>
                            <a:pathLst>
                              <a:path w="527050" h="307339">
                                <a:moveTo>
                                  <a:pt x="0" y="153670"/>
                                </a:moveTo>
                                <a:cubicBezTo>
                                  <a:pt x="0" y="68834"/>
                                  <a:pt x="117983" y="0"/>
                                  <a:pt x="263525" y="0"/>
                                </a:cubicBezTo>
                                <a:cubicBezTo>
                                  <a:pt x="409067" y="0"/>
                                  <a:pt x="527050" y="68834"/>
                                  <a:pt x="527050" y="153670"/>
                                </a:cubicBezTo>
                                <a:cubicBezTo>
                                  <a:pt x="527050" y="238633"/>
                                  <a:pt x="409067" y="307339"/>
                                  <a:pt x="263525" y="307339"/>
                                </a:cubicBezTo>
                                <a:cubicBezTo>
                                  <a:pt x="117983" y="307339"/>
                                  <a:pt x="0" y="238633"/>
                                  <a:pt x="0" y="153670"/>
                                </a:cubicBezTo>
                                <a:close/>
                              </a:path>
                            </a:pathLst>
                          </a:custGeom>
                          <a:ln w="12700" cap="flat">
                            <a:miter lim="101600"/>
                          </a:ln>
                        </wps:spPr>
                        <wps:style>
                          <a:lnRef idx="1">
                            <a:srgbClr val="70AD47"/>
                          </a:lnRef>
                          <a:fillRef idx="0">
                            <a:srgbClr val="000000">
                              <a:alpha val="0"/>
                            </a:srgbClr>
                          </a:fillRef>
                          <a:effectRef idx="0">
                            <a:scrgbClr r="0" g="0" b="0"/>
                          </a:effectRef>
                          <a:fontRef idx="none"/>
                        </wps:style>
                        <wps:bodyPr/>
                      </wps:wsp>
                      <wps:wsp>
                        <wps:cNvPr id="21344" name="Shape 21344"/>
                        <wps:cNvSpPr/>
                        <wps:spPr>
                          <a:xfrm>
                            <a:off x="3810" y="1297310"/>
                            <a:ext cx="527050" cy="307339"/>
                          </a:xfrm>
                          <a:custGeom>
                            <a:avLst/>
                            <a:gdLst/>
                            <a:ahLst/>
                            <a:cxnLst/>
                            <a:rect l="0" t="0" r="0" b="0"/>
                            <a:pathLst>
                              <a:path w="527050" h="307339">
                                <a:moveTo>
                                  <a:pt x="263525" y="0"/>
                                </a:moveTo>
                                <a:cubicBezTo>
                                  <a:pt x="409067" y="0"/>
                                  <a:pt x="527050" y="68834"/>
                                  <a:pt x="527050" y="153670"/>
                                </a:cubicBezTo>
                                <a:cubicBezTo>
                                  <a:pt x="527050" y="238506"/>
                                  <a:pt x="409067" y="307339"/>
                                  <a:pt x="263525" y="307339"/>
                                </a:cubicBezTo>
                                <a:cubicBezTo>
                                  <a:pt x="117983" y="307339"/>
                                  <a:pt x="0" y="238506"/>
                                  <a:pt x="0" y="153670"/>
                                </a:cubicBezTo>
                                <a:cubicBezTo>
                                  <a:pt x="0" y="68834"/>
                                  <a:pt x="117983" y="0"/>
                                  <a:pt x="263525" y="0"/>
                                </a:cubicBezTo>
                                <a:close/>
                              </a:path>
                            </a:pathLst>
                          </a:custGeom>
                          <a:ln w="0" cap="flat">
                            <a:miter lim="101600"/>
                          </a:ln>
                        </wps:spPr>
                        <wps:style>
                          <a:lnRef idx="0">
                            <a:srgbClr val="000000">
                              <a:alpha val="0"/>
                            </a:srgbClr>
                          </a:lnRef>
                          <a:fillRef idx="1">
                            <a:srgbClr val="FAC090"/>
                          </a:fillRef>
                          <a:effectRef idx="0">
                            <a:scrgbClr r="0" g="0" b="0"/>
                          </a:effectRef>
                          <a:fontRef idx="none"/>
                        </wps:style>
                        <wps:bodyPr/>
                      </wps:wsp>
                      <wps:wsp>
                        <wps:cNvPr id="21345" name="Shape 21345"/>
                        <wps:cNvSpPr/>
                        <wps:spPr>
                          <a:xfrm>
                            <a:off x="3810" y="1297310"/>
                            <a:ext cx="527050" cy="307339"/>
                          </a:xfrm>
                          <a:custGeom>
                            <a:avLst/>
                            <a:gdLst/>
                            <a:ahLst/>
                            <a:cxnLst/>
                            <a:rect l="0" t="0" r="0" b="0"/>
                            <a:pathLst>
                              <a:path w="527050" h="307339">
                                <a:moveTo>
                                  <a:pt x="0" y="153670"/>
                                </a:moveTo>
                                <a:cubicBezTo>
                                  <a:pt x="0" y="68834"/>
                                  <a:pt x="117983" y="0"/>
                                  <a:pt x="263525" y="0"/>
                                </a:cubicBezTo>
                                <a:cubicBezTo>
                                  <a:pt x="409067" y="0"/>
                                  <a:pt x="527050" y="68834"/>
                                  <a:pt x="527050" y="153670"/>
                                </a:cubicBezTo>
                                <a:cubicBezTo>
                                  <a:pt x="527050" y="238506"/>
                                  <a:pt x="409067" y="307339"/>
                                  <a:pt x="263525" y="307339"/>
                                </a:cubicBezTo>
                                <a:cubicBezTo>
                                  <a:pt x="117983" y="307339"/>
                                  <a:pt x="0" y="238506"/>
                                  <a:pt x="0" y="153670"/>
                                </a:cubicBezTo>
                                <a:close/>
                              </a:path>
                            </a:pathLst>
                          </a:custGeom>
                          <a:ln w="12700" cap="flat">
                            <a:miter lim="101600"/>
                          </a:ln>
                        </wps:spPr>
                        <wps:style>
                          <a:lnRef idx="1">
                            <a:srgbClr val="70AD47"/>
                          </a:lnRef>
                          <a:fillRef idx="0">
                            <a:srgbClr val="000000">
                              <a:alpha val="0"/>
                            </a:srgbClr>
                          </a:fillRef>
                          <a:effectRef idx="0">
                            <a:scrgbClr r="0" g="0" b="0"/>
                          </a:effectRef>
                          <a:fontRef idx="none"/>
                        </wps:style>
                        <wps:bodyPr/>
                      </wps:wsp>
                      <wps:wsp>
                        <wps:cNvPr id="21346" name="Shape 21346"/>
                        <wps:cNvSpPr/>
                        <wps:spPr>
                          <a:xfrm>
                            <a:off x="706120" y="1129669"/>
                            <a:ext cx="527050" cy="307341"/>
                          </a:xfrm>
                          <a:custGeom>
                            <a:avLst/>
                            <a:gdLst/>
                            <a:ahLst/>
                            <a:cxnLst/>
                            <a:rect l="0" t="0" r="0" b="0"/>
                            <a:pathLst>
                              <a:path w="527050" h="307341">
                                <a:moveTo>
                                  <a:pt x="263525" y="0"/>
                                </a:moveTo>
                                <a:cubicBezTo>
                                  <a:pt x="409067" y="0"/>
                                  <a:pt x="527050" y="68835"/>
                                  <a:pt x="527050" y="153670"/>
                                </a:cubicBezTo>
                                <a:cubicBezTo>
                                  <a:pt x="527050" y="238506"/>
                                  <a:pt x="409067" y="307341"/>
                                  <a:pt x="263525" y="307341"/>
                                </a:cubicBezTo>
                                <a:cubicBezTo>
                                  <a:pt x="117983" y="307341"/>
                                  <a:pt x="0" y="238506"/>
                                  <a:pt x="0" y="153670"/>
                                </a:cubicBezTo>
                                <a:cubicBezTo>
                                  <a:pt x="0" y="68835"/>
                                  <a:pt x="117983" y="0"/>
                                  <a:pt x="263525" y="0"/>
                                </a:cubicBezTo>
                                <a:close/>
                              </a:path>
                            </a:pathLst>
                          </a:custGeom>
                          <a:ln w="0" cap="flat">
                            <a:miter lim="101600"/>
                          </a:ln>
                        </wps:spPr>
                        <wps:style>
                          <a:lnRef idx="0">
                            <a:srgbClr val="000000">
                              <a:alpha val="0"/>
                            </a:srgbClr>
                          </a:lnRef>
                          <a:fillRef idx="1">
                            <a:srgbClr val="FAC090"/>
                          </a:fillRef>
                          <a:effectRef idx="0">
                            <a:scrgbClr r="0" g="0" b="0"/>
                          </a:effectRef>
                          <a:fontRef idx="none"/>
                        </wps:style>
                        <wps:bodyPr/>
                      </wps:wsp>
                      <wps:wsp>
                        <wps:cNvPr id="21347" name="Shape 21347"/>
                        <wps:cNvSpPr/>
                        <wps:spPr>
                          <a:xfrm>
                            <a:off x="706120" y="1129669"/>
                            <a:ext cx="527050" cy="307341"/>
                          </a:xfrm>
                          <a:custGeom>
                            <a:avLst/>
                            <a:gdLst/>
                            <a:ahLst/>
                            <a:cxnLst/>
                            <a:rect l="0" t="0" r="0" b="0"/>
                            <a:pathLst>
                              <a:path w="527050" h="307341">
                                <a:moveTo>
                                  <a:pt x="0" y="153670"/>
                                </a:moveTo>
                                <a:cubicBezTo>
                                  <a:pt x="0" y="68835"/>
                                  <a:pt x="117983" y="0"/>
                                  <a:pt x="263525" y="0"/>
                                </a:cubicBezTo>
                                <a:cubicBezTo>
                                  <a:pt x="409067" y="0"/>
                                  <a:pt x="527050" y="68835"/>
                                  <a:pt x="527050" y="153670"/>
                                </a:cubicBezTo>
                                <a:cubicBezTo>
                                  <a:pt x="527050" y="238506"/>
                                  <a:pt x="409067" y="307341"/>
                                  <a:pt x="263525" y="307341"/>
                                </a:cubicBezTo>
                                <a:cubicBezTo>
                                  <a:pt x="117983" y="307341"/>
                                  <a:pt x="0" y="238506"/>
                                  <a:pt x="0" y="153670"/>
                                </a:cubicBezTo>
                                <a:close/>
                              </a:path>
                            </a:pathLst>
                          </a:custGeom>
                          <a:ln w="12700" cap="flat">
                            <a:miter lim="101600"/>
                          </a:ln>
                        </wps:spPr>
                        <wps:style>
                          <a:lnRef idx="1">
                            <a:srgbClr val="70AD47"/>
                          </a:lnRef>
                          <a:fillRef idx="0">
                            <a:srgbClr val="000000">
                              <a:alpha val="0"/>
                            </a:srgbClr>
                          </a:fillRef>
                          <a:effectRef idx="0">
                            <a:scrgbClr r="0" g="0" b="0"/>
                          </a:effectRef>
                          <a:fontRef idx="none"/>
                        </wps:style>
                        <wps:bodyPr/>
                      </wps:wsp>
                      <wps:wsp>
                        <wps:cNvPr id="21348" name="Shape 21348"/>
                        <wps:cNvSpPr/>
                        <wps:spPr>
                          <a:xfrm>
                            <a:off x="2468245" y="868049"/>
                            <a:ext cx="527050" cy="307340"/>
                          </a:xfrm>
                          <a:custGeom>
                            <a:avLst/>
                            <a:gdLst/>
                            <a:ahLst/>
                            <a:cxnLst/>
                            <a:rect l="0" t="0" r="0" b="0"/>
                            <a:pathLst>
                              <a:path w="527050" h="307340">
                                <a:moveTo>
                                  <a:pt x="263525" y="0"/>
                                </a:moveTo>
                                <a:cubicBezTo>
                                  <a:pt x="409067" y="0"/>
                                  <a:pt x="527050" y="68835"/>
                                  <a:pt x="527050" y="153670"/>
                                </a:cubicBezTo>
                                <a:cubicBezTo>
                                  <a:pt x="527050" y="238634"/>
                                  <a:pt x="409067" y="307340"/>
                                  <a:pt x="263525" y="307340"/>
                                </a:cubicBezTo>
                                <a:cubicBezTo>
                                  <a:pt x="117983" y="307340"/>
                                  <a:pt x="0" y="238634"/>
                                  <a:pt x="0" y="153670"/>
                                </a:cubicBezTo>
                                <a:cubicBezTo>
                                  <a:pt x="0" y="68835"/>
                                  <a:pt x="117983" y="0"/>
                                  <a:pt x="263525" y="0"/>
                                </a:cubicBezTo>
                                <a:close/>
                              </a:path>
                            </a:pathLst>
                          </a:custGeom>
                          <a:ln w="0" cap="flat">
                            <a:miter lim="101600"/>
                          </a:ln>
                        </wps:spPr>
                        <wps:style>
                          <a:lnRef idx="0">
                            <a:srgbClr val="000000">
                              <a:alpha val="0"/>
                            </a:srgbClr>
                          </a:lnRef>
                          <a:fillRef idx="1">
                            <a:srgbClr val="FAC090"/>
                          </a:fillRef>
                          <a:effectRef idx="0">
                            <a:scrgbClr r="0" g="0" b="0"/>
                          </a:effectRef>
                          <a:fontRef idx="none"/>
                        </wps:style>
                        <wps:bodyPr/>
                      </wps:wsp>
                      <wps:wsp>
                        <wps:cNvPr id="21349" name="Shape 21349"/>
                        <wps:cNvSpPr/>
                        <wps:spPr>
                          <a:xfrm>
                            <a:off x="2468245" y="868049"/>
                            <a:ext cx="527050" cy="307340"/>
                          </a:xfrm>
                          <a:custGeom>
                            <a:avLst/>
                            <a:gdLst/>
                            <a:ahLst/>
                            <a:cxnLst/>
                            <a:rect l="0" t="0" r="0" b="0"/>
                            <a:pathLst>
                              <a:path w="527050" h="307340">
                                <a:moveTo>
                                  <a:pt x="0" y="153670"/>
                                </a:moveTo>
                                <a:cubicBezTo>
                                  <a:pt x="0" y="68835"/>
                                  <a:pt x="117983" y="0"/>
                                  <a:pt x="263525" y="0"/>
                                </a:cubicBezTo>
                                <a:cubicBezTo>
                                  <a:pt x="409067" y="0"/>
                                  <a:pt x="527050" y="68835"/>
                                  <a:pt x="527050" y="153670"/>
                                </a:cubicBezTo>
                                <a:cubicBezTo>
                                  <a:pt x="527050" y="238634"/>
                                  <a:pt x="409067" y="307340"/>
                                  <a:pt x="263525" y="307340"/>
                                </a:cubicBezTo>
                                <a:cubicBezTo>
                                  <a:pt x="117983" y="307340"/>
                                  <a:pt x="0" y="238634"/>
                                  <a:pt x="0" y="153670"/>
                                </a:cubicBezTo>
                                <a:close/>
                              </a:path>
                            </a:pathLst>
                          </a:custGeom>
                          <a:ln w="12700" cap="flat">
                            <a:miter lim="101600"/>
                          </a:ln>
                        </wps:spPr>
                        <wps:style>
                          <a:lnRef idx="1">
                            <a:srgbClr val="70AD47"/>
                          </a:lnRef>
                          <a:fillRef idx="0">
                            <a:srgbClr val="000000">
                              <a:alpha val="0"/>
                            </a:srgbClr>
                          </a:fillRef>
                          <a:effectRef idx="0">
                            <a:scrgbClr r="0" g="0" b="0"/>
                          </a:effectRef>
                          <a:fontRef idx="none"/>
                        </wps:style>
                        <wps:bodyPr/>
                      </wps:wsp>
                      <wps:wsp>
                        <wps:cNvPr id="21350" name="Shape 21350"/>
                        <wps:cNvSpPr/>
                        <wps:spPr>
                          <a:xfrm>
                            <a:off x="2261870" y="1297310"/>
                            <a:ext cx="527050" cy="307339"/>
                          </a:xfrm>
                          <a:custGeom>
                            <a:avLst/>
                            <a:gdLst/>
                            <a:ahLst/>
                            <a:cxnLst/>
                            <a:rect l="0" t="0" r="0" b="0"/>
                            <a:pathLst>
                              <a:path w="527050" h="307339">
                                <a:moveTo>
                                  <a:pt x="263525" y="0"/>
                                </a:moveTo>
                                <a:cubicBezTo>
                                  <a:pt x="409067" y="0"/>
                                  <a:pt x="527050" y="68834"/>
                                  <a:pt x="527050" y="153670"/>
                                </a:cubicBezTo>
                                <a:cubicBezTo>
                                  <a:pt x="527050" y="238506"/>
                                  <a:pt x="409067" y="307339"/>
                                  <a:pt x="263525" y="307339"/>
                                </a:cubicBezTo>
                                <a:cubicBezTo>
                                  <a:pt x="117983" y="307339"/>
                                  <a:pt x="0" y="238506"/>
                                  <a:pt x="0" y="153670"/>
                                </a:cubicBezTo>
                                <a:cubicBezTo>
                                  <a:pt x="0" y="68834"/>
                                  <a:pt x="117983" y="0"/>
                                  <a:pt x="263525" y="0"/>
                                </a:cubicBezTo>
                                <a:close/>
                              </a:path>
                            </a:pathLst>
                          </a:custGeom>
                          <a:ln w="0" cap="flat">
                            <a:miter lim="101600"/>
                          </a:ln>
                        </wps:spPr>
                        <wps:style>
                          <a:lnRef idx="0">
                            <a:srgbClr val="000000">
                              <a:alpha val="0"/>
                            </a:srgbClr>
                          </a:lnRef>
                          <a:fillRef idx="1">
                            <a:srgbClr val="FAC090"/>
                          </a:fillRef>
                          <a:effectRef idx="0">
                            <a:scrgbClr r="0" g="0" b="0"/>
                          </a:effectRef>
                          <a:fontRef idx="none"/>
                        </wps:style>
                        <wps:bodyPr/>
                      </wps:wsp>
                      <wps:wsp>
                        <wps:cNvPr id="21351" name="Shape 21351"/>
                        <wps:cNvSpPr/>
                        <wps:spPr>
                          <a:xfrm>
                            <a:off x="2261870" y="1297310"/>
                            <a:ext cx="527050" cy="307339"/>
                          </a:xfrm>
                          <a:custGeom>
                            <a:avLst/>
                            <a:gdLst/>
                            <a:ahLst/>
                            <a:cxnLst/>
                            <a:rect l="0" t="0" r="0" b="0"/>
                            <a:pathLst>
                              <a:path w="527050" h="307339">
                                <a:moveTo>
                                  <a:pt x="0" y="153670"/>
                                </a:moveTo>
                                <a:cubicBezTo>
                                  <a:pt x="0" y="68834"/>
                                  <a:pt x="117983" y="0"/>
                                  <a:pt x="263525" y="0"/>
                                </a:cubicBezTo>
                                <a:cubicBezTo>
                                  <a:pt x="409067" y="0"/>
                                  <a:pt x="527050" y="68834"/>
                                  <a:pt x="527050" y="153670"/>
                                </a:cubicBezTo>
                                <a:cubicBezTo>
                                  <a:pt x="527050" y="238506"/>
                                  <a:pt x="409067" y="307339"/>
                                  <a:pt x="263525" y="307339"/>
                                </a:cubicBezTo>
                                <a:cubicBezTo>
                                  <a:pt x="117983" y="307339"/>
                                  <a:pt x="0" y="238506"/>
                                  <a:pt x="0" y="153670"/>
                                </a:cubicBezTo>
                                <a:close/>
                              </a:path>
                            </a:pathLst>
                          </a:custGeom>
                          <a:ln w="12700" cap="flat">
                            <a:miter lim="101600"/>
                          </a:ln>
                        </wps:spPr>
                        <wps:style>
                          <a:lnRef idx="1">
                            <a:srgbClr val="70AD47"/>
                          </a:lnRef>
                          <a:fillRef idx="0">
                            <a:srgbClr val="000000">
                              <a:alpha val="0"/>
                            </a:srgbClr>
                          </a:fillRef>
                          <a:effectRef idx="0">
                            <a:scrgbClr r="0" g="0" b="0"/>
                          </a:effectRef>
                          <a:fontRef idx="none"/>
                        </wps:style>
                        <wps:bodyPr/>
                      </wps:wsp>
                      <wps:wsp>
                        <wps:cNvPr id="21352" name="Shape 21352"/>
                        <wps:cNvSpPr/>
                        <wps:spPr>
                          <a:xfrm>
                            <a:off x="3270885" y="865510"/>
                            <a:ext cx="808355" cy="122555"/>
                          </a:xfrm>
                          <a:custGeom>
                            <a:avLst/>
                            <a:gdLst/>
                            <a:ahLst/>
                            <a:cxnLst/>
                            <a:rect l="0" t="0" r="0" b="0"/>
                            <a:pathLst>
                              <a:path w="808355" h="122555">
                                <a:moveTo>
                                  <a:pt x="747141" y="0"/>
                                </a:moveTo>
                                <a:lnTo>
                                  <a:pt x="808355" y="61340"/>
                                </a:lnTo>
                                <a:lnTo>
                                  <a:pt x="747141" y="122555"/>
                                </a:lnTo>
                                <a:lnTo>
                                  <a:pt x="747141" y="91948"/>
                                </a:lnTo>
                                <a:lnTo>
                                  <a:pt x="0" y="91948"/>
                                </a:lnTo>
                                <a:lnTo>
                                  <a:pt x="0" y="30734"/>
                                </a:lnTo>
                                <a:lnTo>
                                  <a:pt x="747141" y="30734"/>
                                </a:lnTo>
                                <a:lnTo>
                                  <a:pt x="747141" y="0"/>
                                </a:lnTo>
                                <a:close/>
                              </a:path>
                            </a:pathLst>
                          </a:custGeom>
                          <a:ln w="0" cap="flat">
                            <a:miter lim="101600"/>
                          </a:ln>
                        </wps:spPr>
                        <wps:style>
                          <a:lnRef idx="0">
                            <a:srgbClr val="000000">
                              <a:alpha val="0"/>
                            </a:srgbClr>
                          </a:lnRef>
                          <a:fillRef idx="1">
                            <a:srgbClr val="4F81BD"/>
                          </a:fillRef>
                          <a:effectRef idx="0">
                            <a:scrgbClr r="0" g="0" b="0"/>
                          </a:effectRef>
                          <a:fontRef idx="none"/>
                        </wps:style>
                        <wps:bodyPr/>
                      </wps:wsp>
                      <wps:wsp>
                        <wps:cNvPr id="21353" name="Shape 21353"/>
                        <wps:cNvSpPr/>
                        <wps:spPr>
                          <a:xfrm>
                            <a:off x="3270885" y="865510"/>
                            <a:ext cx="808355" cy="122555"/>
                          </a:xfrm>
                          <a:custGeom>
                            <a:avLst/>
                            <a:gdLst/>
                            <a:ahLst/>
                            <a:cxnLst/>
                            <a:rect l="0" t="0" r="0" b="0"/>
                            <a:pathLst>
                              <a:path w="808355" h="122555">
                                <a:moveTo>
                                  <a:pt x="0" y="30734"/>
                                </a:moveTo>
                                <a:lnTo>
                                  <a:pt x="747141" y="30734"/>
                                </a:lnTo>
                                <a:lnTo>
                                  <a:pt x="747141" y="0"/>
                                </a:lnTo>
                                <a:lnTo>
                                  <a:pt x="808355" y="61340"/>
                                </a:lnTo>
                                <a:lnTo>
                                  <a:pt x="747141" y="122555"/>
                                </a:lnTo>
                                <a:lnTo>
                                  <a:pt x="747141" y="91948"/>
                                </a:lnTo>
                                <a:lnTo>
                                  <a:pt x="0" y="91948"/>
                                </a:lnTo>
                                <a:close/>
                              </a:path>
                            </a:pathLst>
                          </a:custGeom>
                          <a:ln w="25400" cap="flat">
                            <a:miter lim="101600"/>
                          </a:ln>
                        </wps:spPr>
                        <wps:style>
                          <a:lnRef idx="1">
                            <a:srgbClr val="385D8A"/>
                          </a:lnRef>
                          <a:fillRef idx="0">
                            <a:srgbClr val="000000">
                              <a:alpha val="0"/>
                            </a:srgbClr>
                          </a:fillRef>
                          <a:effectRef idx="0">
                            <a:scrgbClr r="0" g="0" b="0"/>
                          </a:effectRef>
                          <a:fontRef idx="none"/>
                        </wps:style>
                        <wps:bodyPr/>
                      </wps:wsp>
                      <pic:pic xmlns:pic="http://schemas.openxmlformats.org/drawingml/2006/picture">
                        <pic:nvPicPr>
                          <pic:cNvPr id="21355" name="Picture 21355"/>
                          <pic:cNvPicPr/>
                        </pic:nvPicPr>
                        <pic:blipFill>
                          <a:blip r:embed="rId677"/>
                          <a:stretch>
                            <a:fillRect/>
                          </a:stretch>
                        </pic:blipFill>
                        <pic:spPr>
                          <a:xfrm>
                            <a:off x="4271645" y="517021"/>
                            <a:ext cx="2045971" cy="1543050"/>
                          </a:xfrm>
                          <a:prstGeom prst="rect">
                            <a:avLst/>
                          </a:prstGeom>
                        </pic:spPr>
                      </pic:pic>
                      <wps:wsp>
                        <wps:cNvPr id="21363" name="Shape 21363"/>
                        <wps:cNvSpPr/>
                        <wps:spPr>
                          <a:xfrm>
                            <a:off x="323863" y="897133"/>
                            <a:ext cx="607047" cy="613790"/>
                          </a:xfrm>
                          <a:custGeom>
                            <a:avLst/>
                            <a:gdLst/>
                            <a:ahLst/>
                            <a:cxnLst/>
                            <a:rect l="0" t="0" r="0" b="0"/>
                            <a:pathLst>
                              <a:path w="607047" h="613790">
                                <a:moveTo>
                                  <a:pt x="148361" y="0"/>
                                </a:moveTo>
                                <a:lnTo>
                                  <a:pt x="303517" y="158496"/>
                                </a:lnTo>
                                <a:lnTo>
                                  <a:pt x="458711" y="0"/>
                                </a:lnTo>
                                <a:lnTo>
                                  <a:pt x="607047" y="145161"/>
                                </a:lnTo>
                                <a:lnTo>
                                  <a:pt x="448805" y="306832"/>
                                </a:lnTo>
                                <a:lnTo>
                                  <a:pt x="607047" y="468502"/>
                                </a:lnTo>
                                <a:lnTo>
                                  <a:pt x="458711" y="613790"/>
                                </a:lnTo>
                                <a:lnTo>
                                  <a:pt x="303517" y="455295"/>
                                </a:lnTo>
                                <a:lnTo>
                                  <a:pt x="148361" y="613790"/>
                                </a:lnTo>
                                <a:lnTo>
                                  <a:pt x="0" y="468502"/>
                                </a:lnTo>
                                <a:lnTo>
                                  <a:pt x="158267" y="306832"/>
                                </a:lnTo>
                                <a:lnTo>
                                  <a:pt x="0" y="145161"/>
                                </a:lnTo>
                                <a:lnTo>
                                  <a:pt x="148361" y="0"/>
                                </a:lnTo>
                                <a:close/>
                              </a:path>
                            </a:pathLst>
                          </a:custGeom>
                          <a:ln w="0" cap="flat">
                            <a:miter lim="101600"/>
                          </a:ln>
                        </wps:spPr>
                        <wps:style>
                          <a:lnRef idx="0">
                            <a:srgbClr val="000000">
                              <a:alpha val="0"/>
                            </a:srgbClr>
                          </a:lnRef>
                          <a:fillRef idx="1">
                            <a:srgbClr val="FF0000"/>
                          </a:fillRef>
                          <a:effectRef idx="0">
                            <a:scrgbClr r="0" g="0" b="0"/>
                          </a:effectRef>
                          <a:fontRef idx="none"/>
                        </wps:style>
                        <wps:bodyPr/>
                      </wps:wsp>
                      <wps:wsp>
                        <wps:cNvPr id="21364" name="Shape 21364"/>
                        <wps:cNvSpPr/>
                        <wps:spPr>
                          <a:xfrm>
                            <a:off x="323863" y="897133"/>
                            <a:ext cx="607047" cy="613790"/>
                          </a:xfrm>
                          <a:custGeom>
                            <a:avLst/>
                            <a:gdLst/>
                            <a:ahLst/>
                            <a:cxnLst/>
                            <a:rect l="0" t="0" r="0" b="0"/>
                            <a:pathLst>
                              <a:path w="607047" h="613790">
                                <a:moveTo>
                                  <a:pt x="0" y="145161"/>
                                </a:moveTo>
                                <a:lnTo>
                                  <a:pt x="148361" y="0"/>
                                </a:lnTo>
                                <a:lnTo>
                                  <a:pt x="303517" y="158496"/>
                                </a:lnTo>
                                <a:lnTo>
                                  <a:pt x="458711" y="0"/>
                                </a:lnTo>
                                <a:lnTo>
                                  <a:pt x="607047" y="145161"/>
                                </a:lnTo>
                                <a:lnTo>
                                  <a:pt x="448805" y="306832"/>
                                </a:lnTo>
                                <a:lnTo>
                                  <a:pt x="607047" y="468502"/>
                                </a:lnTo>
                                <a:lnTo>
                                  <a:pt x="458711" y="613790"/>
                                </a:lnTo>
                                <a:lnTo>
                                  <a:pt x="303517" y="455295"/>
                                </a:lnTo>
                                <a:lnTo>
                                  <a:pt x="148361" y="613790"/>
                                </a:lnTo>
                                <a:lnTo>
                                  <a:pt x="0" y="468502"/>
                                </a:lnTo>
                                <a:lnTo>
                                  <a:pt x="158267" y="306832"/>
                                </a:lnTo>
                                <a:close/>
                              </a:path>
                            </a:pathLst>
                          </a:custGeom>
                          <a:ln w="25400" cap="flat">
                            <a:miter lim="101600"/>
                          </a:ln>
                        </wps:spPr>
                        <wps:style>
                          <a:lnRef idx="1">
                            <a:srgbClr val="C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84030" style="width:497.45pt;height:162.21pt;mso-position-horizontal-relative:char;mso-position-vertical-relative:line" coordsize="63176,20600">
                <v:rect id="Rectangle 21287" style="position:absolute;width:673;height:2984;left:8274;top:0;" filled="f" stroked="f">
                  <v:textbox inset="0,0,0,0">
                    <w:txbxContent>
                      <w:p>
                        <w:pPr>
                          <w:spacing w:before="0" w:after="160" w:line="259" w:lineRule="auto"/>
                        </w:pPr>
                        <w:r>
                          <w:rPr>
                            <w:rFonts w:cs="Times New Roman" w:hAnsi="Times New Roman" w:eastAsia="Times New Roman" w:ascii="Times New Roman"/>
                            <w:b w:val="1"/>
                            <w:color w:val="00af50"/>
                            <w:sz w:val="32"/>
                          </w:rPr>
                          <w:t xml:space="preserve"> </w:t>
                        </w:r>
                      </w:p>
                    </w:txbxContent>
                  </v:textbox>
                </v:rect>
                <v:rect id="Rectangle 21288" style="position:absolute;width:673;height:2984;left:8274;top:3505;" filled="f" stroked="f">
                  <v:textbox inset="0,0,0,0">
                    <w:txbxContent>
                      <w:p>
                        <w:pPr>
                          <w:spacing w:before="0" w:after="160" w:line="259" w:lineRule="auto"/>
                        </w:pPr>
                        <w:r>
                          <w:rPr>
                            <w:rFonts w:cs="Times New Roman" w:hAnsi="Times New Roman" w:eastAsia="Times New Roman" w:ascii="Times New Roman"/>
                            <w:b w:val="1"/>
                            <w:color w:val="00af50"/>
                            <w:sz w:val="32"/>
                          </w:rPr>
                          <w:t xml:space="preserve"> </w:t>
                        </w:r>
                      </w:p>
                    </w:txbxContent>
                  </v:textbox>
                </v:rect>
                <v:rect id="Rectangle 21289" style="position:absolute;width:673;height:2984;left:8274;top:7010;" filled="f" stroked="f">
                  <v:textbox inset="0,0,0,0">
                    <w:txbxContent>
                      <w:p>
                        <w:pPr>
                          <w:spacing w:before="0" w:after="160" w:line="259" w:lineRule="auto"/>
                        </w:pPr>
                        <w:r>
                          <w:rPr>
                            <w:rFonts w:cs="Times New Roman" w:hAnsi="Times New Roman" w:eastAsia="Times New Roman" w:ascii="Times New Roman"/>
                            <w:b w:val="1"/>
                            <w:color w:val="00af50"/>
                            <w:sz w:val="32"/>
                          </w:rPr>
                          <w:t xml:space="preserve"> </w:t>
                        </w:r>
                      </w:p>
                    </w:txbxContent>
                  </v:textbox>
                </v:rect>
                <v:rect id="Rectangle 21290" style="position:absolute;width:673;height:2984;left:8274;top:10515;" filled="f" stroked="f">
                  <v:textbox inset="0,0,0,0">
                    <w:txbxContent>
                      <w:p>
                        <w:pPr>
                          <w:spacing w:before="0" w:after="160" w:line="259" w:lineRule="auto"/>
                        </w:pPr>
                        <w:r>
                          <w:rPr>
                            <w:rFonts w:cs="Times New Roman" w:hAnsi="Times New Roman" w:eastAsia="Times New Roman" w:ascii="Times New Roman"/>
                            <w:b w:val="1"/>
                            <w:color w:val="00af50"/>
                            <w:sz w:val="32"/>
                          </w:rPr>
                          <w:t xml:space="preserve"> </w:t>
                        </w:r>
                      </w:p>
                    </w:txbxContent>
                  </v:textbox>
                </v:rect>
                <v:rect id="Rectangle 21291" style="position:absolute;width:673;height:2984;left:8274;top:14005;" filled="f" stroked="f">
                  <v:textbox inset="0,0,0,0">
                    <w:txbxContent>
                      <w:p>
                        <w:pPr>
                          <w:spacing w:before="0" w:after="160" w:line="259" w:lineRule="auto"/>
                        </w:pPr>
                        <w:r>
                          <w:rPr>
                            <w:rFonts w:cs="Times New Roman" w:hAnsi="Times New Roman" w:eastAsia="Times New Roman" w:ascii="Times New Roman"/>
                            <w:b w:val="1"/>
                            <w:color w:val="00af50"/>
                            <w:sz w:val="32"/>
                          </w:rPr>
                          <w:t xml:space="preserve"> </w:t>
                        </w:r>
                      </w:p>
                    </w:txbxContent>
                  </v:textbox>
                </v:rect>
                <v:rect id="Rectangle 21292" style="position:absolute;width:673;height:2984;left:8274;top:17510;" filled="f" stroked="f">
                  <v:textbox inset="0,0,0,0">
                    <w:txbxContent>
                      <w:p>
                        <w:pPr>
                          <w:spacing w:before="0" w:after="160" w:line="259" w:lineRule="auto"/>
                        </w:pPr>
                        <w:r>
                          <w:rPr>
                            <w:rFonts w:cs="Times New Roman" w:hAnsi="Times New Roman" w:eastAsia="Times New Roman" w:ascii="Times New Roman"/>
                            <w:b w:val="1"/>
                            <w:color w:val="00af50"/>
                            <w:sz w:val="32"/>
                          </w:rPr>
                          <w:t xml:space="preserve"> </w:t>
                        </w:r>
                      </w:p>
                    </w:txbxContent>
                  </v:textbox>
                </v:rect>
                <v:shape id="Shape 21328" style="position:absolute;width:11957;height:2984;left:1416;top:1379;" coordsize="1195705,298450" path="m0,298450l1195705,298450l1195705,0l0,0x">
                  <v:stroke weight="0.5pt" endcap="flat" joinstyle="round" on="true" color="#000000"/>
                  <v:fill on="false" color="#000000" opacity="0"/>
                </v:shape>
                <v:rect id="Rectangle 21329" style="position:absolute;width:5065;height:2243;left:7725;top:1911;" filled="f" stroked="f">
                  <v:textbox inset="0,0,0,0">
                    <w:txbxContent>
                      <w:p>
                        <w:pPr>
                          <w:spacing w:before="0" w:after="160" w:line="259" w:lineRule="auto"/>
                        </w:pPr>
                        <w:r>
                          <w:rPr>
                            <w:rFonts w:cs="Times New Roman" w:hAnsi="Times New Roman" w:eastAsia="Times New Roman" w:ascii="Times New Roman"/>
                            <w:i w:val="1"/>
                            <w:sz w:val="24"/>
                          </w:rPr>
                          <w:t xml:space="preserve">SMN1</w:t>
                        </w:r>
                      </w:p>
                    </w:txbxContent>
                  </v:textbox>
                </v:rect>
                <v:rect id="Rectangle 21330" style="position:absolute;width:506;height:2243;left:11535;top:1911;" filled="f" stroked="f">
                  <v:textbox inset="0,0,0,0">
                    <w:txbxContent>
                      <w:p>
                        <w:pPr>
                          <w:spacing w:before="0" w:after="160" w:line="259" w:lineRule="auto"/>
                        </w:pPr>
                        <w:r>
                          <w:rPr>
                            <w:rFonts w:cs="Times New Roman" w:hAnsi="Times New Roman" w:eastAsia="Times New Roman" w:ascii="Times New Roman"/>
                            <w:i w:val="1"/>
                            <w:sz w:val="24"/>
                          </w:rPr>
                          <w:t xml:space="preserve"> </w:t>
                        </w:r>
                      </w:p>
                    </w:txbxContent>
                  </v:textbox>
                </v:rect>
                <v:shape id="Shape 21332" style="position:absolute;width:11957;height:2984;left:19342;top:1366;" coordsize="1195705,298450" path="m0,298450l1195705,298450l1195705,0l0,0x">
                  <v:stroke weight="0.5pt" endcap="flat" joinstyle="round" on="true" color="#000000"/>
                  <v:fill on="false" color="#000000" opacity="0"/>
                </v:shape>
                <v:rect id="Rectangle 21333" style="position:absolute;width:4047;height:2243;left:25666;top:1895;" filled="f" stroked="f">
                  <v:textbox inset="0,0,0,0">
                    <w:txbxContent>
                      <w:p>
                        <w:pPr>
                          <w:spacing w:before="0" w:after="160" w:line="259" w:lineRule="auto"/>
                        </w:pPr>
                        <w:r>
                          <w:rPr>
                            <w:rFonts w:cs="Times New Roman" w:hAnsi="Times New Roman" w:eastAsia="Times New Roman" w:ascii="Times New Roman"/>
                            <w:i w:val="1"/>
                            <w:sz w:val="24"/>
                          </w:rPr>
                          <w:t xml:space="preserve">SMN</w:t>
                        </w:r>
                      </w:p>
                    </w:txbxContent>
                  </v:textbox>
                </v:rect>
                <v:rect id="Rectangle 21334" style="position:absolute;width:1013;height:2243;left:28714;top:1895;" filled="f" stroked="f">
                  <v:textbox inset="0,0,0,0">
                    <w:txbxContent>
                      <w:p>
                        <w:pPr>
                          <w:spacing w:before="0" w:after="160" w:line="259" w:lineRule="auto"/>
                        </w:pPr>
                        <w:r>
                          <w:rPr>
                            <w:rFonts w:cs="Times New Roman" w:hAnsi="Times New Roman" w:eastAsia="Times New Roman" w:ascii="Times New Roman"/>
                            <w:i w:val="1"/>
                            <w:sz w:val="24"/>
                          </w:rPr>
                          <w:t xml:space="preserve">2</w:t>
                        </w:r>
                      </w:p>
                    </w:txbxContent>
                  </v:textbox>
                </v:rect>
                <v:rect id="Rectangle 21335" style="position:absolute;width:506;height:2243;left:29476;top:1895;" filled="f" stroked="f">
                  <v:textbox inset="0,0,0,0">
                    <w:txbxContent>
                      <w:p>
                        <w:pPr>
                          <w:spacing w:before="0" w:after="160" w:line="259" w:lineRule="auto"/>
                        </w:pPr>
                        <w:r>
                          <w:rPr>
                            <w:rFonts w:cs="Times New Roman" w:hAnsi="Times New Roman" w:eastAsia="Times New Roman" w:ascii="Times New Roman"/>
                            <w:i w:val="1"/>
                            <w:sz w:val="24"/>
                          </w:rPr>
                          <w:t xml:space="preserve"> </w:t>
                        </w:r>
                      </w:p>
                    </w:txbxContent>
                  </v:textbox>
                </v:rect>
                <v:shape id="Shape 21336" style="position:absolute;width:762;height:4311;left:7270;top:4173;" coordsize="76200,431165" path="m31750,0l44450,0l44450,354965l76200,354965l38100,431165l0,354965l31750,354965l31750,0x">
                  <v:stroke weight="0pt" endcap="flat" joinstyle="round" on="false" color="#000000" opacity="0"/>
                  <v:fill on="true" color="#000000"/>
                </v:shape>
                <v:shape id="Shape 21337" style="position:absolute;width:762;height:4311;left:25050;top:4198;" coordsize="76200,431165" path="m31750,0l44450,0l44450,354965l76200,354965l38100,431165l0,354965l31750,354965l31750,0x">
                  <v:stroke weight="0pt" endcap="flat" joinstyle="round" on="false" color="#000000" opacity="0"/>
                  <v:fill on="true" color="#000000"/>
                </v:shape>
                <v:shape id="Shape 21338" style="position:absolute;width:5270;height:3073;left:4489;top:16002;" coordsize="527050,307340" path="m263525,0c409067,0,527050,68834,527050,153670c527050,238506,409067,307340,263525,307340c117983,307340,0,238506,0,153670c0,68834,117983,0,263525,0x">
                  <v:stroke weight="0pt" endcap="flat" joinstyle="round" on="false" color="#000000" opacity="0"/>
                  <v:fill on="true" color="#fac090"/>
                </v:shape>
                <v:shape id="Shape 21339" style="position:absolute;width:5270;height:3073;left:4489;top:16002;" coordsize="527050,307340" path="m0,153670c0,68834,117983,0,263525,0c409067,0,527050,68834,527050,153670c527050,238506,409067,307340,263525,307340c117983,307340,0,238506,0,153670x">
                  <v:stroke weight="1pt" endcap="flat" joinstyle="miter" miterlimit="8" on="true" color="#70ad47"/>
                  <v:fill on="false" color="#000000" opacity="0"/>
                </v:shape>
                <v:shape id="Shape 21340" style="position:absolute;width:5270;height:3073;left:0;top:8331;" coordsize="527050,307340" path="m263525,0c409067,0,527050,68835,527050,153670c527050,238634,409067,307340,263525,307340c117983,307340,0,238634,0,153670c0,68835,117983,0,263525,0x">
                  <v:stroke weight="0pt" endcap="flat" joinstyle="miter" miterlimit="8" on="false" color="#000000" opacity="0"/>
                  <v:fill on="true" color="#fac090"/>
                </v:shape>
                <v:shape id="Shape 21341" style="position:absolute;width:5270;height:3073;left:0;top:8331;" coordsize="527050,307340" path="m0,153670c0,68835,117983,0,263525,0c409067,0,527050,68835,527050,153670c527050,238634,409067,307340,263525,307340c117983,307340,0,238634,0,153670x">
                  <v:stroke weight="1pt" endcap="flat" joinstyle="miter" miterlimit="8" on="true" color="#70ad47"/>
                  <v:fill on="false" color="#000000" opacity="0"/>
                </v:shape>
                <v:shape id="Shape 21342" style="position:absolute;width:5270;height:3073;left:8223;top:7448;" coordsize="527050,307339" path="m263525,0c409067,0,527050,68834,527050,153670c527050,238633,409067,307339,263525,307339c117983,307339,0,238633,0,153670c0,68834,117983,0,263525,0x">
                  <v:stroke weight="0pt" endcap="flat" joinstyle="miter" miterlimit="8" on="false" color="#000000" opacity="0"/>
                  <v:fill on="true" color="#fac090"/>
                </v:shape>
                <v:shape id="Shape 21343" style="position:absolute;width:5270;height:3073;left:8223;top:7448;" coordsize="527050,307339" path="m0,153670c0,68834,117983,0,263525,0c409067,0,527050,68834,527050,153670c527050,238633,409067,307339,263525,307339c117983,307339,0,238633,0,153670x">
                  <v:stroke weight="1pt" endcap="flat" joinstyle="miter" miterlimit="8" on="true" color="#70ad47"/>
                  <v:fill on="false" color="#000000" opacity="0"/>
                </v:shape>
                <v:shape id="Shape 21344" style="position:absolute;width:5270;height:3073;left:38;top:12973;" coordsize="527050,307339" path="m263525,0c409067,0,527050,68834,527050,153670c527050,238506,409067,307339,263525,307339c117983,307339,0,238506,0,153670c0,68834,117983,0,263525,0x">
                  <v:stroke weight="0pt" endcap="flat" joinstyle="miter" miterlimit="8" on="false" color="#000000" opacity="0"/>
                  <v:fill on="true" color="#fac090"/>
                </v:shape>
                <v:shape id="Shape 21345" style="position:absolute;width:5270;height:3073;left:38;top:12973;" coordsize="527050,307339" path="m0,153670c0,68834,117983,0,263525,0c409067,0,527050,68834,527050,153670c527050,238506,409067,307339,263525,307339c117983,307339,0,238506,0,153670x">
                  <v:stroke weight="1pt" endcap="flat" joinstyle="miter" miterlimit="8" on="true" color="#70ad47"/>
                  <v:fill on="false" color="#000000" opacity="0"/>
                </v:shape>
                <v:shape id="Shape 21346" style="position:absolute;width:5270;height:3073;left:7061;top:11296;" coordsize="527050,307341" path="m263525,0c409067,0,527050,68835,527050,153670c527050,238506,409067,307341,263525,307341c117983,307341,0,238506,0,153670c0,68835,117983,0,263525,0x">
                  <v:stroke weight="0pt" endcap="flat" joinstyle="miter" miterlimit="8" on="false" color="#000000" opacity="0"/>
                  <v:fill on="true" color="#fac090"/>
                </v:shape>
                <v:shape id="Shape 21347" style="position:absolute;width:5270;height:3073;left:7061;top:11296;" coordsize="527050,307341" path="m0,153670c0,68835,117983,0,263525,0c409067,0,527050,68835,527050,153670c527050,238506,409067,307341,263525,307341c117983,307341,0,238506,0,153670x">
                  <v:stroke weight="1pt" endcap="flat" joinstyle="miter" miterlimit="8" on="true" color="#70ad47"/>
                  <v:fill on="false" color="#000000" opacity="0"/>
                </v:shape>
                <v:shape id="Shape 21348" style="position:absolute;width:5270;height:3073;left:24682;top:8680;" coordsize="527050,307340" path="m263525,0c409067,0,527050,68835,527050,153670c527050,238634,409067,307340,263525,307340c117983,307340,0,238634,0,153670c0,68835,117983,0,263525,0x">
                  <v:stroke weight="0pt" endcap="flat" joinstyle="miter" miterlimit="8" on="false" color="#000000" opacity="0"/>
                  <v:fill on="true" color="#fac090"/>
                </v:shape>
                <v:shape id="Shape 21349" style="position:absolute;width:5270;height:3073;left:24682;top:8680;" coordsize="527050,307340" path="m0,153670c0,68835,117983,0,263525,0c409067,0,527050,68835,527050,153670c527050,238634,409067,307340,263525,307340c117983,307340,0,238634,0,153670x">
                  <v:stroke weight="1pt" endcap="flat" joinstyle="miter" miterlimit="8" on="true" color="#70ad47"/>
                  <v:fill on="false" color="#000000" opacity="0"/>
                </v:shape>
                <v:shape id="Shape 21350" style="position:absolute;width:5270;height:3073;left:22618;top:12973;" coordsize="527050,307339" path="m263525,0c409067,0,527050,68834,527050,153670c527050,238506,409067,307339,263525,307339c117983,307339,0,238506,0,153670c0,68834,117983,0,263525,0x">
                  <v:stroke weight="0pt" endcap="flat" joinstyle="miter" miterlimit="8" on="false" color="#000000" opacity="0"/>
                  <v:fill on="true" color="#fac090"/>
                </v:shape>
                <v:shape id="Shape 21351" style="position:absolute;width:5270;height:3073;left:22618;top:12973;" coordsize="527050,307339" path="m0,153670c0,68834,117983,0,263525,0c409067,0,527050,68834,527050,153670c527050,238506,409067,307339,263525,307339c117983,307339,0,238506,0,153670x">
                  <v:stroke weight="1pt" endcap="flat" joinstyle="miter" miterlimit="8" on="true" color="#70ad47"/>
                  <v:fill on="false" color="#000000" opacity="0"/>
                </v:shape>
                <v:shape id="Shape 21352" style="position:absolute;width:8083;height:1225;left:32708;top:8655;" coordsize="808355,122555" path="m747141,0l808355,61340l747141,122555l747141,91948l0,91948l0,30734l747141,30734l747141,0x">
                  <v:stroke weight="0pt" endcap="flat" joinstyle="miter" miterlimit="8" on="false" color="#000000" opacity="0"/>
                  <v:fill on="true" color="#4f81bd"/>
                </v:shape>
                <v:shape id="Shape 21353" style="position:absolute;width:8083;height:1225;left:32708;top:8655;" coordsize="808355,122555" path="m0,30734l747141,30734l747141,0l808355,61340l747141,122555l747141,91948l0,91948x">
                  <v:stroke weight="2pt" endcap="flat" joinstyle="miter" miterlimit="8" on="true" color="#385d8a"/>
                  <v:fill on="false" color="#000000" opacity="0"/>
                </v:shape>
                <v:shape id="Picture 21355" style="position:absolute;width:20459;height:15430;left:42716;top:5170;" filled="f">
                  <v:imagedata r:id="rId678"/>
                </v:shape>
                <v:shape id="Shape 21363" style="position:absolute;width:6070;height:6137;left:3238;top:8971;" coordsize="607047,613790" path="m148361,0l303517,158496l458711,0l607047,145161l448805,306832l607047,468502l458711,613790l303517,455295l148361,613790l0,468502l158267,306832l0,145161l148361,0x">
                  <v:stroke weight="0pt" endcap="flat" joinstyle="miter" miterlimit="8" on="false" color="#000000" opacity="0"/>
                  <v:fill on="true" color="#ff0000"/>
                </v:shape>
                <v:shape id="Shape 21364" style="position:absolute;width:6070;height:6137;left:3238;top:8971;" coordsize="607047,613790" path="m0,145161l148361,0l303517,158496l458711,0l607047,145161l448805,306832l607047,468502l458711,613790l303517,455295l148361,613790l0,468502l158267,306832x">
                  <v:stroke weight="2pt" endcap="flat" joinstyle="miter" miterlimit="8" on="true" color="#c00000"/>
                  <v:fill on="false" color="#000000" opacity="0"/>
                </v:shape>
              </v:group>
            </w:pict>
          </mc:Fallback>
        </mc:AlternateContent>
      </w:r>
    </w:p>
    <w:p w:rsidR="00440AB9" w:rsidRDefault="00756074">
      <w:pPr>
        <w:spacing w:after="214"/>
        <w:ind w:left="1589"/>
      </w:pPr>
      <w:r>
        <w:rPr>
          <w:rFonts w:ascii="Times New Roman" w:eastAsia="Times New Roman" w:hAnsi="Times New Roman" w:cs="Times New Roman"/>
          <w:sz w:val="16"/>
        </w:rPr>
        <w:t xml:space="preserve"> </w:t>
      </w:r>
    </w:p>
    <w:p w:rsidR="00440AB9" w:rsidRDefault="00756074">
      <w:pPr>
        <w:spacing w:after="0"/>
        <w:ind w:left="1589"/>
      </w:pPr>
      <w:r>
        <w:rPr>
          <w:rFonts w:ascii="Times New Roman" w:eastAsia="Times New Roman" w:hAnsi="Times New Roman" w:cs="Times New Roman"/>
          <w:sz w:val="16"/>
        </w:rPr>
        <w:t xml:space="preserve"> </w:t>
      </w:r>
    </w:p>
    <w:p w:rsidR="00440AB9" w:rsidRDefault="00756074">
      <w:pPr>
        <w:spacing w:after="0" w:line="270" w:lineRule="auto"/>
        <w:ind w:left="1743" w:right="903" w:hanging="10"/>
        <w:jc w:val="both"/>
      </w:pPr>
      <w:r>
        <w:rPr>
          <w:rFonts w:ascii="Times New Roman" w:eastAsia="Times New Roman" w:hAnsi="Times New Roman" w:cs="Times New Roman"/>
          <w:b/>
          <w:sz w:val="24"/>
        </w:rPr>
        <w:t>Как проявляется спинальная мышечная атрофия у ребенка?</w:t>
      </w:r>
      <w:r>
        <w:rPr>
          <w:rFonts w:ascii="Times New Roman" w:eastAsia="Times New Roman" w:hAnsi="Times New Roman" w:cs="Times New Roman"/>
          <w:sz w:val="24"/>
        </w:rPr>
        <w:t xml:space="preserve"> </w:t>
      </w:r>
    </w:p>
    <w:p w:rsidR="00440AB9" w:rsidRDefault="00756074">
      <w:pPr>
        <w:spacing w:after="0"/>
        <w:ind w:left="1733"/>
      </w:pPr>
      <w:r>
        <w:rPr>
          <w:rFonts w:ascii="Times New Roman" w:eastAsia="Times New Roman" w:hAnsi="Times New Roman" w:cs="Times New Roman"/>
          <w:sz w:val="24"/>
        </w:rPr>
        <w:t xml:space="preserve"> </w:t>
      </w:r>
    </w:p>
    <w:p w:rsidR="00440AB9" w:rsidRDefault="00756074">
      <w:pPr>
        <w:spacing w:after="34" w:line="388" w:lineRule="auto"/>
        <w:ind w:left="890" w:right="910" w:firstLine="852"/>
        <w:jc w:val="both"/>
      </w:pPr>
      <w:r>
        <w:rPr>
          <w:rFonts w:ascii="Times New Roman" w:eastAsia="Times New Roman" w:hAnsi="Times New Roman" w:cs="Times New Roman"/>
          <w:sz w:val="24"/>
        </w:rPr>
        <w:t xml:space="preserve">У каждого пациента со спинальной мышечной атрофией имеются индивидуальные нарушения, а симптомы могут различаться в зависимости от возраста начала и тяжести заболевания. Дети могут испытывать прогрессирующую слабость в мышцах, расположенных ближе к центру </w:t>
      </w:r>
      <w:r>
        <w:rPr>
          <w:rFonts w:ascii="Times New Roman" w:eastAsia="Times New Roman" w:hAnsi="Times New Roman" w:cs="Times New Roman"/>
          <w:sz w:val="24"/>
        </w:rPr>
        <w:t>тела, таких как плечи, бедра и таз. Могут также поражаться мышцы, участвующие в дыхании и глотании.</w:t>
      </w:r>
      <w:r>
        <w:rPr>
          <w:rFonts w:ascii="Times New Roman" w:eastAsia="Times New Roman" w:hAnsi="Times New Roman" w:cs="Times New Roman"/>
          <w:sz w:val="24"/>
          <w:vertAlign w:val="superscript"/>
        </w:rPr>
        <w:t xml:space="preserve">8 </w:t>
      </w:r>
    </w:p>
    <w:p w:rsidR="00440AB9" w:rsidRDefault="00756074">
      <w:pPr>
        <w:spacing w:after="89"/>
        <w:ind w:left="1733" w:right="910" w:firstLine="9"/>
        <w:jc w:val="both"/>
      </w:pPr>
      <w:r>
        <w:rPr>
          <w:rFonts w:ascii="Times New Roman" w:eastAsia="Times New Roman" w:hAnsi="Times New Roman" w:cs="Times New Roman"/>
          <w:sz w:val="24"/>
        </w:rPr>
        <w:t xml:space="preserve">Спинальная мышечная атрофия не влияет на нейроны, ответственные </w:t>
      </w:r>
    </w:p>
    <w:p w:rsidR="00440AB9" w:rsidRDefault="00756074">
      <w:pPr>
        <w:spacing w:after="262"/>
        <w:ind w:left="890" w:right="910" w:firstLine="9"/>
        <w:jc w:val="both"/>
      </w:pPr>
      <w:r>
        <w:rPr>
          <w:rFonts w:ascii="Times New Roman" w:eastAsia="Times New Roman" w:hAnsi="Times New Roman" w:cs="Times New Roman"/>
          <w:sz w:val="24"/>
        </w:rPr>
        <w:t>интеллект.</w:t>
      </w:r>
      <w:r>
        <w:rPr>
          <w:rFonts w:ascii="Times New Roman" w:eastAsia="Times New Roman" w:hAnsi="Times New Roman" w:cs="Times New Roman"/>
          <w:sz w:val="16"/>
        </w:rPr>
        <w:t xml:space="preserve">9,10,11  </w:t>
      </w:r>
    </w:p>
    <w:p w:rsidR="00440AB9" w:rsidRDefault="00756074">
      <w:pPr>
        <w:spacing w:after="0" w:line="270" w:lineRule="auto"/>
        <w:ind w:left="1743" w:right="903" w:hanging="10"/>
        <w:jc w:val="both"/>
      </w:pPr>
      <w:r>
        <w:rPr>
          <w:rFonts w:ascii="Times New Roman" w:eastAsia="Times New Roman" w:hAnsi="Times New Roman" w:cs="Times New Roman"/>
          <w:b/>
          <w:sz w:val="24"/>
        </w:rPr>
        <w:t xml:space="preserve">Что нужно знать о гене </w:t>
      </w:r>
      <w:r>
        <w:rPr>
          <w:rFonts w:ascii="Times New Roman" w:eastAsia="Times New Roman" w:hAnsi="Times New Roman" w:cs="Times New Roman"/>
          <w:b/>
          <w:i/>
          <w:sz w:val="24"/>
        </w:rPr>
        <w:t>SMN2</w:t>
      </w:r>
      <w:r>
        <w:rPr>
          <w:rFonts w:ascii="Times New Roman" w:eastAsia="Times New Roman" w:hAnsi="Times New Roman" w:cs="Times New Roman"/>
          <w:b/>
          <w:sz w:val="24"/>
        </w:rPr>
        <w:t xml:space="preserve">? </w:t>
      </w:r>
    </w:p>
    <w:p w:rsidR="00440AB9" w:rsidRDefault="00756074">
      <w:pPr>
        <w:spacing w:after="36"/>
        <w:ind w:left="881"/>
      </w:pPr>
      <w:r>
        <w:rPr>
          <w:rFonts w:ascii="Times New Roman" w:eastAsia="Times New Roman" w:hAnsi="Times New Roman" w:cs="Times New Roman"/>
          <w:sz w:val="18"/>
        </w:rPr>
        <w:t xml:space="preserve"> </w:t>
      </w:r>
    </w:p>
    <w:p w:rsidR="00440AB9" w:rsidRDefault="00756074">
      <w:pPr>
        <w:spacing w:after="70" w:line="388" w:lineRule="auto"/>
        <w:ind w:left="890" w:right="910" w:firstLine="852"/>
        <w:jc w:val="both"/>
      </w:pPr>
      <w:r>
        <w:rPr>
          <w:rFonts w:ascii="Times New Roman" w:eastAsia="Times New Roman" w:hAnsi="Times New Roman" w:cs="Times New Roman"/>
          <w:sz w:val="24"/>
        </w:rPr>
        <w:t xml:space="preserve">У всех больных спинальной мышечной атрофией имеется хотя бы один «резервный ген», который называют </w:t>
      </w:r>
      <w:r>
        <w:rPr>
          <w:rFonts w:ascii="Times New Roman" w:eastAsia="Times New Roman" w:hAnsi="Times New Roman" w:cs="Times New Roman"/>
          <w:i/>
          <w:sz w:val="24"/>
        </w:rPr>
        <w:t>SMN2</w:t>
      </w:r>
      <w:r>
        <w:rPr>
          <w:rFonts w:ascii="Times New Roman" w:eastAsia="Times New Roman" w:hAnsi="Times New Roman" w:cs="Times New Roman"/>
          <w:sz w:val="24"/>
        </w:rPr>
        <w:t xml:space="preserve">. Структура гена </w:t>
      </w:r>
      <w:r>
        <w:rPr>
          <w:rFonts w:ascii="Times New Roman" w:eastAsia="Times New Roman" w:hAnsi="Times New Roman" w:cs="Times New Roman"/>
          <w:i/>
          <w:sz w:val="24"/>
        </w:rPr>
        <w:t>SMN2</w:t>
      </w:r>
      <w:r>
        <w:rPr>
          <w:rFonts w:ascii="Times New Roman" w:eastAsia="Times New Roman" w:hAnsi="Times New Roman" w:cs="Times New Roman"/>
          <w:sz w:val="24"/>
        </w:rPr>
        <w:t xml:space="preserve"> подобна структуре гена </w:t>
      </w:r>
      <w:r>
        <w:rPr>
          <w:rFonts w:ascii="Times New Roman" w:eastAsia="Times New Roman" w:hAnsi="Times New Roman" w:cs="Times New Roman"/>
          <w:i/>
          <w:sz w:val="24"/>
        </w:rPr>
        <w:t>SMN1</w:t>
      </w:r>
      <w:r>
        <w:rPr>
          <w:rFonts w:ascii="Times New Roman" w:eastAsia="Times New Roman" w:hAnsi="Times New Roman" w:cs="Times New Roman"/>
          <w:sz w:val="24"/>
        </w:rPr>
        <w:t>, но только небольшая часть продуцируемого им белка SMN (10%) является полностью функциональной. Этого к</w:t>
      </w:r>
      <w:r>
        <w:rPr>
          <w:rFonts w:ascii="Times New Roman" w:eastAsia="Times New Roman" w:hAnsi="Times New Roman" w:cs="Times New Roman"/>
          <w:sz w:val="24"/>
        </w:rPr>
        <w:t>оличества белка SMN недостаточно для поддержания выживаемости мотонейронов.</w:t>
      </w:r>
      <w:r>
        <w:rPr>
          <w:rFonts w:ascii="Times New Roman" w:eastAsia="Times New Roman" w:hAnsi="Times New Roman" w:cs="Times New Roman"/>
          <w:sz w:val="24"/>
          <w:vertAlign w:val="superscript"/>
        </w:rPr>
        <w:t>12-14</w:t>
      </w:r>
      <w:r>
        <w:rPr>
          <w:rFonts w:ascii="Times New Roman" w:eastAsia="Times New Roman" w:hAnsi="Times New Roman" w:cs="Times New Roman"/>
          <w:sz w:val="24"/>
        </w:rPr>
        <w:t xml:space="preserve"> </w:t>
      </w:r>
    </w:p>
    <w:p w:rsidR="00440AB9" w:rsidRDefault="00756074">
      <w:pPr>
        <w:spacing w:after="138"/>
        <w:ind w:left="1733" w:right="910" w:firstLine="9"/>
        <w:jc w:val="both"/>
      </w:pPr>
      <w:r>
        <w:rPr>
          <w:rFonts w:ascii="Times New Roman" w:eastAsia="Times New Roman" w:hAnsi="Times New Roman" w:cs="Times New Roman"/>
          <w:sz w:val="24"/>
        </w:rPr>
        <w:t xml:space="preserve">Количество генов </w:t>
      </w:r>
      <w:r>
        <w:rPr>
          <w:rFonts w:ascii="Times New Roman" w:eastAsia="Times New Roman" w:hAnsi="Times New Roman" w:cs="Times New Roman"/>
          <w:i/>
          <w:sz w:val="24"/>
        </w:rPr>
        <w:t>SMN2</w:t>
      </w:r>
      <w:r>
        <w:rPr>
          <w:rFonts w:ascii="Times New Roman" w:eastAsia="Times New Roman" w:hAnsi="Times New Roman" w:cs="Times New Roman"/>
          <w:sz w:val="24"/>
        </w:rPr>
        <w:t xml:space="preserve"> может быть разным; большее число копий </w:t>
      </w:r>
      <w:r>
        <w:rPr>
          <w:rFonts w:ascii="Times New Roman" w:eastAsia="Times New Roman" w:hAnsi="Times New Roman" w:cs="Times New Roman"/>
          <w:i/>
          <w:sz w:val="24"/>
        </w:rPr>
        <w:t xml:space="preserve">SMN2 </w:t>
      </w:r>
    </w:p>
    <w:p w:rsidR="00440AB9" w:rsidRDefault="00756074">
      <w:pPr>
        <w:spacing w:after="157"/>
        <w:ind w:left="890" w:right="910" w:firstLine="9"/>
        <w:jc w:val="both"/>
      </w:pPr>
      <w:r>
        <w:rPr>
          <w:rFonts w:ascii="Times New Roman" w:eastAsia="Times New Roman" w:hAnsi="Times New Roman" w:cs="Times New Roman"/>
          <w:sz w:val="24"/>
        </w:rPr>
        <w:t>связывают с более низкой тяжестью симптомов спинальной мышечной атрофии.</w:t>
      </w:r>
      <w:r>
        <w:rPr>
          <w:rFonts w:ascii="Times New Roman" w:eastAsia="Times New Roman" w:hAnsi="Times New Roman" w:cs="Times New Roman"/>
          <w:sz w:val="24"/>
          <w:vertAlign w:val="superscript"/>
        </w:rPr>
        <w:t>14-16</w:t>
      </w:r>
      <w:r>
        <w:rPr>
          <w:rFonts w:ascii="Times New Roman" w:eastAsia="Times New Roman" w:hAnsi="Times New Roman" w:cs="Times New Roman"/>
          <w:sz w:val="24"/>
        </w:rPr>
        <w:t xml:space="preserve"> </w:t>
      </w:r>
    </w:p>
    <w:p w:rsidR="00440AB9" w:rsidRDefault="00756074">
      <w:pPr>
        <w:spacing w:after="61" w:line="388" w:lineRule="auto"/>
        <w:ind w:left="890" w:right="910" w:firstLine="852"/>
        <w:jc w:val="both"/>
      </w:pPr>
      <w:r>
        <w:rPr>
          <w:rFonts w:ascii="Times New Roman" w:eastAsia="Times New Roman" w:hAnsi="Times New Roman" w:cs="Times New Roman"/>
          <w:sz w:val="24"/>
        </w:rPr>
        <w:t>Поскольку заболевание проявл</w:t>
      </w:r>
      <w:r>
        <w:rPr>
          <w:rFonts w:ascii="Times New Roman" w:eastAsia="Times New Roman" w:hAnsi="Times New Roman" w:cs="Times New Roman"/>
          <w:sz w:val="24"/>
        </w:rPr>
        <w:t xml:space="preserve">яется самыми разными симптомами, по числу копий </w:t>
      </w:r>
      <w:r>
        <w:rPr>
          <w:rFonts w:ascii="Times New Roman" w:eastAsia="Times New Roman" w:hAnsi="Times New Roman" w:cs="Times New Roman"/>
          <w:i/>
          <w:sz w:val="24"/>
        </w:rPr>
        <w:t xml:space="preserve">SMN2 </w:t>
      </w:r>
      <w:r>
        <w:rPr>
          <w:rFonts w:ascii="Times New Roman" w:eastAsia="Times New Roman" w:hAnsi="Times New Roman" w:cs="Times New Roman"/>
          <w:sz w:val="24"/>
        </w:rPr>
        <w:t xml:space="preserve">степень тяжести прогнозировать сложно. При этом специалисты рекомендуют при принятии решения об оказании помощи учитывать не только число копий </w:t>
      </w:r>
      <w:r>
        <w:rPr>
          <w:rFonts w:ascii="Times New Roman" w:eastAsia="Times New Roman" w:hAnsi="Times New Roman" w:cs="Times New Roman"/>
          <w:i/>
          <w:sz w:val="24"/>
        </w:rPr>
        <w:t>SMN2</w:t>
      </w:r>
      <w:r>
        <w:rPr>
          <w:rFonts w:ascii="Times New Roman" w:eastAsia="Times New Roman" w:hAnsi="Times New Roman" w:cs="Times New Roman"/>
          <w:sz w:val="24"/>
        </w:rPr>
        <w:t>, но и функциональные способности ребенка.</w:t>
      </w:r>
      <w:r>
        <w:rPr>
          <w:rFonts w:ascii="Times New Roman" w:eastAsia="Times New Roman" w:hAnsi="Times New Roman" w:cs="Times New Roman"/>
          <w:sz w:val="24"/>
          <w:vertAlign w:val="superscript"/>
        </w:rPr>
        <w:t xml:space="preserve">17 </w:t>
      </w:r>
    </w:p>
    <w:p w:rsidR="00440AB9" w:rsidRDefault="00756074">
      <w:pPr>
        <w:spacing w:after="148" w:line="270" w:lineRule="auto"/>
        <w:ind w:left="1743" w:right="903" w:hanging="10"/>
        <w:jc w:val="both"/>
      </w:pPr>
      <w:r>
        <w:rPr>
          <w:rFonts w:ascii="Times New Roman" w:eastAsia="Times New Roman" w:hAnsi="Times New Roman" w:cs="Times New Roman"/>
          <w:b/>
          <w:sz w:val="24"/>
        </w:rPr>
        <w:t>Как проис</w:t>
      </w:r>
      <w:r>
        <w:rPr>
          <w:rFonts w:ascii="Times New Roman" w:eastAsia="Times New Roman" w:hAnsi="Times New Roman" w:cs="Times New Roman"/>
          <w:b/>
          <w:sz w:val="24"/>
        </w:rPr>
        <w:t xml:space="preserve">ходит наследование спинальной мышечной атрофии? </w:t>
      </w:r>
    </w:p>
    <w:p w:rsidR="00440AB9" w:rsidRDefault="00756074">
      <w:pPr>
        <w:spacing w:after="5" w:line="388" w:lineRule="auto"/>
        <w:ind w:left="890" w:right="910" w:firstLine="852"/>
        <w:jc w:val="both"/>
      </w:pPr>
      <w:r>
        <w:rPr>
          <w:rFonts w:ascii="Times New Roman" w:eastAsia="Times New Roman" w:hAnsi="Times New Roman" w:cs="Times New Roman"/>
          <w:sz w:val="24"/>
        </w:rPr>
        <w:t xml:space="preserve">Спинальная мышечная атрофия </w:t>
      </w:r>
      <w:r>
        <w:rPr>
          <w:rFonts w:ascii="Times New Roman" w:eastAsia="Times New Roman" w:hAnsi="Times New Roman" w:cs="Times New Roman"/>
          <w:b/>
          <w:sz w:val="24"/>
        </w:rPr>
        <w:t>—</w:t>
      </w:r>
      <w:r>
        <w:rPr>
          <w:rFonts w:ascii="Times New Roman" w:eastAsia="Times New Roman" w:hAnsi="Times New Roman" w:cs="Times New Roman"/>
          <w:sz w:val="24"/>
        </w:rPr>
        <w:t xml:space="preserve"> аутосомно-рецессивное заболевание, то есть риск заболеть появляется у ребенка в том случае, если он унаследует по одному гену </w:t>
      </w:r>
      <w:r>
        <w:rPr>
          <w:rFonts w:ascii="Times New Roman" w:eastAsia="Times New Roman" w:hAnsi="Times New Roman" w:cs="Times New Roman"/>
          <w:i/>
          <w:sz w:val="24"/>
        </w:rPr>
        <w:t xml:space="preserve">SMN1 </w:t>
      </w:r>
      <w:r>
        <w:rPr>
          <w:rFonts w:ascii="Times New Roman" w:eastAsia="Times New Roman" w:hAnsi="Times New Roman" w:cs="Times New Roman"/>
          <w:sz w:val="24"/>
        </w:rPr>
        <w:t xml:space="preserve">с мутациями от каждого родителя. Если ребенок унаследует всего один дефектный ген </w:t>
      </w:r>
      <w:r>
        <w:rPr>
          <w:rFonts w:ascii="Times New Roman" w:eastAsia="Times New Roman" w:hAnsi="Times New Roman" w:cs="Times New Roman"/>
          <w:i/>
          <w:sz w:val="24"/>
        </w:rPr>
        <w:t>SMN1</w:t>
      </w:r>
      <w:r>
        <w:rPr>
          <w:rFonts w:ascii="Times New Roman" w:eastAsia="Times New Roman" w:hAnsi="Times New Roman" w:cs="Times New Roman"/>
          <w:sz w:val="24"/>
        </w:rPr>
        <w:t>, он считается «носителем». Носители не имеют симптомов заболевания.</w:t>
      </w:r>
      <w:r>
        <w:rPr>
          <w:rFonts w:ascii="Times New Roman" w:eastAsia="Times New Roman" w:hAnsi="Times New Roman" w:cs="Times New Roman"/>
          <w:sz w:val="24"/>
          <w:vertAlign w:val="superscript"/>
        </w:rPr>
        <w:t>18</w:t>
      </w:r>
      <w:r>
        <w:rPr>
          <w:rFonts w:ascii="Times New Roman" w:eastAsia="Times New Roman" w:hAnsi="Times New Roman" w:cs="Times New Roman"/>
          <w:sz w:val="24"/>
        </w:rPr>
        <w:t xml:space="preserve"> </w:t>
      </w:r>
    </w:p>
    <w:p w:rsidR="00440AB9" w:rsidRDefault="00756074">
      <w:pPr>
        <w:spacing w:after="5" w:line="388" w:lineRule="auto"/>
        <w:ind w:left="890" w:right="910" w:firstLine="852"/>
        <w:jc w:val="both"/>
      </w:pPr>
      <w:r>
        <w:rPr>
          <w:rFonts w:ascii="Times New Roman" w:eastAsia="Times New Roman" w:hAnsi="Times New Roman" w:cs="Times New Roman"/>
          <w:sz w:val="24"/>
        </w:rPr>
        <w:t>Если в семейном анамнезе есть спинальная мышечная атрофия, то Ваши шансы оказаться носителем будут</w:t>
      </w:r>
      <w:r>
        <w:rPr>
          <w:rFonts w:ascii="Times New Roman" w:eastAsia="Times New Roman" w:hAnsi="Times New Roman" w:cs="Times New Roman"/>
          <w:sz w:val="24"/>
        </w:rPr>
        <w:t xml:space="preserve"> выше среднего. При принятии решений, связанных с планированием семьи, Вам полезно будет проконсультироваться со своим врачом. </w:t>
      </w:r>
    </w:p>
    <w:p w:rsidR="00440AB9" w:rsidRDefault="00756074">
      <w:pPr>
        <w:spacing w:after="148" w:line="270" w:lineRule="auto"/>
        <w:ind w:left="1743" w:right="903" w:hanging="10"/>
        <w:jc w:val="both"/>
      </w:pPr>
      <w:r>
        <w:rPr>
          <w:rFonts w:ascii="Times New Roman" w:eastAsia="Times New Roman" w:hAnsi="Times New Roman" w:cs="Times New Roman"/>
          <w:b/>
          <w:sz w:val="24"/>
        </w:rPr>
        <w:t>Как диагностировать СМА?</w:t>
      </w:r>
      <w:r>
        <w:rPr>
          <w:rFonts w:ascii="Times New Roman" w:eastAsia="Times New Roman" w:hAnsi="Times New Roman" w:cs="Times New Roman"/>
          <w:sz w:val="24"/>
        </w:rPr>
        <w:t xml:space="preserve"> </w:t>
      </w:r>
    </w:p>
    <w:p w:rsidR="00440AB9" w:rsidRDefault="00756074">
      <w:pPr>
        <w:spacing w:after="5" w:line="388" w:lineRule="auto"/>
        <w:ind w:left="890" w:right="910" w:firstLine="852"/>
        <w:jc w:val="both"/>
      </w:pPr>
      <w:r>
        <w:rPr>
          <w:rFonts w:ascii="Times New Roman" w:eastAsia="Times New Roman" w:hAnsi="Times New Roman" w:cs="Times New Roman"/>
          <w:sz w:val="24"/>
        </w:rPr>
        <w:t xml:space="preserve">Врач-генетик или врач-невролог могут назначить генетический анализ, который позволит подтвердить либо </w:t>
      </w:r>
      <w:r>
        <w:rPr>
          <w:rFonts w:ascii="Times New Roman" w:eastAsia="Times New Roman" w:hAnsi="Times New Roman" w:cs="Times New Roman"/>
          <w:sz w:val="24"/>
        </w:rPr>
        <w:t xml:space="preserve">исключить заболевание. </w:t>
      </w:r>
    </w:p>
    <w:p w:rsidR="00440AB9" w:rsidRDefault="00756074">
      <w:pPr>
        <w:spacing w:after="5" w:line="388" w:lineRule="auto"/>
        <w:ind w:left="890" w:right="910" w:firstLine="852"/>
        <w:jc w:val="both"/>
      </w:pPr>
      <w:r>
        <w:rPr>
          <w:rFonts w:ascii="Times New Roman" w:eastAsia="Times New Roman" w:hAnsi="Times New Roman" w:cs="Times New Roman"/>
          <w:sz w:val="24"/>
        </w:rPr>
        <w:t xml:space="preserve">С целью подтверждения диагноза проводят молекулярно-генетический анализ крови. Он показывает, имеется ли у пациента мутация в гене </w:t>
      </w:r>
      <w:r>
        <w:rPr>
          <w:rFonts w:ascii="Times New Roman" w:eastAsia="Times New Roman" w:hAnsi="Times New Roman" w:cs="Times New Roman"/>
          <w:i/>
          <w:sz w:val="24"/>
        </w:rPr>
        <w:t>SMN1</w:t>
      </w:r>
      <w:r>
        <w:rPr>
          <w:rFonts w:ascii="Times New Roman" w:eastAsia="Times New Roman" w:hAnsi="Times New Roman" w:cs="Times New Roman"/>
          <w:sz w:val="24"/>
        </w:rPr>
        <w:t xml:space="preserve">. Кроме того, нужно определить число копий гена </w:t>
      </w:r>
      <w:r>
        <w:rPr>
          <w:rFonts w:ascii="Times New Roman" w:eastAsia="Times New Roman" w:hAnsi="Times New Roman" w:cs="Times New Roman"/>
          <w:i/>
          <w:sz w:val="24"/>
        </w:rPr>
        <w:t>SMN2.</w:t>
      </w:r>
      <w:r>
        <w:rPr>
          <w:rFonts w:ascii="Times New Roman" w:eastAsia="Times New Roman" w:hAnsi="Times New Roman" w:cs="Times New Roman"/>
          <w:sz w:val="24"/>
          <w:vertAlign w:val="superscript"/>
        </w:rPr>
        <w:t>17</w:t>
      </w:r>
      <w:r>
        <w:rPr>
          <w:rFonts w:ascii="Times New Roman" w:eastAsia="Times New Roman" w:hAnsi="Times New Roman" w:cs="Times New Roman"/>
          <w:sz w:val="24"/>
        </w:rPr>
        <w:t xml:space="preserve"> </w:t>
      </w:r>
    </w:p>
    <w:p w:rsidR="00440AB9" w:rsidRDefault="00756074">
      <w:pPr>
        <w:spacing w:after="5" w:line="388" w:lineRule="auto"/>
        <w:ind w:left="890" w:right="910" w:firstLine="852"/>
        <w:jc w:val="both"/>
      </w:pPr>
      <w:r>
        <w:rPr>
          <w:rFonts w:ascii="Times New Roman" w:eastAsia="Times New Roman" w:hAnsi="Times New Roman" w:cs="Times New Roman"/>
          <w:sz w:val="24"/>
        </w:rPr>
        <w:t xml:space="preserve">Могут быть назначены и другие диагностические исследования, в том числе дополнительный генетический анализ.  </w:t>
      </w:r>
    </w:p>
    <w:p w:rsidR="00440AB9" w:rsidRDefault="00756074">
      <w:pPr>
        <w:spacing w:after="5" w:line="388" w:lineRule="auto"/>
        <w:ind w:left="890" w:right="910" w:firstLine="852"/>
        <w:jc w:val="both"/>
      </w:pPr>
      <w:r>
        <w:rPr>
          <w:rFonts w:ascii="Times New Roman" w:eastAsia="Times New Roman" w:hAnsi="Times New Roman" w:cs="Times New Roman"/>
          <w:b/>
          <w:sz w:val="24"/>
        </w:rPr>
        <w:t xml:space="preserve">Комплексный подход к оказанию медицинской помощи, </w:t>
      </w:r>
      <w:r>
        <w:rPr>
          <w:rFonts w:ascii="Times New Roman" w:eastAsia="Times New Roman" w:hAnsi="Times New Roman" w:cs="Times New Roman"/>
          <w:sz w:val="24"/>
        </w:rPr>
        <w:t>в котором участвуют специалисты самого разного профиля, может помочь улучшить общее состояние зд</w:t>
      </w:r>
      <w:r>
        <w:rPr>
          <w:rFonts w:ascii="Times New Roman" w:eastAsia="Times New Roman" w:hAnsi="Times New Roman" w:cs="Times New Roman"/>
          <w:sz w:val="24"/>
        </w:rPr>
        <w:t>оровья и выживаемость</w:t>
      </w:r>
      <w:r>
        <w:rPr>
          <w:rFonts w:ascii="Times New Roman" w:eastAsia="Times New Roman" w:hAnsi="Times New Roman" w:cs="Times New Roman"/>
          <w:sz w:val="24"/>
          <w:vertAlign w:val="superscript"/>
        </w:rPr>
        <w:t>17.</w:t>
      </w:r>
      <w:r>
        <w:rPr>
          <w:rFonts w:ascii="Times New Roman" w:eastAsia="Times New Roman" w:hAnsi="Times New Roman" w:cs="Times New Roman"/>
          <w:b/>
          <w:sz w:val="24"/>
        </w:rPr>
        <w:t xml:space="preserve"> </w:t>
      </w:r>
    </w:p>
    <w:p w:rsidR="00440AB9" w:rsidRDefault="00756074">
      <w:pPr>
        <w:spacing w:after="5" w:line="388" w:lineRule="auto"/>
        <w:ind w:left="890" w:right="910" w:firstLine="852"/>
        <w:jc w:val="both"/>
      </w:pPr>
      <w:r>
        <w:rPr>
          <w:rFonts w:ascii="Times New Roman" w:eastAsia="Times New Roman" w:hAnsi="Times New Roman" w:cs="Times New Roman"/>
          <w:sz w:val="24"/>
        </w:rPr>
        <w:t>Аспектов медицинской помощи много, и родителям совместно с врачом предстоит принимать разные решения, так как у каждого ребенка симптомы проявляются по-своему. Учитывая, что каждый пациент со СМА имеет разные симптомы и проявления</w:t>
      </w:r>
      <w:r>
        <w:rPr>
          <w:rFonts w:ascii="Times New Roman" w:eastAsia="Times New Roman" w:hAnsi="Times New Roman" w:cs="Times New Roman"/>
          <w:sz w:val="24"/>
        </w:rPr>
        <w:t>, члены команды и степень их вовлеченности могут меняться в зависимости от потребностей и обстоятельств. Родителям как главным членам этой команды рекомендуется тесно сотрудничать с врачом своего ребенка, чтобы сформировать команду по оказанию помощи, кото</w:t>
      </w:r>
      <w:r>
        <w:rPr>
          <w:rFonts w:ascii="Times New Roman" w:eastAsia="Times New Roman" w:hAnsi="Times New Roman" w:cs="Times New Roman"/>
          <w:sz w:val="24"/>
        </w:rPr>
        <w:t>рая лучше всего подойдет для них и их семьи.</w:t>
      </w:r>
      <w:r>
        <w:rPr>
          <w:rFonts w:ascii="Times New Roman" w:eastAsia="Times New Roman" w:hAnsi="Times New Roman" w:cs="Times New Roman"/>
          <w:sz w:val="24"/>
          <w:vertAlign w:val="superscript"/>
        </w:rPr>
        <w:t>17</w:t>
      </w:r>
      <w:r>
        <w:rPr>
          <w:rFonts w:ascii="Times New Roman" w:eastAsia="Times New Roman" w:hAnsi="Times New Roman" w:cs="Times New Roman"/>
          <w:sz w:val="24"/>
        </w:rPr>
        <w:t xml:space="preserve"> </w:t>
      </w:r>
    </w:p>
    <w:p w:rsidR="00440AB9" w:rsidRDefault="00756074">
      <w:pPr>
        <w:spacing w:after="62" w:line="368" w:lineRule="auto"/>
        <w:ind w:left="866" w:right="515" w:firstLine="852"/>
      </w:pPr>
      <w:r>
        <w:rPr>
          <w:rFonts w:ascii="Times New Roman" w:eastAsia="Times New Roman" w:hAnsi="Times New Roman" w:cs="Times New Roman"/>
          <w:b/>
          <w:sz w:val="24"/>
        </w:rPr>
        <w:t>Дыхательная функция</w:t>
      </w:r>
      <w:r>
        <w:rPr>
          <w:rFonts w:ascii="Times New Roman" w:eastAsia="Times New Roman" w:hAnsi="Times New Roman" w:cs="Times New Roman"/>
          <w:sz w:val="24"/>
        </w:rPr>
        <w:t>. Помощь для поддержки дыхательной функции занимает центральное место в ведении пациентов со СМА. Из-за слабости мышц грудной клетки может снижаться способность эффективного дыхания и откаш</w:t>
      </w:r>
      <w:r>
        <w:rPr>
          <w:rFonts w:ascii="Times New Roman" w:eastAsia="Times New Roman" w:hAnsi="Times New Roman" w:cs="Times New Roman"/>
          <w:sz w:val="24"/>
        </w:rPr>
        <w:t>ливания, отчего повышается риск инфекции.</w:t>
      </w:r>
      <w:r>
        <w:rPr>
          <w:rFonts w:ascii="Times New Roman" w:eastAsia="Times New Roman" w:hAnsi="Times New Roman" w:cs="Times New Roman"/>
          <w:sz w:val="24"/>
          <w:vertAlign w:val="superscript"/>
        </w:rPr>
        <w:t>20</w:t>
      </w:r>
      <w:r>
        <w:rPr>
          <w:rFonts w:ascii="Times New Roman" w:eastAsia="Times New Roman" w:hAnsi="Times New Roman" w:cs="Times New Roman"/>
          <w:sz w:val="24"/>
        </w:rPr>
        <w:t xml:space="preserve"> </w:t>
      </w:r>
    </w:p>
    <w:p w:rsidR="00440AB9" w:rsidRDefault="00756074">
      <w:pPr>
        <w:spacing w:after="5" w:line="388" w:lineRule="auto"/>
        <w:ind w:left="890" w:right="910" w:firstLine="852"/>
        <w:jc w:val="both"/>
      </w:pPr>
      <w:r>
        <w:rPr>
          <w:rFonts w:ascii="Times New Roman" w:eastAsia="Times New Roman" w:hAnsi="Times New Roman" w:cs="Times New Roman"/>
          <w:sz w:val="24"/>
        </w:rPr>
        <w:t>Неинвазивная искусственная вентиляция легких (НИВЛ) — методы, которые позволяют исключить или отсрочить инвазивное вмешательство. Специальная аппаратура, такая как аппарат двухфазной вентиляции с положительным д</w:t>
      </w:r>
      <w:r>
        <w:rPr>
          <w:rFonts w:ascii="Times New Roman" w:eastAsia="Times New Roman" w:hAnsi="Times New Roman" w:cs="Times New Roman"/>
          <w:sz w:val="24"/>
        </w:rPr>
        <w:t xml:space="preserve">авлением в дыхательных путях (BiPAP), обеспечивает постоянный приток воздуха в легкие через маску, закрывающую рот и/или нос. В домашних условиях можно также использовать откашливатель. </w:t>
      </w:r>
    </w:p>
    <w:p w:rsidR="00440AB9" w:rsidRDefault="00756074">
      <w:pPr>
        <w:spacing w:after="5" w:line="388" w:lineRule="auto"/>
        <w:ind w:left="890" w:right="910" w:firstLine="852"/>
        <w:jc w:val="both"/>
      </w:pPr>
      <w:r>
        <w:rPr>
          <w:rFonts w:ascii="Times New Roman" w:eastAsia="Times New Roman" w:hAnsi="Times New Roman" w:cs="Times New Roman"/>
          <w:sz w:val="24"/>
        </w:rPr>
        <w:t>Инвазивная искусственная вентиляция легких обеспечивает безопасную по</w:t>
      </w:r>
      <w:r>
        <w:rPr>
          <w:rFonts w:ascii="Times New Roman" w:eastAsia="Times New Roman" w:hAnsi="Times New Roman" w:cs="Times New Roman"/>
          <w:sz w:val="24"/>
        </w:rPr>
        <w:t xml:space="preserve">дачу воздуха в легкие через эндотрахеальную трубку, введенную через рот пациента (интубация трахеи), или непосредственно в трахею через небольшое рассечение в шее (трахеотомия). </w:t>
      </w:r>
    </w:p>
    <w:p w:rsidR="00440AB9" w:rsidRDefault="00756074">
      <w:pPr>
        <w:spacing w:after="47" w:line="388" w:lineRule="auto"/>
        <w:ind w:left="890" w:right="910" w:firstLine="852"/>
        <w:jc w:val="both"/>
      </w:pPr>
      <w:r>
        <w:rPr>
          <w:rFonts w:ascii="Times New Roman" w:eastAsia="Times New Roman" w:hAnsi="Times New Roman" w:cs="Times New Roman"/>
          <w:b/>
          <w:sz w:val="24"/>
        </w:rPr>
        <w:t xml:space="preserve">Ортопедия. </w:t>
      </w:r>
      <w:r>
        <w:rPr>
          <w:rFonts w:ascii="Times New Roman" w:eastAsia="Times New Roman" w:hAnsi="Times New Roman" w:cs="Times New Roman"/>
          <w:sz w:val="24"/>
        </w:rPr>
        <w:t>Сколиоз (искривление позвоночника) — распространенная проблема у д</w:t>
      </w:r>
      <w:r>
        <w:rPr>
          <w:rFonts w:ascii="Times New Roman" w:eastAsia="Times New Roman" w:hAnsi="Times New Roman" w:cs="Times New Roman"/>
          <w:sz w:val="24"/>
        </w:rPr>
        <w:t>етей со спинальной мышечной атрофией, обусловленная мышечной слабостью. Врач-травматолог-ортопед может порекомендовать применение средств поддержания позы (ортезирование) или хирургическую коррекцию сколиоза.</w:t>
      </w:r>
      <w:r>
        <w:rPr>
          <w:rFonts w:ascii="Times New Roman" w:eastAsia="Times New Roman" w:hAnsi="Times New Roman" w:cs="Times New Roman"/>
          <w:sz w:val="24"/>
          <w:vertAlign w:val="superscript"/>
        </w:rPr>
        <w:t>19</w:t>
      </w:r>
      <w:r>
        <w:rPr>
          <w:rFonts w:ascii="Times New Roman" w:eastAsia="Times New Roman" w:hAnsi="Times New Roman" w:cs="Times New Roman"/>
          <w:b/>
          <w:sz w:val="24"/>
        </w:rPr>
        <w:t xml:space="preserve"> </w:t>
      </w:r>
    </w:p>
    <w:p w:rsidR="00440AB9" w:rsidRDefault="00756074">
      <w:pPr>
        <w:spacing w:after="5" w:line="388" w:lineRule="auto"/>
        <w:ind w:left="890" w:right="910" w:firstLine="852"/>
        <w:jc w:val="both"/>
      </w:pPr>
      <w:r>
        <w:rPr>
          <w:rFonts w:ascii="Times New Roman" w:eastAsia="Times New Roman" w:hAnsi="Times New Roman" w:cs="Times New Roman"/>
          <w:b/>
          <w:sz w:val="24"/>
        </w:rPr>
        <w:t xml:space="preserve">Питание. </w:t>
      </w:r>
      <w:r>
        <w:rPr>
          <w:rFonts w:ascii="Times New Roman" w:eastAsia="Times New Roman" w:hAnsi="Times New Roman" w:cs="Times New Roman"/>
          <w:sz w:val="24"/>
        </w:rPr>
        <w:t>Из-за мышечной слабости дети со СМА</w:t>
      </w:r>
      <w:r>
        <w:rPr>
          <w:rFonts w:ascii="Times New Roman" w:eastAsia="Times New Roman" w:hAnsi="Times New Roman" w:cs="Times New Roman"/>
          <w:sz w:val="24"/>
        </w:rPr>
        <w:t xml:space="preserve"> могут терять способность жевать и глотать. Возникает риск вдыхания пищи и жидкости в легкие во время еды и развития респираторных инфекций. Родители и врачи могут принять решение об установке временного или постоянного зонда с целью обеспечения ребенка не</w:t>
      </w:r>
      <w:r>
        <w:rPr>
          <w:rFonts w:ascii="Times New Roman" w:eastAsia="Times New Roman" w:hAnsi="Times New Roman" w:cs="Times New Roman"/>
          <w:sz w:val="24"/>
        </w:rPr>
        <w:t>обходимыми пищей и жидкостью.</w:t>
      </w:r>
      <w:r>
        <w:rPr>
          <w:rFonts w:ascii="Times New Roman" w:eastAsia="Times New Roman" w:hAnsi="Times New Roman" w:cs="Times New Roman"/>
          <w:sz w:val="24"/>
          <w:vertAlign w:val="superscript"/>
        </w:rPr>
        <w:t>19</w:t>
      </w:r>
      <w:r>
        <w:rPr>
          <w:rFonts w:ascii="Times New Roman" w:eastAsia="Times New Roman" w:hAnsi="Times New Roman" w:cs="Times New Roman"/>
          <w:b/>
          <w:sz w:val="24"/>
        </w:rPr>
        <w:t xml:space="preserve"> </w:t>
      </w:r>
      <w:r>
        <w:rPr>
          <w:rFonts w:ascii="Times New Roman" w:eastAsia="Times New Roman" w:hAnsi="Times New Roman" w:cs="Times New Roman"/>
          <w:sz w:val="24"/>
        </w:rPr>
        <w:t>Зонды бывают двух типов: назальные и абдоминальные.</w:t>
      </w:r>
      <w:r>
        <w:rPr>
          <w:rFonts w:ascii="Times New Roman" w:eastAsia="Times New Roman" w:hAnsi="Times New Roman" w:cs="Times New Roman"/>
          <w:b/>
          <w:sz w:val="24"/>
        </w:rPr>
        <w:t xml:space="preserve"> </w:t>
      </w:r>
      <w:r>
        <w:rPr>
          <w:rFonts w:ascii="Times New Roman" w:eastAsia="Times New Roman" w:hAnsi="Times New Roman" w:cs="Times New Roman"/>
          <w:sz w:val="24"/>
        </w:rPr>
        <w:t>Назогастральные зонды вводятся через нос; пища поступает непосредственно в желудок. Обычно они устанавливаются, если зонд требуется на короткое время.</w:t>
      </w:r>
      <w:r>
        <w:rPr>
          <w:rFonts w:ascii="Times New Roman" w:eastAsia="Times New Roman" w:hAnsi="Times New Roman" w:cs="Times New Roman"/>
          <w:b/>
          <w:sz w:val="24"/>
        </w:rPr>
        <w:t xml:space="preserve"> </w:t>
      </w:r>
      <w:r>
        <w:rPr>
          <w:rFonts w:ascii="Times New Roman" w:eastAsia="Times New Roman" w:hAnsi="Times New Roman" w:cs="Times New Roman"/>
          <w:sz w:val="24"/>
        </w:rPr>
        <w:t>Гастростомические тру</w:t>
      </w:r>
      <w:r>
        <w:rPr>
          <w:rFonts w:ascii="Times New Roman" w:eastAsia="Times New Roman" w:hAnsi="Times New Roman" w:cs="Times New Roman"/>
          <w:sz w:val="24"/>
        </w:rPr>
        <w:t>бки устанавливаются хирургическим путем через брюшную стенку в желудок. Они достаточно просты в обслуживании и являются хорошим вариантом для детей, которым требуется долгосрочная поддержка при кормлении.</w:t>
      </w:r>
      <w:r>
        <w:rPr>
          <w:rFonts w:ascii="Times New Roman" w:eastAsia="Times New Roman" w:hAnsi="Times New Roman" w:cs="Times New Roman"/>
          <w:b/>
          <w:sz w:val="24"/>
        </w:rPr>
        <w:t xml:space="preserve"> </w:t>
      </w:r>
    </w:p>
    <w:p w:rsidR="00440AB9" w:rsidRDefault="00756074">
      <w:pPr>
        <w:spacing w:after="48" w:line="388" w:lineRule="auto"/>
        <w:ind w:left="890" w:right="910" w:firstLine="852"/>
        <w:jc w:val="both"/>
      </w:pPr>
      <w:r>
        <w:rPr>
          <w:rFonts w:ascii="Times New Roman" w:eastAsia="Times New Roman" w:hAnsi="Times New Roman" w:cs="Times New Roman"/>
          <w:b/>
          <w:sz w:val="24"/>
        </w:rPr>
        <w:t xml:space="preserve">Физиотерапия. </w:t>
      </w:r>
      <w:r>
        <w:rPr>
          <w:rFonts w:ascii="Times New Roman" w:eastAsia="Times New Roman" w:hAnsi="Times New Roman" w:cs="Times New Roman"/>
          <w:sz w:val="24"/>
        </w:rPr>
        <w:t>Дети со СМА могут быть чересчур слаб</w:t>
      </w:r>
      <w:r>
        <w:rPr>
          <w:rFonts w:ascii="Times New Roman" w:eastAsia="Times New Roman" w:hAnsi="Times New Roman" w:cs="Times New Roman"/>
          <w:sz w:val="24"/>
        </w:rPr>
        <w:t>ыми для совершения движений в полном объеме. Возникает риск развития контрактур, которые в дальнейшем могут стать постоянными и ограничивать движения. Лечебная физкультура может состоять из упражнений по восстановлению гибкости и общих функциональных возмо</w:t>
      </w:r>
      <w:r>
        <w:rPr>
          <w:rFonts w:ascii="Times New Roman" w:eastAsia="Times New Roman" w:hAnsi="Times New Roman" w:cs="Times New Roman"/>
          <w:sz w:val="24"/>
        </w:rPr>
        <w:t>жностей. В определенных случаях вертикализатор позволяет улучшить прочность костей и может использоваться в домашних условиях.</w:t>
      </w:r>
      <w:r>
        <w:rPr>
          <w:rFonts w:ascii="Times New Roman" w:eastAsia="Times New Roman" w:hAnsi="Times New Roman" w:cs="Times New Roman"/>
          <w:sz w:val="24"/>
          <w:vertAlign w:val="superscript"/>
        </w:rPr>
        <w:t>19</w:t>
      </w:r>
      <w:r>
        <w:rPr>
          <w:rFonts w:ascii="Times New Roman" w:eastAsia="Times New Roman" w:hAnsi="Times New Roman" w:cs="Times New Roman"/>
          <w:b/>
          <w:sz w:val="24"/>
        </w:rPr>
        <w:t xml:space="preserve"> </w:t>
      </w:r>
    </w:p>
    <w:p w:rsidR="00440AB9" w:rsidRDefault="00756074">
      <w:pPr>
        <w:spacing w:after="5" w:line="388" w:lineRule="auto"/>
        <w:ind w:left="890" w:right="910" w:firstLine="852"/>
        <w:jc w:val="both"/>
      </w:pPr>
      <w:r>
        <w:rPr>
          <w:rFonts w:ascii="Times New Roman" w:eastAsia="Times New Roman" w:hAnsi="Times New Roman" w:cs="Times New Roman"/>
          <w:sz w:val="24"/>
        </w:rPr>
        <w:t>Кроме вышеперечисленных специалистов, в состав команды медицинской помощи могут также входить и другие специалисты, в том числ</w:t>
      </w:r>
      <w:r>
        <w:rPr>
          <w:rFonts w:ascii="Times New Roman" w:eastAsia="Times New Roman" w:hAnsi="Times New Roman" w:cs="Times New Roman"/>
          <w:sz w:val="24"/>
        </w:rPr>
        <w:t xml:space="preserve">е, врачи и иные специалисты из медицинской организации или ее структурного подразделения, оказывающего специализированную паллиативную медицинскую помощь. </w:t>
      </w:r>
    </w:p>
    <w:p w:rsidR="00440AB9" w:rsidRDefault="00756074">
      <w:pPr>
        <w:spacing w:after="5" w:line="388" w:lineRule="auto"/>
        <w:ind w:left="890" w:right="910" w:firstLine="852"/>
        <w:jc w:val="both"/>
      </w:pPr>
      <w:r>
        <w:rPr>
          <w:rFonts w:ascii="Times New Roman" w:eastAsia="Times New Roman" w:hAnsi="Times New Roman" w:cs="Times New Roman"/>
          <w:b/>
          <w:sz w:val="24"/>
        </w:rPr>
        <w:t>Важные ресурсы.</w:t>
      </w:r>
      <w:r>
        <w:rPr>
          <w:rFonts w:ascii="Times New Roman" w:eastAsia="Times New Roman" w:hAnsi="Times New Roman" w:cs="Times New Roman"/>
          <w:sz w:val="24"/>
        </w:rPr>
        <w:t xml:space="preserve"> Существуют международные и российские организации, проекты и сообщества, призванные </w:t>
      </w:r>
      <w:r>
        <w:rPr>
          <w:rFonts w:ascii="Times New Roman" w:eastAsia="Times New Roman" w:hAnsi="Times New Roman" w:cs="Times New Roman"/>
          <w:sz w:val="24"/>
        </w:rPr>
        <w:t xml:space="preserve">помочь облегчить жизнь пациентов со СМА и их семей. </w:t>
      </w:r>
    </w:p>
    <w:p w:rsidR="00440AB9" w:rsidRDefault="00756074">
      <w:pPr>
        <w:pStyle w:val="Heading2"/>
        <w:ind w:left="1743" w:right="903"/>
      </w:pPr>
      <w:r>
        <w:t xml:space="preserve">Пациентские организации </w:t>
      </w:r>
    </w:p>
    <w:p w:rsidR="00440AB9" w:rsidRDefault="00756074">
      <w:pPr>
        <w:spacing w:after="5" w:line="388" w:lineRule="auto"/>
        <w:ind w:left="890" w:right="910" w:firstLine="852"/>
        <w:jc w:val="both"/>
      </w:pPr>
      <w:r>
        <w:rPr>
          <w:rFonts w:ascii="Times New Roman" w:eastAsia="Times New Roman" w:hAnsi="Times New Roman" w:cs="Times New Roman"/>
          <w:b/>
          <w:sz w:val="24"/>
        </w:rPr>
        <w:t xml:space="preserve">SMA Europe </w:t>
      </w:r>
      <w:r>
        <w:rPr>
          <w:rFonts w:ascii="Times New Roman" w:eastAsia="Times New Roman" w:hAnsi="Times New Roman" w:cs="Times New Roman"/>
          <w:sz w:val="24"/>
        </w:rPr>
        <w:t xml:space="preserve">— </w:t>
      </w:r>
      <w:r>
        <w:rPr>
          <w:rFonts w:ascii="Times New Roman" w:eastAsia="Times New Roman" w:hAnsi="Times New Roman" w:cs="Times New Roman"/>
          <w:sz w:val="24"/>
        </w:rPr>
        <w:t xml:space="preserve">Европейская пациентская организация, созданная в 2006 году, которая объединяет пациентские и исследовательские организации всей Европы, посвященные спинальной мышечной атрофии (СМА). </w:t>
      </w:r>
    </w:p>
    <w:p w:rsidR="00440AB9" w:rsidRDefault="00756074">
      <w:pPr>
        <w:spacing w:after="158"/>
        <w:ind w:left="1728" w:hanging="10"/>
      </w:pPr>
      <w:r>
        <w:rPr>
          <w:rFonts w:ascii="Times New Roman" w:eastAsia="Times New Roman" w:hAnsi="Times New Roman" w:cs="Times New Roman"/>
          <w:sz w:val="24"/>
        </w:rPr>
        <w:t xml:space="preserve">Посетите </w:t>
      </w:r>
      <w:r>
        <w:rPr>
          <w:rFonts w:ascii="Times New Roman" w:eastAsia="Times New Roman" w:hAnsi="Times New Roman" w:cs="Times New Roman"/>
          <w:sz w:val="24"/>
          <w:u w:val="single" w:color="000000"/>
        </w:rPr>
        <w:t>sma-europe.eu</w:t>
      </w:r>
      <w:r>
        <w:rPr>
          <w:rFonts w:ascii="Times New Roman" w:eastAsia="Times New Roman" w:hAnsi="Times New Roman" w:cs="Times New Roman"/>
          <w:sz w:val="24"/>
        </w:rPr>
        <w:t xml:space="preserve"> </w:t>
      </w:r>
    </w:p>
    <w:p w:rsidR="00440AB9" w:rsidRDefault="00756074">
      <w:pPr>
        <w:spacing w:after="5" w:line="388" w:lineRule="auto"/>
        <w:ind w:left="890" w:right="910" w:firstLine="852"/>
        <w:jc w:val="both"/>
      </w:pPr>
      <w:r>
        <w:rPr>
          <w:rFonts w:ascii="Times New Roman" w:eastAsia="Times New Roman" w:hAnsi="Times New Roman" w:cs="Times New Roman"/>
          <w:b/>
          <w:sz w:val="24"/>
        </w:rPr>
        <w:t>Семьи СМА —</w:t>
      </w:r>
      <w:r>
        <w:rPr>
          <w:rFonts w:ascii="Times New Roman" w:eastAsia="Times New Roman" w:hAnsi="Times New Roman" w:cs="Times New Roman"/>
          <w:sz w:val="24"/>
        </w:rPr>
        <w:t xml:space="preserve"> Российская пациентская организация, </w:t>
      </w:r>
      <w:r>
        <w:rPr>
          <w:rFonts w:ascii="Times New Roman" w:eastAsia="Times New Roman" w:hAnsi="Times New Roman" w:cs="Times New Roman"/>
          <w:sz w:val="24"/>
        </w:rPr>
        <w:t>часть SMA Europe, создана в 2015 году. Предлагает множество проектов для пациентов и их семей, таких как горячая линия, и полезной информации, такой как детальное описание болезни и библиотека публикаций. Посетите</w:t>
      </w:r>
      <w:r>
        <w:rPr>
          <w:rFonts w:ascii="Times New Roman" w:eastAsia="Times New Roman" w:hAnsi="Times New Roman" w:cs="Times New Roman"/>
          <w:sz w:val="24"/>
          <w:u w:val="single" w:color="000000"/>
        </w:rPr>
        <w:t xml:space="preserve"> f-sma.ru</w:t>
      </w:r>
      <w:r>
        <w:rPr>
          <w:rFonts w:ascii="Times New Roman" w:eastAsia="Times New Roman" w:hAnsi="Times New Roman" w:cs="Times New Roman"/>
          <w:sz w:val="24"/>
        </w:rPr>
        <w:t xml:space="preserve"> </w:t>
      </w:r>
    </w:p>
    <w:p w:rsidR="00440AB9" w:rsidRDefault="00756074">
      <w:pPr>
        <w:pStyle w:val="Heading2"/>
        <w:ind w:left="1743" w:right="903"/>
      </w:pPr>
      <w:r>
        <w:t>Интернет-ресурсы</w:t>
      </w:r>
      <w:r>
        <w:rPr>
          <w:b w:val="0"/>
        </w:rPr>
        <w:t xml:space="preserve"> </w:t>
      </w:r>
    </w:p>
    <w:p w:rsidR="00440AB9" w:rsidRDefault="00756074">
      <w:pPr>
        <w:spacing w:after="5" w:line="388" w:lineRule="auto"/>
        <w:ind w:left="890" w:right="910" w:firstLine="852"/>
        <w:jc w:val="both"/>
      </w:pPr>
      <w:r>
        <w:rPr>
          <w:rFonts w:ascii="Times New Roman" w:eastAsia="Times New Roman" w:hAnsi="Times New Roman" w:cs="Times New Roman"/>
          <w:b/>
          <w:sz w:val="24"/>
        </w:rPr>
        <w:t>TogetherInSMA</w:t>
      </w:r>
      <w:r>
        <w:rPr>
          <w:rFonts w:ascii="Times New Roman" w:eastAsia="Times New Roman" w:hAnsi="Times New Roman" w:cs="Times New Roman"/>
          <w:sz w:val="24"/>
        </w:rPr>
        <w:t>—</w:t>
      </w:r>
      <w:r>
        <w:rPr>
          <w:rFonts w:ascii="Times New Roman" w:eastAsia="Times New Roman" w:hAnsi="Times New Roman" w:cs="Times New Roman"/>
          <w:sz w:val="24"/>
        </w:rPr>
        <w:t xml:space="preserve">международный веб-сайт, созданный для информирования пациентов со СМА и их семей.  </w:t>
      </w:r>
    </w:p>
    <w:p w:rsidR="00440AB9" w:rsidRDefault="00756074">
      <w:pPr>
        <w:spacing w:after="158"/>
        <w:ind w:left="1728" w:hanging="10"/>
      </w:pPr>
      <w:r>
        <w:rPr>
          <w:rFonts w:ascii="Times New Roman" w:eastAsia="Times New Roman" w:hAnsi="Times New Roman" w:cs="Times New Roman"/>
          <w:sz w:val="24"/>
        </w:rPr>
        <w:t xml:space="preserve">Посетите </w:t>
      </w:r>
      <w:r>
        <w:rPr>
          <w:rFonts w:ascii="Times New Roman" w:eastAsia="Times New Roman" w:hAnsi="Times New Roman" w:cs="Times New Roman"/>
          <w:sz w:val="24"/>
          <w:u w:val="single" w:color="000000"/>
        </w:rPr>
        <w:t>togetherinsma.com</w:t>
      </w:r>
      <w:r>
        <w:rPr>
          <w:rFonts w:ascii="Times New Roman" w:eastAsia="Times New Roman" w:hAnsi="Times New Roman" w:cs="Times New Roman"/>
          <w:sz w:val="24"/>
        </w:rPr>
        <w:t xml:space="preserve"> </w:t>
      </w:r>
    </w:p>
    <w:p w:rsidR="00440AB9" w:rsidRDefault="00756074">
      <w:pPr>
        <w:pStyle w:val="Heading2"/>
        <w:spacing w:after="0"/>
        <w:ind w:left="891" w:right="903"/>
      </w:pPr>
      <w:r>
        <w:t xml:space="preserve">              Литература</w:t>
      </w:r>
      <w:r>
        <w:rPr>
          <w:b w:val="0"/>
        </w:rPr>
        <w:t xml:space="preserve"> </w:t>
      </w:r>
    </w:p>
    <w:p w:rsidR="00440AB9" w:rsidRDefault="00756074">
      <w:pPr>
        <w:numPr>
          <w:ilvl w:val="0"/>
          <w:numId w:val="44"/>
        </w:numPr>
        <w:spacing w:after="0" w:line="368" w:lineRule="auto"/>
        <w:ind w:right="910" w:firstLine="852"/>
        <w:jc w:val="both"/>
      </w:pPr>
      <w:r>
        <w:rPr>
          <w:rFonts w:ascii="Times New Roman" w:eastAsia="Times New Roman" w:hAnsi="Times New Roman" w:cs="Times New Roman"/>
          <w:sz w:val="24"/>
        </w:rPr>
        <w:t xml:space="preserve">CureSMA.org. </w:t>
      </w:r>
      <w:r>
        <w:rPr>
          <w:rFonts w:ascii="Times New Roman" w:eastAsia="Times New Roman" w:hAnsi="Times New Roman" w:cs="Times New Roman"/>
          <w:sz w:val="24"/>
        </w:rPr>
        <w:tab/>
        <w:t xml:space="preserve">Voice </w:t>
      </w:r>
      <w:r>
        <w:rPr>
          <w:rFonts w:ascii="Times New Roman" w:eastAsia="Times New Roman" w:hAnsi="Times New Roman" w:cs="Times New Roman"/>
          <w:sz w:val="24"/>
        </w:rPr>
        <w:tab/>
        <w:t xml:space="preserve">of </w:t>
      </w:r>
      <w:r>
        <w:rPr>
          <w:rFonts w:ascii="Times New Roman" w:eastAsia="Times New Roman" w:hAnsi="Times New Roman" w:cs="Times New Roman"/>
          <w:sz w:val="24"/>
        </w:rPr>
        <w:tab/>
        <w:t xml:space="preserve">the </w:t>
      </w:r>
      <w:r>
        <w:rPr>
          <w:rFonts w:ascii="Times New Roman" w:eastAsia="Times New Roman" w:hAnsi="Times New Roman" w:cs="Times New Roman"/>
          <w:sz w:val="24"/>
        </w:rPr>
        <w:tab/>
        <w:t xml:space="preserve">Patient </w:t>
      </w:r>
      <w:r>
        <w:rPr>
          <w:rFonts w:ascii="Times New Roman" w:eastAsia="Times New Roman" w:hAnsi="Times New Roman" w:cs="Times New Roman"/>
          <w:sz w:val="24"/>
        </w:rPr>
        <w:tab/>
        <w:t xml:space="preserve">Report. </w:t>
      </w:r>
      <w:r>
        <w:rPr>
          <w:rFonts w:ascii="Times New Roman" w:eastAsia="Times New Roman" w:hAnsi="Times New Roman" w:cs="Times New Roman"/>
          <w:sz w:val="24"/>
        </w:rPr>
        <w:tab/>
        <w:t>[Интернет]: http://www.curesma.org/documents/advocacy-documents/sma-</w:t>
      </w:r>
      <w:r>
        <w:rPr>
          <w:rFonts w:ascii="Times New Roman" w:eastAsia="Times New Roman" w:hAnsi="Times New Roman" w:cs="Times New Roman"/>
          <w:sz w:val="24"/>
        </w:rPr>
        <w:t xml:space="preserve">voice-of-the-patient.pdf.  Дата обращения: январь 2020. </w:t>
      </w:r>
    </w:p>
    <w:p w:rsidR="00440AB9" w:rsidRDefault="00756074">
      <w:pPr>
        <w:numPr>
          <w:ilvl w:val="0"/>
          <w:numId w:val="44"/>
        </w:numPr>
        <w:spacing w:after="0" w:line="368" w:lineRule="auto"/>
        <w:ind w:right="910" w:firstLine="852"/>
        <w:jc w:val="both"/>
      </w:pPr>
      <w:r>
        <w:rPr>
          <w:rFonts w:ascii="Times New Roman" w:eastAsia="Times New Roman" w:hAnsi="Times New Roman" w:cs="Times New Roman"/>
          <w:sz w:val="24"/>
        </w:rPr>
        <w:t xml:space="preserve">VerhaartI EC, Robertson A, Wilson IJ, et al. Prevalence, incidence and carrier frequency of 5q-linked spinal muscular atrophy- a literature review. Orphanet J Rare Dis. 2017;12(1):124.  </w:t>
      </w:r>
    </w:p>
    <w:p w:rsidR="00440AB9" w:rsidRDefault="00756074">
      <w:pPr>
        <w:numPr>
          <w:ilvl w:val="0"/>
          <w:numId w:val="44"/>
        </w:numPr>
        <w:spacing w:after="5" w:line="388" w:lineRule="auto"/>
        <w:ind w:right="910" w:firstLine="852"/>
        <w:jc w:val="both"/>
      </w:pPr>
      <w:r>
        <w:rPr>
          <w:rFonts w:ascii="Times New Roman" w:eastAsia="Times New Roman" w:hAnsi="Times New Roman" w:cs="Times New Roman"/>
          <w:sz w:val="24"/>
        </w:rPr>
        <w:t>FarrarMA, Ki</w:t>
      </w:r>
      <w:r>
        <w:rPr>
          <w:rFonts w:ascii="Times New Roman" w:eastAsia="Times New Roman" w:hAnsi="Times New Roman" w:cs="Times New Roman"/>
          <w:sz w:val="24"/>
        </w:rPr>
        <w:t xml:space="preserve">ernanMC. The genetics of spinal muscular atrophy: progress and challenges. Neurotherapeutics. 2015;12(2):290-302.  </w:t>
      </w:r>
    </w:p>
    <w:p w:rsidR="00440AB9" w:rsidRDefault="00756074">
      <w:pPr>
        <w:numPr>
          <w:ilvl w:val="0"/>
          <w:numId w:val="44"/>
        </w:numPr>
        <w:spacing w:after="5" w:line="388" w:lineRule="auto"/>
        <w:ind w:right="910" w:firstLine="852"/>
        <w:jc w:val="both"/>
      </w:pPr>
      <w:r>
        <w:rPr>
          <w:rFonts w:ascii="Times New Roman" w:eastAsia="Times New Roman" w:hAnsi="Times New Roman" w:cs="Times New Roman"/>
          <w:sz w:val="24"/>
        </w:rPr>
        <w:t>Lefebvre S, BürglenL, Reboullet Set al. Identification and characterization of a spinal muscular atrophy- determining gene. Cell. 1995 Jan13</w:t>
      </w:r>
      <w:r>
        <w:rPr>
          <w:rFonts w:ascii="Times New Roman" w:eastAsia="Times New Roman" w:hAnsi="Times New Roman" w:cs="Times New Roman"/>
          <w:sz w:val="24"/>
        </w:rPr>
        <w:t xml:space="preserve">;80(1):155-65. </w:t>
      </w:r>
    </w:p>
    <w:p w:rsidR="00440AB9" w:rsidRDefault="00756074">
      <w:pPr>
        <w:numPr>
          <w:ilvl w:val="0"/>
          <w:numId w:val="44"/>
        </w:numPr>
        <w:spacing w:after="5" w:line="388" w:lineRule="auto"/>
        <w:ind w:right="910" w:firstLine="852"/>
        <w:jc w:val="both"/>
      </w:pPr>
      <w:r>
        <w:rPr>
          <w:rFonts w:ascii="Times New Roman" w:eastAsia="Times New Roman" w:hAnsi="Times New Roman" w:cs="Times New Roman"/>
          <w:sz w:val="24"/>
        </w:rPr>
        <w:t xml:space="preserve">Farrar MA, Park SB, Vucic S, et al. Emerging therapies and challenges in spinal muscular atrophy. Ann Neurol. 2017;81(3):355-368.  </w:t>
      </w:r>
    </w:p>
    <w:p w:rsidR="00440AB9" w:rsidRDefault="00756074">
      <w:pPr>
        <w:numPr>
          <w:ilvl w:val="0"/>
          <w:numId w:val="44"/>
        </w:numPr>
        <w:spacing w:after="5" w:line="388" w:lineRule="auto"/>
        <w:ind w:right="910" w:firstLine="852"/>
        <w:jc w:val="both"/>
      </w:pPr>
      <w:r>
        <w:rPr>
          <w:rFonts w:ascii="Times New Roman" w:eastAsia="Times New Roman" w:hAnsi="Times New Roman" w:cs="Times New Roman"/>
          <w:sz w:val="24"/>
        </w:rPr>
        <w:t>Hamilton G,  Gillingwater TH. Spinal muscular atrophy: going beyond the motorneuron. Trends Mol Med. 2013;19</w:t>
      </w:r>
      <w:r>
        <w:rPr>
          <w:rFonts w:ascii="Times New Roman" w:eastAsia="Times New Roman" w:hAnsi="Times New Roman" w:cs="Times New Roman"/>
          <w:sz w:val="24"/>
        </w:rPr>
        <w:t xml:space="preserve">(1):40-50. </w:t>
      </w:r>
    </w:p>
    <w:p w:rsidR="00440AB9" w:rsidRDefault="00756074">
      <w:pPr>
        <w:numPr>
          <w:ilvl w:val="0"/>
          <w:numId w:val="44"/>
        </w:numPr>
        <w:spacing w:after="114"/>
        <w:ind w:right="910" w:firstLine="852"/>
        <w:jc w:val="both"/>
      </w:pPr>
      <w:r>
        <w:rPr>
          <w:rFonts w:ascii="Times New Roman" w:eastAsia="Times New Roman" w:hAnsi="Times New Roman" w:cs="Times New Roman"/>
          <w:sz w:val="24"/>
        </w:rPr>
        <w:t xml:space="preserve">Rubin </w:t>
      </w:r>
      <w:r>
        <w:rPr>
          <w:rFonts w:ascii="Times New Roman" w:eastAsia="Times New Roman" w:hAnsi="Times New Roman" w:cs="Times New Roman"/>
          <w:sz w:val="24"/>
        </w:rPr>
        <w:tab/>
        <w:t xml:space="preserve">LR. </w:t>
      </w:r>
      <w:r>
        <w:rPr>
          <w:rFonts w:ascii="Times New Roman" w:eastAsia="Times New Roman" w:hAnsi="Times New Roman" w:cs="Times New Roman"/>
          <w:sz w:val="24"/>
        </w:rPr>
        <w:tab/>
        <w:t xml:space="preserve">Predicting </w:t>
      </w:r>
      <w:r>
        <w:rPr>
          <w:rFonts w:ascii="Times New Roman" w:eastAsia="Times New Roman" w:hAnsi="Times New Roman" w:cs="Times New Roman"/>
          <w:sz w:val="24"/>
        </w:rPr>
        <w:tab/>
        <w:t xml:space="preserve">Systemic </w:t>
      </w:r>
      <w:r>
        <w:rPr>
          <w:rFonts w:ascii="Times New Roman" w:eastAsia="Times New Roman" w:hAnsi="Times New Roman" w:cs="Times New Roman"/>
          <w:sz w:val="24"/>
        </w:rPr>
        <w:tab/>
        <w:t xml:space="preserve">Defects </w:t>
      </w:r>
      <w:r>
        <w:rPr>
          <w:rFonts w:ascii="Times New Roman" w:eastAsia="Times New Roman" w:hAnsi="Times New Roman" w:cs="Times New Roman"/>
          <w:sz w:val="24"/>
        </w:rPr>
        <w:tab/>
        <w:t xml:space="preserve">in </w:t>
      </w:r>
      <w:r>
        <w:rPr>
          <w:rFonts w:ascii="Times New Roman" w:eastAsia="Times New Roman" w:hAnsi="Times New Roman" w:cs="Times New Roman"/>
          <w:sz w:val="24"/>
        </w:rPr>
        <w:tab/>
        <w:t xml:space="preserve">SMA. </w:t>
      </w:r>
      <w:r>
        <w:rPr>
          <w:rFonts w:ascii="Times New Roman" w:eastAsia="Times New Roman" w:hAnsi="Times New Roman" w:cs="Times New Roman"/>
          <w:sz w:val="24"/>
        </w:rPr>
        <w:tab/>
        <w:t xml:space="preserve">[Интернет]: </w:t>
      </w:r>
    </w:p>
    <w:p w:rsidR="00440AB9" w:rsidRDefault="00756074">
      <w:pPr>
        <w:spacing w:after="0" w:line="402" w:lineRule="auto"/>
        <w:ind w:left="876" w:hanging="10"/>
      </w:pPr>
      <w:hyperlink r:id="rId679">
        <w:r>
          <w:rPr>
            <w:rFonts w:ascii="Times New Roman" w:eastAsia="Times New Roman" w:hAnsi="Times New Roman" w:cs="Times New Roman"/>
            <w:color w:val="0000FF"/>
            <w:sz w:val="24"/>
            <w:u w:val="single" w:color="0000FF"/>
          </w:rPr>
          <w:t>http://www.smafoundation.org/wp</w:t>
        </w:r>
      </w:hyperlink>
      <w:hyperlink r:id="rId680">
        <w:r>
          <w:rPr>
            <w:rFonts w:ascii="Times New Roman" w:eastAsia="Times New Roman" w:hAnsi="Times New Roman" w:cs="Times New Roman"/>
            <w:color w:val="0000FF"/>
            <w:sz w:val="24"/>
            <w:u w:val="single" w:color="0000FF"/>
          </w:rPr>
          <w:t>-</w:t>
        </w:r>
      </w:hyperlink>
      <w:hyperlink r:id="rId681">
        <w:r>
          <w:rPr>
            <w:rFonts w:ascii="Times New Roman" w:eastAsia="Times New Roman" w:hAnsi="Times New Roman" w:cs="Times New Roman"/>
            <w:color w:val="0000FF"/>
            <w:sz w:val="24"/>
            <w:u w:val="single" w:color="0000FF"/>
          </w:rPr>
          <w:t>content/uploads/2012/03/SMA</w:t>
        </w:r>
      </w:hyperlink>
      <w:hyperlink r:id="rId682">
        <w:r>
          <w:rPr>
            <w:rFonts w:ascii="Times New Roman" w:eastAsia="Times New Roman" w:hAnsi="Times New Roman" w:cs="Times New Roman"/>
            <w:color w:val="0000FF"/>
            <w:sz w:val="24"/>
            <w:u w:val="single" w:color="0000FF"/>
          </w:rPr>
          <w:t>-</w:t>
        </w:r>
      </w:hyperlink>
      <w:hyperlink r:id="rId683">
        <w:r>
          <w:rPr>
            <w:rFonts w:ascii="Times New Roman" w:eastAsia="Times New Roman" w:hAnsi="Times New Roman" w:cs="Times New Roman"/>
            <w:color w:val="0000FF"/>
            <w:sz w:val="24"/>
            <w:u w:val="single" w:color="0000FF"/>
          </w:rPr>
          <w:t>Overview.pdf</w:t>
        </w:r>
      </w:hyperlink>
      <w:hyperlink r:id="rId684">
        <w:r>
          <w:rPr>
            <w:rFonts w:ascii="Times New Roman" w:eastAsia="Times New Roman" w:hAnsi="Times New Roman" w:cs="Times New Roman"/>
            <w:color w:val="414042"/>
            <w:sz w:val="24"/>
          </w:rPr>
          <w:t xml:space="preserve"> </w:t>
        </w:r>
      </w:hyperlink>
      <w:r>
        <w:rPr>
          <w:rFonts w:ascii="Times New Roman" w:eastAsia="Times New Roman" w:hAnsi="Times New Roman" w:cs="Times New Roman"/>
          <w:color w:val="414042"/>
          <w:sz w:val="24"/>
        </w:rPr>
        <w:tab/>
      </w:r>
      <w:r>
        <w:rPr>
          <w:rFonts w:ascii="Times New Roman" w:eastAsia="Times New Roman" w:hAnsi="Times New Roman" w:cs="Times New Roman"/>
          <w:sz w:val="24"/>
        </w:rPr>
        <w:t>Дата обраще</w:t>
      </w:r>
      <w:r>
        <w:rPr>
          <w:rFonts w:ascii="Times New Roman" w:eastAsia="Times New Roman" w:hAnsi="Times New Roman" w:cs="Times New Roman"/>
          <w:sz w:val="24"/>
        </w:rPr>
        <w:t xml:space="preserve">ния: январь 2020 </w:t>
      </w:r>
    </w:p>
    <w:p w:rsidR="00440AB9" w:rsidRDefault="00756074">
      <w:pPr>
        <w:numPr>
          <w:ilvl w:val="0"/>
          <w:numId w:val="44"/>
        </w:numPr>
        <w:spacing w:after="5" w:line="388" w:lineRule="auto"/>
        <w:ind w:right="910" w:firstLine="852"/>
        <w:jc w:val="both"/>
      </w:pPr>
      <w:r>
        <w:rPr>
          <w:rFonts w:ascii="Times New Roman" w:eastAsia="Times New Roman" w:hAnsi="Times New Roman" w:cs="Times New Roman"/>
          <w:sz w:val="24"/>
        </w:rPr>
        <w:t xml:space="preserve">Finke lR, et al. 209th ENMC International Workshop: Outcome Measures and Clinical Trial Readiness in Spinal Muscular Atrophy7-9 November2014, Heemskerk, The Netherlands. Neuromuscul Disord. 2015;25(7):593-602. </w:t>
      </w:r>
    </w:p>
    <w:p w:rsidR="00440AB9" w:rsidRDefault="00756074">
      <w:pPr>
        <w:numPr>
          <w:ilvl w:val="0"/>
          <w:numId w:val="44"/>
        </w:numPr>
        <w:spacing w:after="5" w:line="388" w:lineRule="auto"/>
        <w:ind w:right="910" w:firstLine="852"/>
        <w:jc w:val="both"/>
      </w:pPr>
      <w:r>
        <w:rPr>
          <w:rFonts w:ascii="Times New Roman" w:eastAsia="Times New Roman" w:hAnsi="Times New Roman" w:cs="Times New Roman"/>
          <w:sz w:val="24"/>
        </w:rPr>
        <w:t xml:space="preserve">Cure SMA. At School. 2016. </w:t>
      </w:r>
      <w:r>
        <w:rPr>
          <w:rFonts w:ascii="Times New Roman" w:eastAsia="Times New Roman" w:hAnsi="Times New Roman" w:cs="Times New Roman"/>
          <w:sz w:val="24"/>
        </w:rPr>
        <w:t xml:space="preserve">[Интернет]: http://www.curesma.org/supportcare/living-with-SMA/daily-life/at-school/. Дата просмотра: 9 января 2017 г.  </w:t>
      </w:r>
    </w:p>
    <w:p w:rsidR="00440AB9" w:rsidRDefault="00756074">
      <w:pPr>
        <w:numPr>
          <w:ilvl w:val="0"/>
          <w:numId w:val="44"/>
        </w:numPr>
        <w:spacing w:after="147"/>
        <w:ind w:right="910" w:firstLine="852"/>
        <w:jc w:val="both"/>
      </w:pPr>
      <w:r>
        <w:rPr>
          <w:rFonts w:ascii="Times New Roman" w:eastAsia="Times New Roman" w:hAnsi="Times New Roman" w:cs="Times New Roman"/>
          <w:sz w:val="24"/>
        </w:rPr>
        <w:t xml:space="preserve">National Organization for Rare Disorders. Werdnig-Hoffman Disease. 2012. </w:t>
      </w:r>
    </w:p>
    <w:p w:rsidR="00440AB9" w:rsidRDefault="00756074">
      <w:pPr>
        <w:spacing w:after="5" w:line="388" w:lineRule="auto"/>
        <w:ind w:left="890" w:right="910" w:firstLine="9"/>
        <w:jc w:val="both"/>
      </w:pPr>
      <w:r>
        <w:rPr>
          <w:rFonts w:ascii="Times New Roman" w:eastAsia="Times New Roman" w:hAnsi="Times New Roman" w:cs="Times New Roman"/>
          <w:sz w:val="24"/>
        </w:rPr>
        <w:t xml:space="preserve">[Интернет]: </w:t>
      </w:r>
      <w:r>
        <w:rPr>
          <w:rFonts w:ascii="Times New Roman" w:eastAsia="Times New Roman" w:hAnsi="Times New Roman" w:cs="Times New Roman"/>
          <w:sz w:val="24"/>
        </w:rPr>
        <w:tab/>
        <w:t>https://rarediseases.org/rare-diseases/werdnig-h</w:t>
      </w:r>
      <w:r>
        <w:rPr>
          <w:rFonts w:ascii="Times New Roman" w:eastAsia="Times New Roman" w:hAnsi="Times New Roman" w:cs="Times New Roman"/>
          <w:sz w:val="24"/>
        </w:rPr>
        <w:t xml:space="preserve">offmann-disease/. </w:t>
      </w:r>
      <w:r>
        <w:rPr>
          <w:rFonts w:ascii="Times New Roman" w:eastAsia="Times New Roman" w:hAnsi="Times New Roman" w:cs="Times New Roman"/>
          <w:sz w:val="24"/>
        </w:rPr>
        <w:tab/>
        <w:t xml:space="preserve">Дата обращения: январь 2017 г.  </w:t>
      </w:r>
    </w:p>
    <w:p w:rsidR="00440AB9" w:rsidRDefault="00756074">
      <w:pPr>
        <w:numPr>
          <w:ilvl w:val="0"/>
          <w:numId w:val="44"/>
        </w:numPr>
        <w:spacing w:after="114"/>
        <w:ind w:right="910" w:firstLine="852"/>
        <w:jc w:val="both"/>
      </w:pPr>
      <w:r>
        <w:rPr>
          <w:rFonts w:ascii="Times New Roman" w:eastAsia="Times New Roman" w:hAnsi="Times New Roman" w:cs="Times New Roman"/>
          <w:sz w:val="24"/>
        </w:rPr>
        <w:t xml:space="preserve">Iannaccone ST. Modern management of spinal muscular atrophy. J ChildNeurol. </w:t>
      </w:r>
    </w:p>
    <w:p w:rsidR="00440AB9" w:rsidRDefault="00756074">
      <w:pPr>
        <w:spacing w:after="121"/>
        <w:ind w:left="890" w:right="910" w:firstLine="9"/>
        <w:jc w:val="both"/>
      </w:pPr>
      <w:r>
        <w:rPr>
          <w:rFonts w:ascii="Times New Roman" w:eastAsia="Times New Roman" w:hAnsi="Times New Roman" w:cs="Times New Roman"/>
          <w:sz w:val="24"/>
        </w:rPr>
        <w:t xml:space="preserve">2007;22(8):974-978. </w:t>
      </w:r>
    </w:p>
    <w:p w:rsidR="00440AB9" w:rsidRDefault="00756074">
      <w:pPr>
        <w:numPr>
          <w:ilvl w:val="0"/>
          <w:numId w:val="44"/>
        </w:numPr>
        <w:spacing w:after="114"/>
        <w:ind w:right="910" w:firstLine="852"/>
        <w:jc w:val="both"/>
      </w:pPr>
      <w:r>
        <w:rPr>
          <w:rFonts w:ascii="Times New Roman" w:eastAsia="Times New Roman" w:hAnsi="Times New Roman" w:cs="Times New Roman"/>
          <w:sz w:val="24"/>
        </w:rPr>
        <w:t xml:space="preserve">Cure SMA. Cure SMA Medical Provider Information Kit. [Интернет]: </w:t>
      </w:r>
    </w:p>
    <w:p w:rsidR="00440AB9" w:rsidRDefault="00756074">
      <w:pPr>
        <w:spacing w:after="149"/>
        <w:ind w:left="890" w:right="910" w:firstLine="9"/>
        <w:jc w:val="both"/>
      </w:pPr>
      <w:r>
        <w:rPr>
          <w:rFonts w:ascii="Times New Roman" w:eastAsia="Times New Roman" w:hAnsi="Times New Roman" w:cs="Times New Roman"/>
          <w:sz w:val="24"/>
        </w:rPr>
        <w:t>http://www.curesma.org/documents/support</w:t>
      </w:r>
      <w:r>
        <w:rPr>
          <w:rFonts w:ascii="Times New Roman" w:eastAsia="Times New Roman" w:hAnsi="Times New Roman" w:cs="Times New Roman"/>
          <w:sz w:val="24"/>
        </w:rPr>
        <w:t xml:space="preserve">--care-documents/2016-sma-awareness-mpak.pdf. </w:t>
      </w:r>
    </w:p>
    <w:p w:rsidR="00440AB9" w:rsidRDefault="00756074">
      <w:pPr>
        <w:spacing w:after="113"/>
        <w:ind w:left="890" w:right="910" w:firstLine="9"/>
        <w:jc w:val="both"/>
      </w:pPr>
      <w:r>
        <w:rPr>
          <w:rFonts w:ascii="Times New Roman" w:eastAsia="Times New Roman" w:hAnsi="Times New Roman" w:cs="Times New Roman"/>
          <w:sz w:val="24"/>
        </w:rPr>
        <w:t xml:space="preserve">Дата обращения: январь 2017 г.  </w:t>
      </w:r>
    </w:p>
    <w:p w:rsidR="00440AB9" w:rsidRDefault="00756074">
      <w:pPr>
        <w:numPr>
          <w:ilvl w:val="0"/>
          <w:numId w:val="44"/>
        </w:numPr>
        <w:spacing w:after="5" w:line="388" w:lineRule="auto"/>
        <w:ind w:right="910" w:firstLine="852"/>
        <w:jc w:val="both"/>
      </w:pPr>
      <w:r>
        <w:rPr>
          <w:rFonts w:ascii="Times New Roman" w:eastAsia="Times New Roman" w:hAnsi="Times New Roman" w:cs="Times New Roman"/>
          <w:sz w:val="24"/>
        </w:rPr>
        <w:t xml:space="preserve">Cherry JJ, et al. Identification of novel compounds that increase SMN protein levels using an improved SMN2 reporter cell assay. J Biomol Screen. 2012;17(4):481-495.  </w:t>
      </w:r>
    </w:p>
    <w:p w:rsidR="00440AB9" w:rsidRDefault="00756074">
      <w:pPr>
        <w:numPr>
          <w:ilvl w:val="0"/>
          <w:numId w:val="44"/>
        </w:numPr>
        <w:spacing w:after="114"/>
        <w:ind w:right="910" w:firstLine="852"/>
        <w:jc w:val="both"/>
      </w:pPr>
      <w:r>
        <w:rPr>
          <w:rFonts w:ascii="Times New Roman" w:eastAsia="Times New Roman" w:hAnsi="Times New Roman" w:cs="Times New Roman"/>
          <w:sz w:val="24"/>
        </w:rPr>
        <w:t>Darras B</w:t>
      </w:r>
      <w:r>
        <w:rPr>
          <w:rFonts w:ascii="Times New Roman" w:eastAsia="Times New Roman" w:hAnsi="Times New Roman" w:cs="Times New Roman"/>
          <w:sz w:val="24"/>
        </w:rPr>
        <w:t xml:space="preserve">T, RoydenJones H Jr, Ryan MM, DeVivo DC, eds. Neuromuscular </w:t>
      </w:r>
    </w:p>
    <w:p w:rsidR="00440AB9" w:rsidRDefault="00756074">
      <w:pPr>
        <w:spacing w:after="5" w:line="388" w:lineRule="auto"/>
        <w:ind w:left="890" w:right="910" w:firstLine="9"/>
        <w:jc w:val="both"/>
      </w:pPr>
      <w:r>
        <w:rPr>
          <w:rFonts w:ascii="Times New Roman" w:eastAsia="Times New Roman" w:hAnsi="Times New Roman" w:cs="Times New Roman"/>
          <w:sz w:val="24"/>
        </w:rPr>
        <w:t xml:space="preserve">DisordersofInfancy, Childhood, and Adolescence: A Clinician’sApproach. 2nd Ed. London, UK: Elsevier; 2015. </w:t>
      </w:r>
    </w:p>
    <w:p w:rsidR="00440AB9" w:rsidRDefault="00756074">
      <w:pPr>
        <w:numPr>
          <w:ilvl w:val="0"/>
          <w:numId w:val="44"/>
        </w:numPr>
        <w:spacing w:after="5" w:line="388" w:lineRule="auto"/>
        <w:ind w:right="910" w:firstLine="852"/>
        <w:jc w:val="both"/>
      </w:pPr>
      <w:r>
        <w:rPr>
          <w:rFonts w:ascii="Times New Roman" w:eastAsia="Times New Roman" w:hAnsi="Times New Roman" w:cs="Times New Roman"/>
          <w:sz w:val="24"/>
        </w:rPr>
        <w:t xml:space="preserve">Genetics </w:t>
      </w:r>
      <w:r>
        <w:rPr>
          <w:rFonts w:ascii="Times New Roman" w:eastAsia="Times New Roman" w:hAnsi="Times New Roman" w:cs="Times New Roman"/>
          <w:sz w:val="24"/>
        </w:rPr>
        <w:tab/>
        <w:t xml:space="preserve">Home </w:t>
      </w:r>
      <w:r>
        <w:rPr>
          <w:rFonts w:ascii="Times New Roman" w:eastAsia="Times New Roman" w:hAnsi="Times New Roman" w:cs="Times New Roman"/>
          <w:sz w:val="24"/>
        </w:rPr>
        <w:tab/>
        <w:t xml:space="preserve">Reference. </w:t>
      </w:r>
      <w:r>
        <w:rPr>
          <w:rFonts w:ascii="Times New Roman" w:eastAsia="Times New Roman" w:hAnsi="Times New Roman" w:cs="Times New Roman"/>
          <w:sz w:val="24"/>
        </w:rPr>
        <w:tab/>
        <w:t xml:space="preserve">SMN1 </w:t>
      </w:r>
      <w:r>
        <w:rPr>
          <w:rFonts w:ascii="Times New Roman" w:eastAsia="Times New Roman" w:hAnsi="Times New Roman" w:cs="Times New Roman"/>
          <w:sz w:val="24"/>
        </w:rPr>
        <w:tab/>
        <w:t xml:space="preserve">gene. </w:t>
      </w:r>
      <w:r>
        <w:rPr>
          <w:rFonts w:ascii="Times New Roman" w:eastAsia="Times New Roman" w:hAnsi="Times New Roman" w:cs="Times New Roman"/>
          <w:sz w:val="24"/>
        </w:rPr>
        <w:tab/>
        <w:t xml:space="preserve">2012. </w:t>
      </w:r>
      <w:r>
        <w:rPr>
          <w:rFonts w:ascii="Times New Roman" w:eastAsia="Times New Roman" w:hAnsi="Times New Roman" w:cs="Times New Roman"/>
          <w:sz w:val="24"/>
        </w:rPr>
        <w:tab/>
        <w:t>[Интернет]: https://ghr.nlm.nih.gov/</w:t>
      </w:r>
      <w:r>
        <w:rPr>
          <w:rFonts w:ascii="Times New Roman" w:eastAsia="Times New Roman" w:hAnsi="Times New Roman" w:cs="Times New Roman"/>
          <w:sz w:val="24"/>
        </w:rPr>
        <w:t xml:space="preserve">gene/SMN1. Дата обращения: январь 2017 г. </w:t>
      </w:r>
    </w:p>
    <w:p w:rsidR="00440AB9" w:rsidRDefault="00756074">
      <w:pPr>
        <w:numPr>
          <w:ilvl w:val="0"/>
          <w:numId w:val="44"/>
        </w:numPr>
        <w:spacing w:after="5" w:line="388" w:lineRule="auto"/>
        <w:ind w:right="910" w:firstLine="852"/>
        <w:jc w:val="both"/>
      </w:pPr>
      <w:r>
        <w:rPr>
          <w:rFonts w:ascii="Times New Roman" w:eastAsia="Times New Roman" w:hAnsi="Times New Roman" w:cs="Times New Roman"/>
          <w:sz w:val="24"/>
        </w:rPr>
        <w:t xml:space="preserve">Prior TW. Perspectives and diagnostic considerations in spinal muscular atrophy. Genet Med. 2010;12(3):145-152. </w:t>
      </w:r>
    </w:p>
    <w:p w:rsidR="00440AB9" w:rsidRDefault="00756074">
      <w:pPr>
        <w:numPr>
          <w:ilvl w:val="0"/>
          <w:numId w:val="44"/>
        </w:numPr>
        <w:spacing w:after="5" w:line="388" w:lineRule="auto"/>
        <w:ind w:right="910" w:firstLine="852"/>
        <w:jc w:val="both"/>
      </w:pPr>
      <w:r>
        <w:rPr>
          <w:rFonts w:ascii="Times New Roman" w:eastAsia="Times New Roman" w:hAnsi="Times New Roman" w:cs="Times New Roman"/>
          <w:sz w:val="24"/>
        </w:rPr>
        <w:t>Wang CH, et al. Consensus statement for standard of care in spinal muscular atrophy. J Child Neurol.</w:t>
      </w:r>
      <w:r>
        <w:rPr>
          <w:rFonts w:ascii="Times New Roman" w:eastAsia="Times New Roman" w:hAnsi="Times New Roman" w:cs="Times New Roman"/>
          <w:sz w:val="24"/>
        </w:rPr>
        <w:t xml:space="preserve"> 2007;22(8):1027-1049. </w:t>
      </w:r>
    </w:p>
    <w:p w:rsidR="00440AB9" w:rsidRDefault="00756074">
      <w:pPr>
        <w:spacing w:after="114"/>
        <w:ind w:left="10" w:right="911" w:hanging="10"/>
        <w:jc w:val="right"/>
      </w:pPr>
      <w:r>
        <w:rPr>
          <w:rFonts w:ascii="Times New Roman" w:eastAsia="Times New Roman" w:hAnsi="Times New Roman" w:cs="Times New Roman"/>
          <w:sz w:val="24"/>
        </w:rPr>
        <w:t xml:space="preserve">18.National Organization for Rare Disorders. Spinal Muscular Atrophy. 2012. </w:t>
      </w:r>
    </w:p>
    <w:p w:rsidR="00440AB9" w:rsidRDefault="00756074">
      <w:pPr>
        <w:spacing w:after="115"/>
        <w:ind w:left="890" w:right="910" w:firstLine="9"/>
        <w:jc w:val="both"/>
      </w:pPr>
      <w:r>
        <w:rPr>
          <w:rFonts w:ascii="Times New Roman" w:eastAsia="Times New Roman" w:hAnsi="Times New Roman" w:cs="Times New Roman"/>
          <w:sz w:val="24"/>
        </w:rPr>
        <w:t xml:space="preserve">[Интернет]: https://rarediseases.org/rare-diseases/#causes. Дата обращения: январь 2017 г. </w:t>
      </w:r>
    </w:p>
    <w:p w:rsidR="00440AB9" w:rsidRDefault="00756074">
      <w:pPr>
        <w:numPr>
          <w:ilvl w:val="0"/>
          <w:numId w:val="45"/>
        </w:numPr>
        <w:spacing w:after="5" w:line="388" w:lineRule="auto"/>
        <w:ind w:right="910" w:firstLine="852"/>
        <w:jc w:val="both"/>
      </w:pPr>
      <w:r>
        <w:rPr>
          <w:rFonts w:ascii="Times New Roman" w:eastAsia="Times New Roman" w:hAnsi="Times New Roman" w:cs="Times New Roman"/>
          <w:sz w:val="24"/>
        </w:rPr>
        <w:t>Mercuri E, Finkel RS, Muntoni F et al. Diagnosis and management</w:t>
      </w:r>
      <w:r>
        <w:rPr>
          <w:rFonts w:ascii="Times New Roman" w:eastAsia="Times New Roman" w:hAnsi="Times New Roman" w:cs="Times New Roman"/>
          <w:sz w:val="24"/>
        </w:rPr>
        <w:t xml:space="preserve"> of spinal muscular atrophy: Part1: Recommendations for diagnosis, rehabilitation, orthopedic and nutritional care. Neuromuscul Disord. 2018 Feb;28(2):103-115. </w:t>
      </w:r>
    </w:p>
    <w:p w:rsidR="00440AB9" w:rsidRDefault="00756074">
      <w:pPr>
        <w:numPr>
          <w:ilvl w:val="0"/>
          <w:numId w:val="45"/>
        </w:numPr>
        <w:spacing w:after="5" w:line="388" w:lineRule="auto"/>
        <w:ind w:right="910" w:firstLine="852"/>
        <w:jc w:val="both"/>
      </w:pPr>
      <w:r>
        <w:rPr>
          <w:rFonts w:ascii="Times New Roman" w:eastAsia="Times New Roman" w:hAnsi="Times New Roman" w:cs="Times New Roman"/>
          <w:sz w:val="24"/>
        </w:rPr>
        <w:t>Finkel RS, Mercuri E, Meyer OH et al. Diagnosis and management of spinal muscular atrophy: Part</w:t>
      </w:r>
      <w:r>
        <w:rPr>
          <w:rFonts w:ascii="Times New Roman" w:eastAsia="Times New Roman" w:hAnsi="Times New Roman" w:cs="Times New Roman"/>
          <w:sz w:val="24"/>
        </w:rPr>
        <w:t xml:space="preserve">2: Pulmonary and acute care; medications, supplements and immunizations; other organ systems; and ethics. Neuromuscul Disord. 2018 Mar;28(3):197207. </w:t>
      </w:r>
    </w:p>
    <w:p w:rsidR="00440AB9" w:rsidRDefault="00756074">
      <w:pPr>
        <w:spacing w:after="0"/>
        <w:ind w:left="881"/>
      </w:pPr>
      <w:r>
        <w:rPr>
          <w:rFonts w:ascii="Times New Roman" w:eastAsia="Times New Roman" w:hAnsi="Times New Roman" w:cs="Times New Roman"/>
          <w:sz w:val="24"/>
        </w:rPr>
        <w:t xml:space="preserve"> </w:t>
      </w:r>
      <w:r>
        <w:rPr>
          <w:rFonts w:ascii="Times New Roman" w:eastAsia="Times New Roman" w:hAnsi="Times New Roman" w:cs="Times New Roman"/>
          <w:sz w:val="24"/>
        </w:rPr>
        <w:tab/>
        <w:t xml:space="preserve"> </w:t>
      </w:r>
    </w:p>
    <w:p w:rsidR="00440AB9" w:rsidRDefault="00756074">
      <w:pPr>
        <w:pStyle w:val="Heading1"/>
        <w:ind w:left="1006" w:right="0"/>
        <w:jc w:val="left"/>
      </w:pPr>
      <w:r>
        <w:t>Приложение Г1-ГN. Шкалы оценки, вопросники и другие оценочные инструменты состояния пациента, приведен</w:t>
      </w:r>
      <w:r>
        <w:t xml:space="preserve">ные в клинических рекомендациях </w:t>
      </w:r>
    </w:p>
    <w:p w:rsidR="00440AB9" w:rsidRDefault="00756074">
      <w:pPr>
        <w:spacing w:after="3" w:line="400" w:lineRule="auto"/>
        <w:ind w:left="881" w:right="900" w:firstLine="708"/>
        <w:jc w:val="both"/>
      </w:pPr>
      <w:r>
        <w:rPr>
          <w:rFonts w:ascii="Times New Roman" w:eastAsia="Times New Roman" w:hAnsi="Times New Roman" w:cs="Times New Roman"/>
          <w:b/>
          <w:sz w:val="24"/>
          <w:u w:val="single" w:color="000000"/>
        </w:rPr>
        <w:t>Приложение Г1. Название на русском языке: Ключевые этапы двигательной</w:t>
      </w:r>
      <w:r>
        <w:rPr>
          <w:rFonts w:ascii="Times New Roman" w:eastAsia="Times New Roman" w:hAnsi="Times New Roman" w:cs="Times New Roman"/>
          <w:b/>
          <w:sz w:val="24"/>
        </w:rPr>
        <w:t xml:space="preserve"> </w:t>
      </w:r>
    </w:p>
    <w:p w:rsidR="00440AB9" w:rsidRDefault="00756074">
      <w:pPr>
        <w:pStyle w:val="Heading2"/>
        <w:spacing w:after="3" w:line="400" w:lineRule="auto"/>
        <w:ind w:left="881" w:right="900" w:firstLine="708"/>
      </w:pPr>
      <w:r>
        <w:rPr>
          <w:u w:val="single" w:color="000000"/>
        </w:rPr>
        <w:t>активности (раздел 2)*</w:t>
      </w:r>
      <w:r>
        <w:t xml:space="preserve"> </w:t>
      </w:r>
    </w:p>
    <w:p w:rsidR="00440AB9" w:rsidRDefault="00756074">
      <w:pPr>
        <w:spacing w:after="112" w:line="326" w:lineRule="auto"/>
        <w:ind w:left="890" w:right="910" w:firstLine="708"/>
        <w:jc w:val="both"/>
      </w:pPr>
      <w:r>
        <w:rPr>
          <w:rFonts w:ascii="Times New Roman" w:eastAsia="Times New Roman" w:hAnsi="Times New Roman" w:cs="Times New Roman"/>
          <w:sz w:val="24"/>
        </w:rPr>
        <w:t xml:space="preserve">* шкала в РФ не валидирована, для ее использования необходимо специальное обучение </w:t>
      </w:r>
    </w:p>
    <w:p w:rsidR="00440AB9" w:rsidRDefault="00756074">
      <w:pPr>
        <w:spacing w:after="159"/>
        <w:ind w:left="890" w:right="910" w:firstLine="9"/>
        <w:jc w:val="both"/>
      </w:pPr>
      <w:r>
        <w:rPr>
          <w:rFonts w:ascii="Times New Roman" w:eastAsia="Times New Roman" w:hAnsi="Times New Roman" w:cs="Times New Roman"/>
          <w:sz w:val="24"/>
        </w:rPr>
        <w:t xml:space="preserve">Оригинальное название (если есть): </w:t>
      </w:r>
      <w:r>
        <w:rPr>
          <w:rFonts w:ascii="Times New Roman" w:eastAsia="Times New Roman" w:hAnsi="Times New Roman" w:cs="Times New Roman"/>
          <w:sz w:val="24"/>
        </w:rPr>
        <w:t xml:space="preserve">Hammersmith Infant Neurological Exam - </w:t>
      </w:r>
      <w:r>
        <w:rPr>
          <w:rFonts w:ascii="Times New Roman" w:eastAsia="Times New Roman" w:hAnsi="Times New Roman" w:cs="Times New Roman"/>
          <w:b/>
          <w:sz w:val="24"/>
        </w:rPr>
        <w:t xml:space="preserve"> </w:t>
      </w:r>
    </w:p>
    <w:p w:rsidR="00440AB9" w:rsidRDefault="00756074">
      <w:pPr>
        <w:tabs>
          <w:tab w:val="center" w:pos="1381"/>
          <w:tab w:val="center" w:pos="2950"/>
          <w:tab w:val="center" w:pos="4244"/>
          <w:tab w:val="center" w:pos="5566"/>
          <w:tab w:val="center" w:pos="7268"/>
          <w:tab w:val="center" w:pos="8246"/>
          <w:tab w:val="center" w:pos="9289"/>
        </w:tabs>
        <w:spacing w:after="119"/>
      </w:pPr>
      <w:r>
        <w:tab/>
      </w:r>
      <w:r>
        <w:rPr>
          <w:rFonts w:ascii="Times New Roman" w:eastAsia="Times New Roman" w:hAnsi="Times New Roman" w:cs="Times New Roman"/>
          <w:sz w:val="24"/>
        </w:rPr>
        <w:t xml:space="preserve">Источник </w:t>
      </w:r>
      <w:r>
        <w:rPr>
          <w:rFonts w:ascii="Times New Roman" w:eastAsia="Times New Roman" w:hAnsi="Times New Roman" w:cs="Times New Roman"/>
          <w:sz w:val="24"/>
        </w:rPr>
        <w:tab/>
        <w:t xml:space="preserve">(официальный </w:t>
      </w:r>
      <w:r>
        <w:rPr>
          <w:rFonts w:ascii="Times New Roman" w:eastAsia="Times New Roman" w:hAnsi="Times New Roman" w:cs="Times New Roman"/>
          <w:sz w:val="24"/>
        </w:rPr>
        <w:tab/>
        <w:t xml:space="preserve">сайт </w:t>
      </w:r>
      <w:r>
        <w:rPr>
          <w:rFonts w:ascii="Times New Roman" w:eastAsia="Times New Roman" w:hAnsi="Times New Roman" w:cs="Times New Roman"/>
          <w:sz w:val="24"/>
        </w:rPr>
        <w:tab/>
        <w:t xml:space="preserve">разработчиков, </w:t>
      </w:r>
      <w:r>
        <w:rPr>
          <w:rFonts w:ascii="Times New Roman" w:eastAsia="Times New Roman" w:hAnsi="Times New Roman" w:cs="Times New Roman"/>
          <w:sz w:val="24"/>
        </w:rPr>
        <w:tab/>
        <w:t xml:space="preserve">публикация </w:t>
      </w:r>
      <w:r>
        <w:rPr>
          <w:rFonts w:ascii="Times New Roman" w:eastAsia="Times New Roman" w:hAnsi="Times New Roman" w:cs="Times New Roman"/>
          <w:sz w:val="24"/>
        </w:rPr>
        <w:tab/>
        <w:t xml:space="preserve">с </w:t>
      </w:r>
      <w:r>
        <w:rPr>
          <w:rFonts w:ascii="Times New Roman" w:eastAsia="Times New Roman" w:hAnsi="Times New Roman" w:cs="Times New Roman"/>
          <w:sz w:val="24"/>
        </w:rPr>
        <w:tab/>
        <w:t xml:space="preserve">валидацией): </w:t>
      </w:r>
    </w:p>
    <w:p w:rsidR="00440AB9" w:rsidRDefault="00756074">
      <w:pPr>
        <w:spacing w:after="5" w:line="388" w:lineRule="auto"/>
        <w:ind w:left="1589" w:right="910" w:firstLine="9"/>
        <w:jc w:val="both"/>
      </w:pPr>
      <w:hyperlink r:id="rId685">
        <w:r>
          <w:rPr>
            <w:rFonts w:ascii="Times New Roman" w:eastAsia="Times New Roman" w:hAnsi="Times New Roman" w:cs="Times New Roman"/>
            <w:sz w:val="24"/>
          </w:rPr>
          <w:t>BishopKM</w:t>
        </w:r>
      </w:hyperlink>
      <w:hyperlink r:id="rId686">
        <w:r>
          <w:rPr>
            <w:rFonts w:ascii="Times New Roman" w:eastAsia="Times New Roman" w:hAnsi="Times New Roman" w:cs="Times New Roman"/>
            <w:sz w:val="24"/>
          </w:rPr>
          <w:t>,</w:t>
        </w:r>
      </w:hyperlink>
      <w:hyperlink r:id="rId687">
        <w:r>
          <w:rPr>
            <w:rFonts w:ascii="Times New Roman" w:eastAsia="Times New Roman" w:hAnsi="Times New Roman" w:cs="Times New Roman"/>
            <w:sz w:val="24"/>
          </w:rPr>
          <w:t xml:space="preserve"> </w:t>
        </w:r>
      </w:hyperlink>
      <w:hyperlink r:id="rId688">
        <w:r>
          <w:rPr>
            <w:rFonts w:ascii="Times New Roman" w:eastAsia="Times New Roman" w:hAnsi="Times New Roman" w:cs="Times New Roman"/>
            <w:sz w:val="24"/>
          </w:rPr>
          <w:t>Montes J</w:t>
        </w:r>
      </w:hyperlink>
      <w:hyperlink r:id="rId689">
        <w:r>
          <w:rPr>
            <w:rFonts w:ascii="Times New Roman" w:eastAsia="Times New Roman" w:hAnsi="Times New Roman" w:cs="Times New Roman"/>
            <w:sz w:val="24"/>
          </w:rPr>
          <w:t>,</w:t>
        </w:r>
      </w:hyperlink>
      <w:hyperlink r:id="rId690">
        <w:r>
          <w:rPr>
            <w:rFonts w:ascii="Times New Roman" w:eastAsia="Times New Roman" w:hAnsi="Times New Roman" w:cs="Times New Roman"/>
            <w:sz w:val="24"/>
          </w:rPr>
          <w:t xml:space="preserve"> </w:t>
        </w:r>
      </w:hyperlink>
      <w:hyperlink r:id="rId691">
        <w:r>
          <w:rPr>
            <w:rFonts w:ascii="Times New Roman" w:eastAsia="Times New Roman" w:hAnsi="Times New Roman" w:cs="Times New Roman"/>
            <w:sz w:val="24"/>
          </w:rPr>
          <w:t>Finkel RS</w:t>
        </w:r>
      </w:hyperlink>
      <w:hyperlink r:id="rId692">
        <w:r>
          <w:rPr>
            <w:rFonts w:ascii="Times New Roman" w:eastAsia="Times New Roman" w:hAnsi="Times New Roman" w:cs="Times New Roman"/>
            <w:sz w:val="24"/>
          </w:rPr>
          <w:t>.</w:t>
        </w:r>
      </w:hyperlink>
      <w:r>
        <w:rPr>
          <w:rFonts w:ascii="Times New Roman" w:eastAsia="Times New Roman" w:hAnsi="Times New Roman" w:cs="Times New Roman"/>
          <w:sz w:val="24"/>
        </w:rPr>
        <w:t xml:space="preserve">Motor milestone assessment of infants with spinal muscular atrophy using the hammersmith infant neurological Exam-Part 2: Experience from a nusinersen clinical study. </w:t>
      </w:r>
      <w:hyperlink r:id="rId693">
        <w:r>
          <w:rPr>
            <w:rFonts w:ascii="Times New Roman" w:eastAsia="Times New Roman" w:hAnsi="Times New Roman" w:cs="Times New Roman"/>
            <w:sz w:val="24"/>
          </w:rPr>
          <w:t>Muscle</w:t>
        </w:r>
      </w:hyperlink>
      <w:hyperlink r:id="rId694">
        <w:r>
          <w:rPr>
            <w:rFonts w:ascii="Times New Roman" w:eastAsia="Times New Roman" w:hAnsi="Times New Roman" w:cs="Times New Roman"/>
            <w:sz w:val="24"/>
          </w:rPr>
          <w:t xml:space="preserve"> </w:t>
        </w:r>
      </w:hyperlink>
      <w:hyperlink r:id="rId695">
        <w:r>
          <w:rPr>
            <w:rFonts w:ascii="Times New Roman" w:eastAsia="Times New Roman" w:hAnsi="Times New Roman" w:cs="Times New Roman"/>
            <w:sz w:val="24"/>
          </w:rPr>
          <w:t>Nerve</w:t>
        </w:r>
      </w:hyperlink>
      <w:hyperlink r:id="rId696">
        <w:r>
          <w:rPr>
            <w:rFonts w:ascii="Times New Roman" w:eastAsia="Times New Roman" w:hAnsi="Times New Roman" w:cs="Times New Roman"/>
            <w:sz w:val="24"/>
          </w:rPr>
          <w:t>.</w:t>
        </w:r>
      </w:hyperlink>
      <w:hyperlink r:id="rId697">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 xml:space="preserve">2018 Jan;57(1):142-146. doi: </w:t>
      </w:r>
    </w:p>
    <w:p w:rsidR="00440AB9" w:rsidRDefault="00756074">
      <w:pPr>
        <w:spacing w:after="158"/>
        <w:ind w:left="1589" w:right="910" w:firstLine="9"/>
        <w:jc w:val="both"/>
      </w:pPr>
      <w:r>
        <w:rPr>
          <w:rFonts w:ascii="Times New Roman" w:eastAsia="Times New Roman" w:hAnsi="Times New Roman" w:cs="Times New Roman"/>
          <w:sz w:val="24"/>
        </w:rPr>
        <w:t xml:space="preserve">10.1002/mus.25705. Epub 2017 Jun 14. </w:t>
      </w:r>
    </w:p>
    <w:p w:rsidR="00440AB9" w:rsidRDefault="00756074">
      <w:pPr>
        <w:spacing w:after="162"/>
        <w:ind w:left="890" w:right="910" w:firstLine="9"/>
        <w:jc w:val="both"/>
      </w:pPr>
      <w:r>
        <w:rPr>
          <w:rFonts w:ascii="Times New Roman" w:eastAsia="Times New Roman" w:hAnsi="Times New Roman" w:cs="Times New Roman"/>
          <w:sz w:val="24"/>
        </w:rPr>
        <w:t xml:space="preserve">Тип (подчеркнуть): </w:t>
      </w:r>
      <w:r>
        <w:rPr>
          <w:rFonts w:ascii="Times New Roman" w:eastAsia="Times New Roman" w:hAnsi="Times New Roman" w:cs="Times New Roman"/>
          <w:sz w:val="24"/>
          <w:u w:val="single" w:color="000000"/>
        </w:rPr>
        <w:t>шкала оценки</w:t>
      </w:r>
      <w:r>
        <w:rPr>
          <w:rFonts w:ascii="Times New Roman" w:eastAsia="Times New Roman" w:hAnsi="Times New Roman" w:cs="Times New Roman"/>
          <w:sz w:val="24"/>
        </w:rPr>
        <w:t xml:space="preserve"> </w:t>
      </w:r>
    </w:p>
    <w:p w:rsidR="00440AB9" w:rsidRDefault="00756074">
      <w:pPr>
        <w:spacing w:after="5" w:line="388" w:lineRule="auto"/>
        <w:ind w:left="890" w:right="910" w:firstLine="9"/>
        <w:jc w:val="both"/>
      </w:pPr>
      <w:r>
        <w:rPr>
          <w:rFonts w:ascii="Times New Roman" w:eastAsia="Times New Roman" w:hAnsi="Times New Roman" w:cs="Times New Roman"/>
          <w:sz w:val="24"/>
        </w:rPr>
        <w:t>Назначение: общая оценка двигательной активности у ребенка со СМА I, может использоваться дл</w:t>
      </w:r>
      <w:r>
        <w:rPr>
          <w:rFonts w:ascii="Times New Roman" w:eastAsia="Times New Roman" w:hAnsi="Times New Roman" w:cs="Times New Roman"/>
          <w:sz w:val="24"/>
        </w:rPr>
        <w:t xml:space="preserve">я оценки эффективности терапии </w:t>
      </w:r>
    </w:p>
    <w:p w:rsidR="00440AB9" w:rsidRDefault="00756074">
      <w:pPr>
        <w:spacing w:after="112"/>
        <w:ind w:left="1589"/>
      </w:pPr>
      <w:r>
        <w:rPr>
          <w:rFonts w:ascii="Times New Roman" w:eastAsia="Times New Roman" w:hAnsi="Times New Roman" w:cs="Times New Roman"/>
          <w:b/>
          <w:sz w:val="24"/>
        </w:rPr>
        <w:t xml:space="preserve"> </w:t>
      </w:r>
    </w:p>
    <w:p w:rsidR="00440AB9" w:rsidRDefault="00756074">
      <w:pPr>
        <w:spacing w:after="115"/>
        <w:ind w:left="1589"/>
      </w:pPr>
      <w:r>
        <w:rPr>
          <w:rFonts w:ascii="Times New Roman" w:eastAsia="Times New Roman" w:hAnsi="Times New Roman" w:cs="Times New Roman"/>
          <w:b/>
          <w:sz w:val="24"/>
        </w:rPr>
        <w:t xml:space="preserve"> </w:t>
      </w:r>
    </w:p>
    <w:p w:rsidR="00440AB9" w:rsidRDefault="00756074">
      <w:pPr>
        <w:spacing w:after="112"/>
        <w:ind w:left="1589"/>
      </w:pPr>
      <w:r>
        <w:rPr>
          <w:rFonts w:ascii="Times New Roman" w:eastAsia="Times New Roman" w:hAnsi="Times New Roman" w:cs="Times New Roman"/>
          <w:b/>
          <w:sz w:val="24"/>
        </w:rPr>
        <w:t xml:space="preserve"> </w:t>
      </w:r>
    </w:p>
    <w:p w:rsidR="00440AB9" w:rsidRDefault="00756074">
      <w:pPr>
        <w:spacing w:after="115"/>
        <w:ind w:left="1589"/>
      </w:pPr>
      <w:r>
        <w:rPr>
          <w:rFonts w:ascii="Times New Roman" w:eastAsia="Times New Roman" w:hAnsi="Times New Roman" w:cs="Times New Roman"/>
          <w:b/>
          <w:sz w:val="24"/>
        </w:rPr>
        <w:t xml:space="preserve"> </w:t>
      </w:r>
    </w:p>
    <w:p w:rsidR="00440AB9" w:rsidRDefault="00756074">
      <w:pPr>
        <w:spacing w:after="112"/>
        <w:ind w:left="1589"/>
      </w:pPr>
      <w:r>
        <w:rPr>
          <w:rFonts w:ascii="Times New Roman" w:eastAsia="Times New Roman" w:hAnsi="Times New Roman" w:cs="Times New Roman"/>
          <w:b/>
          <w:sz w:val="24"/>
        </w:rPr>
        <w:t xml:space="preserve"> </w:t>
      </w:r>
    </w:p>
    <w:p w:rsidR="00440AB9" w:rsidRDefault="00756074">
      <w:pPr>
        <w:spacing w:after="115"/>
        <w:ind w:left="1589"/>
      </w:pPr>
      <w:r>
        <w:rPr>
          <w:rFonts w:ascii="Times New Roman" w:eastAsia="Times New Roman" w:hAnsi="Times New Roman" w:cs="Times New Roman"/>
          <w:b/>
          <w:sz w:val="24"/>
        </w:rPr>
        <w:t xml:space="preserve"> </w:t>
      </w:r>
    </w:p>
    <w:p w:rsidR="00440AB9" w:rsidRDefault="00756074">
      <w:pPr>
        <w:spacing w:after="112"/>
        <w:ind w:left="1589"/>
      </w:pPr>
      <w:r>
        <w:rPr>
          <w:rFonts w:ascii="Times New Roman" w:eastAsia="Times New Roman" w:hAnsi="Times New Roman" w:cs="Times New Roman"/>
          <w:b/>
          <w:sz w:val="24"/>
        </w:rPr>
        <w:t xml:space="preserve"> </w:t>
      </w:r>
    </w:p>
    <w:p w:rsidR="00440AB9" w:rsidRDefault="00756074">
      <w:pPr>
        <w:spacing w:after="115"/>
        <w:ind w:left="1589"/>
      </w:pPr>
      <w:r>
        <w:rPr>
          <w:rFonts w:ascii="Times New Roman" w:eastAsia="Times New Roman" w:hAnsi="Times New Roman" w:cs="Times New Roman"/>
          <w:b/>
          <w:sz w:val="24"/>
        </w:rPr>
        <w:t xml:space="preserve"> </w:t>
      </w:r>
    </w:p>
    <w:p w:rsidR="00440AB9" w:rsidRDefault="00756074">
      <w:pPr>
        <w:spacing w:after="112"/>
        <w:ind w:left="1589"/>
      </w:pPr>
      <w:r>
        <w:rPr>
          <w:rFonts w:ascii="Times New Roman" w:eastAsia="Times New Roman" w:hAnsi="Times New Roman" w:cs="Times New Roman"/>
          <w:b/>
          <w:sz w:val="24"/>
        </w:rPr>
        <w:t xml:space="preserve"> </w:t>
      </w:r>
    </w:p>
    <w:p w:rsidR="00440AB9" w:rsidRDefault="00756074">
      <w:pPr>
        <w:spacing w:after="115"/>
        <w:ind w:left="1589"/>
      </w:pPr>
      <w:r>
        <w:rPr>
          <w:rFonts w:ascii="Times New Roman" w:eastAsia="Times New Roman" w:hAnsi="Times New Roman" w:cs="Times New Roman"/>
          <w:b/>
          <w:sz w:val="24"/>
        </w:rPr>
        <w:t xml:space="preserve"> </w:t>
      </w:r>
    </w:p>
    <w:p w:rsidR="00440AB9" w:rsidRDefault="00756074">
      <w:pPr>
        <w:spacing w:after="112"/>
        <w:ind w:left="1589"/>
      </w:pPr>
      <w:r>
        <w:rPr>
          <w:rFonts w:ascii="Times New Roman" w:eastAsia="Times New Roman" w:hAnsi="Times New Roman" w:cs="Times New Roman"/>
          <w:b/>
          <w:sz w:val="24"/>
        </w:rPr>
        <w:t xml:space="preserve"> </w:t>
      </w:r>
    </w:p>
    <w:p w:rsidR="00440AB9" w:rsidRDefault="00756074">
      <w:pPr>
        <w:spacing w:after="115"/>
        <w:ind w:left="1589"/>
      </w:pPr>
      <w:r>
        <w:rPr>
          <w:rFonts w:ascii="Times New Roman" w:eastAsia="Times New Roman" w:hAnsi="Times New Roman" w:cs="Times New Roman"/>
          <w:b/>
          <w:sz w:val="24"/>
        </w:rPr>
        <w:t xml:space="preserve"> </w:t>
      </w:r>
    </w:p>
    <w:p w:rsidR="00440AB9" w:rsidRDefault="00756074">
      <w:pPr>
        <w:spacing w:after="112"/>
        <w:ind w:left="1589"/>
      </w:pPr>
      <w:r>
        <w:rPr>
          <w:rFonts w:ascii="Times New Roman" w:eastAsia="Times New Roman" w:hAnsi="Times New Roman" w:cs="Times New Roman"/>
          <w:b/>
          <w:sz w:val="24"/>
        </w:rPr>
        <w:t xml:space="preserve"> </w:t>
      </w:r>
    </w:p>
    <w:p w:rsidR="00440AB9" w:rsidRDefault="00756074">
      <w:pPr>
        <w:spacing w:after="115"/>
        <w:ind w:left="1589"/>
      </w:pPr>
      <w:r>
        <w:rPr>
          <w:rFonts w:ascii="Times New Roman" w:eastAsia="Times New Roman" w:hAnsi="Times New Roman" w:cs="Times New Roman"/>
          <w:b/>
          <w:sz w:val="24"/>
        </w:rPr>
        <w:t xml:space="preserve"> </w:t>
      </w:r>
    </w:p>
    <w:p w:rsidR="00440AB9" w:rsidRDefault="00756074">
      <w:pPr>
        <w:spacing w:after="113"/>
        <w:ind w:left="1589"/>
      </w:pPr>
      <w:r>
        <w:rPr>
          <w:rFonts w:ascii="Times New Roman" w:eastAsia="Times New Roman" w:hAnsi="Times New Roman" w:cs="Times New Roman"/>
          <w:b/>
          <w:sz w:val="24"/>
        </w:rPr>
        <w:t xml:space="preserve"> </w:t>
      </w:r>
    </w:p>
    <w:p w:rsidR="00440AB9" w:rsidRDefault="00756074">
      <w:pPr>
        <w:spacing w:after="115"/>
        <w:ind w:left="1589"/>
      </w:pPr>
      <w:r>
        <w:rPr>
          <w:rFonts w:ascii="Times New Roman" w:eastAsia="Times New Roman" w:hAnsi="Times New Roman" w:cs="Times New Roman"/>
          <w:b/>
          <w:sz w:val="24"/>
        </w:rPr>
        <w:t xml:space="preserve"> </w:t>
      </w:r>
    </w:p>
    <w:p w:rsidR="00440AB9" w:rsidRDefault="00756074">
      <w:pPr>
        <w:spacing w:after="108"/>
        <w:ind w:left="1589"/>
      </w:pPr>
      <w:r>
        <w:rPr>
          <w:rFonts w:ascii="Times New Roman" w:eastAsia="Times New Roman" w:hAnsi="Times New Roman" w:cs="Times New Roman"/>
          <w:b/>
          <w:sz w:val="24"/>
        </w:rPr>
        <w:t xml:space="preserve"> </w:t>
      </w:r>
    </w:p>
    <w:p w:rsidR="00440AB9" w:rsidRDefault="00756074">
      <w:pPr>
        <w:spacing w:after="0"/>
        <w:ind w:left="2422"/>
      </w:pPr>
      <w:r>
        <w:rPr>
          <w:rFonts w:ascii="Times New Roman" w:eastAsia="Times New Roman" w:hAnsi="Times New Roman" w:cs="Times New Roman"/>
          <w:sz w:val="24"/>
        </w:rPr>
        <w:t xml:space="preserve"> </w:t>
      </w:r>
    </w:p>
    <w:p w:rsidR="00440AB9" w:rsidRDefault="00756074">
      <w:pPr>
        <w:spacing w:after="5" w:line="284" w:lineRule="auto"/>
        <w:ind w:left="708" w:right="5413" w:firstLine="1714"/>
        <w:jc w:val="both"/>
      </w:pPr>
      <w:r>
        <w:rPr>
          <w:rFonts w:ascii="Times New Roman" w:eastAsia="Times New Roman" w:hAnsi="Times New Roman" w:cs="Times New Roman"/>
          <w:sz w:val="24"/>
        </w:rPr>
        <w:t>Содержание (шаблон):</w:t>
      </w:r>
      <w:r>
        <w:rPr>
          <w:rFonts w:ascii="Times New Roman" w:eastAsia="Times New Roman" w:hAnsi="Times New Roman" w:cs="Times New Roman"/>
          <w:b/>
          <w:sz w:val="28"/>
        </w:rPr>
        <w:t xml:space="preserve"> </w:t>
      </w:r>
      <w:r>
        <w:rPr>
          <w:rFonts w:ascii="Arial" w:eastAsia="Arial" w:hAnsi="Arial" w:cs="Arial"/>
          <w:color w:val="7DB559"/>
          <w:sz w:val="24"/>
        </w:rPr>
        <w:t xml:space="preserve">ДЕНЬ ВИЗИТА: </w:t>
      </w:r>
      <w:r>
        <w:rPr>
          <w:rFonts w:ascii="Arial" w:eastAsia="Arial" w:hAnsi="Arial" w:cs="Arial"/>
          <w:color w:val="7DB559"/>
          <w:sz w:val="24"/>
          <w:u w:val="single" w:color="7DB559"/>
        </w:rPr>
        <w:t xml:space="preserve">  </w:t>
      </w:r>
      <w:r>
        <w:rPr>
          <w:rFonts w:ascii="Times New Roman" w:eastAsia="Times New Roman" w:hAnsi="Times New Roman" w:cs="Times New Roman"/>
          <w:sz w:val="24"/>
        </w:rPr>
        <w:t xml:space="preserve"> </w:t>
      </w:r>
    </w:p>
    <w:p w:rsidR="00440AB9" w:rsidRDefault="00756074">
      <w:pPr>
        <w:spacing w:after="97"/>
        <w:ind w:left="1589"/>
      </w:pPr>
      <w:r>
        <w:rPr>
          <w:rFonts w:ascii="Times New Roman" w:eastAsia="Times New Roman" w:hAnsi="Times New Roman" w:cs="Times New Roman"/>
          <w:b/>
          <w:sz w:val="24"/>
        </w:rPr>
        <w:t xml:space="preserve"> </w:t>
      </w:r>
    </w:p>
    <w:p w:rsidR="00440AB9" w:rsidRDefault="00756074">
      <w:pPr>
        <w:tabs>
          <w:tab w:val="center" w:pos="1502"/>
          <w:tab w:val="center" w:pos="4530"/>
        </w:tabs>
        <w:spacing w:after="178"/>
      </w:pPr>
      <w:r>
        <w:tab/>
      </w:r>
      <w:r>
        <w:rPr>
          <w:rFonts w:ascii="Arial" w:eastAsia="Arial" w:hAnsi="Arial" w:cs="Arial"/>
          <w:color w:val="7DB559"/>
          <w:sz w:val="28"/>
        </w:rPr>
        <w:t xml:space="preserve">КЛЮЧЕВЫЕ </w:t>
      </w:r>
      <w:r>
        <w:rPr>
          <w:rFonts w:ascii="Times New Roman" w:eastAsia="Times New Roman" w:hAnsi="Times New Roman" w:cs="Times New Roman"/>
          <w:b/>
          <w:sz w:val="24"/>
        </w:rPr>
        <w:t xml:space="preserve"> </w:t>
      </w:r>
      <w:r>
        <w:rPr>
          <w:rFonts w:ascii="Times New Roman" w:eastAsia="Times New Roman" w:hAnsi="Times New Roman" w:cs="Times New Roman"/>
          <w:b/>
          <w:sz w:val="24"/>
        </w:rPr>
        <w:tab/>
      </w:r>
      <w:r>
        <w:rPr>
          <w:rFonts w:ascii="Arial" w:eastAsia="Arial" w:hAnsi="Arial" w:cs="Arial"/>
          <w:color w:val="7DB559"/>
          <w:sz w:val="28"/>
        </w:rPr>
        <w:t xml:space="preserve">ЭТАПЫ </w:t>
      </w:r>
    </w:p>
    <w:p w:rsidR="00440AB9" w:rsidRDefault="00756074">
      <w:pPr>
        <w:tabs>
          <w:tab w:val="center" w:pos="4068"/>
        </w:tabs>
        <w:spacing w:after="253"/>
        <w:ind w:left="-15"/>
      </w:pPr>
      <w:r>
        <w:rPr>
          <w:rFonts w:ascii="Arial" w:eastAsia="Arial" w:hAnsi="Arial" w:cs="Arial"/>
          <w:color w:val="7DB559"/>
          <w:sz w:val="28"/>
        </w:rPr>
        <w:t xml:space="preserve">ДВИГАТЕЛЬНОЙ </w:t>
      </w:r>
      <w:r>
        <w:rPr>
          <w:rFonts w:ascii="Times New Roman" w:eastAsia="Times New Roman" w:hAnsi="Times New Roman" w:cs="Times New Roman"/>
          <w:b/>
          <w:sz w:val="24"/>
        </w:rPr>
        <w:t xml:space="preserve"> </w:t>
      </w:r>
      <w:r>
        <w:rPr>
          <w:rFonts w:ascii="Times New Roman" w:eastAsia="Times New Roman" w:hAnsi="Times New Roman" w:cs="Times New Roman"/>
          <w:b/>
          <w:sz w:val="24"/>
        </w:rPr>
        <w:tab/>
      </w:r>
      <w:r>
        <w:rPr>
          <w:rFonts w:ascii="Arial" w:eastAsia="Arial" w:hAnsi="Arial" w:cs="Arial"/>
          <w:color w:val="7DB559"/>
          <w:sz w:val="28"/>
        </w:rPr>
        <w:t xml:space="preserve">АКТИВНОСТИ: </w:t>
      </w:r>
    </w:p>
    <w:p w:rsidR="00440AB9" w:rsidRDefault="00756074">
      <w:pPr>
        <w:spacing w:after="68"/>
        <w:ind w:left="-5" w:hanging="10"/>
      </w:pPr>
      <w:r>
        <w:rPr>
          <w:rFonts w:ascii="Arial" w:eastAsia="Arial" w:hAnsi="Arial" w:cs="Arial"/>
          <w:color w:val="7DB559"/>
          <w:sz w:val="28"/>
        </w:rPr>
        <w:t xml:space="preserve">ШКАЛА HINE </w:t>
      </w:r>
      <w:r>
        <w:rPr>
          <w:rFonts w:ascii="Times New Roman" w:eastAsia="Times New Roman" w:hAnsi="Times New Roman" w:cs="Times New Roman"/>
          <w:b/>
          <w:sz w:val="37"/>
          <w:vertAlign w:val="superscript"/>
        </w:rPr>
        <w:t xml:space="preserve"> </w:t>
      </w:r>
      <w:r>
        <w:rPr>
          <w:rFonts w:ascii="Arial" w:eastAsia="Arial" w:hAnsi="Arial" w:cs="Arial"/>
          <w:color w:val="7DB559"/>
          <w:sz w:val="28"/>
        </w:rPr>
        <w:t>РАЗДЕЛ 2</w:t>
      </w:r>
      <w:r>
        <w:rPr>
          <w:rFonts w:ascii="Times New Roman" w:eastAsia="Times New Roman" w:hAnsi="Times New Roman" w:cs="Times New Roman"/>
          <w:sz w:val="24"/>
        </w:rPr>
        <w:t xml:space="preserve"> </w:t>
      </w:r>
    </w:p>
    <w:p w:rsidR="00440AB9" w:rsidRDefault="00756074">
      <w:pPr>
        <w:tabs>
          <w:tab w:val="center" w:pos="1451"/>
          <w:tab w:val="center" w:pos="2016"/>
          <w:tab w:val="center" w:pos="3387"/>
          <w:tab w:val="center" w:pos="5483"/>
        </w:tabs>
        <w:spacing w:after="26"/>
      </w:pPr>
      <w:r>
        <w:tab/>
      </w:r>
      <w:r>
        <w:rPr>
          <w:rFonts w:ascii="Trebuchet MS" w:eastAsia="Trebuchet MS" w:hAnsi="Trebuchet MS" w:cs="Trebuchet MS"/>
          <w:sz w:val="18"/>
        </w:rPr>
        <w:t>Имя пациента</w:t>
      </w:r>
      <w:r>
        <w:rPr>
          <w:rFonts w:ascii="Times New Roman" w:eastAsia="Times New Roman" w:hAnsi="Times New Roman" w:cs="Times New Roman"/>
          <w:b/>
          <w:sz w:val="24"/>
        </w:rPr>
        <w:t xml:space="preserve"> </w:t>
      </w:r>
      <w:r>
        <w:rPr>
          <w:rFonts w:ascii="Times New Roman" w:eastAsia="Times New Roman" w:hAnsi="Times New Roman" w:cs="Times New Roman"/>
          <w:b/>
          <w:sz w:val="24"/>
        </w:rPr>
        <w:tab/>
      </w:r>
      <w:r>
        <w:rPr>
          <w:rFonts w:ascii="Trebuchet MS" w:eastAsia="Trebuchet MS" w:hAnsi="Trebuchet MS" w:cs="Trebuchet MS"/>
          <w:sz w:val="18"/>
        </w:rPr>
        <w:t xml:space="preserve"> </w:t>
      </w:r>
      <w:r>
        <w:rPr>
          <w:rFonts w:ascii="Trebuchet MS" w:eastAsia="Trebuchet MS" w:hAnsi="Trebuchet MS" w:cs="Trebuchet MS"/>
          <w:sz w:val="18"/>
        </w:rPr>
        <w:tab/>
        <w:t xml:space="preserve">- </w:t>
      </w:r>
      <w:r>
        <w:rPr>
          <w:rFonts w:ascii="Trebuchet MS" w:eastAsia="Trebuchet MS" w:hAnsi="Trebuchet MS" w:cs="Trebuchet MS"/>
          <w:sz w:val="18"/>
          <w:u w:val="single" w:color="000000"/>
        </w:rPr>
        <w:t xml:space="preserve">  </w:t>
      </w:r>
      <w:r>
        <w:rPr>
          <w:rFonts w:ascii="Trebuchet MS" w:eastAsia="Trebuchet MS" w:hAnsi="Trebuchet MS" w:cs="Trebuchet MS"/>
          <w:sz w:val="18"/>
          <w:u w:val="single" w:color="000000"/>
        </w:rPr>
        <w:tab/>
      </w:r>
      <w:r>
        <w:rPr>
          <w:rFonts w:ascii="Times New Roman" w:eastAsia="Times New Roman" w:hAnsi="Times New Roman" w:cs="Times New Roman"/>
          <w:sz w:val="24"/>
        </w:rPr>
        <w:t xml:space="preserve"> </w:t>
      </w:r>
    </w:p>
    <w:p w:rsidR="00440AB9" w:rsidRDefault="00756074">
      <w:pPr>
        <w:spacing w:after="270"/>
        <w:ind w:left="876" w:hanging="10"/>
      </w:pPr>
      <w:r>
        <w:rPr>
          <w:rFonts w:ascii="Trebuchet MS" w:eastAsia="Trebuchet MS" w:hAnsi="Trebuchet MS" w:cs="Trebuchet MS"/>
          <w:sz w:val="18"/>
        </w:rPr>
        <w:t>Инициалы</w:t>
      </w:r>
      <w:r>
        <w:rPr>
          <w:rFonts w:ascii="Times New Roman" w:eastAsia="Times New Roman" w:hAnsi="Times New Roman" w:cs="Times New Roman"/>
          <w:b/>
          <w:sz w:val="24"/>
        </w:rPr>
        <w:t xml:space="preserve"> </w:t>
      </w:r>
      <w:r>
        <w:rPr>
          <w:rFonts w:ascii="Trebuchet MS" w:eastAsia="Trebuchet MS" w:hAnsi="Trebuchet MS" w:cs="Trebuchet MS"/>
          <w:sz w:val="18"/>
        </w:rPr>
        <w:t xml:space="preserve"> пациента </w:t>
      </w:r>
      <w:r>
        <w:rPr>
          <w:noProof/>
        </w:rPr>
        <mc:AlternateContent>
          <mc:Choice Requires="wpg">
            <w:drawing>
              <wp:inline distT="0" distB="0" distL="0" distR="0">
                <wp:extent cx="2202815" cy="273807"/>
                <wp:effectExtent l="0" t="0" r="0" b="0"/>
                <wp:docPr id="190158" name="Group 190158"/>
                <wp:cNvGraphicFramePr/>
                <a:graphic xmlns:a="http://schemas.openxmlformats.org/drawingml/2006/main">
                  <a:graphicData uri="http://schemas.microsoft.com/office/word/2010/wordprocessingGroup">
                    <wpg:wgp>
                      <wpg:cNvGrpSpPr/>
                      <wpg:grpSpPr>
                        <a:xfrm>
                          <a:off x="0" y="0"/>
                          <a:ext cx="2202815" cy="273807"/>
                          <a:chOff x="0" y="0"/>
                          <a:chExt cx="2202815" cy="273807"/>
                        </a:xfrm>
                      </wpg:grpSpPr>
                      <wps:wsp>
                        <wps:cNvPr id="212581" name="Shape 212581"/>
                        <wps:cNvSpPr/>
                        <wps:spPr>
                          <a:xfrm>
                            <a:off x="0" y="0"/>
                            <a:ext cx="849173" cy="9144"/>
                          </a:xfrm>
                          <a:custGeom>
                            <a:avLst/>
                            <a:gdLst/>
                            <a:ahLst/>
                            <a:cxnLst/>
                            <a:rect l="0" t="0" r="0" b="0"/>
                            <a:pathLst>
                              <a:path w="849173" h="9144">
                                <a:moveTo>
                                  <a:pt x="0" y="0"/>
                                </a:moveTo>
                                <a:lnTo>
                                  <a:pt x="849173" y="0"/>
                                </a:lnTo>
                                <a:lnTo>
                                  <a:pt x="84917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321" name="Rectangle 22321"/>
                        <wps:cNvSpPr/>
                        <wps:spPr>
                          <a:xfrm>
                            <a:off x="658749" y="164139"/>
                            <a:ext cx="45758" cy="145858"/>
                          </a:xfrm>
                          <a:prstGeom prst="rect">
                            <a:avLst/>
                          </a:prstGeom>
                          <a:ln>
                            <a:noFill/>
                          </a:ln>
                        </wps:spPr>
                        <wps:txbx>
                          <w:txbxContent>
                            <w:p w:rsidR="00440AB9" w:rsidRDefault="00756074">
                              <w:r>
                                <w:rPr>
                                  <w:rFonts w:ascii="Trebuchet MS" w:eastAsia="Trebuchet MS" w:hAnsi="Trebuchet MS" w:cs="Trebuchet MS"/>
                                  <w:sz w:val="18"/>
                                </w:rPr>
                                <w:t xml:space="preserve"> </w:t>
                              </w:r>
                            </w:p>
                          </w:txbxContent>
                        </wps:txbx>
                        <wps:bodyPr horzOverflow="overflow" vert="horz" lIns="0" tIns="0" rIns="0" bIns="0" rtlCol="0">
                          <a:noAutofit/>
                        </wps:bodyPr>
                      </wps:wsp>
                      <wps:wsp>
                        <wps:cNvPr id="212582" name="Shape 212582"/>
                        <wps:cNvSpPr/>
                        <wps:spPr>
                          <a:xfrm>
                            <a:off x="374904" y="263652"/>
                            <a:ext cx="1827911" cy="9144"/>
                          </a:xfrm>
                          <a:custGeom>
                            <a:avLst/>
                            <a:gdLst/>
                            <a:ahLst/>
                            <a:cxnLst/>
                            <a:rect l="0" t="0" r="0" b="0"/>
                            <a:pathLst>
                              <a:path w="1827911" h="9144">
                                <a:moveTo>
                                  <a:pt x="0" y="0"/>
                                </a:moveTo>
                                <a:lnTo>
                                  <a:pt x="1827911" y="0"/>
                                </a:lnTo>
                                <a:lnTo>
                                  <a:pt x="182791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0158" style="width:173.45pt;height:21.5596pt;mso-position-horizontal-relative:char;mso-position-vertical-relative:line" coordsize="22028,2738">
                <v:shape id="Shape 212583" style="position:absolute;width:8491;height:91;left:0;top:0;" coordsize="849173,9144" path="m0,0l849173,0l849173,9144l0,9144l0,0">
                  <v:stroke weight="0pt" endcap="flat" joinstyle="miter" miterlimit="10" on="false" color="#000000" opacity="0"/>
                  <v:fill on="true" color="#000000"/>
                </v:shape>
                <v:rect id="Rectangle 22321" style="position:absolute;width:457;height:1458;left:6587;top:1641;" filled="f" stroked="f">
                  <v:textbox inset="0,0,0,0">
                    <w:txbxContent>
                      <w:p>
                        <w:pPr>
                          <w:spacing w:before="0" w:after="160" w:line="259" w:lineRule="auto"/>
                        </w:pPr>
                        <w:r>
                          <w:rPr>
                            <w:rFonts w:cs="Trebuchet MS" w:hAnsi="Trebuchet MS" w:eastAsia="Trebuchet MS" w:ascii="Trebuchet MS"/>
                            <w:sz w:val="18"/>
                          </w:rPr>
                          <w:t xml:space="preserve"> </w:t>
                        </w:r>
                      </w:p>
                    </w:txbxContent>
                  </v:textbox>
                </v:rect>
                <v:shape id="Shape 212584" style="position:absolute;width:18279;height:91;left:3749;top:2636;" coordsize="1827911,9144" path="m0,0l1827911,0l1827911,9144l0,9144l0,0">
                  <v:stroke weight="0pt" endcap="flat" joinstyle="miter" miterlimit="10" on="false" color="#000000" opacity="0"/>
                  <v:fill on="true" color="#000000"/>
                </v:shape>
              </v:group>
            </w:pict>
          </mc:Fallback>
        </mc:AlternateContent>
      </w:r>
      <w:r>
        <w:rPr>
          <w:rFonts w:ascii="Trebuchet MS" w:eastAsia="Trebuchet MS" w:hAnsi="Trebuchet MS" w:cs="Trebuchet MS"/>
          <w:sz w:val="18"/>
        </w:rPr>
        <w:t xml:space="preserve">   </w:t>
      </w:r>
    </w:p>
    <w:p w:rsidR="00440AB9" w:rsidRDefault="00756074">
      <w:pPr>
        <w:spacing w:after="148"/>
        <w:ind w:left="173"/>
      </w:pPr>
      <w:r>
        <w:rPr>
          <w:rFonts w:ascii="Trebuchet MS" w:eastAsia="Trebuchet MS" w:hAnsi="Trebuchet MS" w:cs="Trebuchet MS"/>
          <w:sz w:val="18"/>
          <w:u w:val="single" w:color="000000"/>
        </w:rPr>
        <w:t xml:space="preserve"> </w:t>
      </w:r>
      <w:r>
        <w:rPr>
          <w:rFonts w:ascii="Trebuchet MS" w:eastAsia="Trebuchet MS" w:hAnsi="Trebuchet MS" w:cs="Trebuchet MS"/>
          <w:sz w:val="18"/>
          <w:u w:val="single" w:color="000000"/>
        </w:rPr>
        <w:tab/>
      </w:r>
      <w:r>
        <w:rPr>
          <w:rFonts w:ascii="Times New Roman" w:eastAsia="Times New Roman" w:hAnsi="Times New Roman" w:cs="Times New Roman"/>
          <w:b/>
          <w:sz w:val="24"/>
        </w:rPr>
        <w:t xml:space="preserve"> </w:t>
      </w:r>
      <w:r>
        <w:rPr>
          <w:rFonts w:ascii="Trebuchet MS" w:eastAsia="Trebuchet MS" w:hAnsi="Trebuchet MS" w:cs="Trebuchet MS"/>
          <w:sz w:val="18"/>
        </w:rPr>
        <w:t xml:space="preserve">                                                                   </w:t>
      </w:r>
    </w:p>
    <w:p w:rsidR="00440AB9" w:rsidRDefault="00756074">
      <w:pPr>
        <w:spacing w:after="0"/>
        <w:ind w:left="1589"/>
      </w:pPr>
      <w:r>
        <w:rPr>
          <w:rFonts w:ascii="Times New Roman" w:eastAsia="Times New Roman" w:hAnsi="Times New Roman" w:cs="Times New Roman"/>
          <w:b/>
          <w:sz w:val="24"/>
        </w:rPr>
        <w:t xml:space="preserve"> </w:t>
      </w:r>
      <w:r>
        <w:rPr>
          <w:rFonts w:ascii="Times New Roman" w:eastAsia="Times New Roman" w:hAnsi="Times New Roman" w:cs="Times New Roman"/>
          <w:b/>
          <w:sz w:val="24"/>
        </w:rPr>
        <w:tab/>
      </w:r>
      <w:r>
        <w:rPr>
          <w:rFonts w:ascii="Times New Roman" w:eastAsia="Times New Roman" w:hAnsi="Times New Roman" w:cs="Times New Roman"/>
          <w:sz w:val="24"/>
        </w:rPr>
        <w:t xml:space="preserve"> </w:t>
      </w:r>
    </w:p>
    <w:p w:rsidR="00440AB9" w:rsidRDefault="00756074">
      <w:pPr>
        <w:tabs>
          <w:tab w:val="center" w:pos="1792"/>
          <w:tab w:val="center" w:pos="2426"/>
        </w:tabs>
        <w:spacing w:after="97"/>
      </w:pPr>
      <w:r>
        <w:rPr>
          <w:rFonts w:ascii="Trebuchet MS" w:eastAsia="Trebuchet MS" w:hAnsi="Trebuchet MS" w:cs="Trebuchet MS"/>
          <w:sz w:val="18"/>
        </w:rPr>
        <w:t xml:space="preserve">Дата визита </w:t>
      </w:r>
      <w:r>
        <w:rPr>
          <w:noProof/>
        </w:rPr>
        <mc:AlternateContent>
          <mc:Choice Requires="wpg">
            <w:drawing>
              <wp:inline distT="0" distB="0" distL="0" distR="0">
                <wp:extent cx="377952" cy="7620"/>
                <wp:effectExtent l="0" t="0" r="0" b="0"/>
                <wp:docPr id="190160" name="Group 190160"/>
                <wp:cNvGraphicFramePr/>
                <a:graphic xmlns:a="http://schemas.openxmlformats.org/drawingml/2006/main">
                  <a:graphicData uri="http://schemas.microsoft.com/office/word/2010/wordprocessingGroup">
                    <wpg:wgp>
                      <wpg:cNvGrpSpPr/>
                      <wpg:grpSpPr>
                        <a:xfrm>
                          <a:off x="0" y="0"/>
                          <a:ext cx="377952" cy="7620"/>
                          <a:chOff x="0" y="0"/>
                          <a:chExt cx="377952" cy="7620"/>
                        </a:xfrm>
                      </wpg:grpSpPr>
                      <wps:wsp>
                        <wps:cNvPr id="212585" name="Shape 212585"/>
                        <wps:cNvSpPr/>
                        <wps:spPr>
                          <a:xfrm>
                            <a:off x="0" y="0"/>
                            <a:ext cx="377952" cy="9144"/>
                          </a:xfrm>
                          <a:custGeom>
                            <a:avLst/>
                            <a:gdLst/>
                            <a:ahLst/>
                            <a:cxnLst/>
                            <a:rect l="0" t="0" r="0" b="0"/>
                            <a:pathLst>
                              <a:path w="377952" h="9144">
                                <a:moveTo>
                                  <a:pt x="0" y="0"/>
                                </a:moveTo>
                                <a:lnTo>
                                  <a:pt x="377952" y="0"/>
                                </a:lnTo>
                                <a:lnTo>
                                  <a:pt x="37795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0160" style="width:29.76pt;height:0.599976pt;mso-position-horizontal-relative:char;mso-position-vertical-relative:line" coordsize="3779,76">
                <v:shape id="Shape 212586" style="position:absolute;width:3779;height:91;left:0;top:0;" coordsize="377952,9144" path="m0,0l377952,0l377952,9144l0,9144l0,0">
                  <v:stroke weight="0pt" endcap="flat" joinstyle="miter" miterlimit="10" on="false" color="#000000" opacity="0"/>
                  <v:fill on="true" color="#000000"/>
                </v:shape>
              </v:group>
            </w:pict>
          </mc:Fallback>
        </mc:AlternateContent>
      </w:r>
      <w:r>
        <w:rPr>
          <w:rFonts w:ascii="Trebuchet MS" w:eastAsia="Trebuchet MS" w:hAnsi="Trebuchet MS" w:cs="Trebuchet MS"/>
          <w:sz w:val="18"/>
        </w:rPr>
        <w:t xml:space="preserve"> </w:t>
      </w:r>
      <w:r>
        <w:rPr>
          <w:rFonts w:ascii="Trebuchet MS" w:eastAsia="Trebuchet MS" w:hAnsi="Trebuchet MS" w:cs="Trebuchet MS"/>
          <w:sz w:val="18"/>
        </w:rPr>
        <w:tab/>
        <w:t>/</w:t>
      </w:r>
      <w:r>
        <w:rPr>
          <w:rFonts w:ascii="Trebuchet MS" w:eastAsia="Trebuchet MS" w:hAnsi="Trebuchet MS" w:cs="Trebuchet MS"/>
          <w:sz w:val="18"/>
          <w:u w:val="single" w:color="000000"/>
        </w:rPr>
        <w:t xml:space="preserve"> </w:t>
      </w:r>
      <w:r>
        <w:rPr>
          <w:rFonts w:ascii="Trebuchet MS" w:eastAsia="Trebuchet MS" w:hAnsi="Trebuchet MS" w:cs="Trebuchet MS"/>
          <w:sz w:val="18"/>
          <w:u w:val="single" w:color="000000"/>
        </w:rPr>
        <w:tab/>
      </w:r>
      <w:r>
        <w:rPr>
          <w:rFonts w:ascii="Trebuchet MS" w:eastAsia="Trebuchet MS" w:hAnsi="Trebuchet MS" w:cs="Trebuchet MS"/>
          <w:sz w:val="18"/>
        </w:rPr>
        <w:t xml:space="preserve">/  </w:t>
      </w:r>
    </w:p>
    <w:p w:rsidR="00440AB9" w:rsidRDefault="00756074">
      <w:pPr>
        <w:tabs>
          <w:tab w:val="center" w:pos="1589"/>
          <w:tab w:val="center" w:pos="2763"/>
        </w:tabs>
        <w:spacing w:after="141"/>
      </w:pPr>
      <w:r>
        <w:tab/>
      </w:r>
      <w:r>
        <w:rPr>
          <w:rFonts w:ascii="Times New Roman" w:eastAsia="Times New Roman" w:hAnsi="Times New Roman" w:cs="Times New Roman"/>
          <w:b/>
          <w:sz w:val="24"/>
        </w:rPr>
        <w:t xml:space="preserve"> </w:t>
      </w:r>
      <w:r>
        <w:rPr>
          <w:rFonts w:ascii="Times New Roman" w:eastAsia="Times New Roman" w:hAnsi="Times New Roman" w:cs="Times New Roman"/>
          <w:b/>
          <w:sz w:val="24"/>
        </w:rPr>
        <w:tab/>
      </w:r>
      <w:r>
        <w:rPr>
          <w:noProof/>
        </w:rPr>
        <mc:AlternateContent>
          <mc:Choice Requires="wpg">
            <w:drawing>
              <wp:inline distT="0" distB="0" distL="0" distR="0">
                <wp:extent cx="369113" cy="7620"/>
                <wp:effectExtent l="0" t="0" r="0" b="0"/>
                <wp:docPr id="190162" name="Group 190162"/>
                <wp:cNvGraphicFramePr/>
                <a:graphic xmlns:a="http://schemas.openxmlformats.org/drawingml/2006/main">
                  <a:graphicData uri="http://schemas.microsoft.com/office/word/2010/wordprocessingGroup">
                    <wpg:wgp>
                      <wpg:cNvGrpSpPr/>
                      <wpg:grpSpPr>
                        <a:xfrm>
                          <a:off x="0" y="0"/>
                          <a:ext cx="369113" cy="7620"/>
                          <a:chOff x="0" y="0"/>
                          <a:chExt cx="369113" cy="7620"/>
                        </a:xfrm>
                      </wpg:grpSpPr>
                      <wps:wsp>
                        <wps:cNvPr id="212587" name="Shape 212587"/>
                        <wps:cNvSpPr/>
                        <wps:spPr>
                          <a:xfrm>
                            <a:off x="0" y="0"/>
                            <a:ext cx="369113" cy="9144"/>
                          </a:xfrm>
                          <a:custGeom>
                            <a:avLst/>
                            <a:gdLst/>
                            <a:ahLst/>
                            <a:cxnLst/>
                            <a:rect l="0" t="0" r="0" b="0"/>
                            <a:pathLst>
                              <a:path w="369113" h="9144">
                                <a:moveTo>
                                  <a:pt x="0" y="0"/>
                                </a:moveTo>
                                <a:lnTo>
                                  <a:pt x="369113" y="0"/>
                                </a:lnTo>
                                <a:lnTo>
                                  <a:pt x="36911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0162" style="width:29.064pt;height:0.600037pt;mso-position-horizontal-relative:char;mso-position-vertical-relative:line" coordsize="3691,76">
                <v:shape id="Shape 212588" style="position:absolute;width:3691;height:91;left:0;top:0;" coordsize="369113,9144" path="m0,0l369113,0l369113,9144l0,9144l0,0">
                  <v:stroke weight="0pt" endcap="flat" joinstyle="miter" miterlimit="10" on="false" color="#000000" opacity="0"/>
                  <v:fill on="true" color="#000000"/>
                </v:shape>
              </v:group>
            </w:pict>
          </mc:Fallback>
        </mc:AlternateContent>
      </w:r>
    </w:p>
    <w:p w:rsidR="00440AB9" w:rsidRDefault="00756074">
      <w:pPr>
        <w:tabs>
          <w:tab w:val="center" w:pos="1589"/>
          <w:tab w:val="center" w:pos="2183"/>
          <w:tab w:val="center" w:pos="2744"/>
          <w:tab w:val="center" w:pos="3710"/>
        </w:tabs>
        <w:spacing w:after="0"/>
      </w:pPr>
      <w:r>
        <w:tab/>
      </w:r>
      <w:r>
        <w:rPr>
          <w:rFonts w:ascii="Times New Roman" w:eastAsia="Times New Roman" w:hAnsi="Times New Roman" w:cs="Times New Roman"/>
          <w:b/>
          <w:sz w:val="24"/>
        </w:rPr>
        <w:t xml:space="preserve"> </w:t>
      </w:r>
      <w:r>
        <w:rPr>
          <w:rFonts w:ascii="Times New Roman" w:eastAsia="Times New Roman" w:hAnsi="Times New Roman" w:cs="Times New Roman"/>
          <w:b/>
          <w:sz w:val="24"/>
        </w:rPr>
        <w:tab/>
      </w:r>
      <w:r>
        <w:rPr>
          <w:rFonts w:ascii="Trebuchet MS" w:eastAsia="Trebuchet MS" w:hAnsi="Trebuchet MS" w:cs="Trebuchet MS"/>
          <w:sz w:val="18"/>
        </w:rPr>
        <w:t xml:space="preserve">ДД </w:t>
      </w:r>
      <w:r>
        <w:rPr>
          <w:rFonts w:ascii="Trebuchet MS" w:eastAsia="Trebuchet MS" w:hAnsi="Trebuchet MS" w:cs="Trebuchet MS"/>
          <w:sz w:val="18"/>
        </w:rPr>
        <w:tab/>
        <w:t xml:space="preserve">ММ </w:t>
      </w:r>
      <w:r>
        <w:rPr>
          <w:rFonts w:ascii="Trebuchet MS" w:eastAsia="Trebuchet MS" w:hAnsi="Trebuchet MS" w:cs="Trebuchet MS"/>
          <w:sz w:val="18"/>
        </w:rPr>
        <w:tab/>
        <w:t>ГГГГ</w:t>
      </w:r>
      <w:r>
        <w:rPr>
          <w:rFonts w:ascii="Arial" w:eastAsia="Arial" w:hAnsi="Arial" w:cs="Arial"/>
          <w:color w:val="7DB559"/>
          <w:sz w:val="28"/>
        </w:rPr>
        <w:t xml:space="preserve"> </w:t>
      </w:r>
      <w:r>
        <w:rPr>
          <w:rFonts w:ascii="Times New Roman" w:eastAsia="Times New Roman" w:hAnsi="Times New Roman" w:cs="Times New Roman"/>
          <w:sz w:val="24"/>
        </w:rPr>
        <w:t xml:space="preserve"> </w:t>
      </w:r>
    </w:p>
    <w:p w:rsidR="00440AB9" w:rsidRDefault="00756074">
      <w:pPr>
        <w:spacing w:after="87"/>
        <w:ind w:left="452"/>
      </w:pPr>
      <w:r>
        <w:rPr>
          <w:noProof/>
        </w:rPr>
        <w:drawing>
          <wp:inline distT="0" distB="0" distL="0" distR="0">
            <wp:extent cx="5940426" cy="5541010"/>
            <wp:effectExtent l="0" t="0" r="0" b="0"/>
            <wp:docPr id="22286" name="Picture 22286"/>
            <wp:cNvGraphicFramePr/>
            <a:graphic xmlns:a="http://schemas.openxmlformats.org/drawingml/2006/main">
              <a:graphicData uri="http://schemas.openxmlformats.org/drawingml/2006/picture">
                <pic:pic xmlns:pic="http://schemas.openxmlformats.org/drawingml/2006/picture">
                  <pic:nvPicPr>
                    <pic:cNvPr id="22286" name="Picture 22286"/>
                    <pic:cNvPicPr/>
                  </pic:nvPicPr>
                  <pic:blipFill>
                    <a:blip r:embed="rId698"/>
                    <a:stretch>
                      <a:fillRect/>
                    </a:stretch>
                  </pic:blipFill>
                  <pic:spPr>
                    <a:xfrm>
                      <a:off x="0" y="0"/>
                      <a:ext cx="5940426" cy="5541010"/>
                    </a:xfrm>
                    <a:prstGeom prst="rect">
                      <a:avLst/>
                    </a:prstGeom>
                  </pic:spPr>
                </pic:pic>
              </a:graphicData>
            </a:graphic>
          </wp:inline>
        </w:drawing>
      </w:r>
    </w:p>
    <w:p w:rsidR="00440AB9" w:rsidRDefault="00756074">
      <w:pPr>
        <w:spacing w:after="216" w:line="388" w:lineRule="auto"/>
        <w:ind w:left="890" w:right="910" w:firstLine="708"/>
        <w:jc w:val="both"/>
      </w:pPr>
      <w:r>
        <w:rPr>
          <w:rFonts w:ascii="Times New Roman" w:eastAsia="Times New Roman" w:hAnsi="Times New Roman" w:cs="Times New Roman"/>
          <w:sz w:val="24"/>
        </w:rPr>
        <w:t>Ключ (интерпретация): оценка качественная (не балльная), в таблице обводится тот навык, который есть у ребенка на момент осмотра, то же с</w:t>
      </w:r>
      <w:r>
        <w:rPr>
          <w:rFonts w:ascii="Times New Roman" w:eastAsia="Times New Roman" w:hAnsi="Times New Roman" w:cs="Times New Roman"/>
          <w:sz w:val="24"/>
        </w:rPr>
        <w:t xml:space="preserve">амое делается при осмотре в динамике. Становятся очевидными приобретение/ регресс основных моторных навыков. </w:t>
      </w:r>
    </w:p>
    <w:p w:rsidR="00440AB9" w:rsidRDefault="00756074">
      <w:pPr>
        <w:pStyle w:val="Heading2"/>
        <w:spacing w:after="3" w:line="399" w:lineRule="auto"/>
        <w:ind w:left="881" w:right="900" w:firstLine="708"/>
      </w:pPr>
      <w:r>
        <w:rPr>
          <w:u w:val="single" w:color="000000"/>
        </w:rPr>
        <w:t>Приложение Г 2. Название на русском языке: Шкала оценки моторных</w:t>
      </w:r>
      <w:r>
        <w:t xml:space="preserve"> </w:t>
      </w:r>
      <w:r>
        <w:rPr>
          <w:u w:val="single" w:color="000000"/>
        </w:rPr>
        <w:t>функций при СМА*</w:t>
      </w:r>
      <w:r>
        <w:t xml:space="preserve"> </w:t>
      </w:r>
    </w:p>
    <w:p w:rsidR="00440AB9" w:rsidRDefault="00756074">
      <w:pPr>
        <w:spacing w:after="111" w:line="326" w:lineRule="auto"/>
        <w:ind w:left="890" w:right="910" w:firstLine="708"/>
        <w:jc w:val="both"/>
      </w:pPr>
      <w:r>
        <w:rPr>
          <w:rFonts w:ascii="Times New Roman" w:eastAsia="Times New Roman" w:hAnsi="Times New Roman" w:cs="Times New Roman"/>
          <w:sz w:val="24"/>
        </w:rPr>
        <w:t xml:space="preserve">* шкала в РФ не валидирована, для ее использования необходимо специальное обучение </w:t>
      </w:r>
    </w:p>
    <w:p w:rsidR="00440AB9" w:rsidRDefault="00756074">
      <w:pPr>
        <w:spacing w:after="33"/>
        <w:ind w:left="10" w:right="911" w:hanging="10"/>
        <w:jc w:val="right"/>
      </w:pPr>
      <w:r>
        <w:rPr>
          <w:rFonts w:ascii="Times New Roman" w:eastAsia="Times New Roman" w:hAnsi="Times New Roman" w:cs="Times New Roman"/>
          <w:sz w:val="24"/>
        </w:rPr>
        <w:t xml:space="preserve">Оригинальное название (если есть): The Hammersmith Functional Motor Scale </w:t>
      </w:r>
    </w:p>
    <w:p w:rsidR="00440AB9" w:rsidRDefault="00756074">
      <w:pPr>
        <w:spacing w:after="206"/>
        <w:ind w:left="890" w:right="910" w:firstLine="9"/>
        <w:jc w:val="both"/>
      </w:pPr>
      <w:r>
        <w:rPr>
          <w:rFonts w:ascii="Times New Roman" w:eastAsia="Times New Roman" w:hAnsi="Times New Roman" w:cs="Times New Roman"/>
          <w:sz w:val="24"/>
        </w:rPr>
        <w:t xml:space="preserve">Expanded (HFMSE) </w:t>
      </w:r>
    </w:p>
    <w:p w:rsidR="00440AB9" w:rsidRDefault="00756074">
      <w:pPr>
        <w:spacing w:after="115"/>
        <w:ind w:left="890" w:right="910" w:firstLine="9"/>
        <w:jc w:val="both"/>
      </w:pPr>
      <w:r>
        <w:rPr>
          <w:rFonts w:ascii="Times New Roman" w:eastAsia="Times New Roman" w:hAnsi="Times New Roman" w:cs="Times New Roman"/>
          <w:sz w:val="24"/>
        </w:rPr>
        <w:t xml:space="preserve">                          Источник (официальный сайт разработчиков, публикация </w:t>
      </w:r>
      <w:r>
        <w:rPr>
          <w:rFonts w:ascii="Times New Roman" w:eastAsia="Times New Roman" w:hAnsi="Times New Roman" w:cs="Times New Roman"/>
          <w:sz w:val="24"/>
        </w:rPr>
        <w:t xml:space="preserve">с валидацией):  </w:t>
      </w:r>
    </w:p>
    <w:p w:rsidR="00440AB9" w:rsidRDefault="00756074">
      <w:pPr>
        <w:spacing w:after="5" w:line="388" w:lineRule="auto"/>
        <w:ind w:left="890" w:right="910" w:firstLine="9"/>
        <w:jc w:val="both"/>
      </w:pPr>
      <w:hyperlink r:id="rId699">
        <w:r>
          <w:rPr>
            <w:rFonts w:ascii="Times New Roman" w:eastAsia="Times New Roman" w:hAnsi="Times New Roman" w:cs="Times New Roman"/>
            <w:sz w:val="24"/>
          </w:rPr>
          <w:t>Pera MC</w:t>
        </w:r>
      </w:hyperlink>
      <w:hyperlink r:id="rId700">
        <w:r>
          <w:rPr>
            <w:rFonts w:ascii="Times New Roman" w:eastAsia="Times New Roman" w:hAnsi="Times New Roman" w:cs="Times New Roman"/>
            <w:sz w:val="24"/>
          </w:rPr>
          <w:t>,</w:t>
        </w:r>
      </w:hyperlink>
      <w:hyperlink r:id="rId701">
        <w:r>
          <w:rPr>
            <w:rFonts w:ascii="Times New Roman" w:eastAsia="Times New Roman" w:hAnsi="Times New Roman" w:cs="Times New Roman"/>
            <w:sz w:val="24"/>
          </w:rPr>
          <w:t xml:space="preserve"> </w:t>
        </w:r>
      </w:hyperlink>
      <w:hyperlink r:id="rId702">
        <w:r>
          <w:rPr>
            <w:rFonts w:ascii="Times New Roman" w:eastAsia="Times New Roman" w:hAnsi="Times New Roman" w:cs="Times New Roman"/>
            <w:sz w:val="24"/>
          </w:rPr>
          <w:t>Coratti G</w:t>
        </w:r>
      </w:hyperlink>
      <w:hyperlink r:id="rId703">
        <w:r>
          <w:rPr>
            <w:rFonts w:ascii="Times New Roman" w:eastAsia="Times New Roman" w:hAnsi="Times New Roman" w:cs="Times New Roman"/>
            <w:sz w:val="24"/>
          </w:rPr>
          <w:t>,</w:t>
        </w:r>
      </w:hyperlink>
      <w:hyperlink r:id="rId704">
        <w:r>
          <w:rPr>
            <w:rFonts w:ascii="Times New Roman" w:eastAsia="Times New Roman" w:hAnsi="Times New Roman" w:cs="Times New Roman"/>
            <w:sz w:val="24"/>
          </w:rPr>
          <w:t xml:space="preserve"> </w:t>
        </w:r>
      </w:hyperlink>
      <w:hyperlink r:id="rId705">
        <w:r>
          <w:rPr>
            <w:rFonts w:ascii="Times New Roman" w:eastAsia="Times New Roman" w:hAnsi="Times New Roman" w:cs="Times New Roman"/>
            <w:sz w:val="24"/>
          </w:rPr>
          <w:t>Forcina N</w:t>
        </w:r>
      </w:hyperlink>
      <w:hyperlink r:id="rId706">
        <w:r>
          <w:rPr>
            <w:rFonts w:ascii="Times New Roman" w:eastAsia="Times New Roman" w:hAnsi="Times New Roman" w:cs="Times New Roman"/>
            <w:sz w:val="24"/>
          </w:rPr>
          <w:t>,</w:t>
        </w:r>
      </w:hyperlink>
      <w:hyperlink r:id="rId707">
        <w:r>
          <w:rPr>
            <w:rFonts w:ascii="Times New Roman" w:eastAsia="Times New Roman" w:hAnsi="Times New Roman" w:cs="Times New Roman"/>
            <w:sz w:val="24"/>
          </w:rPr>
          <w:t xml:space="preserve"> </w:t>
        </w:r>
      </w:hyperlink>
      <w:hyperlink r:id="rId708">
        <w:r>
          <w:rPr>
            <w:rFonts w:ascii="Times New Roman" w:eastAsia="Times New Roman" w:hAnsi="Times New Roman" w:cs="Times New Roman"/>
            <w:sz w:val="24"/>
          </w:rPr>
          <w:t>Mazzone ES</w:t>
        </w:r>
      </w:hyperlink>
      <w:hyperlink r:id="rId709">
        <w:r>
          <w:rPr>
            <w:rFonts w:ascii="Times New Roman" w:eastAsia="Times New Roman" w:hAnsi="Times New Roman" w:cs="Times New Roman"/>
            <w:sz w:val="24"/>
          </w:rPr>
          <w:t>,</w:t>
        </w:r>
      </w:hyperlink>
      <w:hyperlink r:id="rId710">
        <w:r>
          <w:rPr>
            <w:rFonts w:ascii="Times New Roman" w:eastAsia="Times New Roman" w:hAnsi="Times New Roman" w:cs="Times New Roman"/>
            <w:sz w:val="24"/>
          </w:rPr>
          <w:t xml:space="preserve"> </w:t>
        </w:r>
      </w:hyperlink>
      <w:hyperlink r:id="rId711">
        <w:r>
          <w:rPr>
            <w:rFonts w:ascii="Times New Roman" w:eastAsia="Times New Roman" w:hAnsi="Times New Roman" w:cs="Times New Roman"/>
            <w:sz w:val="24"/>
          </w:rPr>
          <w:t>Scoto M</w:t>
        </w:r>
      </w:hyperlink>
      <w:hyperlink r:id="rId712">
        <w:r>
          <w:rPr>
            <w:rFonts w:ascii="Times New Roman" w:eastAsia="Times New Roman" w:hAnsi="Times New Roman" w:cs="Times New Roman"/>
            <w:sz w:val="24"/>
          </w:rPr>
          <w:t>,</w:t>
        </w:r>
      </w:hyperlink>
      <w:hyperlink r:id="rId713">
        <w:r>
          <w:rPr>
            <w:rFonts w:ascii="Times New Roman" w:eastAsia="Times New Roman" w:hAnsi="Times New Roman" w:cs="Times New Roman"/>
            <w:sz w:val="24"/>
          </w:rPr>
          <w:t xml:space="preserve"> </w:t>
        </w:r>
      </w:hyperlink>
      <w:hyperlink r:id="rId714">
        <w:r>
          <w:rPr>
            <w:rFonts w:ascii="Times New Roman" w:eastAsia="Times New Roman" w:hAnsi="Times New Roman" w:cs="Times New Roman"/>
            <w:sz w:val="24"/>
          </w:rPr>
          <w:t>Montes J</w:t>
        </w:r>
      </w:hyperlink>
      <w:hyperlink r:id="rId715">
        <w:r>
          <w:rPr>
            <w:rFonts w:ascii="Times New Roman" w:eastAsia="Times New Roman" w:hAnsi="Times New Roman" w:cs="Times New Roman"/>
            <w:sz w:val="24"/>
          </w:rPr>
          <w:t>,</w:t>
        </w:r>
      </w:hyperlink>
      <w:hyperlink r:id="rId716">
        <w:r>
          <w:rPr>
            <w:rFonts w:ascii="Times New Roman" w:eastAsia="Times New Roman" w:hAnsi="Times New Roman" w:cs="Times New Roman"/>
            <w:sz w:val="24"/>
          </w:rPr>
          <w:t xml:space="preserve"> </w:t>
        </w:r>
      </w:hyperlink>
      <w:hyperlink r:id="rId717">
        <w:r>
          <w:rPr>
            <w:rFonts w:ascii="Times New Roman" w:eastAsia="Times New Roman" w:hAnsi="Times New Roman" w:cs="Times New Roman"/>
            <w:sz w:val="24"/>
          </w:rPr>
          <w:t>Pasternak A</w:t>
        </w:r>
      </w:hyperlink>
      <w:hyperlink r:id="rId718">
        <w:r>
          <w:rPr>
            <w:rFonts w:ascii="Times New Roman" w:eastAsia="Times New Roman" w:hAnsi="Times New Roman" w:cs="Times New Roman"/>
            <w:sz w:val="24"/>
          </w:rPr>
          <w:t>,</w:t>
        </w:r>
      </w:hyperlink>
      <w:hyperlink r:id="rId719">
        <w:r>
          <w:rPr>
            <w:rFonts w:ascii="Times New Roman" w:eastAsia="Times New Roman" w:hAnsi="Times New Roman" w:cs="Times New Roman"/>
            <w:sz w:val="24"/>
          </w:rPr>
          <w:t xml:space="preserve"> </w:t>
        </w:r>
      </w:hyperlink>
      <w:hyperlink r:id="rId720">
        <w:r>
          <w:rPr>
            <w:rFonts w:ascii="Times New Roman" w:eastAsia="Times New Roman" w:hAnsi="Times New Roman" w:cs="Times New Roman"/>
            <w:sz w:val="24"/>
          </w:rPr>
          <w:t xml:space="preserve">Mayhew </w:t>
        </w:r>
      </w:hyperlink>
      <w:hyperlink r:id="rId721">
        <w:r>
          <w:rPr>
            <w:rFonts w:ascii="Times New Roman" w:eastAsia="Times New Roman" w:hAnsi="Times New Roman" w:cs="Times New Roman"/>
            <w:sz w:val="24"/>
          </w:rPr>
          <w:t>A</w:t>
        </w:r>
      </w:hyperlink>
      <w:hyperlink r:id="rId722">
        <w:r>
          <w:rPr>
            <w:rFonts w:ascii="Times New Roman" w:eastAsia="Times New Roman" w:hAnsi="Times New Roman" w:cs="Times New Roman"/>
            <w:sz w:val="24"/>
          </w:rPr>
          <w:t>,</w:t>
        </w:r>
      </w:hyperlink>
      <w:hyperlink r:id="rId723">
        <w:r>
          <w:rPr>
            <w:rFonts w:ascii="Times New Roman" w:eastAsia="Times New Roman" w:hAnsi="Times New Roman" w:cs="Times New Roman"/>
            <w:sz w:val="24"/>
          </w:rPr>
          <w:t xml:space="preserve"> </w:t>
        </w:r>
      </w:hyperlink>
      <w:hyperlink r:id="rId724">
        <w:r>
          <w:rPr>
            <w:rFonts w:ascii="Times New Roman" w:eastAsia="Times New Roman" w:hAnsi="Times New Roman" w:cs="Times New Roman"/>
            <w:sz w:val="24"/>
          </w:rPr>
          <w:t>Messina S</w:t>
        </w:r>
      </w:hyperlink>
      <w:hyperlink r:id="rId725">
        <w:r>
          <w:rPr>
            <w:rFonts w:ascii="Times New Roman" w:eastAsia="Times New Roman" w:hAnsi="Times New Roman" w:cs="Times New Roman"/>
            <w:sz w:val="24"/>
          </w:rPr>
          <w:t>,</w:t>
        </w:r>
      </w:hyperlink>
      <w:hyperlink r:id="rId726">
        <w:r>
          <w:rPr>
            <w:rFonts w:ascii="Times New Roman" w:eastAsia="Times New Roman" w:hAnsi="Times New Roman" w:cs="Times New Roman"/>
            <w:sz w:val="24"/>
          </w:rPr>
          <w:t xml:space="preserve"> </w:t>
        </w:r>
      </w:hyperlink>
      <w:hyperlink r:id="rId727">
        <w:r>
          <w:rPr>
            <w:rFonts w:ascii="Times New Roman" w:eastAsia="Times New Roman" w:hAnsi="Times New Roman" w:cs="Times New Roman"/>
            <w:sz w:val="24"/>
          </w:rPr>
          <w:t>Sframeli M</w:t>
        </w:r>
      </w:hyperlink>
      <w:hyperlink r:id="rId728">
        <w:r>
          <w:rPr>
            <w:rFonts w:ascii="Times New Roman" w:eastAsia="Times New Roman" w:hAnsi="Times New Roman" w:cs="Times New Roman"/>
            <w:sz w:val="24"/>
          </w:rPr>
          <w:t>,</w:t>
        </w:r>
      </w:hyperlink>
      <w:hyperlink r:id="rId729">
        <w:r>
          <w:rPr>
            <w:rFonts w:ascii="Times New Roman" w:eastAsia="Times New Roman" w:hAnsi="Times New Roman" w:cs="Times New Roman"/>
            <w:sz w:val="24"/>
          </w:rPr>
          <w:t xml:space="preserve"> </w:t>
        </w:r>
      </w:hyperlink>
      <w:hyperlink r:id="rId730">
        <w:r>
          <w:rPr>
            <w:rFonts w:ascii="Times New Roman" w:eastAsia="Times New Roman" w:hAnsi="Times New Roman" w:cs="Times New Roman"/>
            <w:sz w:val="24"/>
          </w:rPr>
          <w:t>Main M</w:t>
        </w:r>
      </w:hyperlink>
      <w:hyperlink r:id="rId731">
        <w:r>
          <w:rPr>
            <w:rFonts w:ascii="Times New Roman" w:eastAsia="Times New Roman" w:hAnsi="Times New Roman" w:cs="Times New Roman"/>
            <w:sz w:val="24"/>
          </w:rPr>
          <w:t>,</w:t>
        </w:r>
      </w:hyperlink>
      <w:hyperlink r:id="rId732">
        <w:r>
          <w:rPr>
            <w:rFonts w:ascii="Times New Roman" w:eastAsia="Times New Roman" w:hAnsi="Times New Roman" w:cs="Times New Roman"/>
            <w:sz w:val="24"/>
          </w:rPr>
          <w:t xml:space="preserve"> </w:t>
        </w:r>
      </w:hyperlink>
      <w:hyperlink r:id="rId733">
        <w:r>
          <w:rPr>
            <w:rFonts w:ascii="Times New Roman" w:eastAsia="Times New Roman" w:hAnsi="Times New Roman" w:cs="Times New Roman"/>
            <w:sz w:val="24"/>
          </w:rPr>
          <w:t>Lofra RM</w:t>
        </w:r>
      </w:hyperlink>
      <w:hyperlink r:id="rId734">
        <w:r>
          <w:rPr>
            <w:rFonts w:ascii="Times New Roman" w:eastAsia="Times New Roman" w:hAnsi="Times New Roman" w:cs="Times New Roman"/>
            <w:sz w:val="24"/>
          </w:rPr>
          <w:t>,</w:t>
        </w:r>
      </w:hyperlink>
      <w:hyperlink r:id="rId735">
        <w:r>
          <w:rPr>
            <w:rFonts w:ascii="Times New Roman" w:eastAsia="Times New Roman" w:hAnsi="Times New Roman" w:cs="Times New Roman"/>
            <w:sz w:val="24"/>
          </w:rPr>
          <w:t xml:space="preserve"> </w:t>
        </w:r>
      </w:hyperlink>
      <w:hyperlink r:id="rId736">
        <w:r>
          <w:rPr>
            <w:rFonts w:ascii="Times New Roman" w:eastAsia="Times New Roman" w:hAnsi="Times New Roman" w:cs="Times New Roman"/>
            <w:sz w:val="24"/>
          </w:rPr>
          <w:t>Duong T</w:t>
        </w:r>
      </w:hyperlink>
      <w:hyperlink r:id="rId737">
        <w:r>
          <w:rPr>
            <w:rFonts w:ascii="Times New Roman" w:eastAsia="Times New Roman" w:hAnsi="Times New Roman" w:cs="Times New Roman"/>
            <w:sz w:val="24"/>
          </w:rPr>
          <w:t>,</w:t>
        </w:r>
      </w:hyperlink>
      <w:hyperlink r:id="rId738">
        <w:r>
          <w:rPr>
            <w:rFonts w:ascii="Times New Roman" w:eastAsia="Times New Roman" w:hAnsi="Times New Roman" w:cs="Times New Roman"/>
            <w:sz w:val="24"/>
          </w:rPr>
          <w:t xml:space="preserve"> </w:t>
        </w:r>
      </w:hyperlink>
      <w:hyperlink r:id="rId739">
        <w:r>
          <w:rPr>
            <w:rFonts w:ascii="Times New Roman" w:eastAsia="Times New Roman" w:hAnsi="Times New Roman" w:cs="Times New Roman"/>
            <w:sz w:val="24"/>
          </w:rPr>
          <w:t>Ramsey D</w:t>
        </w:r>
      </w:hyperlink>
      <w:hyperlink r:id="rId740">
        <w:r>
          <w:rPr>
            <w:rFonts w:ascii="Times New Roman" w:eastAsia="Times New Roman" w:hAnsi="Times New Roman" w:cs="Times New Roman"/>
            <w:sz w:val="24"/>
          </w:rPr>
          <w:t>,</w:t>
        </w:r>
      </w:hyperlink>
      <w:hyperlink r:id="rId741">
        <w:r>
          <w:rPr>
            <w:rFonts w:ascii="Times New Roman" w:eastAsia="Times New Roman" w:hAnsi="Times New Roman" w:cs="Times New Roman"/>
            <w:sz w:val="24"/>
          </w:rPr>
          <w:t xml:space="preserve"> </w:t>
        </w:r>
      </w:hyperlink>
      <w:hyperlink r:id="rId742">
        <w:r>
          <w:rPr>
            <w:rFonts w:ascii="Times New Roman" w:eastAsia="Times New Roman" w:hAnsi="Times New Roman" w:cs="Times New Roman"/>
            <w:sz w:val="24"/>
          </w:rPr>
          <w:t>Dunaway S</w:t>
        </w:r>
      </w:hyperlink>
      <w:hyperlink r:id="rId743">
        <w:r>
          <w:rPr>
            <w:rFonts w:ascii="Times New Roman" w:eastAsia="Times New Roman" w:hAnsi="Times New Roman" w:cs="Times New Roman"/>
            <w:sz w:val="24"/>
          </w:rPr>
          <w:t>,</w:t>
        </w:r>
      </w:hyperlink>
      <w:hyperlink r:id="rId744">
        <w:r>
          <w:rPr>
            <w:rFonts w:ascii="Times New Roman" w:eastAsia="Times New Roman" w:hAnsi="Times New Roman" w:cs="Times New Roman"/>
            <w:sz w:val="24"/>
          </w:rPr>
          <w:t xml:space="preserve"> </w:t>
        </w:r>
      </w:hyperlink>
      <w:hyperlink r:id="rId745">
        <w:r>
          <w:rPr>
            <w:rFonts w:ascii="Times New Roman" w:eastAsia="Times New Roman" w:hAnsi="Times New Roman" w:cs="Times New Roman"/>
            <w:sz w:val="24"/>
          </w:rPr>
          <w:t xml:space="preserve">Salazar </w:t>
        </w:r>
      </w:hyperlink>
      <w:hyperlink r:id="rId746">
        <w:r>
          <w:rPr>
            <w:rFonts w:ascii="Times New Roman" w:eastAsia="Times New Roman" w:hAnsi="Times New Roman" w:cs="Times New Roman"/>
            <w:sz w:val="24"/>
          </w:rPr>
          <w:t>R</w:t>
        </w:r>
      </w:hyperlink>
      <w:hyperlink r:id="rId747">
        <w:r>
          <w:rPr>
            <w:rFonts w:ascii="Times New Roman" w:eastAsia="Times New Roman" w:hAnsi="Times New Roman" w:cs="Times New Roman"/>
            <w:sz w:val="24"/>
          </w:rPr>
          <w:t>,</w:t>
        </w:r>
      </w:hyperlink>
      <w:hyperlink r:id="rId748">
        <w:r>
          <w:rPr>
            <w:rFonts w:ascii="Times New Roman" w:eastAsia="Times New Roman" w:hAnsi="Times New Roman" w:cs="Times New Roman"/>
            <w:sz w:val="24"/>
          </w:rPr>
          <w:t xml:space="preserve"> </w:t>
        </w:r>
      </w:hyperlink>
      <w:hyperlink r:id="rId749">
        <w:r>
          <w:rPr>
            <w:rFonts w:ascii="Times New Roman" w:eastAsia="Times New Roman" w:hAnsi="Times New Roman" w:cs="Times New Roman"/>
            <w:sz w:val="24"/>
          </w:rPr>
          <w:t>Fanelli L</w:t>
        </w:r>
      </w:hyperlink>
      <w:hyperlink r:id="rId750">
        <w:r>
          <w:rPr>
            <w:rFonts w:ascii="Times New Roman" w:eastAsia="Times New Roman" w:hAnsi="Times New Roman" w:cs="Times New Roman"/>
            <w:sz w:val="24"/>
          </w:rPr>
          <w:t>,</w:t>
        </w:r>
      </w:hyperlink>
      <w:hyperlink r:id="rId751">
        <w:r>
          <w:rPr>
            <w:rFonts w:ascii="Times New Roman" w:eastAsia="Times New Roman" w:hAnsi="Times New Roman" w:cs="Times New Roman"/>
            <w:sz w:val="24"/>
          </w:rPr>
          <w:t xml:space="preserve"> </w:t>
        </w:r>
      </w:hyperlink>
      <w:hyperlink r:id="rId752">
        <w:r>
          <w:rPr>
            <w:rFonts w:ascii="Times New Roman" w:eastAsia="Times New Roman" w:hAnsi="Times New Roman" w:cs="Times New Roman"/>
            <w:sz w:val="24"/>
          </w:rPr>
          <w:t>Civitello M</w:t>
        </w:r>
      </w:hyperlink>
      <w:hyperlink r:id="rId753">
        <w:r>
          <w:rPr>
            <w:rFonts w:ascii="Times New Roman" w:eastAsia="Times New Roman" w:hAnsi="Times New Roman" w:cs="Times New Roman"/>
            <w:sz w:val="24"/>
          </w:rPr>
          <w:t>,</w:t>
        </w:r>
      </w:hyperlink>
      <w:hyperlink r:id="rId754">
        <w:r>
          <w:rPr>
            <w:rFonts w:ascii="Times New Roman" w:eastAsia="Times New Roman" w:hAnsi="Times New Roman" w:cs="Times New Roman"/>
            <w:sz w:val="24"/>
          </w:rPr>
          <w:t xml:space="preserve"> </w:t>
        </w:r>
      </w:hyperlink>
      <w:hyperlink r:id="rId755">
        <w:r>
          <w:rPr>
            <w:rFonts w:ascii="Times New Roman" w:eastAsia="Times New Roman" w:hAnsi="Times New Roman" w:cs="Times New Roman"/>
            <w:sz w:val="24"/>
          </w:rPr>
          <w:t>de Sanctis R</w:t>
        </w:r>
      </w:hyperlink>
      <w:hyperlink r:id="rId756">
        <w:r>
          <w:rPr>
            <w:rFonts w:ascii="Times New Roman" w:eastAsia="Times New Roman" w:hAnsi="Times New Roman" w:cs="Times New Roman"/>
            <w:sz w:val="24"/>
          </w:rPr>
          <w:t>,</w:t>
        </w:r>
      </w:hyperlink>
      <w:hyperlink r:id="rId757">
        <w:r>
          <w:rPr>
            <w:rFonts w:ascii="Times New Roman" w:eastAsia="Times New Roman" w:hAnsi="Times New Roman" w:cs="Times New Roman"/>
            <w:sz w:val="24"/>
          </w:rPr>
          <w:t xml:space="preserve"> </w:t>
        </w:r>
      </w:hyperlink>
      <w:hyperlink r:id="rId758">
        <w:r>
          <w:rPr>
            <w:rFonts w:ascii="Times New Roman" w:eastAsia="Times New Roman" w:hAnsi="Times New Roman" w:cs="Times New Roman"/>
            <w:sz w:val="24"/>
          </w:rPr>
          <w:t>Antonaci L</w:t>
        </w:r>
      </w:hyperlink>
      <w:hyperlink r:id="rId759">
        <w:r>
          <w:rPr>
            <w:rFonts w:ascii="Times New Roman" w:eastAsia="Times New Roman" w:hAnsi="Times New Roman" w:cs="Times New Roman"/>
            <w:sz w:val="24"/>
          </w:rPr>
          <w:t>,</w:t>
        </w:r>
      </w:hyperlink>
      <w:hyperlink r:id="rId760">
        <w:r>
          <w:rPr>
            <w:rFonts w:ascii="Times New Roman" w:eastAsia="Times New Roman" w:hAnsi="Times New Roman" w:cs="Times New Roman"/>
            <w:sz w:val="24"/>
          </w:rPr>
          <w:t xml:space="preserve"> </w:t>
        </w:r>
      </w:hyperlink>
      <w:hyperlink r:id="rId761">
        <w:r>
          <w:rPr>
            <w:rFonts w:ascii="Times New Roman" w:eastAsia="Times New Roman" w:hAnsi="Times New Roman" w:cs="Times New Roman"/>
            <w:sz w:val="24"/>
          </w:rPr>
          <w:t>Lapenta L</w:t>
        </w:r>
      </w:hyperlink>
      <w:hyperlink r:id="rId762">
        <w:r>
          <w:rPr>
            <w:rFonts w:ascii="Times New Roman" w:eastAsia="Times New Roman" w:hAnsi="Times New Roman" w:cs="Times New Roman"/>
            <w:sz w:val="24"/>
          </w:rPr>
          <w:t>,</w:t>
        </w:r>
      </w:hyperlink>
      <w:hyperlink r:id="rId763">
        <w:r>
          <w:rPr>
            <w:rFonts w:ascii="Times New Roman" w:eastAsia="Times New Roman" w:hAnsi="Times New Roman" w:cs="Times New Roman"/>
            <w:sz w:val="24"/>
          </w:rPr>
          <w:t xml:space="preserve"> </w:t>
        </w:r>
      </w:hyperlink>
      <w:hyperlink r:id="rId764">
        <w:r>
          <w:rPr>
            <w:rFonts w:ascii="Times New Roman" w:eastAsia="Times New Roman" w:hAnsi="Times New Roman" w:cs="Times New Roman"/>
            <w:sz w:val="24"/>
          </w:rPr>
          <w:t>Lucibello S</w:t>
        </w:r>
      </w:hyperlink>
      <w:hyperlink r:id="rId765">
        <w:r>
          <w:rPr>
            <w:rFonts w:ascii="Times New Roman" w:eastAsia="Times New Roman" w:hAnsi="Times New Roman" w:cs="Times New Roman"/>
            <w:sz w:val="24"/>
          </w:rPr>
          <w:t>,</w:t>
        </w:r>
      </w:hyperlink>
      <w:hyperlink r:id="rId766">
        <w:r>
          <w:rPr>
            <w:rFonts w:ascii="Times New Roman" w:eastAsia="Times New Roman" w:hAnsi="Times New Roman" w:cs="Times New Roman"/>
            <w:sz w:val="24"/>
          </w:rPr>
          <w:t xml:space="preserve"> </w:t>
        </w:r>
      </w:hyperlink>
      <w:hyperlink r:id="rId767">
        <w:r>
          <w:rPr>
            <w:rFonts w:ascii="Times New Roman" w:eastAsia="Times New Roman" w:hAnsi="Times New Roman" w:cs="Times New Roman"/>
            <w:sz w:val="24"/>
          </w:rPr>
          <w:t>Pane M</w:t>
        </w:r>
      </w:hyperlink>
      <w:hyperlink r:id="rId768">
        <w:r>
          <w:rPr>
            <w:rFonts w:ascii="Times New Roman" w:eastAsia="Times New Roman" w:hAnsi="Times New Roman" w:cs="Times New Roman"/>
            <w:sz w:val="24"/>
          </w:rPr>
          <w:t>,</w:t>
        </w:r>
      </w:hyperlink>
      <w:hyperlink r:id="rId769">
        <w:r>
          <w:rPr>
            <w:rFonts w:ascii="Times New Roman" w:eastAsia="Times New Roman" w:hAnsi="Times New Roman" w:cs="Times New Roman"/>
            <w:sz w:val="24"/>
          </w:rPr>
          <w:t xml:space="preserve"> </w:t>
        </w:r>
      </w:hyperlink>
      <w:hyperlink r:id="rId770">
        <w:r>
          <w:rPr>
            <w:rFonts w:ascii="Times New Roman" w:eastAsia="Times New Roman" w:hAnsi="Times New Roman" w:cs="Times New Roman"/>
            <w:sz w:val="24"/>
          </w:rPr>
          <w:t xml:space="preserve">Day </w:t>
        </w:r>
      </w:hyperlink>
      <w:hyperlink r:id="rId771">
        <w:r>
          <w:rPr>
            <w:rFonts w:ascii="Times New Roman" w:eastAsia="Times New Roman" w:hAnsi="Times New Roman" w:cs="Times New Roman"/>
            <w:sz w:val="24"/>
          </w:rPr>
          <w:t>J</w:t>
        </w:r>
      </w:hyperlink>
      <w:hyperlink r:id="rId772">
        <w:r>
          <w:rPr>
            <w:rFonts w:ascii="Times New Roman" w:eastAsia="Times New Roman" w:hAnsi="Times New Roman" w:cs="Times New Roman"/>
            <w:sz w:val="24"/>
          </w:rPr>
          <w:t>,</w:t>
        </w:r>
      </w:hyperlink>
      <w:hyperlink r:id="rId773">
        <w:r>
          <w:rPr>
            <w:rFonts w:ascii="Times New Roman" w:eastAsia="Times New Roman" w:hAnsi="Times New Roman" w:cs="Times New Roman"/>
            <w:sz w:val="24"/>
          </w:rPr>
          <w:t xml:space="preserve"> </w:t>
        </w:r>
      </w:hyperlink>
      <w:hyperlink r:id="rId774">
        <w:r>
          <w:rPr>
            <w:rFonts w:ascii="Times New Roman" w:eastAsia="Times New Roman" w:hAnsi="Times New Roman" w:cs="Times New Roman"/>
            <w:sz w:val="24"/>
          </w:rPr>
          <w:t>Darras BT</w:t>
        </w:r>
      </w:hyperlink>
      <w:hyperlink r:id="rId775">
        <w:r>
          <w:rPr>
            <w:rFonts w:ascii="Times New Roman" w:eastAsia="Times New Roman" w:hAnsi="Times New Roman" w:cs="Times New Roman"/>
            <w:sz w:val="24"/>
          </w:rPr>
          <w:t>,</w:t>
        </w:r>
      </w:hyperlink>
      <w:hyperlink r:id="rId776">
        <w:r>
          <w:rPr>
            <w:rFonts w:ascii="Times New Roman" w:eastAsia="Times New Roman" w:hAnsi="Times New Roman" w:cs="Times New Roman"/>
            <w:sz w:val="24"/>
          </w:rPr>
          <w:t xml:space="preserve"> </w:t>
        </w:r>
      </w:hyperlink>
      <w:hyperlink r:id="rId777">
        <w:r>
          <w:rPr>
            <w:rFonts w:ascii="Times New Roman" w:eastAsia="Times New Roman" w:hAnsi="Times New Roman" w:cs="Times New Roman"/>
            <w:sz w:val="24"/>
          </w:rPr>
          <w:t>De Vivo DC</w:t>
        </w:r>
      </w:hyperlink>
      <w:hyperlink r:id="rId778">
        <w:r>
          <w:rPr>
            <w:rFonts w:ascii="Times New Roman" w:eastAsia="Times New Roman" w:hAnsi="Times New Roman" w:cs="Times New Roman"/>
            <w:sz w:val="24"/>
          </w:rPr>
          <w:t>,</w:t>
        </w:r>
      </w:hyperlink>
      <w:hyperlink r:id="rId779">
        <w:r>
          <w:rPr>
            <w:rFonts w:ascii="Times New Roman" w:eastAsia="Times New Roman" w:hAnsi="Times New Roman" w:cs="Times New Roman"/>
            <w:sz w:val="24"/>
          </w:rPr>
          <w:t xml:space="preserve"> </w:t>
        </w:r>
      </w:hyperlink>
      <w:hyperlink r:id="rId780">
        <w:r>
          <w:rPr>
            <w:rFonts w:ascii="Times New Roman" w:eastAsia="Times New Roman" w:hAnsi="Times New Roman" w:cs="Times New Roman"/>
            <w:sz w:val="24"/>
          </w:rPr>
          <w:t>Muntoni F</w:t>
        </w:r>
      </w:hyperlink>
      <w:hyperlink r:id="rId781">
        <w:r>
          <w:rPr>
            <w:rFonts w:ascii="Times New Roman" w:eastAsia="Times New Roman" w:hAnsi="Times New Roman" w:cs="Times New Roman"/>
            <w:sz w:val="24"/>
          </w:rPr>
          <w:t>,</w:t>
        </w:r>
      </w:hyperlink>
      <w:hyperlink r:id="rId782">
        <w:r>
          <w:rPr>
            <w:rFonts w:ascii="Times New Roman" w:eastAsia="Times New Roman" w:hAnsi="Times New Roman" w:cs="Times New Roman"/>
            <w:sz w:val="24"/>
          </w:rPr>
          <w:t xml:space="preserve"> </w:t>
        </w:r>
      </w:hyperlink>
      <w:hyperlink r:id="rId783">
        <w:r>
          <w:rPr>
            <w:rFonts w:ascii="Times New Roman" w:eastAsia="Times New Roman" w:hAnsi="Times New Roman" w:cs="Times New Roman"/>
            <w:sz w:val="24"/>
          </w:rPr>
          <w:t>Finkel R</w:t>
        </w:r>
      </w:hyperlink>
      <w:hyperlink r:id="rId784">
        <w:r>
          <w:rPr>
            <w:rFonts w:ascii="Times New Roman" w:eastAsia="Times New Roman" w:hAnsi="Times New Roman" w:cs="Times New Roman"/>
            <w:sz w:val="24"/>
          </w:rPr>
          <w:t>,</w:t>
        </w:r>
      </w:hyperlink>
      <w:hyperlink r:id="rId785">
        <w:r>
          <w:rPr>
            <w:rFonts w:ascii="Times New Roman" w:eastAsia="Times New Roman" w:hAnsi="Times New Roman" w:cs="Times New Roman"/>
            <w:sz w:val="24"/>
          </w:rPr>
          <w:t xml:space="preserve"> </w:t>
        </w:r>
      </w:hyperlink>
      <w:hyperlink r:id="rId786">
        <w:r>
          <w:rPr>
            <w:rFonts w:ascii="Times New Roman" w:eastAsia="Times New Roman" w:hAnsi="Times New Roman" w:cs="Times New Roman"/>
            <w:sz w:val="24"/>
          </w:rPr>
          <w:t>Mercu</w:t>
        </w:r>
        <w:r>
          <w:rPr>
            <w:rFonts w:ascii="Times New Roman" w:eastAsia="Times New Roman" w:hAnsi="Times New Roman" w:cs="Times New Roman"/>
            <w:sz w:val="24"/>
          </w:rPr>
          <w:t>ri E</w:t>
        </w:r>
      </w:hyperlink>
      <w:hyperlink r:id="rId787">
        <w:r>
          <w:rPr>
            <w:rFonts w:ascii="Times New Roman" w:eastAsia="Times New Roman" w:hAnsi="Times New Roman" w:cs="Times New Roman"/>
            <w:sz w:val="24"/>
          </w:rPr>
          <w:t>.</w:t>
        </w:r>
      </w:hyperlink>
      <w:r>
        <w:rPr>
          <w:rFonts w:ascii="Times New Roman" w:eastAsia="Times New Roman" w:hAnsi="Times New Roman" w:cs="Times New Roman"/>
          <w:sz w:val="24"/>
        </w:rPr>
        <w:t xml:space="preserve"> Content validity and clinical meaningfulness of the HFMSE in spinal muscular atrophy. </w:t>
      </w:r>
      <w:hyperlink r:id="rId788">
        <w:r>
          <w:rPr>
            <w:rFonts w:ascii="Times New Roman" w:eastAsia="Times New Roman" w:hAnsi="Times New Roman" w:cs="Times New Roman"/>
            <w:color w:val="660066"/>
            <w:sz w:val="24"/>
          </w:rPr>
          <w:t>BMC</w:t>
        </w:r>
      </w:hyperlink>
      <w:hyperlink r:id="rId789">
        <w:r>
          <w:rPr>
            <w:rFonts w:ascii="Times New Roman" w:eastAsia="Times New Roman" w:hAnsi="Times New Roman" w:cs="Times New Roman"/>
            <w:color w:val="660066"/>
            <w:sz w:val="24"/>
          </w:rPr>
          <w:t xml:space="preserve"> </w:t>
        </w:r>
      </w:hyperlink>
      <w:hyperlink r:id="rId790">
        <w:r>
          <w:rPr>
            <w:rFonts w:ascii="Times New Roman" w:eastAsia="Times New Roman" w:hAnsi="Times New Roman" w:cs="Times New Roman"/>
            <w:color w:val="660066"/>
            <w:sz w:val="24"/>
          </w:rPr>
          <w:t>Neurol</w:t>
        </w:r>
      </w:hyperlink>
      <w:hyperlink r:id="rId791">
        <w:r>
          <w:rPr>
            <w:rFonts w:ascii="Times New Roman" w:eastAsia="Times New Roman" w:hAnsi="Times New Roman" w:cs="Times New Roman"/>
            <w:color w:val="660066"/>
            <w:sz w:val="24"/>
          </w:rPr>
          <w:t>.</w:t>
        </w:r>
      </w:hyperlink>
      <w:hyperlink r:id="rId792">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 xml:space="preserve">2017 Feb 23;17(1):39. doi: 10.1186/s12883-017-0790-9. </w:t>
      </w:r>
    </w:p>
    <w:p w:rsidR="00440AB9" w:rsidRDefault="00756074">
      <w:pPr>
        <w:spacing w:after="162"/>
        <w:ind w:left="890" w:right="910" w:firstLine="9"/>
        <w:jc w:val="both"/>
      </w:pPr>
      <w:r>
        <w:rPr>
          <w:rFonts w:ascii="Times New Roman" w:eastAsia="Times New Roman" w:hAnsi="Times New Roman" w:cs="Times New Roman"/>
          <w:sz w:val="24"/>
        </w:rPr>
        <w:t xml:space="preserve">Тип (подчеркнуть): </w:t>
      </w:r>
      <w:r>
        <w:rPr>
          <w:rFonts w:ascii="Times New Roman" w:eastAsia="Times New Roman" w:hAnsi="Times New Roman" w:cs="Times New Roman"/>
          <w:sz w:val="24"/>
          <w:u w:val="single" w:color="000000"/>
        </w:rPr>
        <w:t>шкала оценки</w:t>
      </w:r>
      <w:r>
        <w:rPr>
          <w:rFonts w:ascii="Times New Roman" w:eastAsia="Times New Roman" w:hAnsi="Times New Roman" w:cs="Times New Roman"/>
          <w:sz w:val="24"/>
        </w:rPr>
        <w:t xml:space="preserve"> </w:t>
      </w:r>
    </w:p>
    <w:p w:rsidR="00440AB9" w:rsidRDefault="00756074">
      <w:pPr>
        <w:spacing w:after="5" w:line="388" w:lineRule="auto"/>
        <w:ind w:left="890" w:right="910" w:firstLine="9"/>
        <w:jc w:val="both"/>
      </w:pPr>
      <w:r>
        <w:rPr>
          <w:rFonts w:ascii="Times New Roman" w:eastAsia="Times New Roman" w:hAnsi="Times New Roman" w:cs="Times New Roman"/>
          <w:sz w:val="24"/>
        </w:rPr>
        <w:t>Назначение: функциональная оценка двигательной активности у пациента со СМА, может использоваться для оце</w:t>
      </w:r>
      <w:r>
        <w:rPr>
          <w:rFonts w:ascii="Times New Roman" w:eastAsia="Times New Roman" w:hAnsi="Times New Roman" w:cs="Times New Roman"/>
          <w:sz w:val="24"/>
        </w:rPr>
        <w:t xml:space="preserve">нки эффективности терапии </w:t>
      </w:r>
    </w:p>
    <w:p w:rsidR="00440AB9" w:rsidRDefault="00756074">
      <w:pPr>
        <w:spacing w:after="110"/>
        <w:ind w:left="2422" w:right="910" w:firstLine="9"/>
        <w:jc w:val="both"/>
      </w:pPr>
      <w:r>
        <w:rPr>
          <w:rFonts w:ascii="Times New Roman" w:eastAsia="Times New Roman" w:hAnsi="Times New Roman" w:cs="Times New Roman"/>
          <w:sz w:val="24"/>
        </w:rPr>
        <w:t xml:space="preserve">Содержание (шаблон): </w:t>
      </w:r>
    </w:p>
    <w:p w:rsidR="00440AB9" w:rsidRDefault="00756074">
      <w:pPr>
        <w:spacing w:after="0"/>
        <w:ind w:left="881"/>
      </w:pPr>
      <w:r>
        <w:rPr>
          <w:rFonts w:ascii="Times New Roman" w:eastAsia="Times New Roman" w:hAnsi="Times New Roman" w:cs="Times New Roman"/>
          <w:sz w:val="24"/>
        </w:rPr>
        <w:t xml:space="preserve"> </w:t>
      </w:r>
      <w:r>
        <w:rPr>
          <w:rFonts w:ascii="Times New Roman" w:eastAsia="Times New Roman" w:hAnsi="Times New Roman" w:cs="Times New Roman"/>
          <w:sz w:val="24"/>
        </w:rPr>
        <w:tab/>
        <w:t xml:space="preserve"> </w:t>
      </w:r>
    </w:p>
    <w:p w:rsidR="00440AB9" w:rsidRDefault="00756074">
      <w:pPr>
        <w:spacing w:after="112"/>
        <w:ind w:left="2422"/>
      </w:pPr>
      <w:r>
        <w:rPr>
          <w:rFonts w:ascii="Times New Roman" w:eastAsia="Times New Roman" w:hAnsi="Times New Roman" w:cs="Times New Roman"/>
          <w:sz w:val="24"/>
        </w:rPr>
        <w:t xml:space="preserve"> </w:t>
      </w:r>
    </w:p>
    <w:p w:rsidR="00440AB9" w:rsidRDefault="00756074">
      <w:pPr>
        <w:spacing w:after="0"/>
        <w:ind w:left="2422"/>
      </w:pPr>
      <w:r>
        <w:rPr>
          <w:rFonts w:ascii="Times New Roman" w:eastAsia="Times New Roman" w:hAnsi="Times New Roman" w:cs="Times New Roman"/>
          <w:sz w:val="24"/>
        </w:rPr>
        <w:t xml:space="preserve"> </w:t>
      </w:r>
    </w:p>
    <w:tbl>
      <w:tblPr>
        <w:tblStyle w:val="TableGrid"/>
        <w:tblW w:w="9064" w:type="dxa"/>
        <w:tblInd w:w="886" w:type="dxa"/>
        <w:tblCellMar>
          <w:top w:w="46" w:type="dxa"/>
          <w:left w:w="0" w:type="dxa"/>
          <w:bottom w:w="0" w:type="dxa"/>
          <w:right w:w="0" w:type="dxa"/>
        </w:tblCellMar>
        <w:tblLook w:val="04A0" w:firstRow="1" w:lastRow="0" w:firstColumn="1" w:lastColumn="0" w:noHBand="0" w:noVBand="1"/>
      </w:tblPr>
      <w:tblGrid>
        <w:gridCol w:w="4570"/>
        <w:gridCol w:w="4493"/>
      </w:tblGrid>
      <w:tr w:rsidR="00440AB9">
        <w:trPr>
          <w:trHeight w:val="569"/>
        </w:trPr>
        <w:tc>
          <w:tcPr>
            <w:tcW w:w="4570" w:type="dxa"/>
            <w:tcBorders>
              <w:top w:val="single" w:sz="4" w:space="0" w:color="000000"/>
              <w:left w:val="single" w:sz="4" w:space="0" w:color="000000"/>
              <w:bottom w:val="single" w:sz="4" w:space="0" w:color="000000"/>
              <w:right w:val="nil"/>
            </w:tcBorders>
          </w:tcPr>
          <w:p w:rsidR="00440AB9" w:rsidRDefault="00756074">
            <w:pPr>
              <w:spacing w:after="0"/>
              <w:ind w:left="14"/>
              <w:jc w:val="both"/>
            </w:pPr>
            <w:r>
              <w:rPr>
                <w:rFonts w:ascii="Times New Roman" w:eastAsia="Times New Roman" w:hAnsi="Times New Roman" w:cs="Times New Roman"/>
                <w:sz w:val="24"/>
              </w:rPr>
              <w:t xml:space="preserve">      ШКАЛА ОЦЕНКИ МОТОРНЫХ ХАММЕРСМИТ (HFMSE)   </w:t>
            </w:r>
          </w:p>
        </w:tc>
        <w:tc>
          <w:tcPr>
            <w:tcW w:w="4493" w:type="dxa"/>
            <w:tcBorders>
              <w:top w:val="single" w:sz="4" w:space="0" w:color="000000"/>
              <w:left w:val="nil"/>
              <w:bottom w:val="single" w:sz="4" w:space="0" w:color="000000"/>
              <w:right w:val="single" w:sz="4" w:space="0" w:color="000000"/>
            </w:tcBorders>
          </w:tcPr>
          <w:p w:rsidR="00440AB9" w:rsidRDefault="00756074">
            <w:pPr>
              <w:tabs>
                <w:tab w:val="center" w:pos="1752"/>
                <w:tab w:val="center" w:pos="2562"/>
                <w:tab w:val="right" w:pos="4493"/>
              </w:tabs>
              <w:spacing w:after="0"/>
            </w:pPr>
            <w:r>
              <w:rPr>
                <w:rFonts w:ascii="Times New Roman" w:eastAsia="Times New Roman" w:hAnsi="Times New Roman" w:cs="Times New Roman"/>
                <w:sz w:val="24"/>
              </w:rPr>
              <w:t xml:space="preserve">ФУНКЦИЙ </w:t>
            </w:r>
            <w:r>
              <w:rPr>
                <w:rFonts w:ascii="Times New Roman" w:eastAsia="Times New Roman" w:hAnsi="Times New Roman" w:cs="Times New Roman"/>
                <w:sz w:val="24"/>
              </w:rPr>
              <w:tab/>
              <w:t xml:space="preserve">ПРИ </w:t>
            </w:r>
            <w:r>
              <w:rPr>
                <w:rFonts w:ascii="Times New Roman" w:eastAsia="Times New Roman" w:hAnsi="Times New Roman" w:cs="Times New Roman"/>
                <w:sz w:val="24"/>
              </w:rPr>
              <w:tab/>
              <w:t xml:space="preserve">СМА </w:t>
            </w:r>
            <w:r>
              <w:rPr>
                <w:rFonts w:ascii="Times New Roman" w:eastAsia="Times New Roman" w:hAnsi="Times New Roman" w:cs="Times New Roman"/>
                <w:sz w:val="24"/>
              </w:rPr>
              <w:tab/>
              <w:t xml:space="preserve">БОЛЬНИЦЫ </w:t>
            </w:r>
          </w:p>
        </w:tc>
      </w:tr>
      <w:tr w:rsidR="00440AB9">
        <w:trPr>
          <w:trHeight w:val="297"/>
        </w:trPr>
        <w:tc>
          <w:tcPr>
            <w:tcW w:w="4570" w:type="dxa"/>
            <w:tcBorders>
              <w:top w:val="single" w:sz="4" w:space="0" w:color="000000"/>
              <w:left w:val="single" w:sz="4" w:space="0" w:color="000000"/>
              <w:bottom w:val="nil"/>
              <w:right w:val="nil"/>
            </w:tcBorders>
          </w:tcPr>
          <w:p w:rsidR="00440AB9" w:rsidRDefault="00756074">
            <w:pPr>
              <w:tabs>
                <w:tab w:val="center" w:pos="923"/>
                <w:tab w:val="center" w:pos="1430"/>
                <w:tab w:val="center" w:pos="2139"/>
                <w:tab w:val="center" w:pos="2847"/>
                <w:tab w:val="center" w:pos="3555"/>
                <w:tab w:val="center" w:pos="4263"/>
              </w:tabs>
              <w:spacing w:after="0"/>
            </w:pPr>
            <w:r>
              <w:tab/>
            </w:r>
            <w:r>
              <w:rPr>
                <w:rFonts w:ascii="Times New Roman" w:eastAsia="Times New Roman" w:hAnsi="Times New Roman" w:cs="Times New Roman"/>
                <w:sz w:val="18"/>
              </w:rPr>
              <w:t xml:space="preserve">ФИО </w:t>
            </w:r>
            <w:r>
              <w:rPr>
                <w:rFonts w:ascii="Times New Roman" w:eastAsia="Times New Roman" w:hAnsi="Times New Roman" w:cs="Times New Roman"/>
                <w:sz w:val="18"/>
              </w:rPr>
              <w:tab/>
              <w:t xml:space="preserve"> </w:t>
            </w:r>
            <w:r>
              <w:rPr>
                <w:rFonts w:ascii="Times New Roman" w:eastAsia="Times New Roman" w:hAnsi="Times New Roman" w:cs="Times New Roman"/>
                <w:sz w:val="18"/>
              </w:rPr>
              <w:tab/>
              <w:t xml:space="preserve"> </w:t>
            </w:r>
            <w:r>
              <w:rPr>
                <w:rFonts w:ascii="Times New Roman" w:eastAsia="Times New Roman" w:hAnsi="Times New Roman" w:cs="Times New Roman"/>
                <w:sz w:val="18"/>
              </w:rPr>
              <w:tab/>
              <w:t xml:space="preserve"> </w:t>
            </w:r>
            <w:r>
              <w:rPr>
                <w:rFonts w:ascii="Times New Roman" w:eastAsia="Times New Roman" w:hAnsi="Times New Roman" w:cs="Times New Roman"/>
                <w:sz w:val="18"/>
              </w:rPr>
              <w:tab/>
              <w:t xml:space="preserve"> </w:t>
            </w:r>
            <w:r>
              <w:rPr>
                <w:rFonts w:ascii="Times New Roman" w:eastAsia="Times New Roman" w:hAnsi="Times New Roman" w:cs="Times New Roman"/>
                <w:sz w:val="18"/>
              </w:rPr>
              <w:tab/>
              <w:t xml:space="preserve"> </w:t>
            </w:r>
          </w:p>
        </w:tc>
        <w:tc>
          <w:tcPr>
            <w:tcW w:w="4493" w:type="dxa"/>
            <w:tcBorders>
              <w:top w:val="single" w:sz="4" w:space="0" w:color="000000"/>
              <w:left w:val="nil"/>
              <w:bottom w:val="nil"/>
              <w:right w:val="single" w:sz="4" w:space="0" w:color="000000"/>
            </w:tcBorders>
          </w:tcPr>
          <w:p w:rsidR="00440AB9" w:rsidRDefault="00756074">
            <w:pPr>
              <w:spacing w:after="0"/>
              <w:ind w:left="401"/>
            </w:pPr>
            <w:r>
              <w:rPr>
                <w:rFonts w:ascii="Times New Roman" w:eastAsia="Times New Roman" w:hAnsi="Times New Roman" w:cs="Times New Roman"/>
                <w:sz w:val="18"/>
              </w:rPr>
              <w:t xml:space="preserve">Дата рождения </w:t>
            </w:r>
          </w:p>
        </w:tc>
      </w:tr>
      <w:tr w:rsidR="00440AB9">
        <w:trPr>
          <w:trHeight w:val="310"/>
        </w:trPr>
        <w:tc>
          <w:tcPr>
            <w:tcW w:w="4570" w:type="dxa"/>
            <w:tcBorders>
              <w:top w:val="nil"/>
              <w:left w:val="single" w:sz="4" w:space="0" w:color="000000"/>
              <w:bottom w:val="nil"/>
              <w:right w:val="nil"/>
            </w:tcBorders>
          </w:tcPr>
          <w:p w:rsidR="00440AB9" w:rsidRDefault="00756074">
            <w:pPr>
              <w:tabs>
                <w:tab w:val="center" w:pos="1198"/>
                <w:tab w:val="center" w:pos="2139"/>
                <w:tab w:val="center" w:pos="2847"/>
                <w:tab w:val="center" w:pos="3555"/>
                <w:tab w:val="center" w:pos="4263"/>
              </w:tabs>
              <w:spacing w:after="0"/>
            </w:pPr>
            <w:r>
              <w:tab/>
            </w:r>
            <w:r>
              <w:rPr>
                <w:rFonts w:ascii="Times New Roman" w:eastAsia="Times New Roman" w:hAnsi="Times New Roman" w:cs="Times New Roman"/>
                <w:sz w:val="18"/>
              </w:rPr>
              <w:t xml:space="preserve">Дата оценки </w:t>
            </w:r>
            <w:r>
              <w:rPr>
                <w:rFonts w:ascii="Times New Roman" w:eastAsia="Times New Roman" w:hAnsi="Times New Roman" w:cs="Times New Roman"/>
                <w:sz w:val="18"/>
              </w:rPr>
              <w:tab/>
              <w:t xml:space="preserve"> </w:t>
            </w:r>
            <w:r>
              <w:rPr>
                <w:rFonts w:ascii="Times New Roman" w:eastAsia="Times New Roman" w:hAnsi="Times New Roman" w:cs="Times New Roman"/>
                <w:sz w:val="18"/>
              </w:rPr>
              <w:tab/>
              <w:t xml:space="preserve"> </w:t>
            </w:r>
            <w:r>
              <w:rPr>
                <w:rFonts w:ascii="Times New Roman" w:eastAsia="Times New Roman" w:hAnsi="Times New Roman" w:cs="Times New Roman"/>
                <w:sz w:val="18"/>
              </w:rPr>
              <w:tab/>
              <w:t xml:space="preserve"> </w:t>
            </w:r>
            <w:r>
              <w:rPr>
                <w:rFonts w:ascii="Times New Roman" w:eastAsia="Times New Roman" w:hAnsi="Times New Roman" w:cs="Times New Roman"/>
                <w:sz w:val="18"/>
              </w:rPr>
              <w:tab/>
              <w:t xml:space="preserve"> </w:t>
            </w:r>
          </w:p>
        </w:tc>
        <w:tc>
          <w:tcPr>
            <w:tcW w:w="4493" w:type="dxa"/>
            <w:tcBorders>
              <w:top w:val="nil"/>
              <w:left w:val="nil"/>
              <w:bottom w:val="nil"/>
              <w:right w:val="single" w:sz="4" w:space="0" w:color="000000"/>
            </w:tcBorders>
          </w:tcPr>
          <w:p w:rsidR="00440AB9" w:rsidRDefault="00756074">
            <w:pPr>
              <w:spacing w:after="0"/>
              <w:ind w:left="401"/>
            </w:pPr>
            <w:r>
              <w:rPr>
                <w:rFonts w:ascii="Times New Roman" w:eastAsia="Times New Roman" w:hAnsi="Times New Roman" w:cs="Times New Roman"/>
                <w:sz w:val="18"/>
              </w:rPr>
              <w:t xml:space="preserve">Время, затраченное на обследование </w:t>
            </w:r>
          </w:p>
        </w:tc>
      </w:tr>
      <w:tr w:rsidR="00440AB9">
        <w:trPr>
          <w:trHeight w:val="351"/>
        </w:trPr>
        <w:tc>
          <w:tcPr>
            <w:tcW w:w="4570" w:type="dxa"/>
            <w:tcBorders>
              <w:top w:val="nil"/>
              <w:left w:val="single" w:sz="4" w:space="0" w:color="000000"/>
              <w:bottom w:val="single" w:sz="4" w:space="0" w:color="000000"/>
              <w:right w:val="nil"/>
            </w:tcBorders>
            <w:vAlign w:val="bottom"/>
          </w:tcPr>
          <w:p w:rsidR="00440AB9" w:rsidRDefault="00756074">
            <w:pPr>
              <w:tabs>
                <w:tab w:val="center" w:pos="1956"/>
                <w:tab w:val="center" w:pos="3555"/>
                <w:tab w:val="center" w:pos="4263"/>
              </w:tabs>
              <w:spacing w:after="0"/>
            </w:pPr>
            <w:r>
              <w:tab/>
            </w:r>
            <w:r>
              <w:rPr>
                <w:rFonts w:ascii="Times New Roman" w:eastAsia="Times New Roman" w:hAnsi="Times New Roman" w:cs="Times New Roman"/>
                <w:sz w:val="18"/>
              </w:rPr>
              <w:t xml:space="preserve">Дата операции на позвоночнике </w:t>
            </w:r>
            <w:r>
              <w:rPr>
                <w:rFonts w:ascii="Times New Roman" w:eastAsia="Times New Roman" w:hAnsi="Times New Roman" w:cs="Times New Roman"/>
                <w:sz w:val="18"/>
              </w:rPr>
              <w:tab/>
              <w:t xml:space="preserve"> </w:t>
            </w:r>
            <w:r>
              <w:rPr>
                <w:rFonts w:ascii="Times New Roman" w:eastAsia="Times New Roman" w:hAnsi="Times New Roman" w:cs="Times New Roman"/>
                <w:sz w:val="18"/>
              </w:rPr>
              <w:tab/>
              <w:t xml:space="preserve"> </w:t>
            </w:r>
          </w:p>
          <w:p w:rsidR="00440AB9" w:rsidRDefault="00756074">
            <w:pPr>
              <w:spacing w:after="0"/>
              <w:ind w:left="722"/>
            </w:pPr>
            <w:r>
              <w:rPr>
                <w:rFonts w:ascii="Times New Roman" w:eastAsia="Times New Roman" w:hAnsi="Times New Roman" w:cs="Times New Roman"/>
                <w:sz w:val="18"/>
              </w:rPr>
              <w:t xml:space="preserve"> </w:t>
            </w:r>
          </w:p>
        </w:tc>
        <w:tc>
          <w:tcPr>
            <w:tcW w:w="4493" w:type="dxa"/>
            <w:tcBorders>
              <w:top w:val="nil"/>
              <w:left w:val="nil"/>
              <w:bottom w:val="single" w:sz="4" w:space="0" w:color="000000"/>
              <w:right w:val="single" w:sz="4" w:space="0" w:color="000000"/>
            </w:tcBorders>
          </w:tcPr>
          <w:p w:rsidR="00440AB9" w:rsidRDefault="00756074">
            <w:pPr>
              <w:spacing w:after="0"/>
              <w:ind w:left="401"/>
            </w:pPr>
            <w:r>
              <w:rPr>
                <w:rFonts w:ascii="Times New Roman" w:eastAsia="Times New Roman" w:hAnsi="Times New Roman" w:cs="Times New Roman"/>
                <w:sz w:val="18"/>
              </w:rPr>
              <w:t xml:space="preserve">Оценивающий специалист </w:t>
            </w:r>
          </w:p>
        </w:tc>
      </w:tr>
      <w:tr w:rsidR="00440AB9">
        <w:trPr>
          <w:trHeight w:val="1087"/>
        </w:trPr>
        <w:tc>
          <w:tcPr>
            <w:tcW w:w="4570" w:type="dxa"/>
            <w:tcBorders>
              <w:top w:val="single" w:sz="4" w:space="0" w:color="000000"/>
              <w:left w:val="single" w:sz="4" w:space="0" w:color="000000"/>
              <w:bottom w:val="single" w:sz="4" w:space="0" w:color="000000"/>
              <w:right w:val="nil"/>
            </w:tcBorders>
          </w:tcPr>
          <w:p w:rsidR="00440AB9" w:rsidRDefault="00440AB9"/>
        </w:tc>
        <w:tc>
          <w:tcPr>
            <w:tcW w:w="4493" w:type="dxa"/>
            <w:tcBorders>
              <w:top w:val="single" w:sz="4" w:space="0" w:color="000000"/>
              <w:left w:val="nil"/>
              <w:bottom w:val="single" w:sz="4" w:space="0" w:color="000000"/>
              <w:right w:val="single" w:sz="4" w:space="0" w:color="000000"/>
            </w:tcBorders>
          </w:tcPr>
          <w:p w:rsidR="00440AB9" w:rsidRDefault="00440AB9"/>
        </w:tc>
      </w:tr>
    </w:tbl>
    <w:p w:rsidR="00440AB9" w:rsidRDefault="00756074">
      <w:pPr>
        <w:spacing w:after="2"/>
        <w:ind w:left="1589"/>
      </w:pPr>
      <w:r>
        <w:rPr>
          <w:rFonts w:ascii="Times New Roman" w:eastAsia="Times New Roman" w:hAnsi="Times New Roman" w:cs="Times New Roman"/>
          <w:sz w:val="2"/>
        </w:rPr>
        <w:t xml:space="preserve"> </w:t>
      </w:r>
    </w:p>
    <w:tbl>
      <w:tblPr>
        <w:tblStyle w:val="TableGrid"/>
        <w:tblW w:w="9347" w:type="dxa"/>
        <w:tblInd w:w="886" w:type="dxa"/>
        <w:tblCellMar>
          <w:top w:w="16" w:type="dxa"/>
          <w:left w:w="0" w:type="dxa"/>
          <w:bottom w:w="0" w:type="dxa"/>
          <w:right w:w="0" w:type="dxa"/>
        </w:tblCellMar>
        <w:tblLook w:val="04A0" w:firstRow="1" w:lastRow="0" w:firstColumn="1" w:lastColumn="0" w:noHBand="0" w:noVBand="1"/>
      </w:tblPr>
      <w:tblGrid>
        <w:gridCol w:w="1411"/>
        <w:gridCol w:w="1493"/>
        <w:gridCol w:w="1478"/>
        <w:gridCol w:w="1488"/>
        <w:gridCol w:w="1357"/>
        <w:gridCol w:w="425"/>
        <w:gridCol w:w="425"/>
        <w:gridCol w:w="1270"/>
      </w:tblGrid>
      <w:tr w:rsidR="00440AB9">
        <w:trPr>
          <w:trHeight w:val="680"/>
        </w:trPr>
        <w:tc>
          <w:tcPr>
            <w:tcW w:w="1411"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8"/>
              </w:rPr>
              <w:t xml:space="preserve">Проба </w:t>
            </w:r>
          </w:p>
        </w:tc>
        <w:tc>
          <w:tcPr>
            <w:tcW w:w="1493"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i/>
                <w:sz w:val="18"/>
              </w:rPr>
              <w:t>Инструкция</w:t>
            </w:r>
            <w:r>
              <w:rPr>
                <w:rFonts w:ascii="Times New Roman" w:eastAsia="Times New Roman" w:hAnsi="Times New Roman" w:cs="Times New Roman"/>
                <w:sz w:val="18"/>
              </w:rPr>
              <w:t xml:space="preserve"> </w:t>
            </w:r>
          </w:p>
        </w:tc>
        <w:tc>
          <w:tcPr>
            <w:tcW w:w="147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8"/>
              </w:rPr>
              <w:t xml:space="preserve">2 </w:t>
            </w:r>
          </w:p>
        </w:tc>
        <w:tc>
          <w:tcPr>
            <w:tcW w:w="148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8"/>
              </w:rPr>
              <w:t xml:space="preserve">1 </w:t>
            </w:r>
          </w:p>
        </w:tc>
        <w:tc>
          <w:tcPr>
            <w:tcW w:w="1357" w:type="dxa"/>
            <w:tcBorders>
              <w:top w:val="single" w:sz="4" w:space="0" w:color="000000"/>
              <w:left w:val="single" w:sz="4" w:space="0" w:color="000000"/>
              <w:bottom w:val="single" w:sz="6" w:space="0" w:color="FFFFFF"/>
              <w:right w:val="single" w:sz="4" w:space="0" w:color="000000"/>
            </w:tcBorders>
          </w:tcPr>
          <w:p w:rsidR="00440AB9" w:rsidRDefault="00756074">
            <w:pPr>
              <w:spacing w:after="0"/>
              <w:ind w:left="14"/>
            </w:pPr>
            <w:r>
              <w:rPr>
                <w:rFonts w:ascii="Times New Roman" w:eastAsia="Times New Roman" w:hAnsi="Times New Roman" w:cs="Times New Roman"/>
                <w:sz w:val="18"/>
              </w:rPr>
              <w:t xml:space="preserve">0 </w:t>
            </w:r>
          </w:p>
        </w:tc>
        <w:tc>
          <w:tcPr>
            <w:tcW w:w="425" w:type="dxa"/>
            <w:tcBorders>
              <w:top w:val="single" w:sz="4" w:space="0" w:color="000000"/>
              <w:left w:val="single" w:sz="4" w:space="0" w:color="000000"/>
              <w:bottom w:val="single" w:sz="6" w:space="0" w:color="FFFFFF"/>
              <w:right w:val="single" w:sz="4" w:space="0" w:color="000000"/>
            </w:tcBorders>
          </w:tcPr>
          <w:p w:rsidR="00440AB9" w:rsidRDefault="00756074">
            <w:pPr>
              <w:spacing w:after="291"/>
              <w:ind w:left="14"/>
            </w:pPr>
            <w:r>
              <w:rPr>
                <w:rFonts w:ascii="Times New Roman" w:eastAsia="Times New Roman" w:hAnsi="Times New Roman" w:cs="Times New Roman"/>
                <w:sz w:val="18"/>
              </w:rPr>
              <w:t xml:space="preserve">ОК </w:t>
            </w:r>
          </w:p>
          <w:p w:rsidR="00440AB9" w:rsidRDefault="00756074">
            <w:pPr>
              <w:spacing w:after="0"/>
              <w:ind w:left="14"/>
            </w:pPr>
            <w:r>
              <w:rPr>
                <w:rFonts w:ascii="Times New Roman" w:eastAsia="Times New Roman" w:hAnsi="Times New Roman" w:cs="Times New Roman"/>
                <w:sz w:val="18"/>
              </w:rPr>
              <w:t xml:space="preserve"> </w:t>
            </w:r>
          </w:p>
        </w:tc>
        <w:tc>
          <w:tcPr>
            <w:tcW w:w="425" w:type="dxa"/>
            <w:tcBorders>
              <w:top w:val="single" w:sz="4" w:space="0" w:color="000000"/>
              <w:left w:val="single" w:sz="4" w:space="0" w:color="000000"/>
              <w:bottom w:val="single" w:sz="6" w:space="0" w:color="FFFFFF"/>
              <w:right w:val="single" w:sz="4" w:space="0" w:color="000000"/>
            </w:tcBorders>
          </w:tcPr>
          <w:p w:rsidR="00440AB9" w:rsidRDefault="00756074">
            <w:pPr>
              <w:spacing w:after="291"/>
              <w:ind w:left="14"/>
            </w:pPr>
            <w:r>
              <w:rPr>
                <w:rFonts w:ascii="Times New Roman" w:eastAsia="Times New Roman" w:hAnsi="Times New Roman" w:cs="Times New Roman"/>
                <w:sz w:val="18"/>
              </w:rPr>
              <w:t xml:space="preserve">Б= </w:t>
            </w:r>
          </w:p>
          <w:p w:rsidR="00440AB9" w:rsidRDefault="00756074">
            <w:pPr>
              <w:spacing w:after="0"/>
              <w:ind w:left="14"/>
            </w:pPr>
            <w:r>
              <w:rPr>
                <w:rFonts w:ascii="Times New Roman" w:eastAsia="Times New Roman" w:hAnsi="Times New Roman" w:cs="Times New Roman"/>
                <w:sz w:val="18"/>
              </w:rPr>
              <w:t xml:space="preserve"> </w:t>
            </w:r>
          </w:p>
        </w:tc>
        <w:tc>
          <w:tcPr>
            <w:tcW w:w="1270" w:type="dxa"/>
            <w:tcBorders>
              <w:top w:val="single" w:sz="4" w:space="0" w:color="000000"/>
              <w:left w:val="single" w:sz="4" w:space="0" w:color="000000"/>
              <w:bottom w:val="single" w:sz="6" w:space="0" w:color="FFFFFF"/>
              <w:right w:val="single" w:sz="4" w:space="0" w:color="000000"/>
            </w:tcBorders>
          </w:tcPr>
          <w:p w:rsidR="00440AB9" w:rsidRDefault="00756074">
            <w:pPr>
              <w:spacing w:after="0"/>
              <w:ind w:left="14" w:right="8"/>
            </w:pPr>
            <w:r>
              <w:rPr>
                <w:rFonts w:ascii="Times New Roman" w:eastAsia="Times New Roman" w:hAnsi="Times New Roman" w:cs="Times New Roman"/>
                <w:sz w:val="18"/>
              </w:rPr>
              <w:t xml:space="preserve">Комментарии  Б = балл </w:t>
            </w:r>
          </w:p>
        </w:tc>
      </w:tr>
      <w:tr w:rsidR="00440AB9">
        <w:trPr>
          <w:trHeight w:val="2405"/>
        </w:trPr>
        <w:tc>
          <w:tcPr>
            <w:tcW w:w="1411" w:type="dxa"/>
            <w:tcBorders>
              <w:top w:val="single" w:sz="4" w:space="0" w:color="000000"/>
              <w:left w:val="single" w:sz="4" w:space="0" w:color="000000"/>
              <w:bottom w:val="single" w:sz="4" w:space="0" w:color="000000"/>
              <w:right w:val="single" w:sz="4" w:space="0" w:color="000000"/>
            </w:tcBorders>
          </w:tcPr>
          <w:p w:rsidR="00440AB9" w:rsidRDefault="00756074">
            <w:pPr>
              <w:tabs>
                <w:tab w:val="right" w:pos="1411"/>
              </w:tabs>
              <w:spacing w:after="17"/>
            </w:pPr>
            <w:r>
              <w:rPr>
                <w:rFonts w:ascii="Times New Roman" w:eastAsia="Times New Roman" w:hAnsi="Times New Roman" w:cs="Times New Roman"/>
                <w:sz w:val="18"/>
              </w:rPr>
              <w:t xml:space="preserve">1. </w:t>
            </w:r>
            <w:r>
              <w:rPr>
                <w:rFonts w:ascii="Times New Roman" w:eastAsia="Times New Roman" w:hAnsi="Times New Roman" w:cs="Times New Roman"/>
                <w:sz w:val="18"/>
              </w:rPr>
              <w:tab/>
              <w:t>Способность</w:t>
            </w:r>
          </w:p>
          <w:p w:rsidR="00440AB9" w:rsidRDefault="00756074">
            <w:pPr>
              <w:spacing w:after="0" w:line="310" w:lineRule="auto"/>
              <w:ind w:left="14"/>
            </w:pPr>
            <w:r>
              <w:rPr>
                <w:rFonts w:ascii="Times New Roman" w:eastAsia="Times New Roman" w:hAnsi="Times New Roman" w:cs="Times New Roman"/>
                <w:sz w:val="18"/>
              </w:rPr>
              <w:t xml:space="preserve">сидеть на скамье/ стуле </w:t>
            </w:r>
          </w:p>
          <w:p w:rsidR="00440AB9" w:rsidRDefault="00756074">
            <w:pPr>
              <w:spacing w:after="0"/>
              <w:ind w:left="14" w:right="16"/>
              <w:jc w:val="both"/>
            </w:pPr>
            <w:r>
              <w:rPr>
                <w:rFonts w:ascii="Times New Roman" w:eastAsia="Times New Roman" w:hAnsi="Times New Roman" w:cs="Times New Roman"/>
                <w:sz w:val="18"/>
              </w:rPr>
              <w:t xml:space="preserve">Может сидеть на краю скамьи или на скамье/полу Запишите лучший увиденный вариант </w:t>
            </w:r>
          </w:p>
        </w:tc>
        <w:tc>
          <w:tcPr>
            <w:tcW w:w="1493" w:type="dxa"/>
            <w:tcBorders>
              <w:top w:val="single" w:sz="4" w:space="0" w:color="000000"/>
              <w:left w:val="single" w:sz="4" w:space="0" w:color="000000"/>
              <w:bottom w:val="single" w:sz="6" w:space="0" w:color="FFFFFF"/>
              <w:right w:val="single" w:sz="4" w:space="0" w:color="000000"/>
            </w:tcBorders>
          </w:tcPr>
          <w:p w:rsidR="00440AB9" w:rsidRDefault="00756074">
            <w:pPr>
              <w:spacing w:after="0"/>
              <w:ind w:left="-15" w:right="16"/>
              <w:jc w:val="both"/>
            </w:pPr>
            <w:r>
              <w:rPr>
                <w:rFonts w:ascii="Times New Roman" w:eastAsia="Times New Roman" w:hAnsi="Times New Roman" w:cs="Times New Roman"/>
                <w:sz w:val="18"/>
              </w:rPr>
              <w:t xml:space="preserve"> </w:t>
            </w:r>
            <w:r>
              <w:rPr>
                <w:rFonts w:ascii="Times New Roman" w:eastAsia="Times New Roman" w:hAnsi="Times New Roman" w:cs="Times New Roman"/>
                <w:i/>
                <w:sz w:val="18"/>
              </w:rPr>
              <w:t xml:space="preserve">Ты можешь </w:t>
            </w:r>
            <w:r>
              <w:rPr>
                <w:rFonts w:ascii="Times New Roman" w:eastAsia="Times New Roman" w:hAnsi="Times New Roman" w:cs="Times New Roman"/>
                <w:sz w:val="18"/>
              </w:rPr>
              <w:t xml:space="preserve"> </w:t>
            </w:r>
            <w:r>
              <w:rPr>
                <w:rFonts w:ascii="Times New Roman" w:eastAsia="Times New Roman" w:hAnsi="Times New Roman" w:cs="Times New Roman"/>
                <w:i/>
                <w:sz w:val="18"/>
              </w:rPr>
              <w:t xml:space="preserve">сидеть на скамье/стуле без </w:t>
            </w:r>
            <w:r>
              <w:rPr>
                <w:rFonts w:ascii="Times New Roman" w:eastAsia="Times New Roman" w:hAnsi="Times New Roman" w:cs="Times New Roman"/>
                <w:sz w:val="18"/>
              </w:rPr>
              <w:t xml:space="preserve"> </w:t>
            </w:r>
            <w:r>
              <w:rPr>
                <w:rFonts w:ascii="Times New Roman" w:eastAsia="Times New Roman" w:hAnsi="Times New Roman" w:cs="Times New Roman"/>
                <w:i/>
                <w:sz w:val="18"/>
              </w:rPr>
              <w:t xml:space="preserve">опоры на руки, </w:t>
            </w:r>
            <w:r>
              <w:rPr>
                <w:rFonts w:ascii="Times New Roman" w:eastAsia="Times New Roman" w:hAnsi="Times New Roman" w:cs="Times New Roman"/>
                <w:sz w:val="18"/>
              </w:rPr>
              <w:t xml:space="preserve"> </w:t>
            </w:r>
            <w:r>
              <w:rPr>
                <w:rFonts w:ascii="Times New Roman" w:eastAsia="Times New Roman" w:hAnsi="Times New Roman" w:cs="Times New Roman"/>
                <w:i/>
                <w:sz w:val="18"/>
              </w:rPr>
              <w:t xml:space="preserve">пока я считаю до </w:t>
            </w:r>
            <w:r>
              <w:rPr>
                <w:rFonts w:ascii="Times New Roman" w:eastAsia="Times New Roman" w:hAnsi="Times New Roman" w:cs="Times New Roman"/>
                <w:sz w:val="18"/>
              </w:rPr>
              <w:t xml:space="preserve"> </w:t>
            </w:r>
            <w:r>
              <w:rPr>
                <w:rFonts w:ascii="Times New Roman" w:eastAsia="Times New Roman" w:hAnsi="Times New Roman" w:cs="Times New Roman"/>
                <w:i/>
                <w:sz w:val="18"/>
              </w:rPr>
              <w:t>3? (Без опоры под спину/с опорой или без опоры ногами)</w:t>
            </w:r>
            <w:r>
              <w:rPr>
                <w:rFonts w:ascii="Times New Roman" w:eastAsia="Times New Roman" w:hAnsi="Times New Roman" w:cs="Times New Roman"/>
                <w:sz w:val="18"/>
              </w:rPr>
              <w:t xml:space="preserve"> </w:t>
            </w:r>
          </w:p>
        </w:tc>
        <w:tc>
          <w:tcPr>
            <w:tcW w:w="1478" w:type="dxa"/>
            <w:tcBorders>
              <w:top w:val="single" w:sz="4" w:space="0" w:color="000000"/>
              <w:left w:val="single" w:sz="4" w:space="0" w:color="000000"/>
              <w:bottom w:val="single" w:sz="6" w:space="0" w:color="FFFFFF"/>
              <w:right w:val="single" w:sz="4" w:space="0" w:color="000000"/>
            </w:tcBorders>
          </w:tcPr>
          <w:p w:rsidR="00440AB9" w:rsidRDefault="00756074">
            <w:pPr>
              <w:spacing w:after="0" w:line="288" w:lineRule="auto"/>
              <w:ind w:left="-19" w:right="16"/>
              <w:jc w:val="both"/>
            </w:pPr>
            <w:r>
              <w:rPr>
                <w:rFonts w:ascii="Times New Roman" w:eastAsia="Times New Roman" w:hAnsi="Times New Roman" w:cs="Times New Roman"/>
                <w:i/>
                <w:sz w:val="18"/>
              </w:rPr>
              <w:t xml:space="preserve"> </w:t>
            </w:r>
            <w:r>
              <w:rPr>
                <w:rFonts w:ascii="Times New Roman" w:eastAsia="Times New Roman" w:hAnsi="Times New Roman" w:cs="Times New Roman"/>
                <w:sz w:val="18"/>
              </w:rPr>
              <w:t xml:space="preserve">Может сидеть без </w:t>
            </w:r>
            <w:r>
              <w:rPr>
                <w:rFonts w:ascii="Times New Roman" w:eastAsia="Times New Roman" w:hAnsi="Times New Roman" w:cs="Times New Roman"/>
                <w:i/>
                <w:sz w:val="18"/>
              </w:rPr>
              <w:t xml:space="preserve"> </w:t>
            </w:r>
            <w:r>
              <w:rPr>
                <w:rFonts w:ascii="Times New Roman" w:eastAsia="Times New Roman" w:hAnsi="Times New Roman" w:cs="Times New Roman"/>
                <w:sz w:val="18"/>
              </w:rPr>
              <w:t xml:space="preserve">опоры на руки, </w:t>
            </w:r>
            <w:r>
              <w:rPr>
                <w:rFonts w:ascii="Times New Roman" w:eastAsia="Times New Roman" w:hAnsi="Times New Roman" w:cs="Times New Roman"/>
                <w:i/>
                <w:sz w:val="18"/>
              </w:rPr>
              <w:t xml:space="preserve"> </w:t>
            </w:r>
            <w:r>
              <w:rPr>
                <w:rFonts w:ascii="Times New Roman" w:eastAsia="Times New Roman" w:hAnsi="Times New Roman" w:cs="Times New Roman"/>
                <w:sz w:val="18"/>
              </w:rPr>
              <w:t xml:space="preserve">пока врач считает </w:t>
            </w:r>
            <w:r>
              <w:rPr>
                <w:rFonts w:ascii="Times New Roman" w:eastAsia="Times New Roman" w:hAnsi="Times New Roman" w:cs="Times New Roman"/>
                <w:i/>
                <w:sz w:val="18"/>
              </w:rPr>
              <w:t xml:space="preserve"> </w:t>
            </w:r>
            <w:r>
              <w:rPr>
                <w:rFonts w:ascii="Times New Roman" w:eastAsia="Times New Roman" w:hAnsi="Times New Roman" w:cs="Times New Roman"/>
                <w:sz w:val="18"/>
              </w:rPr>
              <w:t xml:space="preserve">до 3 и более </w:t>
            </w:r>
          </w:p>
          <w:p w:rsidR="00440AB9" w:rsidRDefault="00756074">
            <w:pPr>
              <w:spacing w:after="12"/>
              <w:ind w:left="-19"/>
            </w:pPr>
            <w:r>
              <w:rPr>
                <w:rFonts w:ascii="Times New Roman" w:eastAsia="Times New Roman" w:hAnsi="Times New Roman" w:cs="Times New Roman"/>
                <w:i/>
                <w:sz w:val="18"/>
              </w:rPr>
              <w:t xml:space="preserve"> </w:t>
            </w:r>
          </w:p>
          <w:p w:rsidR="00440AB9" w:rsidRDefault="00756074">
            <w:pPr>
              <w:spacing w:after="12"/>
              <w:ind w:left="-19"/>
            </w:pPr>
            <w:r>
              <w:rPr>
                <w:rFonts w:ascii="Times New Roman" w:eastAsia="Times New Roman" w:hAnsi="Times New Roman" w:cs="Times New Roman"/>
                <w:i/>
                <w:sz w:val="18"/>
              </w:rPr>
              <w:t xml:space="preserve"> </w:t>
            </w:r>
          </w:p>
          <w:p w:rsidR="00440AB9" w:rsidRDefault="00756074">
            <w:pPr>
              <w:spacing w:after="0"/>
              <w:ind w:left="-19"/>
            </w:pPr>
            <w:r>
              <w:rPr>
                <w:rFonts w:ascii="Times New Roman" w:eastAsia="Times New Roman" w:hAnsi="Times New Roman" w:cs="Times New Roman"/>
                <w:i/>
                <w:sz w:val="18"/>
              </w:rPr>
              <w:t xml:space="preserve"> </w:t>
            </w:r>
          </w:p>
        </w:tc>
        <w:tc>
          <w:tcPr>
            <w:tcW w:w="1488" w:type="dxa"/>
            <w:tcBorders>
              <w:top w:val="single" w:sz="4" w:space="0" w:color="000000"/>
              <w:left w:val="single" w:sz="4" w:space="0" w:color="000000"/>
              <w:bottom w:val="single" w:sz="6" w:space="0" w:color="FFFFFF"/>
              <w:right w:val="single" w:sz="4" w:space="0" w:color="000000"/>
            </w:tcBorders>
          </w:tcPr>
          <w:p w:rsidR="00440AB9" w:rsidRDefault="00756074">
            <w:pPr>
              <w:spacing w:after="0"/>
              <w:ind w:left="-16" w:right="17" w:firstLine="1"/>
              <w:jc w:val="both"/>
            </w:pPr>
            <w:r>
              <w:rPr>
                <w:rFonts w:ascii="Times New Roman" w:eastAsia="Times New Roman" w:hAnsi="Times New Roman" w:cs="Times New Roman"/>
                <w:sz w:val="18"/>
              </w:rPr>
              <w:t xml:space="preserve"> Необходима опора  на одну руку для  удержания </w:t>
            </w:r>
            <w:r>
              <w:rPr>
                <w:rFonts w:ascii="Times New Roman" w:eastAsia="Times New Roman" w:hAnsi="Times New Roman" w:cs="Times New Roman"/>
                <w:sz w:val="18"/>
              </w:rPr>
              <w:t xml:space="preserve">баланса, пока врач считает до 3 </w:t>
            </w:r>
          </w:p>
        </w:tc>
        <w:tc>
          <w:tcPr>
            <w:tcW w:w="1357" w:type="dxa"/>
            <w:tcBorders>
              <w:top w:val="single" w:sz="6" w:space="0" w:color="FFFFFF"/>
              <w:left w:val="single" w:sz="4" w:space="0" w:color="000000"/>
              <w:bottom w:val="single" w:sz="6" w:space="0" w:color="FFFFFF"/>
              <w:right w:val="single" w:sz="4" w:space="0" w:color="000000"/>
            </w:tcBorders>
          </w:tcPr>
          <w:p w:rsidR="00440AB9" w:rsidRDefault="00756074">
            <w:pPr>
              <w:spacing w:after="15" w:line="295" w:lineRule="auto"/>
              <w:ind w:left="-19" w:firstLine="1"/>
            </w:pPr>
            <w:r>
              <w:rPr>
                <w:rFonts w:ascii="Times New Roman" w:eastAsia="Times New Roman" w:hAnsi="Times New Roman" w:cs="Times New Roman"/>
                <w:sz w:val="18"/>
              </w:rPr>
              <w:t xml:space="preserve"> Необходима  опора </w:t>
            </w:r>
            <w:r>
              <w:rPr>
                <w:rFonts w:ascii="Times New Roman" w:eastAsia="Times New Roman" w:hAnsi="Times New Roman" w:cs="Times New Roman"/>
                <w:sz w:val="18"/>
              </w:rPr>
              <w:tab/>
              <w:t xml:space="preserve">на </w:t>
            </w:r>
            <w:r>
              <w:rPr>
                <w:rFonts w:ascii="Times New Roman" w:eastAsia="Times New Roman" w:hAnsi="Times New Roman" w:cs="Times New Roman"/>
                <w:sz w:val="18"/>
              </w:rPr>
              <w:tab/>
              <w:t xml:space="preserve">обе руки </w:t>
            </w:r>
            <w:r>
              <w:rPr>
                <w:rFonts w:ascii="Times New Roman" w:eastAsia="Times New Roman" w:hAnsi="Times New Roman" w:cs="Times New Roman"/>
                <w:sz w:val="18"/>
              </w:rPr>
              <w:tab/>
              <w:t xml:space="preserve">для  удержания </w:t>
            </w:r>
          </w:p>
          <w:p w:rsidR="00440AB9" w:rsidRDefault="00756074">
            <w:pPr>
              <w:spacing w:after="34"/>
              <w:ind w:left="14"/>
            </w:pPr>
            <w:r>
              <w:rPr>
                <w:rFonts w:ascii="Times New Roman" w:eastAsia="Times New Roman" w:hAnsi="Times New Roman" w:cs="Times New Roman"/>
                <w:sz w:val="18"/>
              </w:rPr>
              <w:t xml:space="preserve">баланса. </w:t>
            </w:r>
          </w:p>
          <w:p w:rsidR="00440AB9" w:rsidRDefault="00756074">
            <w:pPr>
              <w:tabs>
                <w:tab w:val="right" w:pos="1357"/>
              </w:tabs>
              <w:spacing w:after="50"/>
            </w:pPr>
            <w:r>
              <w:rPr>
                <w:rFonts w:ascii="Times New Roman" w:eastAsia="Times New Roman" w:hAnsi="Times New Roman" w:cs="Times New Roman"/>
                <w:sz w:val="18"/>
              </w:rPr>
              <w:t xml:space="preserve">Не </w:t>
            </w:r>
            <w:r>
              <w:rPr>
                <w:rFonts w:ascii="Times New Roman" w:eastAsia="Times New Roman" w:hAnsi="Times New Roman" w:cs="Times New Roman"/>
                <w:sz w:val="18"/>
              </w:rPr>
              <w:tab/>
              <w:t>способен</w:t>
            </w:r>
          </w:p>
          <w:p w:rsidR="00440AB9" w:rsidRDefault="00756074">
            <w:pPr>
              <w:spacing w:after="0"/>
              <w:ind w:left="14"/>
            </w:pPr>
            <w:r>
              <w:rPr>
                <w:rFonts w:ascii="Times New Roman" w:eastAsia="Times New Roman" w:hAnsi="Times New Roman" w:cs="Times New Roman"/>
                <w:sz w:val="18"/>
              </w:rPr>
              <w:t xml:space="preserve">сидеть </w:t>
            </w:r>
          </w:p>
        </w:tc>
        <w:tc>
          <w:tcPr>
            <w:tcW w:w="425" w:type="dxa"/>
            <w:tcBorders>
              <w:top w:val="single" w:sz="6" w:space="0" w:color="FFFFFF"/>
              <w:left w:val="single" w:sz="4" w:space="0" w:color="000000"/>
              <w:bottom w:val="single" w:sz="6" w:space="0" w:color="FFFFFF"/>
              <w:right w:val="single" w:sz="4" w:space="0" w:color="000000"/>
            </w:tcBorders>
            <w:vAlign w:val="bottom"/>
          </w:tcPr>
          <w:p w:rsidR="00440AB9" w:rsidRDefault="00756074">
            <w:pPr>
              <w:spacing w:after="0"/>
              <w:ind w:left="-18" w:right="365"/>
              <w:jc w:val="both"/>
            </w:pPr>
            <w:r>
              <w:rPr>
                <w:rFonts w:ascii="Times New Roman" w:eastAsia="Times New Roman" w:hAnsi="Times New Roman" w:cs="Times New Roman"/>
                <w:sz w:val="18"/>
              </w:rPr>
              <w:t xml:space="preserve">    </w:t>
            </w:r>
          </w:p>
        </w:tc>
        <w:tc>
          <w:tcPr>
            <w:tcW w:w="425" w:type="dxa"/>
            <w:tcBorders>
              <w:top w:val="single" w:sz="6" w:space="0" w:color="FFFFFF"/>
              <w:left w:val="single" w:sz="4" w:space="0" w:color="000000"/>
              <w:bottom w:val="single" w:sz="6" w:space="0" w:color="FFFFFF"/>
              <w:right w:val="single" w:sz="4" w:space="0" w:color="000000"/>
            </w:tcBorders>
            <w:vAlign w:val="bottom"/>
          </w:tcPr>
          <w:p w:rsidR="00440AB9" w:rsidRDefault="00756074">
            <w:pPr>
              <w:spacing w:after="0"/>
              <w:ind w:left="14"/>
            </w:pPr>
            <w:r>
              <w:rPr>
                <w:rFonts w:ascii="Times New Roman" w:eastAsia="Times New Roman" w:hAnsi="Times New Roman" w:cs="Times New Roman"/>
                <w:sz w:val="18"/>
              </w:rPr>
              <w:t xml:space="preserve"> </w:t>
            </w:r>
          </w:p>
        </w:tc>
        <w:tc>
          <w:tcPr>
            <w:tcW w:w="1270" w:type="dxa"/>
            <w:vMerge w:val="restart"/>
            <w:tcBorders>
              <w:top w:val="single" w:sz="6" w:space="0" w:color="FFFFFF"/>
              <w:left w:val="single" w:sz="4" w:space="0" w:color="000000"/>
              <w:bottom w:val="single" w:sz="6" w:space="0" w:color="FFFFFF"/>
              <w:right w:val="single" w:sz="4" w:space="0" w:color="000000"/>
            </w:tcBorders>
          </w:tcPr>
          <w:p w:rsidR="00440AB9" w:rsidRDefault="00756074">
            <w:pPr>
              <w:tabs>
                <w:tab w:val="right" w:pos="1270"/>
              </w:tabs>
              <w:spacing w:after="17"/>
            </w:pPr>
            <w:r>
              <w:rPr>
                <w:rFonts w:ascii="Times New Roman" w:eastAsia="Times New Roman" w:hAnsi="Times New Roman" w:cs="Times New Roman"/>
                <w:sz w:val="18"/>
              </w:rPr>
              <w:t xml:space="preserve">Элемент </w:t>
            </w:r>
            <w:r>
              <w:rPr>
                <w:rFonts w:ascii="Times New Roman" w:eastAsia="Times New Roman" w:hAnsi="Times New Roman" w:cs="Times New Roman"/>
                <w:sz w:val="18"/>
              </w:rPr>
              <w:tab/>
              <w:t>1</w:t>
            </w:r>
          </w:p>
          <w:p w:rsidR="00440AB9" w:rsidRDefault="00756074">
            <w:pPr>
              <w:spacing w:after="19" w:line="299" w:lineRule="auto"/>
              <w:ind w:left="14" w:right="1"/>
            </w:pPr>
            <w:r>
              <w:rPr>
                <w:rFonts w:ascii="Times New Roman" w:eastAsia="Times New Roman" w:hAnsi="Times New Roman" w:cs="Times New Roman"/>
                <w:sz w:val="18"/>
              </w:rPr>
              <w:t xml:space="preserve">Преобладающе е </w:t>
            </w:r>
            <w:r>
              <w:rPr>
                <w:rFonts w:ascii="Times New Roman" w:eastAsia="Times New Roman" w:hAnsi="Times New Roman" w:cs="Times New Roman"/>
                <w:sz w:val="18"/>
              </w:rPr>
              <w:tab/>
              <w:t xml:space="preserve">положение </w:t>
            </w:r>
          </w:p>
          <w:p w:rsidR="00440AB9" w:rsidRDefault="00756074">
            <w:pPr>
              <w:spacing w:after="0"/>
              <w:ind w:left="14" w:right="1"/>
            </w:pPr>
            <w:r>
              <w:rPr>
                <w:rFonts w:ascii="Times New Roman" w:eastAsia="Times New Roman" w:hAnsi="Times New Roman" w:cs="Times New Roman"/>
                <w:sz w:val="18"/>
              </w:rPr>
              <w:t xml:space="preserve">позвоночника Преобладающе е </w:t>
            </w:r>
            <w:r>
              <w:rPr>
                <w:rFonts w:ascii="Times New Roman" w:eastAsia="Times New Roman" w:hAnsi="Times New Roman" w:cs="Times New Roman"/>
                <w:sz w:val="18"/>
              </w:rPr>
              <w:tab/>
              <w:t xml:space="preserve">положение нижних конечностей </w:t>
            </w:r>
            <w:r>
              <w:rPr>
                <w:rFonts w:ascii="Times New Roman" w:eastAsia="Times New Roman" w:hAnsi="Times New Roman" w:cs="Times New Roman"/>
                <w:i/>
                <w:sz w:val="18"/>
              </w:rPr>
              <w:t>Обведите преобладающее положение позвоночника и нижних конечностей</w:t>
            </w:r>
            <w:r>
              <w:rPr>
                <w:rFonts w:ascii="Times New Roman" w:eastAsia="Times New Roman" w:hAnsi="Times New Roman" w:cs="Times New Roman"/>
                <w:sz w:val="18"/>
              </w:rPr>
              <w:t xml:space="preserve"> </w:t>
            </w:r>
          </w:p>
        </w:tc>
      </w:tr>
      <w:tr w:rsidR="00440AB9">
        <w:trPr>
          <w:trHeight w:val="3596"/>
        </w:trPr>
        <w:tc>
          <w:tcPr>
            <w:tcW w:w="1411" w:type="dxa"/>
            <w:tcBorders>
              <w:top w:val="single" w:sz="4" w:space="0" w:color="000000"/>
              <w:left w:val="single" w:sz="4" w:space="0" w:color="000000"/>
              <w:bottom w:val="single" w:sz="4" w:space="0" w:color="000000"/>
              <w:right w:val="single" w:sz="4" w:space="0" w:color="000000"/>
            </w:tcBorders>
          </w:tcPr>
          <w:p w:rsidR="00440AB9" w:rsidRDefault="00756074">
            <w:pPr>
              <w:spacing w:after="0" w:line="299" w:lineRule="auto"/>
              <w:ind w:left="14"/>
              <w:jc w:val="both"/>
            </w:pPr>
            <w:r>
              <w:rPr>
                <w:rFonts w:ascii="Times New Roman" w:eastAsia="Times New Roman" w:hAnsi="Times New Roman" w:cs="Times New Roman"/>
                <w:sz w:val="18"/>
              </w:rPr>
              <w:t xml:space="preserve">2. Способность сидеть </w:t>
            </w:r>
            <w:r>
              <w:rPr>
                <w:rFonts w:ascii="Times New Roman" w:eastAsia="Times New Roman" w:hAnsi="Times New Roman" w:cs="Times New Roman"/>
                <w:sz w:val="18"/>
              </w:rPr>
              <w:tab/>
              <w:t>с</w:t>
            </w:r>
          </w:p>
          <w:p w:rsidR="00440AB9" w:rsidRDefault="00756074">
            <w:pPr>
              <w:spacing w:after="12"/>
              <w:ind w:left="14"/>
              <w:jc w:val="both"/>
            </w:pPr>
            <w:r>
              <w:rPr>
                <w:rFonts w:ascii="Times New Roman" w:eastAsia="Times New Roman" w:hAnsi="Times New Roman" w:cs="Times New Roman"/>
                <w:sz w:val="18"/>
              </w:rPr>
              <w:t xml:space="preserve">выпрямленными </w:t>
            </w:r>
          </w:p>
          <w:p w:rsidR="00440AB9" w:rsidRDefault="00756074">
            <w:pPr>
              <w:spacing w:after="2" w:line="273" w:lineRule="auto"/>
              <w:ind w:left="14" w:right="15"/>
              <w:jc w:val="both"/>
            </w:pPr>
            <w:r>
              <w:rPr>
                <w:rFonts w:ascii="Times New Roman" w:eastAsia="Times New Roman" w:hAnsi="Times New Roman" w:cs="Times New Roman"/>
                <w:sz w:val="18"/>
              </w:rPr>
              <w:t>ногами Ноги прямые = колени могут быть согнуты, но</w:t>
            </w:r>
          </w:p>
          <w:p w:rsidR="00440AB9" w:rsidRDefault="00756074">
            <w:pPr>
              <w:spacing w:after="0"/>
              <w:ind w:left="14" w:right="14"/>
              <w:jc w:val="both"/>
            </w:pPr>
            <w:r>
              <w:rPr>
                <w:rFonts w:ascii="Times New Roman" w:eastAsia="Times New Roman" w:hAnsi="Times New Roman" w:cs="Times New Roman"/>
                <w:sz w:val="18"/>
              </w:rPr>
              <w:t xml:space="preserve">коленные чашечки должны быть обращены вверх, лодыжки должны быть расположены не дальше, чем в 10 см друг от друга </w:t>
            </w:r>
          </w:p>
        </w:tc>
        <w:tc>
          <w:tcPr>
            <w:tcW w:w="1493" w:type="dxa"/>
            <w:tcBorders>
              <w:top w:val="single" w:sz="6" w:space="0" w:color="FFFFFF"/>
              <w:left w:val="single" w:sz="4" w:space="0" w:color="000000"/>
              <w:bottom w:val="single" w:sz="6" w:space="0" w:color="FFFFFF"/>
              <w:right w:val="single" w:sz="4" w:space="0" w:color="000000"/>
            </w:tcBorders>
          </w:tcPr>
          <w:p w:rsidR="00440AB9" w:rsidRDefault="00756074">
            <w:pPr>
              <w:spacing w:after="0" w:line="295" w:lineRule="auto"/>
              <w:ind w:left="-14" w:right="16" w:hanging="1"/>
              <w:jc w:val="both"/>
            </w:pPr>
            <w:r>
              <w:rPr>
                <w:rFonts w:ascii="Times New Roman" w:eastAsia="Times New Roman" w:hAnsi="Times New Roman" w:cs="Times New Roman"/>
                <w:sz w:val="18"/>
              </w:rPr>
              <w:t xml:space="preserve"> </w:t>
            </w:r>
            <w:r>
              <w:rPr>
                <w:rFonts w:ascii="Times New Roman" w:eastAsia="Times New Roman" w:hAnsi="Times New Roman" w:cs="Times New Roman"/>
                <w:i/>
                <w:sz w:val="18"/>
              </w:rPr>
              <w:t xml:space="preserve">Ты можешь </w:t>
            </w:r>
            <w:r>
              <w:rPr>
                <w:rFonts w:ascii="Times New Roman" w:eastAsia="Times New Roman" w:hAnsi="Times New Roman" w:cs="Times New Roman"/>
                <w:sz w:val="18"/>
              </w:rPr>
              <w:t xml:space="preserve"> </w:t>
            </w:r>
            <w:r>
              <w:rPr>
                <w:rFonts w:ascii="Times New Roman" w:eastAsia="Times New Roman" w:hAnsi="Times New Roman" w:cs="Times New Roman"/>
                <w:i/>
                <w:sz w:val="18"/>
              </w:rPr>
              <w:t>сидеть на полу/скамье с</w:t>
            </w:r>
            <w:r>
              <w:rPr>
                <w:rFonts w:ascii="Times New Roman" w:eastAsia="Times New Roman" w:hAnsi="Times New Roman" w:cs="Times New Roman"/>
                <w:sz w:val="18"/>
              </w:rPr>
              <w:t xml:space="preserve"> </w:t>
            </w:r>
          </w:p>
          <w:p w:rsidR="00440AB9" w:rsidRDefault="00756074">
            <w:pPr>
              <w:spacing w:after="229" w:line="286" w:lineRule="auto"/>
              <w:ind w:left="-15" w:right="17"/>
              <w:jc w:val="both"/>
            </w:pPr>
            <w:r>
              <w:rPr>
                <w:rFonts w:ascii="Times New Roman" w:eastAsia="Times New Roman" w:hAnsi="Times New Roman" w:cs="Times New Roman"/>
                <w:sz w:val="18"/>
              </w:rPr>
              <w:t xml:space="preserve"> </w:t>
            </w:r>
            <w:r>
              <w:rPr>
                <w:rFonts w:ascii="Times New Roman" w:eastAsia="Times New Roman" w:hAnsi="Times New Roman" w:cs="Times New Roman"/>
                <w:i/>
                <w:sz w:val="18"/>
              </w:rPr>
              <w:t xml:space="preserve">выпрямленными </w:t>
            </w:r>
            <w:r>
              <w:rPr>
                <w:rFonts w:ascii="Times New Roman" w:eastAsia="Times New Roman" w:hAnsi="Times New Roman" w:cs="Times New Roman"/>
                <w:sz w:val="18"/>
              </w:rPr>
              <w:t xml:space="preserve"> </w:t>
            </w:r>
            <w:r>
              <w:rPr>
                <w:rFonts w:ascii="Times New Roman" w:eastAsia="Times New Roman" w:hAnsi="Times New Roman" w:cs="Times New Roman"/>
                <w:i/>
                <w:sz w:val="18"/>
              </w:rPr>
              <w:t xml:space="preserve">ногами без опоры </w:t>
            </w:r>
            <w:r>
              <w:rPr>
                <w:rFonts w:ascii="Times New Roman" w:eastAsia="Times New Roman" w:hAnsi="Times New Roman" w:cs="Times New Roman"/>
                <w:sz w:val="18"/>
              </w:rPr>
              <w:t xml:space="preserve"> </w:t>
            </w:r>
            <w:r>
              <w:rPr>
                <w:rFonts w:ascii="Times New Roman" w:eastAsia="Times New Roman" w:hAnsi="Times New Roman" w:cs="Times New Roman"/>
                <w:i/>
                <w:sz w:val="18"/>
              </w:rPr>
              <w:t xml:space="preserve">на руки, пока я </w:t>
            </w:r>
            <w:r>
              <w:rPr>
                <w:rFonts w:ascii="Times New Roman" w:eastAsia="Times New Roman" w:hAnsi="Times New Roman" w:cs="Times New Roman"/>
                <w:sz w:val="18"/>
              </w:rPr>
              <w:t xml:space="preserve"> </w:t>
            </w:r>
            <w:r>
              <w:rPr>
                <w:rFonts w:ascii="Times New Roman" w:eastAsia="Times New Roman" w:hAnsi="Times New Roman" w:cs="Times New Roman"/>
                <w:i/>
                <w:sz w:val="18"/>
              </w:rPr>
              <w:t>считаю до 3?</w:t>
            </w:r>
            <w:r>
              <w:rPr>
                <w:rFonts w:ascii="Times New Roman" w:eastAsia="Times New Roman" w:hAnsi="Times New Roman" w:cs="Times New Roman"/>
                <w:sz w:val="18"/>
              </w:rPr>
              <w:t xml:space="preserve"> </w:t>
            </w:r>
          </w:p>
          <w:p w:rsidR="00440AB9" w:rsidRDefault="00756074">
            <w:pPr>
              <w:spacing w:after="12"/>
              <w:ind w:left="-15"/>
            </w:pPr>
            <w:r>
              <w:rPr>
                <w:rFonts w:ascii="Times New Roman" w:eastAsia="Times New Roman" w:hAnsi="Times New Roman" w:cs="Times New Roman"/>
                <w:sz w:val="18"/>
              </w:rPr>
              <w:t xml:space="preserve"> </w:t>
            </w:r>
          </w:p>
          <w:p w:rsidR="00440AB9" w:rsidRDefault="00756074">
            <w:pPr>
              <w:spacing w:after="12"/>
              <w:ind w:left="-15"/>
            </w:pPr>
            <w:r>
              <w:rPr>
                <w:rFonts w:ascii="Times New Roman" w:eastAsia="Times New Roman" w:hAnsi="Times New Roman" w:cs="Times New Roman"/>
                <w:sz w:val="18"/>
              </w:rPr>
              <w:t xml:space="preserve"> </w:t>
            </w:r>
          </w:p>
          <w:p w:rsidR="00440AB9" w:rsidRDefault="00756074">
            <w:pPr>
              <w:spacing w:after="12"/>
              <w:ind w:left="-15"/>
            </w:pPr>
            <w:r>
              <w:rPr>
                <w:rFonts w:ascii="Times New Roman" w:eastAsia="Times New Roman" w:hAnsi="Times New Roman" w:cs="Times New Roman"/>
                <w:sz w:val="18"/>
              </w:rPr>
              <w:t xml:space="preserve"> </w:t>
            </w:r>
          </w:p>
          <w:p w:rsidR="00440AB9" w:rsidRDefault="00756074">
            <w:pPr>
              <w:spacing w:after="12"/>
              <w:ind w:left="-15"/>
            </w:pPr>
            <w:r>
              <w:rPr>
                <w:rFonts w:ascii="Times New Roman" w:eastAsia="Times New Roman" w:hAnsi="Times New Roman" w:cs="Times New Roman"/>
                <w:sz w:val="18"/>
              </w:rPr>
              <w:t xml:space="preserve"> </w:t>
            </w:r>
          </w:p>
          <w:p w:rsidR="00440AB9" w:rsidRDefault="00756074">
            <w:pPr>
              <w:spacing w:after="15"/>
              <w:ind w:left="-15"/>
            </w:pPr>
            <w:r>
              <w:rPr>
                <w:rFonts w:ascii="Times New Roman" w:eastAsia="Times New Roman" w:hAnsi="Times New Roman" w:cs="Times New Roman"/>
                <w:sz w:val="18"/>
              </w:rPr>
              <w:t xml:space="preserve"> </w:t>
            </w:r>
          </w:p>
          <w:p w:rsidR="00440AB9" w:rsidRDefault="00756074">
            <w:pPr>
              <w:spacing w:after="0"/>
              <w:ind w:left="-15"/>
            </w:pPr>
            <w:r>
              <w:rPr>
                <w:rFonts w:ascii="Times New Roman" w:eastAsia="Times New Roman" w:hAnsi="Times New Roman" w:cs="Times New Roman"/>
                <w:sz w:val="18"/>
              </w:rPr>
              <w:t xml:space="preserve"> </w:t>
            </w:r>
          </w:p>
        </w:tc>
        <w:tc>
          <w:tcPr>
            <w:tcW w:w="1478" w:type="dxa"/>
            <w:tcBorders>
              <w:top w:val="single" w:sz="6" w:space="0" w:color="FFFFFF"/>
              <w:left w:val="single" w:sz="4" w:space="0" w:color="000000"/>
              <w:bottom w:val="single" w:sz="6" w:space="0" w:color="FFFFFF"/>
              <w:right w:val="single" w:sz="4" w:space="0" w:color="000000"/>
            </w:tcBorders>
          </w:tcPr>
          <w:p w:rsidR="00440AB9" w:rsidRDefault="00756074">
            <w:pPr>
              <w:spacing w:after="0"/>
              <w:ind w:left="-19" w:right="15"/>
              <w:jc w:val="both"/>
            </w:pPr>
            <w:r>
              <w:rPr>
                <w:rFonts w:ascii="Times New Roman" w:eastAsia="Times New Roman" w:hAnsi="Times New Roman" w:cs="Times New Roman"/>
                <w:i/>
                <w:sz w:val="18"/>
              </w:rPr>
              <w:t xml:space="preserve"> </w:t>
            </w:r>
            <w:r>
              <w:rPr>
                <w:rFonts w:ascii="Times New Roman" w:eastAsia="Times New Roman" w:hAnsi="Times New Roman" w:cs="Times New Roman"/>
                <w:sz w:val="18"/>
              </w:rPr>
              <w:t xml:space="preserve">Может сидеть на </w:t>
            </w:r>
            <w:r>
              <w:rPr>
                <w:rFonts w:ascii="Times New Roman" w:eastAsia="Times New Roman" w:hAnsi="Times New Roman" w:cs="Times New Roman"/>
                <w:i/>
                <w:sz w:val="18"/>
              </w:rPr>
              <w:t xml:space="preserve"> </w:t>
            </w:r>
            <w:r>
              <w:rPr>
                <w:rFonts w:ascii="Times New Roman" w:eastAsia="Times New Roman" w:hAnsi="Times New Roman" w:cs="Times New Roman"/>
                <w:sz w:val="18"/>
              </w:rPr>
              <w:t xml:space="preserve">полу/скамье с выпрямленными ногами без опоры </w:t>
            </w:r>
            <w:r>
              <w:rPr>
                <w:rFonts w:ascii="Times New Roman" w:eastAsia="Times New Roman" w:hAnsi="Times New Roman" w:cs="Times New Roman"/>
                <w:i/>
                <w:sz w:val="18"/>
              </w:rPr>
              <w:t xml:space="preserve"> </w:t>
            </w:r>
            <w:r>
              <w:rPr>
                <w:rFonts w:ascii="Times New Roman" w:eastAsia="Times New Roman" w:hAnsi="Times New Roman" w:cs="Times New Roman"/>
                <w:sz w:val="18"/>
              </w:rPr>
              <w:t xml:space="preserve">на руки, пока врач </w:t>
            </w:r>
            <w:r>
              <w:rPr>
                <w:rFonts w:ascii="Times New Roman" w:eastAsia="Times New Roman" w:hAnsi="Times New Roman" w:cs="Times New Roman"/>
                <w:i/>
                <w:sz w:val="18"/>
              </w:rPr>
              <w:t xml:space="preserve"> </w:t>
            </w:r>
            <w:r>
              <w:rPr>
                <w:rFonts w:ascii="Times New Roman" w:eastAsia="Times New Roman" w:hAnsi="Times New Roman" w:cs="Times New Roman"/>
                <w:sz w:val="18"/>
              </w:rPr>
              <w:t xml:space="preserve">считает до 3 </w:t>
            </w:r>
          </w:p>
        </w:tc>
        <w:tc>
          <w:tcPr>
            <w:tcW w:w="1488" w:type="dxa"/>
            <w:tcBorders>
              <w:top w:val="single" w:sz="6" w:space="0" w:color="FFFFFF"/>
              <w:left w:val="single" w:sz="4" w:space="0" w:color="000000"/>
              <w:bottom w:val="single" w:sz="6" w:space="0" w:color="FFFFFF"/>
              <w:right w:val="single" w:sz="4" w:space="0" w:color="000000"/>
            </w:tcBorders>
          </w:tcPr>
          <w:p w:rsidR="00440AB9" w:rsidRDefault="00756074">
            <w:pPr>
              <w:spacing w:after="0" w:line="275" w:lineRule="auto"/>
              <w:ind w:left="-15" w:right="17"/>
              <w:jc w:val="both"/>
            </w:pPr>
            <w:r>
              <w:rPr>
                <w:rFonts w:ascii="Times New Roman" w:eastAsia="Times New Roman" w:hAnsi="Times New Roman" w:cs="Times New Roman"/>
                <w:sz w:val="18"/>
              </w:rPr>
              <w:t xml:space="preserve"> Может сидеть на  полу/скамье с выпрямленными </w:t>
            </w:r>
          </w:p>
          <w:p w:rsidR="00440AB9" w:rsidRDefault="00756074">
            <w:pPr>
              <w:spacing w:after="0"/>
              <w:ind w:left="-16" w:right="16"/>
              <w:jc w:val="both"/>
            </w:pPr>
            <w:r>
              <w:rPr>
                <w:rFonts w:ascii="Times New Roman" w:eastAsia="Times New Roman" w:hAnsi="Times New Roman" w:cs="Times New Roman"/>
                <w:sz w:val="18"/>
              </w:rPr>
              <w:t xml:space="preserve"> ногами с опорой  на одну руку, пока врач считает до 3 </w:t>
            </w:r>
          </w:p>
        </w:tc>
        <w:tc>
          <w:tcPr>
            <w:tcW w:w="1357" w:type="dxa"/>
            <w:tcBorders>
              <w:top w:val="single" w:sz="6" w:space="0" w:color="FFFFFF"/>
              <w:left w:val="single" w:sz="4" w:space="0" w:color="000000"/>
              <w:bottom w:val="single" w:sz="6" w:space="0" w:color="FFFFFF"/>
              <w:right w:val="single" w:sz="4" w:space="0" w:color="000000"/>
            </w:tcBorders>
          </w:tcPr>
          <w:p w:rsidR="00440AB9" w:rsidRDefault="00756074">
            <w:pPr>
              <w:spacing w:after="0" w:line="274" w:lineRule="auto"/>
              <w:ind w:left="-19" w:right="14" w:firstLine="1"/>
              <w:jc w:val="both"/>
            </w:pPr>
            <w:r>
              <w:rPr>
                <w:rFonts w:ascii="Times New Roman" w:eastAsia="Times New Roman" w:hAnsi="Times New Roman" w:cs="Times New Roman"/>
                <w:sz w:val="18"/>
              </w:rPr>
              <w:t xml:space="preserve"> Может сидеть </w:t>
            </w:r>
            <w:r>
              <w:rPr>
                <w:rFonts w:ascii="Times New Roman" w:eastAsia="Times New Roman" w:hAnsi="Times New Roman" w:cs="Times New Roman"/>
                <w:sz w:val="18"/>
              </w:rPr>
              <w:t>с  выпрямленными ногами с опорой  на обе руки, пока  врач считает до</w:t>
            </w:r>
          </w:p>
          <w:p w:rsidR="00440AB9" w:rsidRDefault="00756074">
            <w:pPr>
              <w:spacing w:after="12"/>
              <w:ind w:left="14"/>
            </w:pPr>
            <w:r>
              <w:rPr>
                <w:rFonts w:ascii="Times New Roman" w:eastAsia="Times New Roman" w:hAnsi="Times New Roman" w:cs="Times New Roman"/>
                <w:sz w:val="18"/>
              </w:rPr>
              <w:t xml:space="preserve">3. </w:t>
            </w:r>
          </w:p>
          <w:p w:rsidR="00440AB9" w:rsidRDefault="00756074">
            <w:pPr>
              <w:spacing w:after="0"/>
              <w:ind w:left="14"/>
            </w:pPr>
            <w:r>
              <w:rPr>
                <w:rFonts w:ascii="Times New Roman" w:eastAsia="Times New Roman" w:hAnsi="Times New Roman" w:cs="Times New Roman"/>
                <w:sz w:val="18"/>
              </w:rPr>
              <w:t xml:space="preserve">Или не способен сидеть </w:t>
            </w:r>
            <w:r>
              <w:rPr>
                <w:rFonts w:ascii="Times New Roman" w:eastAsia="Times New Roman" w:hAnsi="Times New Roman" w:cs="Times New Roman"/>
                <w:sz w:val="18"/>
              </w:rPr>
              <w:tab/>
              <w:t xml:space="preserve">с выпрямленными ногами </w:t>
            </w:r>
          </w:p>
        </w:tc>
        <w:tc>
          <w:tcPr>
            <w:tcW w:w="425" w:type="dxa"/>
            <w:tcBorders>
              <w:top w:val="single" w:sz="6" w:space="0" w:color="FFFFFF"/>
              <w:left w:val="single" w:sz="4" w:space="0" w:color="000000"/>
              <w:bottom w:val="single" w:sz="6" w:space="0" w:color="FFFFFF"/>
              <w:right w:val="single" w:sz="4" w:space="0" w:color="000000"/>
            </w:tcBorders>
            <w:vAlign w:val="bottom"/>
          </w:tcPr>
          <w:p w:rsidR="00440AB9" w:rsidRDefault="00756074">
            <w:pPr>
              <w:spacing w:after="253"/>
              <w:ind w:left="-17"/>
            </w:pPr>
            <w:r>
              <w:rPr>
                <w:rFonts w:ascii="Times New Roman" w:eastAsia="Times New Roman" w:hAnsi="Times New Roman" w:cs="Times New Roman"/>
                <w:sz w:val="18"/>
              </w:rPr>
              <w:t xml:space="preserve"> </w:t>
            </w:r>
          </w:p>
          <w:p w:rsidR="00440AB9" w:rsidRDefault="00756074">
            <w:pPr>
              <w:spacing w:after="12"/>
              <w:ind w:left="-18"/>
            </w:pPr>
            <w:r>
              <w:rPr>
                <w:rFonts w:ascii="Times New Roman" w:eastAsia="Times New Roman" w:hAnsi="Times New Roman" w:cs="Times New Roman"/>
                <w:sz w:val="18"/>
              </w:rPr>
              <w:t xml:space="preserve"> </w:t>
            </w:r>
          </w:p>
          <w:p w:rsidR="00440AB9" w:rsidRDefault="00756074">
            <w:pPr>
              <w:spacing w:after="12"/>
              <w:ind w:left="-18"/>
            </w:pPr>
            <w:r>
              <w:rPr>
                <w:rFonts w:ascii="Times New Roman" w:eastAsia="Times New Roman" w:hAnsi="Times New Roman" w:cs="Times New Roman"/>
                <w:sz w:val="18"/>
              </w:rPr>
              <w:t xml:space="preserve"> </w:t>
            </w:r>
          </w:p>
          <w:p w:rsidR="00440AB9" w:rsidRDefault="00756074">
            <w:pPr>
              <w:spacing w:after="250"/>
              <w:ind w:left="-18"/>
            </w:pPr>
            <w:r>
              <w:rPr>
                <w:rFonts w:ascii="Times New Roman" w:eastAsia="Times New Roman" w:hAnsi="Times New Roman" w:cs="Times New Roman"/>
                <w:sz w:val="18"/>
              </w:rPr>
              <w:t xml:space="preserve"> </w:t>
            </w:r>
          </w:p>
          <w:p w:rsidR="00440AB9" w:rsidRDefault="00756074">
            <w:pPr>
              <w:spacing w:after="0"/>
              <w:ind w:left="-18" w:right="365"/>
              <w:jc w:val="both"/>
            </w:pPr>
            <w:r>
              <w:rPr>
                <w:rFonts w:ascii="Times New Roman" w:eastAsia="Times New Roman" w:hAnsi="Times New Roman" w:cs="Times New Roman"/>
                <w:sz w:val="18"/>
              </w:rPr>
              <w:t xml:space="preserve">   </w:t>
            </w:r>
          </w:p>
        </w:tc>
        <w:tc>
          <w:tcPr>
            <w:tcW w:w="425" w:type="dxa"/>
            <w:tcBorders>
              <w:top w:val="single" w:sz="6" w:space="0" w:color="FFFFFF"/>
              <w:left w:val="single" w:sz="4" w:space="0" w:color="000000"/>
              <w:bottom w:val="single" w:sz="6" w:space="0" w:color="FFFFFF"/>
              <w:right w:val="single" w:sz="4" w:space="0" w:color="000000"/>
            </w:tcBorders>
            <w:vAlign w:val="bottom"/>
          </w:tcPr>
          <w:p w:rsidR="00440AB9" w:rsidRDefault="00756074">
            <w:pPr>
              <w:spacing w:after="0"/>
              <w:ind w:left="14"/>
            </w:pPr>
            <w:r>
              <w:rPr>
                <w:rFonts w:ascii="Times New Roman" w:eastAsia="Times New Roman" w:hAnsi="Times New Roman" w:cs="Times New Roman"/>
                <w:sz w:val="18"/>
              </w:rPr>
              <w:t xml:space="preserve"> </w:t>
            </w:r>
          </w:p>
        </w:tc>
        <w:tc>
          <w:tcPr>
            <w:tcW w:w="0" w:type="auto"/>
            <w:vMerge/>
            <w:tcBorders>
              <w:top w:val="nil"/>
              <w:left w:val="single" w:sz="4" w:space="0" w:color="000000"/>
              <w:bottom w:val="single" w:sz="6" w:space="0" w:color="FFFFFF"/>
              <w:right w:val="single" w:sz="4" w:space="0" w:color="000000"/>
            </w:tcBorders>
          </w:tcPr>
          <w:p w:rsidR="00440AB9" w:rsidRDefault="00440AB9"/>
        </w:tc>
      </w:tr>
      <w:tr w:rsidR="00440AB9">
        <w:trPr>
          <w:trHeight w:val="1930"/>
        </w:trPr>
        <w:tc>
          <w:tcPr>
            <w:tcW w:w="1411" w:type="dxa"/>
            <w:tcBorders>
              <w:top w:val="single" w:sz="4" w:space="0" w:color="000000"/>
              <w:left w:val="single" w:sz="4" w:space="0" w:color="000000"/>
              <w:bottom w:val="single" w:sz="4" w:space="0" w:color="000000"/>
              <w:right w:val="single" w:sz="4" w:space="0" w:color="000000"/>
            </w:tcBorders>
          </w:tcPr>
          <w:p w:rsidR="00440AB9" w:rsidRDefault="00756074">
            <w:pPr>
              <w:spacing w:after="34" w:line="274" w:lineRule="auto"/>
              <w:ind w:left="14" w:right="13"/>
              <w:jc w:val="both"/>
            </w:pPr>
            <w:r>
              <w:rPr>
                <w:rFonts w:ascii="Times New Roman" w:eastAsia="Times New Roman" w:hAnsi="Times New Roman" w:cs="Times New Roman"/>
                <w:sz w:val="18"/>
              </w:rPr>
              <w:t>3. Способность коснуться головы одной рукой в положении сидя Рука должна коснуться головы выше уровня</w:t>
            </w:r>
          </w:p>
          <w:p w:rsidR="00440AB9" w:rsidRDefault="00756074">
            <w:pPr>
              <w:spacing w:after="0"/>
              <w:ind w:left="14"/>
            </w:pPr>
            <w:r>
              <w:rPr>
                <w:rFonts w:ascii="Times New Roman" w:eastAsia="Times New Roman" w:hAnsi="Times New Roman" w:cs="Times New Roman"/>
                <w:sz w:val="18"/>
              </w:rPr>
              <w:t xml:space="preserve">ушей </w:t>
            </w:r>
          </w:p>
        </w:tc>
        <w:tc>
          <w:tcPr>
            <w:tcW w:w="1493" w:type="dxa"/>
            <w:tcBorders>
              <w:top w:val="single" w:sz="6" w:space="0" w:color="FFFFFF"/>
              <w:left w:val="single" w:sz="4" w:space="0" w:color="000000"/>
              <w:bottom w:val="single" w:sz="6" w:space="0" w:color="FFFFFF"/>
              <w:right w:val="single" w:sz="4" w:space="0" w:color="000000"/>
            </w:tcBorders>
          </w:tcPr>
          <w:p w:rsidR="00440AB9" w:rsidRDefault="00756074">
            <w:pPr>
              <w:spacing w:after="0" w:line="287" w:lineRule="auto"/>
              <w:ind w:left="-16" w:right="15"/>
              <w:jc w:val="both"/>
            </w:pPr>
            <w:r>
              <w:rPr>
                <w:rFonts w:ascii="Times New Roman" w:eastAsia="Times New Roman" w:hAnsi="Times New Roman" w:cs="Times New Roman"/>
                <w:sz w:val="18"/>
              </w:rPr>
              <w:t xml:space="preserve"> </w:t>
            </w:r>
            <w:r>
              <w:rPr>
                <w:rFonts w:ascii="Times New Roman" w:eastAsia="Times New Roman" w:hAnsi="Times New Roman" w:cs="Times New Roman"/>
                <w:i/>
                <w:sz w:val="18"/>
              </w:rPr>
              <w:t xml:space="preserve">Ты можешь </w:t>
            </w:r>
            <w:r>
              <w:rPr>
                <w:rFonts w:ascii="Times New Roman" w:eastAsia="Times New Roman" w:hAnsi="Times New Roman" w:cs="Times New Roman"/>
                <w:sz w:val="18"/>
              </w:rPr>
              <w:t xml:space="preserve"> </w:t>
            </w:r>
            <w:r>
              <w:rPr>
                <w:rFonts w:ascii="Times New Roman" w:eastAsia="Times New Roman" w:hAnsi="Times New Roman" w:cs="Times New Roman"/>
                <w:i/>
                <w:sz w:val="18"/>
              </w:rPr>
              <w:t xml:space="preserve">коснуться одной </w:t>
            </w:r>
            <w:r>
              <w:rPr>
                <w:rFonts w:ascii="Times New Roman" w:eastAsia="Times New Roman" w:hAnsi="Times New Roman" w:cs="Times New Roman"/>
                <w:sz w:val="18"/>
              </w:rPr>
              <w:t xml:space="preserve"> </w:t>
            </w:r>
            <w:r>
              <w:rPr>
                <w:rFonts w:ascii="Times New Roman" w:eastAsia="Times New Roman" w:hAnsi="Times New Roman" w:cs="Times New Roman"/>
                <w:i/>
                <w:sz w:val="18"/>
              </w:rPr>
              <w:t xml:space="preserve">рукой головы, не </w:t>
            </w:r>
            <w:r>
              <w:rPr>
                <w:rFonts w:ascii="Times New Roman" w:eastAsia="Times New Roman" w:hAnsi="Times New Roman" w:cs="Times New Roman"/>
                <w:sz w:val="18"/>
              </w:rPr>
              <w:t xml:space="preserve"> </w:t>
            </w:r>
            <w:r>
              <w:rPr>
                <w:rFonts w:ascii="Times New Roman" w:eastAsia="Times New Roman" w:hAnsi="Times New Roman" w:cs="Times New Roman"/>
                <w:i/>
                <w:sz w:val="18"/>
              </w:rPr>
              <w:t>наклоняя голову?</w:t>
            </w:r>
            <w:r>
              <w:rPr>
                <w:rFonts w:ascii="Times New Roman" w:eastAsia="Times New Roman" w:hAnsi="Times New Roman" w:cs="Times New Roman"/>
                <w:sz w:val="18"/>
              </w:rPr>
              <w:t xml:space="preserve"> </w:t>
            </w:r>
          </w:p>
          <w:p w:rsidR="00440AB9" w:rsidRDefault="00756074">
            <w:pPr>
              <w:spacing w:after="12"/>
              <w:ind w:left="-15"/>
            </w:pPr>
            <w:r>
              <w:rPr>
                <w:rFonts w:ascii="Times New Roman" w:eastAsia="Times New Roman" w:hAnsi="Times New Roman" w:cs="Times New Roman"/>
                <w:sz w:val="18"/>
              </w:rPr>
              <w:t xml:space="preserve"> </w:t>
            </w:r>
          </w:p>
          <w:p w:rsidR="00440AB9" w:rsidRDefault="00756074">
            <w:pPr>
              <w:spacing w:after="12"/>
              <w:ind w:left="-16"/>
            </w:pPr>
            <w:r>
              <w:rPr>
                <w:rFonts w:ascii="Times New Roman" w:eastAsia="Times New Roman" w:hAnsi="Times New Roman" w:cs="Times New Roman"/>
                <w:sz w:val="18"/>
              </w:rPr>
              <w:t xml:space="preserve"> </w:t>
            </w:r>
          </w:p>
          <w:p w:rsidR="00440AB9" w:rsidRDefault="00756074">
            <w:pPr>
              <w:spacing w:after="0"/>
              <w:ind w:left="-15"/>
            </w:pPr>
            <w:r>
              <w:rPr>
                <w:rFonts w:ascii="Times New Roman" w:eastAsia="Times New Roman" w:hAnsi="Times New Roman" w:cs="Times New Roman"/>
                <w:sz w:val="18"/>
              </w:rPr>
              <w:t xml:space="preserve"> </w:t>
            </w:r>
          </w:p>
        </w:tc>
        <w:tc>
          <w:tcPr>
            <w:tcW w:w="1478" w:type="dxa"/>
            <w:tcBorders>
              <w:top w:val="single" w:sz="6" w:space="0" w:color="FFFFFF"/>
              <w:left w:val="single" w:sz="4" w:space="0" w:color="000000"/>
              <w:bottom w:val="single" w:sz="6" w:space="0" w:color="FFFFFF"/>
              <w:right w:val="single" w:sz="4" w:space="0" w:color="000000"/>
            </w:tcBorders>
          </w:tcPr>
          <w:p w:rsidR="00440AB9" w:rsidRDefault="00756074">
            <w:pPr>
              <w:spacing w:after="21" w:line="274" w:lineRule="auto"/>
              <w:ind w:left="-19" w:right="12"/>
              <w:jc w:val="both"/>
            </w:pPr>
            <w:r>
              <w:rPr>
                <w:rFonts w:ascii="Times New Roman" w:eastAsia="Times New Roman" w:hAnsi="Times New Roman" w:cs="Times New Roman"/>
                <w:i/>
                <w:sz w:val="18"/>
              </w:rPr>
              <w:t xml:space="preserve"> </w:t>
            </w:r>
            <w:r>
              <w:rPr>
                <w:rFonts w:ascii="Times New Roman" w:eastAsia="Times New Roman" w:hAnsi="Times New Roman" w:cs="Times New Roman"/>
                <w:sz w:val="18"/>
              </w:rPr>
              <w:t xml:space="preserve">Может </w:t>
            </w:r>
            <w:r>
              <w:rPr>
                <w:rFonts w:ascii="Times New Roman" w:eastAsia="Times New Roman" w:hAnsi="Times New Roman" w:cs="Times New Roman"/>
                <w:i/>
                <w:sz w:val="18"/>
              </w:rPr>
              <w:t xml:space="preserve"> </w:t>
            </w:r>
            <w:r>
              <w:rPr>
                <w:rFonts w:ascii="Times New Roman" w:eastAsia="Times New Roman" w:hAnsi="Times New Roman" w:cs="Times New Roman"/>
                <w:sz w:val="18"/>
              </w:rPr>
              <w:t xml:space="preserve">дотронуться до </w:t>
            </w:r>
            <w:r>
              <w:rPr>
                <w:rFonts w:ascii="Times New Roman" w:eastAsia="Times New Roman" w:hAnsi="Times New Roman" w:cs="Times New Roman"/>
                <w:i/>
                <w:sz w:val="18"/>
              </w:rPr>
              <w:t xml:space="preserve"> </w:t>
            </w:r>
            <w:r>
              <w:rPr>
                <w:rFonts w:ascii="Times New Roman" w:eastAsia="Times New Roman" w:hAnsi="Times New Roman" w:cs="Times New Roman"/>
                <w:sz w:val="18"/>
              </w:rPr>
              <w:t xml:space="preserve">головы одной рукой. Голова и туловище </w:t>
            </w:r>
          </w:p>
          <w:p w:rsidR="00440AB9" w:rsidRDefault="00756074">
            <w:pPr>
              <w:spacing w:after="0"/>
              <w:ind w:left="14"/>
            </w:pPr>
            <w:r>
              <w:rPr>
                <w:rFonts w:ascii="Times New Roman" w:eastAsia="Times New Roman" w:hAnsi="Times New Roman" w:cs="Times New Roman"/>
                <w:sz w:val="18"/>
              </w:rPr>
              <w:t xml:space="preserve">остаются </w:t>
            </w:r>
            <w:r>
              <w:rPr>
                <w:rFonts w:ascii="Times New Roman" w:eastAsia="Times New Roman" w:hAnsi="Times New Roman" w:cs="Times New Roman"/>
                <w:sz w:val="18"/>
              </w:rPr>
              <w:tab/>
              <w:t xml:space="preserve">в стабильном положении </w:t>
            </w:r>
          </w:p>
        </w:tc>
        <w:tc>
          <w:tcPr>
            <w:tcW w:w="1488" w:type="dxa"/>
            <w:tcBorders>
              <w:top w:val="single" w:sz="6" w:space="0" w:color="FFFFFF"/>
              <w:left w:val="single" w:sz="4" w:space="0" w:color="000000"/>
              <w:bottom w:val="single" w:sz="6" w:space="0" w:color="FFFFFF"/>
              <w:right w:val="single" w:sz="4" w:space="0" w:color="000000"/>
            </w:tcBorders>
          </w:tcPr>
          <w:p w:rsidR="00440AB9" w:rsidRDefault="00756074">
            <w:pPr>
              <w:spacing w:after="32" w:line="274" w:lineRule="auto"/>
              <w:ind w:left="-16" w:right="19" w:firstLine="30"/>
              <w:jc w:val="both"/>
            </w:pPr>
            <w:r>
              <w:rPr>
                <w:rFonts w:ascii="Times New Roman" w:eastAsia="Times New Roman" w:hAnsi="Times New Roman" w:cs="Times New Roman"/>
                <w:sz w:val="18"/>
              </w:rPr>
              <w:t>Может  дотронуться до  головы рукой  только наклонив</w:t>
            </w:r>
          </w:p>
          <w:p w:rsidR="00440AB9" w:rsidRDefault="00756074">
            <w:pPr>
              <w:spacing w:after="12"/>
              <w:ind w:left="14"/>
            </w:pPr>
            <w:r>
              <w:rPr>
                <w:rFonts w:ascii="Times New Roman" w:eastAsia="Times New Roman" w:hAnsi="Times New Roman" w:cs="Times New Roman"/>
                <w:sz w:val="18"/>
              </w:rPr>
              <w:t xml:space="preserve">голову </w:t>
            </w:r>
          </w:p>
          <w:p w:rsidR="00440AB9" w:rsidRDefault="00756074">
            <w:pPr>
              <w:spacing w:after="0"/>
              <w:ind w:left="-15"/>
            </w:pPr>
            <w:r>
              <w:rPr>
                <w:rFonts w:ascii="Times New Roman" w:eastAsia="Times New Roman" w:hAnsi="Times New Roman" w:cs="Times New Roman"/>
                <w:sz w:val="18"/>
              </w:rPr>
              <w:t xml:space="preserve"> </w:t>
            </w:r>
          </w:p>
        </w:tc>
        <w:tc>
          <w:tcPr>
            <w:tcW w:w="1357" w:type="dxa"/>
            <w:tcBorders>
              <w:top w:val="single" w:sz="6" w:space="0" w:color="FFFFFF"/>
              <w:left w:val="single" w:sz="4" w:space="0" w:color="000000"/>
              <w:bottom w:val="single" w:sz="6" w:space="0" w:color="FFFFFF"/>
              <w:right w:val="single" w:sz="4" w:space="0" w:color="000000"/>
            </w:tcBorders>
          </w:tcPr>
          <w:p w:rsidR="00440AB9" w:rsidRDefault="00756074">
            <w:pPr>
              <w:spacing w:after="21" w:line="274" w:lineRule="auto"/>
              <w:ind w:left="-18" w:right="16" w:firstLine="33"/>
              <w:jc w:val="both"/>
            </w:pPr>
            <w:r>
              <w:rPr>
                <w:rFonts w:ascii="Times New Roman" w:eastAsia="Times New Roman" w:hAnsi="Times New Roman" w:cs="Times New Roman"/>
                <w:sz w:val="18"/>
              </w:rPr>
              <w:t xml:space="preserve">Не может  достать до  головы рукой,  даже с помощью движения </w:t>
            </w:r>
          </w:p>
          <w:p w:rsidR="00440AB9" w:rsidRDefault="00756074">
            <w:pPr>
              <w:tabs>
                <w:tab w:val="right" w:pos="1357"/>
              </w:tabs>
              <w:spacing w:after="51"/>
            </w:pPr>
            <w:r>
              <w:rPr>
                <w:rFonts w:ascii="Times New Roman" w:eastAsia="Times New Roman" w:hAnsi="Times New Roman" w:cs="Times New Roman"/>
                <w:sz w:val="18"/>
              </w:rPr>
              <w:t xml:space="preserve">головы </w:t>
            </w:r>
            <w:r>
              <w:rPr>
                <w:rFonts w:ascii="Times New Roman" w:eastAsia="Times New Roman" w:hAnsi="Times New Roman" w:cs="Times New Roman"/>
                <w:sz w:val="18"/>
              </w:rPr>
              <w:tab/>
              <w:t>и</w:t>
            </w:r>
          </w:p>
          <w:p w:rsidR="00440AB9" w:rsidRDefault="00756074">
            <w:pPr>
              <w:spacing w:after="0"/>
              <w:ind w:left="14"/>
            </w:pPr>
            <w:r>
              <w:rPr>
                <w:rFonts w:ascii="Times New Roman" w:eastAsia="Times New Roman" w:hAnsi="Times New Roman" w:cs="Times New Roman"/>
                <w:sz w:val="18"/>
              </w:rPr>
              <w:t xml:space="preserve">туловища </w:t>
            </w:r>
          </w:p>
        </w:tc>
        <w:tc>
          <w:tcPr>
            <w:tcW w:w="425" w:type="dxa"/>
            <w:tcBorders>
              <w:top w:val="single" w:sz="6" w:space="0" w:color="FFFFFF"/>
              <w:left w:val="single" w:sz="4" w:space="0" w:color="000000"/>
              <w:bottom w:val="single" w:sz="6" w:space="0" w:color="FFFFFF"/>
              <w:right w:val="single" w:sz="4" w:space="0" w:color="000000"/>
            </w:tcBorders>
            <w:vAlign w:val="bottom"/>
          </w:tcPr>
          <w:p w:rsidR="00440AB9" w:rsidRDefault="00756074">
            <w:pPr>
              <w:spacing w:after="15"/>
              <w:ind w:left="-18"/>
            </w:pPr>
            <w:r>
              <w:rPr>
                <w:rFonts w:ascii="Times New Roman" w:eastAsia="Times New Roman" w:hAnsi="Times New Roman" w:cs="Times New Roman"/>
                <w:sz w:val="18"/>
              </w:rPr>
              <w:t xml:space="preserve"> </w:t>
            </w:r>
          </w:p>
          <w:p w:rsidR="00440AB9" w:rsidRDefault="00756074">
            <w:pPr>
              <w:spacing w:after="12"/>
              <w:ind w:left="-18"/>
            </w:pPr>
            <w:r>
              <w:rPr>
                <w:rFonts w:ascii="Times New Roman" w:eastAsia="Times New Roman" w:hAnsi="Times New Roman" w:cs="Times New Roman"/>
                <w:sz w:val="18"/>
              </w:rPr>
              <w:t xml:space="preserve"> </w:t>
            </w:r>
          </w:p>
          <w:p w:rsidR="00440AB9" w:rsidRDefault="00756074">
            <w:pPr>
              <w:spacing w:after="12"/>
              <w:ind w:left="-18"/>
            </w:pPr>
            <w:r>
              <w:rPr>
                <w:rFonts w:ascii="Times New Roman" w:eastAsia="Times New Roman" w:hAnsi="Times New Roman" w:cs="Times New Roman"/>
                <w:sz w:val="18"/>
              </w:rPr>
              <w:t xml:space="preserve"> </w:t>
            </w:r>
          </w:p>
          <w:p w:rsidR="00440AB9" w:rsidRDefault="00756074">
            <w:pPr>
              <w:spacing w:after="250"/>
              <w:ind w:left="-18"/>
            </w:pPr>
            <w:r>
              <w:rPr>
                <w:rFonts w:ascii="Times New Roman" w:eastAsia="Times New Roman" w:hAnsi="Times New Roman" w:cs="Times New Roman"/>
                <w:sz w:val="18"/>
              </w:rPr>
              <w:t xml:space="preserve"> </w:t>
            </w:r>
          </w:p>
          <w:p w:rsidR="00440AB9" w:rsidRDefault="00756074">
            <w:pPr>
              <w:spacing w:after="0"/>
              <w:ind w:left="-18" w:right="365"/>
              <w:jc w:val="both"/>
            </w:pPr>
            <w:r>
              <w:rPr>
                <w:rFonts w:ascii="Times New Roman" w:eastAsia="Times New Roman" w:hAnsi="Times New Roman" w:cs="Times New Roman"/>
                <w:sz w:val="18"/>
              </w:rPr>
              <w:t xml:space="preserve">  </w:t>
            </w:r>
          </w:p>
        </w:tc>
        <w:tc>
          <w:tcPr>
            <w:tcW w:w="425" w:type="dxa"/>
            <w:tcBorders>
              <w:top w:val="single" w:sz="6" w:space="0" w:color="FFFFFF"/>
              <w:left w:val="single" w:sz="4" w:space="0" w:color="000000"/>
              <w:bottom w:val="single" w:sz="6" w:space="0" w:color="FFFFFF"/>
              <w:right w:val="single" w:sz="4" w:space="0" w:color="000000"/>
            </w:tcBorders>
            <w:vAlign w:val="bottom"/>
          </w:tcPr>
          <w:p w:rsidR="00440AB9" w:rsidRDefault="00756074">
            <w:pPr>
              <w:spacing w:after="0"/>
              <w:ind w:left="14"/>
            </w:pPr>
            <w:r>
              <w:rPr>
                <w:rFonts w:ascii="Times New Roman" w:eastAsia="Times New Roman" w:hAnsi="Times New Roman" w:cs="Times New Roman"/>
                <w:sz w:val="18"/>
              </w:rPr>
              <w:t xml:space="preserve"> </w:t>
            </w:r>
          </w:p>
        </w:tc>
        <w:tc>
          <w:tcPr>
            <w:tcW w:w="1270" w:type="dxa"/>
            <w:tcBorders>
              <w:top w:val="single" w:sz="6" w:space="0" w:color="FFFFFF"/>
              <w:left w:val="single" w:sz="4" w:space="0" w:color="000000"/>
              <w:bottom w:val="single" w:sz="6" w:space="0" w:color="FFFFFF"/>
              <w:right w:val="single" w:sz="4" w:space="0" w:color="000000"/>
            </w:tcBorders>
          </w:tcPr>
          <w:p w:rsidR="00440AB9" w:rsidRDefault="00756074">
            <w:pPr>
              <w:spacing w:after="1541"/>
              <w:ind w:left="14"/>
            </w:pPr>
            <w:r>
              <w:rPr>
                <w:rFonts w:ascii="Times New Roman" w:eastAsia="Times New Roman" w:hAnsi="Times New Roman" w:cs="Times New Roman"/>
                <w:sz w:val="18"/>
              </w:rPr>
              <w:t xml:space="preserve">Пр/Л </w:t>
            </w:r>
          </w:p>
          <w:p w:rsidR="00440AB9" w:rsidRDefault="00756074">
            <w:pPr>
              <w:spacing w:after="0"/>
              <w:ind w:left="14"/>
            </w:pPr>
            <w:r>
              <w:rPr>
                <w:rFonts w:ascii="Times New Roman" w:eastAsia="Times New Roman" w:hAnsi="Times New Roman" w:cs="Times New Roman"/>
                <w:sz w:val="18"/>
              </w:rPr>
              <w:t xml:space="preserve"> </w:t>
            </w:r>
          </w:p>
        </w:tc>
      </w:tr>
      <w:tr w:rsidR="00440AB9">
        <w:trPr>
          <w:trHeight w:val="1923"/>
        </w:trPr>
        <w:tc>
          <w:tcPr>
            <w:tcW w:w="1411"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right="13"/>
              <w:jc w:val="both"/>
            </w:pPr>
            <w:r>
              <w:rPr>
                <w:rFonts w:ascii="Times New Roman" w:eastAsia="Times New Roman" w:hAnsi="Times New Roman" w:cs="Times New Roman"/>
                <w:sz w:val="18"/>
              </w:rPr>
              <w:t xml:space="preserve">4. Способность коснуться головы двумя руками в положении сидя Руки должны коснуться головы выше уровня ушей. </w:t>
            </w:r>
          </w:p>
        </w:tc>
        <w:tc>
          <w:tcPr>
            <w:tcW w:w="1493" w:type="dxa"/>
            <w:tcBorders>
              <w:top w:val="single" w:sz="6" w:space="0" w:color="FFFFFF"/>
              <w:left w:val="single" w:sz="4" w:space="0" w:color="000000"/>
              <w:bottom w:val="single" w:sz="4" w:space="0" w:color="000000"/>
              <w:right w:val="single" w:sz="4" w:space="0" w:color="000000"/>
            </w:tcBorders>
          </w:tcPr>
          <w:p w:rsidR="00440AB9" w:rsidRDefault="00756074">
            <w:pPr>
              <w:spacing w:after="0" w:line="284" w:lineRule="auto"/>
              <w:ind w:left="-16" w:right="15"/>
              <w:jc w:val="both"/>
            </w:pPr>
            <w:r>
              <w:rPr>
                <w:rFonts w:ascii="Times New Roman" w:eastAsia="Times New Roman" w:hAnsi="Times New Roman" w:cs="Times New Roman"/>
                <w:sz w:val="18"/>
              </w:rPr>
              <w:t xml:space="preserve"> </w:t>
            </w:r>
            <w:r>
              <w:rPr>
                <w:rFonts w:ascii="Times New Roman" w:eastAsia="Times New Roman" w:hAnsi="Times New Roman" w:cs="Times New Roman"/>
                <w:i/>
                <w:sz w:val="18"/>
              </w:rPr>
              <w:t xml:space="preserve">Ты можешь </w:t>
            </w:r>
            <w:r>
              <w:rPr>
                <w:rFonts w:ascii="Times New Roman" w:eastAsia="Times New Roman" w:hAnsi="Times New Roman" w:cs="Times New Roman"/>
                <w:sz w:val="18"/>
              </w:rPr>
              <w:t xml:space="preserve"> </w:t>
            </w:r>
            <w:r>
              <w:rPr>
                <w:rFonts w:ascii="Times New Roman" w:eastAsia="Times New Roman" w:hAnsi="Times New Roman" w:cs="Times New Roman"/>
                <w:i/>
                <w:sz w:val="18"/>
              </w:rPr>
              <w:t xml:space="preserve">коснуться головы </w:t>
            </w:r>
            <w:r>
              <w:rPr>
                <w:rFonts w:ascii="Times New Roman" w:eastAsia="Times New Roman" w:hAnsi="Times New Roman" w:cs="Times New Roman"/>
                <w:sz w:val="18"/>
              </w:rPr>
              <w:t xml:space="preserve"> </w:t>
            </w:r>
            <w:r>
              <w:rPr>
                <w:rFonts w:ascii="Times New Roman" w:eastAsia="Times New Roman" w:hAnsi="Times New Roman" w:cs="Times New Roman"/>
                <w:i/>
                <w:sz w:val="18"/>
              </w:rPr>
              <w:t xml:space="preserve">обеими руками </w:t>
            </w:r>
            <w:r>
              <w:rPr>
                <w:rFonts w:ascii="Times New Roman" w:eastAsia="Times New Roman" w:hAnsi="Times New Roman" w:cs="Times New Roman"/>
                <w:sz w:val="18"/>
              </w:rPr>
              <w:t xml:space="preserve"> </w:t>
            </w:r>
            <w:r>
              <w:rPr>
                <w:rFonts w:ascii="Times New Roman" w:eastAsia="Times New Roman" w:hAnsi="Times New Roman" w:cs="Times New Roman"/>
                <w:i/>
                <w:sz w:val="18"/>
              </w:rPr>
              <w:t xml:space="preserve">одновременно, не </w:t>
            </w:r>
            <w:r>
              <w:rPr>
                <w:rFonts w:ascii="Times New Roman" w:eastAsia="Times New Roman" w:hAnsi="Times New Roman" w:cs="Times New Roman"/>
                <w:sz w:val="18"/>
              </w:rPr>
              <w:t xml:space="preserve"> </w:t>
            </w:r>
            <w:r>
              <w:rPr>
                <w:rFonts w:ascii="Times New Roman" w:eastAsia="Times New Roman" w:hAnsi="Times New Roman" w:cs="Times New Roman"/>
                <w:i/>
                <w:sz w:val="18"/>
              </w:rPr>
              <w:t>наклоняя голову?</w:t>
            </w:r>
            <w:r>
              <w:rPr>
                <w:rFonts w:ascii="Times New Roman" w:eastAsia="Times New Roman" w:hAnsi="Times New Roman" w:cs="Times New Roman"/>
                <w:sz w:val="18"/>
              </w:rPr>
              <w:t xml:space="preserve"> </w:t>
            </w:r>
          </w:p>
          <w:p w:rsidR="00440AB9" w:rsidRDefault="00756074">
            <w:pPr>
              <w:spacing w:after="12"/>
              <w:ind w:left="-16"/>
            </w:pPr>
            <w:r>
              <w:rPr>
                <w:rFonts w:ascii="Times New Roman" w:eastAsia="Times New Roman" w:hAnsi="Times New Roman" w:cs="Times New Roman"/>
                <w:sz w:val="18"/>
              </w:rPr>
              <w:t xml:space="preserve"> </w:t>
            </w:r>
          </w:p>
          <w:p w:rsidR="00440AB9" w:rsidRDefault="00756074">
            <w:pPr>
              <w:spacing w:after="0"/>
              <w:ind w:left="-15"/>
            </w:pPr>
            <w:r>
              <w:rPr>
                <w:rFonts w:ascii="Times New Roman" w:eastAsia="Times New Roman" w:hAnsi="Times New Roman" w:cs="Times New Roman"/>
                <w:sz w:val="18"/>
              </w:rPr>
              <w:t xml:space="preserve"> </w:t>
            </w:r>
          </w:p>
        </w:tc>
        <w:tc>
          <w:tcPr>
            <w:tcW w:w="1478" w:type="dxa"/>
            <w:tcBorders>
              <w:top w:val="single" w:sz="6" w:space="0" w:color="FFFFFF"/>
              <w:left w:val="single" w:sz="4" w:space="0" w:color="000000"/>
              <w:bottom w:val="single" w:sz="4" w:space="0" w:color="000000"/>
              <w:right w:val="single" w:sz="4" w:space="0" w:color="000000"/>
            </w:tcBorders>
          </w:tcPr>
          <w:p w:rsidR="00440AB9" w:rsidRDefault="00756074">
            <w:pPr>
              <w:spacing w:after="7" w:line="292" w:lineRule="auto"/>
              <w:ind w:left="-18"/>
            </w:pPr>
            <w:r>
              <w:rPr>
                <w:rFonts w:ascii="Times New Roman" w:eastAsia="Times New Roman" w:hAnsi="Times New Roman" w:cs="Times New Roman"/>
                <w:i/>
                <w:sz w:val="18"/>
              </w:rPr>
              <w:t xml:space="preserve"> </w:t>
            </w:r>
            <w:r>
              <w:rPr>
                <w:rFonts w:ascii="Times New Roman" w:eastAsia="Times New Roman" w:hAnsi="Times New Roman" w:cs="Times New Roman"/>
                <w:sz w:val="18"/>
              </w:rPr>
              <w:t xml:space="preserve">Может положить </w:t>
            </w:r>
            <w:r>
              <w:rPr>
                <w:rFonts w:ascii="Times New Roman" w:eastAsia="Times New Roman" w:hAnsi="Times New Roman" w:cs="Times New Roman"/>
                <w:i/>
                <w:sz w:val="18"/>
              </w:rPr>
              <w:t xml:space="preserve"> </w:t>
            </w:r>
            <w:r>
              <w:rPr>
                <w:rFonts w:ascii="Times New Roman" w:eastAsia="Times New Roman" w:hAnsi="Times New Roman" w:cs="Times New Roman"/>
                <w:sz w:val="18"/>
              </w:rPr>
              <w:t xml:space="preserve">кисти обеих рук на </w:t>
            </w:r>
            <w:r>
              <w:rPr>
                <w:rFonts w:ascii="Times New Roman" w:eastAsia="Times New Roman" w:hAnsi="Times New Roman" w:cs="Times New Roman"/>
                <w:i/>
                <w:sz w:val="18"/>
              </w:rPr>
              <w:t xml:space="preserve"> </w:t>
            </w:r>
            <w:r>
              <w:rPr>
                <w:rFonts w:ascii="Times New Roman" w:eastAsia="Times New Roman" w:hAnsi="Times New Roman" w:cs="Times New Roman"/>
                <w:sz w:val="18"/>
              </w:rPr>
              <w:t xml:space="preserve">голову </w:t>
            </w:r>
            <w:r>
              <w:rPr>
                <w:rFonts w:ascii="Times New Roman" w:eastAsia="Times New Roman" w:hAnsi="Times New Roman" w:cs="Times New Roman"/>
                <w:sz w:val="18"/>
              </w:rPr>
              <w:tab/>
              <w:t xml:space="preserve">через </w:t>
            </w:r>
            <w:r>
              <w:rPr>
                <w:rFonts w:ascii="Times New Roman" w:eastAsia="Times New Roman" w:hAnsi="Times New Roman" w:cs="Times New Roman"/>
                <w:i/>
                <w:sz w:val="18"/>
              </w:rPr>
              <w:t xml:space="preserve"> </w:t>
            </w:r>
            <w:r>
              <w:rPr>
                <w:rFonts w:ascii="Times New Roman" w:eastAsia="Times New Roman" w:hAnsi="Times New Roman" w:cs="Times New Roman"/>
                <w:sz w:val="18"/>
              </w:rPr>
              <w:t xml:space="preserve">стороны. Голова и туловище </w:t>
            </w:r>
          </w:p>
          <w:p w:rsidR="00440AB9" w:rsidRDefault="00756074">
            <w:pPr>
              <w:spacing w:after="0"/>
              <w:ind w:left="14"/>
            </w:pPr>
            <w:r>
              <w:rPr>
                <w:rFonts w:ascii="Times New Roman" w:eastAsia="Times New Roman" w:hAnsi="Times New Roman" w:cs="Times New Roman"/>
                <w:sz w:val="18"/>
              </w:rPr>
              <w:t xml:space="preserve">остаются </w:t>
            </w:r>
            <w:r>
              <w:rPr>
                <w:rFonts w:ascii="Times New Roman" w:eastAsia="Times New Roman" w:hAnsi="Times New Roman" w:cs="Times New Roman"/>
                <w:sz w:val="18"/>
              </w:rPr>
              <w:tab/>
              <w:t xml:space="preserve">в стабильном положении </w:t>
            </w:r>
          </w:p>
        </w:tc>
        <w:tc>
          <w:tcPr>
            <w:tcW w:w="1488" w:type="dxa"/>
            <w:tcBorders>
              <w:top w:val="single" w:sz="6" w:space="0" w:color="FFFFFF"/>
              <w:left w:val="single" w:sz="4" w:space="0" w:color="000000"/>
              <w:bottom w:val="single" w:sz="4" w:space="0" w:color="000000"/>
              <w:right w:val="single" w:sz="4" w:space="0" w:color="000000"/>
            </w:tcBorders>
          </w:tcPr>
          <w:p w:rsidR="00440AB9" w:rsidRDefault="00756074">
            <w:pPr>
              <w:spacing w:after="0" w:line="274" w:lineRule="auto"/>
              <w:ind w:left="-16" w:right="15"/>
              <w:jc w:val="both"/>
            </w:pPr>
            <w:r>
              <w:rPr>
                <w:rFonts w:ascii="Times New Roman" w:eastAsia="Times New Roman" w:hAnsi="Times New Roman" w:cs="Times New Roman"/>
                <w:sz w:val="18"/>
              </w:rPr>
              <w:t xml:space="preserve"> Может положить  кисти рук на  голову, но только наклонив голову, наклонившись в</w:t>
            </w:r>
          </w:p>
          <w:p w:rsidR="00440AB9" w:rsidRDefault="00756074">
            <w:pPr>
              <w:spacing w:after="12"/>
              <w:ind w:left="-15"/>
            </w:pPr>
            <w:r>
              <w:rPr>
                <w:rFonts w:ascii="Times New Roman" w:eastAsia="Times New Roman" w:hAnsi="Times New Roman" w:cs="Times New Roman"/>
                <w:sz w:val="18"/>
              </w:rPr>
              <w:t xml:space="preserve"> сторону, </w:t>
            </w:r>
          </w:p>
          <w:p w:rsidR="00440AB9" w:rsidRDefault="00756074">
            <w:pPr>
              <w:spacing w:after="0"/>
              <w:ind w:left="14"/>
              <w:jc w:val="both"/>
            </w:pPr>
            <w:r>
              <w:rPr>
                <w:rFonts w:ascii="Times New Roman" w:eastAsia="Times New Roman" w:hAnsi="Times New Roman" w:cs="Times New Roman"/>
                <w:sz w:val="18"/>
              </w:rPr>
              <w:t xml:space="preserve">перебирая руками или по одной </w:t>
            </w:r>
          </w:p>
        </w:tc>
        <w:tc>
          <w:tcPr>
            <w:tcW w:w="1357" w:type="dxa"/>
            <w:tcBorders>
              <w:top w:val="single" w:sz="6" w:space="0" w:color="FFFFFF"/>
              <w:left w:val="single" w:sz="4" w:space="0" w:color="000000"/>
              <w:bottom w:val="single" w:sz="4" w:space="0" w:color="000000"/>
              <w:right w:val="single" w:sz="4" w:space="0" w:color="000000"/>
            </w:tcBorders>
          </w:tcPr>
          <w:p w:rsidR="00440AB9" w:rsidRDefault="00756074">
            <w:pPr>
              <w:spacing w:after="0" w:line="287" w:lineRule="auto"/>
              <w:ind w:left="-19" w:right="18" w:firstLine="1"/>
              <w:jc w:val="both"/>
            </w:pPr>
            <w:r>
              <w:rPr>
                <w:rFonts w:ascii="Times New Roman" w:eastAsia="Times New Roman" w:hAnsi="Times New Roman" w:cs="Times New Roman"/>
                <w:sz w:val="18"/>
              </w:rPr>
              <w:t xml:space="preserve"> Не может  поднести кисти  обеих рук к  голове </w:t>
            </w:r>
          </w:p>
          <w:p w:rsidR="00440AB9" w:rsidRDefault="00756074">
            <w:pPr>
              <w:spacing w:after="250"/>
              <w:ind w:left="-18"/>
            </w:pPr>
            <w:r>
              <w:rPr>
                <w:rFonts w:ascii="Times New Roman" w:eastAsia="Times New Roman" w:hAnsi="Times New Roman" w:cs="Times New Roman"/>
                <w:sz w:val="18"/>
              </w:rPr>
              <w:t xml:space="preserve"> </w:t>
            </w:r>
          </w:p>
          <w:p w:rsidR="00440AB9" w:rsidRDefault="00756074">
            <w:pPr>
              <w:spacing w:after="0"/>
              <w:ind w:left="-18"/>
            </w:pPr>
            <w:r>
              <w:rPr>
                <w:rFonts w:ascii="Times New Roman" w:eastAsia="Times New Roman" w:hAnsi="Times New Roman" w:cs="Times New Roman"/>
                <w:sz w:val="18"/>
              </w:rPr>
              <w:t xml:space="preserve"> </w:t>
            </w:r>
          </w:p>
        </w:tc>
        <w:tc>
          <w:tcPr>
            <w:tcW w:w="425" w:type="dxa"/>
            <w:tcBorders>
              <w:top w:val="single" w:sz="6" w:space="0" w:color="FFFFFF"/>
              <w:left w:val="single" w:sz="4" w:space="0" w:color="000000"/>
              <w:bottom w:val="single" w:sz="4" w:space="0" w:color="000000"/>
              <w:right w:val="single" w:sz="4" w:space="0" w:color="000000"/>
            </w:tcBorders>
          </w:tcPr>
          <w:p w:rsidR="00440AB9" w:rsidRDefault="00756074">
            <w:pPr>
              <w:spacing w:after="12"/>
              <w:ind w:left="-18"/>
            </w:pPr>
            <w:r>
              <w:rPr>
                <w:rFonts w:ascii="Times New Roman" w:eastAsia="Times New Roman" w:hAnsi="Times New Roman" w:cs="Times New Roman"/>
                <w:sz w:val="18"/>
              </w:rPr>
              <w:t xml:space="preserve"> </w:t>
            </w:r>
          </w:p>
          <w:p w:rsidR="00440AB9" w:rsidRDefault="00756074">
            <w:pPr>
              <w:spacing w:after="15"/>
              <w:ind w:left="-18"/>
            </w:pPr>
            <w:r>
              <w:rPr>
                <w:rFonts w:ascii="Times New Roman" w:eastAsia="Times New Roman" w:hAnsi="Times New Roman" w:cs="Times New Roman"/>
                <w:sz w:val="18"/>
              </w:rPr>
              <w:t xml:space="preserve"> </w:t>
            </w:r>
          </w:p>
          <w:p w:rsidR="00440AB9" w:rsidRDefault="00756074">
            <w:pPr>
              <w:spacing w:after="0"/>
              <w:ind w:left="-18"/>
            </w:pPr>
            <w:r>
              <w:rPr>
                <w:rFonts w:ascii="Times New Roman" w:eastAsia="Times New Roman" w:hAnsi="Times New Roman" w:cs="Times New Roman"/>
                <w:sz w:val="18"/>
              </w:rPr>
              <w:t xml:space="preserve"> </w:t>
            </w:r>
          </w:p>
        </w:tc>
        <w:tc>
          <w:tcPr>
            <w:tcW w:w="425" w:type="dxa"/>
            <w:tcBorders>
              <w:top w:val="single" w:sz="6" w:space="0" w:color="FFFFFF"/>
              <w:left w:val="single" w:sz="4" w:space="0" w:color="000000"/>
              <w:bottom w:val="single" w:sz="4" w:space="0" w:color="000000"/>
              <w:right w:val="single" w:sz="4" w:space="0" w:color="000000"/>
            </w:tcBorders>
          </w:tcPr>
          <w:p w:rsidR="00440AB9" w:rsidRDefault="00440AB9"/>
        </w:tc>
        <w:tc>
          <w:tcPr>
            <w:tcW w:w="1270" w:type="dxa"/>
            <w:tcBorders>
              <w:top w:val="single" w:sz="6" w:space="0" w:color="FFFFFF"/>
              <w:left w:val="single" w:sz="4" w:space="0" w:color="000000"/>
              <w:bottom w:val="single" w:sz="4" w:space="0" w:color="000000"/>
              <w:right w:val="single" w:sz="4" w:space="0" w:color="000000"/>
            </w:tcBorders>
          </w:tcPr>
          <w:p w:rsidR="00440AB9" w:rsidRDefault="00440AB9"/>
        </w:tc>
      </w:tr>
      <w:tr w:rsidR="00440AB9">
        <w:trPr>
          <w:trHeight w:val="680"/>
        </w:trPr>
        <w:tc>
          <w:tcPr>
            <w:tcW w:w="1411"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8"/>
              </w:rPr>
              <w:t xml:space="preserve">Проба </w:t>
            </w:r>
          </w:p>
        </w:tc>
        <w:tc>
          <w:tcPr>
            <w:tcW w:w="1493" w:type="dxa"/>
            <w:tcBorders>
              <w:top w:val="single" w:sz="4" w:space="0" w:color="000000"/>
              <w:left w:val="single" w:sz="4" w:space="0" w:color="000000"/>
              <w:bottom w:val="single" w:sz="6" w:space="0" w:color="FFFFFF"/>
              <w:right w:val="single" w:sz="4" w:space="0" w:color="000000"/>
            </w:tcBorders>
          </w:tcPr>
          <w:p w:rsidR="00440AB9" w:rsidRDefault="00756074">
            <w:pPr>
              <w:spacing w:after="0"/>
              <w:ind w:left="14"/>
            </w:pPr>
            <w:r>
              <w:rPr>
                <w:rFonts w:ascii="Times New Roman" w:eastAsia="Times New Roman" w:hAnsi="Times New Roman" w:cs="Times New Roman"/>
                <w:i/>
                <w:sz w:val="18"/>
              </w:rPr>
              <w:t>Инструкция</w:t>
            </w:r>
            <w:r>
              <w:rPr>
                <w:rFonts w:ascii="Times New Roman" w:eastAsia="Times New Roman" w:hAnsi="Times New Roman" w:cs="Times New Roman"/>
                <w:sz w:val="18"/>
              </w:rPr>
              <w:t xml:space="preserve"> </w:t>
            </w:r>
          </w:p>
        </w:tc>
        <w:tc>
          <w:tcPr>
            <w:tcW w:w="1478" w:type="dxa"/>
            <w:tcBorders>
              <w:top w:val="single" w:sz="4" w:space="0" w:color="000000"/>
              <w:left w:val="single" w:sz="4" w:space="0" w:color="000000"/>
              <w:bottom w:val="single" w:sz="6" w:space="0" w:color="FFFFFF"/>
              <w:right w:val="single" w:sz="4" w:space="0" w:color="000000"/>
            </w:tcBorders>
          </w:tcPr>
          <w:p w:rsidR="00440AB9" w:rsidRDefault="00756074">
            <w:pPr>
              <w:spacing w:after="0"/>
              <w:ind w:left="14"/>
            </w:pPr>
            <w:r>
              <w:rPr>
                <w:rFonts w:ascii="Times New Roman" w:eastAsia="Times New Roman" w:hAnsi="Times New Roman" w:cs="Times New Roman"/>
                <w:sz w:val="18"/>
              </w:rPr>
              <w:t xml:space="preserve">2 </w:t>
            </w:r>
          </w:p>
        </w:tc>
        <w:tc>
          <w:tcPr>
            <w:tcW w:w="1488" w:type="dxa"/>
            <w:tcBorders>
              <w:top w:val="single" w:sz="4" w:space="0" w:color="000000"/>
              <w:left w:val="single" w:sz="4" w:space="0" w:color="000000"/>
              <w:bottom w:val="single" w:sz="6" w:space="0" w:color="FFFFFF"/>
              <w:right w:val="single" w:sz="4" w:space="0" w:color="000000"/>
            </w:tcBorders>
          </w:tcPr>
          <w:p w:rsidR="00440AB9" w:rsidRDefault="00756074">
            <w:pPr>
              <w:spacing w:after="0"/>
              <w:ind w:left="14"/>
            </w:pPr>
            <w:r>
              <w:rPr>
                <w:rFonts w:ascii="Times New Roman" w:eastAsia="Times New Roman" w:hAnsi="Times New Roman" w:cs="Times New Roman"/>
                <w:sz w:val="18"/>
              </w:rPr>
              <w:t xml:space="preserve">1 </w:t>
            </w:r>
          </w:p>
        </w:tc>
        <w:tc>
          <w:tcPr>
            <w:tcW w:w="1357" w:type="dxa"/>
            <w:tcBorders>
              <w:top w:val="single" w:sz="4" w:space="0" w:color="000000"/>
              <w:left w:val="single" w:sz="4" w:space="0" w:color="000000"/>
              <w:bottom w:val="single" w:sz="6" w:space="0" w:color="FFFFFF"/>
              <w:right w:val="single" w:sz="4" w:space="0" w:color="000000"/>
            </w:tcBorders>
          </w:tcPr>
          <w:p w:rsidR="00440AB9" w:rsidRDefault="00756074">
            <w:pPr>
              <w:spacing w:after="0"/>
              <w:ind w:left="14"/>
            </w:pPr>
            <w:r>
              <w:rPr>
                <w:rFonts w:ascii="Times New Roman" w:eastAsia="Times New Roman" w:hAnsi="Times New Roman" w:cs="Times New Roman"/>
                <w:sz w:val="18"/>
              </w:rPr>
              <w:t xml:space="preserve">0 </w:t>
            </w:r>
          </w:p>
        </w:tc>
        <w:tc>
          <w:tcPr>
            <w:tcW w:w="425" w:type="dxa"/>
            <w:tcBorders>
              <w:top w:val="single" w:sz="4" w:space="0" w:color="000000"/>
              <w:left w:val="single" w:sz="4" w:space="0" w:color="000000"/>
              <w:bottom w:val="single" w:sz="6" w:space="0" w:color="FFFFFF"/>
              <w:right w:val="single" w:sz="4" w:space="0" w:color="000000"/>
            </w:tcBorders>
            <w:vAlign w:val="bottom"/>
          </w:tcPr>
          <w:p w:rsidR="00440AB9" w:rsidRDefault="00756074">
            <w:pPr>
              <w:spacing w:after="291"/>
              <w:ind w:left="14"/>
            </w:pPr>
            <w:r>
              <w:rPr>
                <w:rFonts w:ascii="Times New Roman" w:eastAsia="Times New Roman" w:hAnsi="Times New Roman" w:cs="Times New Roman"/>
                <w:sz w:val="18"/>
              </w:rPr>
              <w:t xml:space="preserve">ОК </w:t>
            </w:r>
          </w:p>
          <w:p w:rsidR="00440AB9" w:rsidRDefault="00756074">
            <w:pPr>
              <w:spacing w:after="0"/>
              <w:ind w:left="14"/>
            </w:pPr>
            <w:r>
              <w:rPr>
                <w:rFonts w:ascii="Times New Roman" w:eastAsia="Times New Roman" w:hAnsi="Times New Roman" w:cs="Times New Roman"/>
                <w:sz w:val="18"/>
              </w:rPr>
              <w:t xml:space="preserve"> </w:t>
            </w:r>
          </w:p>
        </w:tc>
        <w:tc>
          <w:tcPr>
            <w:tcW w:w="425" w:type="dxa"/>
            <w:tcBorders>
              <w:top w:val="single" w:sz="4" w:space="0" w:color="000000"/>
              <w:left w:val="single" w:sz="4" w:space="0" w:color="000000"/>
              <w:bottom w:val="single" w:sz="6" w:space="0" w:color="FFFFFF"/>
              <w:right w:val="single" w:sz="4" w:space="0" w:color="000000"/>
            </w:tcBorders>
            <w:vAlign w:val="bottom"/>
          </w:tcPr>
          <w:p w:rsidR="00440AB9" w:rsidRDefault="00756074">
            <w:pPr>
              <w:spacing w:after="291"/>
              <w:ind w:left="14"/>
            </w:pPr>
            <w:r>
              <w:rPr>
                <w:rFonts w:ascii="Times New Roman" w:eastAsia="Times New Roman" w:hAnsi="Times New Roman" w:cs="Times New Roman"/>
                <w:sz w:val="18"/>
              </w:rPr>
              <w:t xml:space="preserve">Б= </w:t>
            </w:r>
          </w:p>
          <w:p w:rsidR="00440AB9" w:rsidRDefault="00756074">
            <w:pPr>
              <w:spacing w:after="0"/>
              <w:ind w:left="14"/>
            </w:pPr>
            <w:r>
              <w:rPr>
                <w:rFonts w:ascii="Times New Roman" w:eastAsia="Times New Roman" w:hAnsi="Times New Roman" w:cs="Times New Roman"/>
                <w:sz w:val="18"/>
              </w:rPr>
              <w:t xml:space="preserve"> </w:t>
            </w:r>
          </w:p>
        </w:tc>
        <w:tc>
          <w:tcPr>
            <w:tcW w:w="1270" w:type="dxa"/>
            <w:tcBorders>
              <w:top w:val="single" w:sz="4" w:space="0" w:color="000000"/>
              <w:left w:val="single" w:sz="4" w:space="0" w:color="000000"/>
              <w:bottom w:val="single" w:sz="6" w:space="0" w:color="FFFFFF"/>
              <w:right w:val="single" w:sz="4" w:space="0" w:color="000000"/>
            </w:tcBorders>
          </w:tcPr>
          <w:p w:rsidR="00440AB9" w:rsidRDefault="00756074">
            <w:pPr>
              <w:spacing w:after="0"/>
              <w:ind w:left="14" w:right="8"/>
            </w:pPr>
            <w:r>
              <w:rPr>
                <w:rFonts w:ascii="Times New Roman" w:eastAsia="Times New Roman" w:hAnsi="Times New Roman" w:cs="Times New Roman"/>
                <w:sz w:val="18"/>
              </w:rPr>
              <w:t xml:space="preserve">Комментарии  Б = балл </w:t>
            </w:r>
          </w:p>
        </w:tc>
      </w:tr>
      <w:tr w:rsidR="00440AB9">
        <w:trPr>
          <w:trHeight w:val="1692"/>
        </w:trPr>
        <w:tc>
          <w:tcPr>
            <w:tcW w:w="1411"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right="13"/>
              <w:jc w:val="both"/>
            </w:pPr>
            <w:r>
              <w:rPr>
                <w:rFonts w:ascii="Times New Roman" w:eastAsia="Times New Roman" w:hAnsi="Times New Roman" w:cs="Times New Roman"/>
                <w:sz w:val="18"/>
              </w:rPr>
              <w:t xml:space="preserve">5. Способность повернуться со спины на бок </w:t>
            </w:r>
          </w:p>
        </w:tc>
        <w:tc>
          <w:tcPr>
            <w:tcW w:w="1493" w:type="dxa"/>
            <w:tcBorders>
              <w:top w:val="single" w:sz="6" w:space="0" w:color="FFFFFF"/>
              <w:left w:val="single" w:sz="4" w:space="0" w:color="000000"/>
              <w:bottom w:val="single" w:sz="4" w:space="0" w:color="000000"/>
              <w:right w:val="single" w:sz="4" w:space="0" w:color="000000"/>
            </w:tcBorders>
          </w:tcPr>
          <w:p w:rsidR="00440AB9" w:rsidRDefault="00756074">
            <w:pPr>
              <w:spacing w:after="0" w:line="273" w:lineRule="auto"/>
              <w:ind w:left="-15" w:right="15"/>
              <w:jc w:val="both"/>
            </w:pPr>
            <w:r>
              <w:rPr>
                <w:rFonts w:ascii="Times New Roman" w:eastAsia="Times New Roman" w:hAnsi="Times New Roman" w:cs="Times New Roman"/>
                <w:sz w:val="18"/>
              </w:rPr>
              <w:t xml:space="preserve"> </w:t>
            </w:r>
            <w:r>
              <w:rPr>
                <w:rFonts w:ascii="Times New Roman" w:eastAsia="Times New Roman" w:hAnsi="Times New Roman" w:cs="Times New Roman"/>
                <w:i/>
                <w:sz w:val="18"/>
              </w:rPr>
              <w:t xml:space="preserve">Ты можешь </w:t>
            </w:r>
            <w:r>
              <w:rPr>
                <w:rFonts w:ascii="Times New Roman" w:eastAsia="Times New Roman" w:hAnsi="Times New Roman" w:cs="Times New Roman"/>
                <w:sz w:val="18"/>
              </w:rPr>
              <w:t xml:space="preserve"> </w:t>
            </w:r>
            <w:r>
              <w:rPr>
                <w:rFonts w:ascii="Times New Roman" w:eastAsia="Times New Roman" w:hAnsi="Times New Roman" w:cs="Times New Roman"/>
                <w:i/>
                <w:sz w:val="18"/>
              </w:rPr>
              <w:t>повернуться со спины на бок в</w:t>
            </w:r>
          </w:p>
          <w:p w:rsidR="00440AB9" w:rsidRDefault="00756074">
            <w:pPr>
              <w:spacing w:after="0" w:line="276" w:lineRule="auto"/>
              <w:ind w:left="14"/>
            </w:pPr>
            <w:r>
              <w:rPr>
                <w:rFonts w:ascii="Times New Roman" w:eastAsia="Times New Roman" w:hAnsi="Times New Roman" w:cs="Times New Roman"/>
                <w:i/>
                <w:sz w:val="18"/>
              </w:rPr>
              <w:t xml:space="preserve">обоих направлениях? </w:t>
            </w:r>
          </w:p>
          <w:p w:rsidR="00440AB9" w:rsidRDefault="00756074">
            <w:pPr>
              <w:spacing w:after="0"/>
              <w:ind w:left="14"/>
              <w:jc w:val="both"/>
            </w:pPr>
            <w:r>
              <w:rPr>
                <w:rFonts w:ascii="Times New Roman" w:eastAsia="Times New Roman" w:hAnsi="Times New Roman" w:cs="Times New Roman"/>
                <w:i/>
                <w:sz w:val="18"/>
              </w:rPr>
              <w:t>Постарайся не использовать руки</w:t>
            </w:r>
            <w:r>
              <w:rPr>
                <w:rFonts w:ascii="Times New Roman" w:eastAsia="Times New Roman" w:hAnsi="Times New Roman" w:cs="Times New Roman"/>
                <w:sz w:val="18"/>
              </w:rPr>
              <w:t xml:space="preserve"> </w:t>
            </w:r>
          </w:p>
        </w:tc>
        <w:tc>
          <w:tcPr>
            <w:tcW w:w="1478" w:type="dxa"/>
            <w:tcBorders>
              <w:top w:val="single" w:sz="6" w:space="0" w:color="FFFFFF"/>
              <w:left w:val="single" w:sz="4" w:space="0" w:color="000000"/>
              <w:bottom w:val="single" w:sz="4" w:space="0" w:color="000000"/>
              <w:right w:val="single" w:sz="4" w:space="0" w:color="000000"/>
            </w:tcBorders>
          </w:tcPr>
          <w:p w:rsidR="00440AB9" w:rsidRDefault="00756074">
            <w:pPr>
              <w:spacing w:after="33" w:line="274" w:lineRule="auto"/>
              <w:ind w:left="-18" w:right="14" w:firstLine="1"/>
              <w:jc w:val="both"/>
            </w:pPr>
            <w:r>
              <w:rPr>
                <w:rFonts w:ascii="Times New Roman" w:eastAsia="Times New Roman" w:hAnsi="Times New Roman" w:cs="Times New Roman"/>
                <w:i/>
                <w:sz w:val="18"/>
              </w:rPr>
              <w:t xml:space="preserve"> </w:t>
            </w:r>
            <w:r>
              <w:rPr>
                <w:rFonts w:ascii="Times New Roman" w:eastAsia="Times New Roman" w:hAnsi="Times New Roman" w:cs="Times New Roman"/>
                <w:sz w:val="18"/>
              </w:rPr>
              <w:t xml:space="preserve">Может </w:t>
            </w:r>
            <w:r>
              <w:rPr>
                <w:rFonts w:ascii="Times New Roman" w:eastAsia="Times New Roman" w:hAnsi="Times New Roman" w:cs="Times New Roman"/>
                <w:i/>
                <w:sz w:val="18"/>
              </w:rPr>
              <w:t xml:space="preserve"> </w:t>
            </w:r>
            <w:r>
              <w:rPr>
                <w:rFonts w:ascii="Times New Roman" w:eastAsia="Times New Roman" w:hAnsi="Times New Roman" w:cs="Times New Roman"/>
                <w:sz w:val="18"/>
              </w:rPr>
              <w:t xml:space="preserve">повернуться со </w:t>
            </w:r>
            <w:r>
              <w:rPr>
                <w:rFonts w:ascii="Times New Roman" w:eastAsia="Times New Roman" w:hAnsi="Times New Roman" w:cs="Times New Roman"/>
                <w:i/>
                <w:sz w:val="18"/>
              </w:rPr>
              <w:t xml:space="preserve"> </w:t>
            </w:r>
            <w:r>
              <w:rPr>
                <w:rFonts w:ascii="Times New Roman" w:eastAsia="Times New Roman" w:hAnsi="Times New Roman" w:cs="Times New Roman"/>
                <w:sz w:val="18"/>
              </w:rPr>
              <w:t>спины на бок в обе</w:t>
            </w:r>
          </w:p>
          <w:p w:rsidR="00440AB9" w:rsidRDefault="00756074">
            <w:pPr>
              <w:spacing w:after="252"/>
              <w:ind w:left="14"/>
            </w:pPr>
            <w:r>
              <w:rPr>
                <w:rFonts w:ascii="Times New Roman" w:eastAsia="Times New Roman" w:hAnsi="Times New Roman" w:cs="Times New Roman"/>
                <w:sz w:val="18"/>
              </w:rPr>
              <w:t xml:space="preserve">стороны </w:t>
            </w:r>
          </w:p>
          <w:p w:rsidR="00440AB9" w:rsidRDefault="00756074">
            <w:pPr>
              <w:spacing w:after="0"/>
              <w:ind w:left="-18"/>
            </w:pPr>
            <w:r>
              <w:rPr>
                <w:rFonts w:ascii="Times New Roman" w:eastAsia="Times New Roman" w:hAnsi="Times New Roman" w:cs="Times New Roman"/>
                <w:i/>
                <w:sz w:val="18"/>
              </w:rPr>
              <w:t xml:space="preserve"> </w:t>
            </w:r>
          </w:p>
        </w:tc>
        <w:tc>
          <w:tcPr>
            <w:tcW w:w="1488" w:type="dxa"/>
            <w:tcBorders>
              <w:top w:val="single" w:sz="6" w:space="0" w:color="FFFFFF"/>
              <w:left w:val="single" w:sz="4" w:space="0" w:color="000000"/>
              <w:bottom w:val="single" w:sz="4" w:space="0" w:color="000000"/>
              <w:right w:val="single" w:sz="4" w:space="0" w:color="000000"/>
            </w:tcBorders>
          </w:tcPr>
          <w:p w:rsidR="00440AB9" w:rsidRDefault="00756074">
            <w:pPr>
              <w:spacing w:after="34" w:line="273" w:lineRule="auto"/>
              <w:ind w:left="-15" w:right="19" w:firstLine="30"/>
              <w:jc w:val="both"/>
            </w:pPr>
            <w:r>
              <w:rPr>
                <w:rFonts w:ascii="Times New Roman" w:eastAsia="Times New Roman" w:hAnsi="Times New Roman" w:cs="Times New Roman"/>
                <w:sz w:val="18"/>
              </w:rPr>
              <w:t>Может  повернуться со  спины только на</w:t>
            </w:r>
          </w:p>
          <w:p w:rsidR="00440AB9" w:rsidRDefault="00756074">
            <w:pPr>
              <w:spacing w:after="0"/>
              <w:ind w:left="14"/>
            </w:pPr>
            <w:r>
              <w:rPr>
                <w:rFonts w:ascii="Times New Roman" w:eastAsia="Times New Roman" w:hAnsi="Times New Roman" w:cs="Times New Roman"/>
                <w:sz w:val="18"/>
              </w:rPr>
              <w:t xml:space="preserve">один бок (Пр/Л) </w:t>
            </w:r>
          </w:p>
        </w:tc>
        <w:tc>
          <w:tcPr>
            <w:tcW w:w="1357" w:type="dxa"/>
            <w:tcBorders>
              <w:top w:val="single" w:sz="6" w:space="0" w:color="FFFFFF"/>
              <w:left w:val="single" w:sz="4" w:space="0" w:color="000000"/>
              <w:bottom w:val="single" w:sz="6" w:space="0" w:color="FFFFFF"/>
              <w:right w:val="single" w:sz="4" w:space="0" w:color="000000"/>
            </w:tcBorders>
          </w:tcPr>
          <w:p w:rsidR="00440AB9" w:rsidRDefault="00756074">
            <w:pPr>
              <w:spacing w:after="0"/>
              <w:ind w:left="-18" w:right="18" w:firstLine="32"/>
              <w:jc w:val="both"/>
            </w:pPr>
            <w:r>
              <w:rPr>
                <w:rFonts w:ascii="Times New Roman" w:eastAsia="Times New Roman" w:hAnsi="Times New Roman" w:cs="Times New Roman"/>
                <w:sz w:val="18"/>
              </w:rPr>
              <w:t xml:space="preserve">Не может  повернуться ни  на один бок </w:t>
            </w:r>
          </w:p>
        </w:tc>
        <w:tc>
          <w:tcPr>
            <w:tcW w:w="425" w:type="dxa"/>
            <w:tcBorders>
              <w:top w:val="single" w:sz="6" w:space="0" w:color="FFFFFF"/>
              <w:left w:val="single" w:sz="4" w:space="0" w:color="000000"/>
              <w:bottom w:val="single" w:sz="6" w:space="0" w:color="FFFFFF"/>
              <w:right w:val="single" w:sz="4" w:space="0" w:color="000000"/>
            </w:tcBorders>
            <w:vAlign w:val="bottom"/>
          </w:tcPr>
          <w:p w:rsidR="00440AB9" w:rsidRDefault="00756074">
            <w:pPr>
              <w:spacing w:after="12"/>
              <w:ind w:left="-18"/>
            </w:pPr>
            <w:r>
              <w:rPr>
                <w:rFonts w:ascii="Times New Roman" w:eastAsia="Times New Roman" w:hAnsi="Times New Roman" w:cs="Times New Roman"/>
                <w:sz w:val="18"/>
              </w:rPr>
              <w:t xml:space="preserve"> </w:t>
            </w:r>
          </w:p>
          <w:p w:rsidR="00440AB9" w:rsidRDefault="00756074">
            <w:pPr>
              <w:spacing w:after="0"/>
              <w:ind w:left="-18" w:right="365"/>
              <w:jc w:val="both"/>
            </w:pPr>
            <w:r>
              <w:rPr>
                <w:rFonts w:ascii="Times New Roman" w:eastAsia="Times New Roman" w:hAnsi="Times New Roman" w:cs="Times New Roman"/>
                <w:sz w:val="18"/>
              </w:rPr>
              <w:t xml:space="preserve">  </w:t>
            </w:r>
          </w:p>
        </w:tc>
        <w:tc>
          <w:tcPr>
            <w:tcW w:w="425" w:type="dxa"/>
            <w:tcBorders>
              <w:top w:val="single" w:sz="6" w:space="0" w:color="FFFFFF"/>
              <w:left w:val="single" w:sz="4" w:space="0" w:color="000000"/>
              <w:bottom w:val="single" w:sz="6" w:space="0" w:color="FFFFFF"/>
              <w:right w:val="single" w:sz="4" w:space="0" w:color="000000"/>
            </w:tcBorders>
            <w:vAlign w:val="bottom"/>
          </w:tcPr>
          <w:p w:rsidR="00440AB9" w:rsidRDefault="00756074">
            <w:pPr>
              <w:spacing w:after="0"/>
              <w:ind w:left="14"/>
            </w:pPr>
            <w:r>
              <w:rPr>
                <w:rFonts w:ascii="Times New Roman" w:eastAsia="Times New Roman" w:hAnsi="Times New Roman" w:cs="Times New Roman"/>
                <w:sz w:val="18"/>
              </w:rPr>
              <w:t xml:space="preserve"> </w:t>
            </w:r>
          </w:p>
        </w:tc>
        <w:tc>
          <w:tcPr>
            <w:tcW w:w="1270" w:type="dxa"/>
            <w:tcBorders>
              <w:top w:val="single" w:sz="6" w:space="0" w:color="FFFFFF"/>
              <w:left w:val="single" w:sz="4" w:space="0" w:color="000000"/>
              <w:bottom w:val="single" w:sz="6" w:space="0" w:color="FFFFFF"/>
              <w:right w:val="single" w:sz="4" w:space="0" w:color="000000"/>
            </w:tcBorders>
          </w:tcPr>
          <w:p w:rsidR="00440AB9" w:rsidRDefault="00756074">
            <w:pPr>
              <w:spacing w:after="0" w:line="286" w:lineRule="auto"/>
              <w:ind w:left="14"/>
            </w:pPr>
            <w:r>
              <w:rPr>
                <w:rFonts w:ascii="Times New Roman" w:eastAsia="Times New Roman" w:hAnsi="Times New Roman" w:cs="Times New Roman"/>
                <w:sz w:val="18"/>
              </w:rPr>
              <w:t xml:space="preserve">Плечи перпендикуляр ны поверхности мата. </w:t>
            </w:r>
          </w:p>
          <w:p w:rsidR="00440AB9" w:rsidRDefault="00756074">
            <w:pPr>
              <w:spacing w:after="0"/>
              <w:ind w:left="14" w:right="15"/>
              <w:jc w:val="both"/>
            </w:pPr>
            <w:r>
              <w:rPr>
                <w:rFonts w:ascii="Times New Roman" w:eastAsia="Times New Roman" w:hAnsi="Times New Roman" w:cs="Times New Roman"/>
                <w:sz w:val="18"/>
              </w:rPr>
              <w:t xml:space="preserve">Туловище и бедра на одной линии </w:t>
            </w:r>
            <w:r>
              <w:rPr>
                <w:rFonts w:ascii="Times New Roman" w:eastAsia="Times New Roman" w:hAnsi="Times New Roman" w:cs="Times New Roman"/>
                <w:sz w:val="18"/>
              </w:rPr>
              <w:tab/>
              <w:t xml:space="preserve"> </w:t>
            </w:r>
          </w:p>
        </w:tc>
      </w:tr>
      <w:tr w:rsidR="00440AB9">
        <w:trPr>
          <w:trHeight w:val="970"/>
        </w:trPr>
        <w:tc>
          <w:tcPr>
            <w:tcW w:w="1411"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right="13"/>
              <w:jc w:val="both"/>
            </w:pPr>
            <w:r>
              <w:rPr>
                <w:rFonts w:ascii="Times New Roman" w:eastAsia="Times New Roman" w:hAnsi="Times New Roman" w:cs="Times New Roman"/>
                <w:sz w:val="18"/>
              </w:rPr>
              <w:t xml:space="preserve">6. Способность перевернуться с живота на спину через правый бок </w:t>
            </w:r>
          </w:p>
        </w:tc>
        <w:tc>
          <w:tcPr>
            <w:tcW w:w="1493" w:type="dxa"/>
            <w:vMerge w:val="restart"/>
            <w:tcBorders>
              <w:top w:val="single" w:sz="4" w:space="0" w:color="000000"/>
              <w:left w:val="single" w:sz="4" w:space="0" w:color="000000"/>
              <w:bottom w:val="single" w:sz="6" w:space="0" w:color="FFFFFF"/>
              <w:right w:val="single" w:sz="4" w:space="0" w:color="000000"/>
            </w:tcBorders>
          </w:tcPr>
          <w:p w:rsidR="00440AB9" w:rsidRDefault="00756074">
            <w:pPr>
              <w:spacing w:after="44" w:line="274" w:lineRule="auto"/>
              <w:ind w:left="-15" w:right="16"/>
              <w:jc w:val="both"/>
            </w:pPr>
            <w:r>
              <w:rPr>
                <w:rFonts w:ascii="Times New Roman" w:eastAsia="Times New Roman" w:hAnsi="Times New Roman" w:cs="Times New Roman"/>
                <w:sz w:val="18"/>
              </w:rPr>
              <w:t xml:space="preserve"> </w:t>
            </w:r>
            <w:r>
              <w:rPr>
                <w:rFonts w:ascii="Times New Roman" w:eastAsia="Times New Roman" w:hAnsi="Times New Roman" w:cs="Times New Roman"/>
                <w:i/>
                <w:sz w:val="18"/>
              </w:rPr>
              <w:t xml:space="preserve">Ты можешь </w:t>
            </w:r>
            <w:r>
              <w:rPr>
                <w:rFonts w:ascii="Times New Roman" w:eastAsia="Times New Roman" w:hAnsi="Times New Roman" w:cs="Times New Roman"/>
                <w:sz w:val="18"/>
              </w:rPr>
              <w:t xml:space="preserve"> </w:t>
            </w:r>
            <w:r>
              <w:rPr>
                <w:rFonts w:ascii="Times New Roman" w:eastAsia="Times New Roman" w:hAnsi="Times New Roman" w:cs="Times New Roman"/>
                <w:i/>
                <w:sz w:val="18"/>
              </w:rPr>
              <w:t xml:space="preserve">перевернуться с </w:t>
            </w:r>
            <w:r>
              <w:rPr>
                <w:rFonts w:ascii="Times New Roman" w:eastAsia="Times New Roman" w:hAnsi="Times New Roman" w:cs="Times New Roman"/>
                <w:sz w:val="18"/>
              </w:rPr>
              <w:t xml:space="preserve"> </w:t>
            </w:r>
            <w:r>
              <w:rPr>
                <w:rFonts w:ascii="Times New Roman" w:eastAsia="Times New Roman" w:hAnsi="Times New Roman" w:cs="Times New Roman"/>
                <w:i/>
                <w:sz w:val="18"/>
              </w:rPr>
              <w:t xml:space="preserve">живота на спину в обоих </w:t>
            </w:r>
          </w:p>
          <w:p w:rsidR="00440AB9" w:rsidRDefault="00756074">
            <w:pPr>
              <w:spacing w:after="55"/>
              <w:ind w:left="-15"/>
            </w:pPr>
            <w:r>
              <w:rPr>
                <w:rFonts w:ascii="Times New Roman" w:eastAsia="Times New Roman" w:hAnsi="Times New Roman" w:cs="Times New Roman"/>
                <w:sz w:val="18"/>
              </w:rPr>
              <w:t xml:space="preserve"> </w:t>
            </w:r>
            <w:r>
              <w:rPr>
                <w:rFonts w:ascii="Times New Roman" w:eastAsia="Times New Roman" w:hAnsi="Times New Roman" w:cs="Times New Roman"/>
                <w:i/>
                <w:sz w:val="18"/>
              </w:rPr>
              <w:t>направлениях?</w:t>
            </w:r>
            <w:r>
              <w:rPr>
                <w:rFonts w:ascii="Times New Roman" w:eastAsia="Times New Roman" w:hAnsi="Times New Roman" w:cs="Times New Roman"/>
                <w:sz w:val="18"/>
              </w:rPr>
              <w:t xml:space="preserve"> </w:t>
            </w:r>
          </w:p>
          <w:p w:rsidR="00440AB9" w:rsidRDefault="00756074">
            <w:pPr>
              <w:spacing w:after="12"/>
              <w:ind w:left="-15"/>
            </w:pPr>
            <w:r>
              <w:rPr>
                <w:rFonts w:ascii="Times New Roman" w:eastAsia="Times New Roman" w:hAnsi="Times New Roman" w:cs="Times New Roman"/>
                <w:sz w:val="18"/>
              </w:rPr>
              <w:t xml:space="preserve"> </w:t>
            </w:r>
          </w:p>
          <w:p w:rsidR="00440AB9" w:rsidRDefault="00756074">
            <w:pPr>
              <w:spacing w:after="0"/>
              <w:ind w:left="-15"/>
            </w:pPr>
            <w:r>
              <w:rPr>
                <w:rFonts w:ascii="Times New Roman" w:eastAsia="Times New Roman" w:hAnsi="Times New Roman" w:cs="Times New Roman"/>
                <w:sz w:val="18"/>
              </w:rPr>
              <w:t xml:space="preserve"> </w:t>
            </w:r>
          </w:p>
        </w:tc>
        <w:tc>
          <w:tcPr>
            <w:tcW w:w="1478"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33" w:line="275" w:lineRule="auto"/>
              <w:ind w:left="-18" w:right="18"/>
              <w:jc w:val="both"/>
            </w:pPr>
            <w:r>
              <w:rPr>
                <w:rFonts w:ascii="Times New Roman" w:eastAsia="Times New Roman" w:hAnsi="Times New Roman" w:cs="Times New Roman"/>
                <w:i/>
                <w:sz w:val="18"/>
              </w:rPr>
              <w:t xml:space="preserve"> </w:t>
            </w:r>
            <w:r>
              <w:rPr>
                <w:rFonts w:ascii="Times New Roman" w:eastAsia="Times New Roman" w:hAnsi="Times New Roman" w:cs="Times New Roman"/>
                <w:sz w:val="18"/>
              </w:rPr>
              <w:t xml:space="preserve">Переворачивается </w:t>
            </w:r>
            <w:r>
              <w:rPr>
                <w:rFonts w:ascii="Times New Roman" w:eastAsia="Times New Roman" w:hAnsi="Times New Roman" w:cs="Times New Roman"/>
                <w:i/>
                <w:sz w:val="18"/>
              </w:rPr>
              <w:t xml:space="preserve"> </w:t>
            </w:r>
            <w:r>
              <w:rPr>
                <w:rFonts w:ascii="Times New Roman" w:eastAsia="Times New Roman" w:hAnsi="Times New Roman" w:cs="Times New Roman"/>
                <w:sz w:val="18"/>
              </w:rPr>
              <w:t xml:space="preserve">на спину через </w:t>
            </w:r>
            <w:r>
              <w:rPr>
                <w:rFonts w:ascii="Times New Roman" w:eastAsia="Times New Roman" w:hAnsi="Times New Roman" w:cs="Times New Roman"/>
                <w:i/>
                <w:sz w:val="18"/>
              </w:rPr>
              <w:t xml:space="preserve"> </w:t>
            </w:r>
            <w:r>
              <w:rPr>
                <w:rFonts w:ascii="Times New Roman" w:eastAsia="Times New Roman" w:hAnsi="Times New Roman" w:cs="Times New Roman"/>
                <w:sz w:val="18"/>
              </w:rPr>
              <w:t>правый бок без</w:t>
            </w:r>
          </w:p>
          <w:p w:rsidR="00440AB9" w:rsidRDefault="00756074">
            <w:pPr>
              <w:spacing w:after="0"/>
              <w:ind w:left="14"/>
            </w:pPr>
            <w:r>
              <w:rPr>
                <w:rFonts w:ascii="Times New Roman" w:eastAsia="Times New Roman" w:hAnsi="Times New Roman" w:cs="Times New Roman"/>
                <w:sz w:val="18"/>
              </w:rPr>
              <w:t xml:space="preserve">помощи рук </w:t>
            </w:r>
          </w:p>
        </w:tc>
        <w:tc>
          <w:tcPr>
            <w:tcW w:w="1488"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line="294" w:lineRule="auto"/>
              <w:ind w:left="-15" w:right="20" w:firstLine="30"/>
              <w:jc w:val="both"/>
            </w:pPr>
            <w:r>
              <w:rPr>
                <w:rFonts w:ascii="Times New Roman" w:eastAsia="Times New Roman" w:hAnsi="Times New Roman" w:cs="Times New Roman"/>
                <w:sz w:val="18"/>
              </w:rPr>
              <w:t>Переворачивается  на спину,  используя руку,</w:t>
            </w:r>
          </w:p>
          <w:p w:rsidR="00440AB9" w:rsidRDefault="00756074">
            <w:pPr>
              <w:spacing w:after="0"/>
              <w:ind w:left="14"/>
            </w:pPr>
            <w:r>
              <w:rPr>
                <w:rFonts w:ascii="Times New Roman" w:eastAsia="Times New Roman" w:hAnsi="Times New Roman" w:cs="Times New Roman"/>
                <w:sz w:val="18"/>
              </w:rPr>
              <w:t xml:space="preserve">чтобы оттолкнуться/ подтянуть себя </w:t>
            </w:r>
          </w:p>
        </w:tc>
        <w:tc>
          <w:tcPr>
            <w:tcW w:w="1357" w:type="dxa"/>
            <w:vMerge w:val="restart"/>
            <w:tcBorders>
              <w:top w:val="single" w:sz="6" w:space="0" w:color="FFFFFF"/>
              <w:left w:val="single" w:sz="4" w:space="0" w:color="000000"/>
              <w:bottom w:val="single" w:sz="6" w:space="0" w:color="FFFFFF"/>
              <w:right w:val="single" w:sz="4" w:space="0" w:color="000000"/>
            </w:tcBorders>
          </w:tcPr>
          <w:p w:rsidR="00440AB9" w:rsidRDefault="00756074">
            <w:pPr>
              <w:spacing w:after="0"/>
              <w:ind w:left="-19" w:firstLine="33"/>
            </w:pPr>
            <w:r>
              <w:rPr>
                <w:rFonts w:ascii="Times New Roman" w:eastAsia="Times New Roman" w:hAnsi="Times New Roman" w:cs="Times New Roman"/>
                <w:sz w:val="18"/>
              </w:rPr>
              <w:t xml:space="preserve">Не </w:t>
            </w:r>
            <w:r>
              <w:rPr>
                <w:rFonts w:ascii="Times New Roman" w:eastAsia="Times New Roman" w:hAnsi="Times New Roman" w:cs="Times New Roman"/>
                <w:sz w:val="18"/>
              </w:rPr>
              <w:tab/>
              <w:t xml:space="preserve">может  перевернуться на  спину </w:t>
            </w:r>
          </w:p>
        </w:tc>
        <w:tc>
          <w:tcPr>
            <w:tcW w:w="425" w:type="dxa"/>
            <w:vMerge w:val="restart"/>
            <w:tcBorders>
              <w:top w:val="single" w:sz="6" w:space="0" w:color="FFFFFF"/>
              <w:left w:val="single" w:sz="4" w:space="0" w:color="000000"/>
              <w:bottom w:val="single" w:sz="6" w:space="0" w:color="FFFFFF"/>
              <w:right w:val="single" w:sz="4" w:space="0" w:color="000000"/>
            </w:tcBorders>
            <w:vAlign w:val="bottom"/>
          </w:tcPr>
          <w:p w:rsidR="00440AB9" w:rsidRDefault="00756074">
            <w:pPr>
              <w:spacing w:after="15"/>
              <w:ind w:left="-18"/>
            </w:pPr>
            <w:r>
              <w:rPr>
                <w:rFonts w:ascii="Times New Roman" w:eastAsia="Times New Roman" w:hAnsi="Times New Roman" w:cs="Times New Roman"/>
                <w:sz w:val="18"/>
              </w:rPr>
              <w:t xml:space="preserve"> </w:t>
            </w:r>
          </w:p>
          <w:p w:rsidR="00440AB9" w:rsidRDefault="00756074">
            <w:pPr>
              <w:spacing w:after="990"/>
              <w:ind w:left="-18"/>
            </w:pPr>
            <w:r>
              <w:rPr>
                <w:rFonts w:ascii="Times New Roman" w:eastAsia="Times New Roman" w:hAnsi="Times New Roman" w:cs="Times New Roman"/>
                <w:sz w:val="18"/>
              </w:rPr>
              <w:t xml:space="preserve"> </w:t>
            </w:r>
          </w:p>
          <w:p w:rsidR="00440AB9" w:rsidRDefault="00756074">
            <w:pPr>
              <w:spacing w:after="12"/>
              <w:ind w:left="-18"/>
            </w:pPr>
            <w:r>
              <w:rPr>
                <w:rFonts w:ascii="Times New Roman" w:eastAsia="Times New Roman" w:hAnsi="Times New Roman" w:cs="Times New Roman"/>
                <w:sz w:val="18"/>
              </w:rPr>
              <w:t xml:space="preserve"> </w:t>
            </w:r>
          </w:p>
          <w:p w:rsidR="00440AB9" w:rsidRDefault="00756074">
            <w:pPr>
              <w:spacing w:after="0"/>
              <w:ind w:left="-18" w:right="365"/>
              <w:jc w:val="both"/>
            </w:pPr>
            <w:r>
              <w:rPr>
                <w:rFonts w:ascii="Times New Roman" w:eastAsia="Times New Roman" w:hAnsi="Times New Roman" w:cs="Times New Roman"/>
                <w:sz w:val="18"/>
              </w:rPr>
              <w:t xml:space="preserve">  </w:t>
            </w:r>
          </w:p>
        </w:tc>
        <w:tc>
          <w:tcPr>
            <w:tcW w:w="425" w:type="dxa"/>
            <w:vMerge w:val="restart"/>
            <w:tcBorders>
              <w:top w:val="single" w:sz="6" w:space="0" w:color="FFFFFF"/>
              <w:left w:val="single" w:sz="4" w:space="0" w:color="000000"/>
              <w:bottom w:val="single" w:sz="6" w:space="0" w:color="FFFFFF"/>
              <w:right w:val="single" w:sz="4" w:space="0" w:color="000000"/>
            </w:tcBorders>
            <w:vAlign w:val="bottom"/>
          </w:tcPr>
          <w:p w:rsidR="00440AB9" w:rsidRDefault="00756074">
            <w:pPr>
              <w:spacing w:after="0"/>
              <w:ind w:left="14"/>
            </w:pPr>
            <w:r>
              <w:rPr>
                <w:rFonts w:ascii="Times New Roman" w:eastAsia="Times New Roman" w:hAnsi="Times New Roman" w:cs="Times New Roman"/>
                <w:sz w:val="18"/>
              </w:rPr>
              <w:t xml:space="preserve"> </w:t>
            </w:r>
          </w:p>
        </w:tc>
        <w:tc>
          <w:tcPr>
            <w:tcW w:w="1270" w:type="dxa"/>
            <w:vMerge w:val="restart"/>
            <w:tcBorders>
              <w:top w:val="single" w:sz="6" w:space="0" w:color="FFFFFF"/>
              <w:left w:val="single" w:sz="4" w:space="0" w:color="000000"/>
              <w:bottom w:val="single" w:sz="6" w:space="0" w:color="FFFFFF"/>
              <w:right w:val="single" w:sz="4" w:space="0" w:color="000000"/>
            </w:tcBorders>
            <w:vAlign w:val="bottom"/>
          </w:tcPr>
          <w:p w:rsidR="00440AB9" w:rsidRDefault="00756074">
            <w:pPr>
              <w:spacing w:after="0"/>
              <w:ind w:left="14"/>
            </w:pPr>
            <w:r>
              <w:rPr>
                <w:rFonts w:ascii="Times New Roman" w:eastAsia="Times New Roman" w:hAnsi="Times New Roman" w:cs="Times New Roman"/>
                <w:sz w:val="18"/>
              </w:rPr>
              <w:t xml:space="preserve"> </w:t>
            </w:r>
          </w:p>
        </w:tc>
      </w:tr>
      <w:tr w:rsidR="00440AB9">
        <w:trPr>
          <w:trHeight w:val="485"/>
        </w:trPr>
        <w:tc>
          <w:tcPr>
            <w:tcW w:w="1411"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14" w:right="13"/>
              <w:jc w:val="both"/>
            </w:pPr>
            <w:r>
              <w:rPr>
                <w:rFonts w:ascii="Times New Roman" w:eastAsia="Times New Roman" w:hAnsi="Times New Roman" w:cs="Times New Roman"/>
                <w:sz w:val="18"/>
              </w:rPr>
              <w:t xml:space="preserve">7. Способность перевернуться с живота на спину через левый бок </w:t>
            </w:r>
          </w:p>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6" w:space="0" w:color="FFFFFF"/>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r>
      <w:tr w:rsidR="00440AB9">
        <w:trPr>
          <w:trHeight w:val="1452"/>
        </w:trPr>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6" w:space="0" w:color="FFFFFF"/>
              <w:right w:val="single" w:sz="4" w:space="0" w:color="000000"/>
            </w:tcBorders>
          </w:tcPr>
          <w:p w:rsidR="00440AB9" w:rsidRDefault="00440AB9"/>
        </w:tc>
        <w:tc>
          <w:tcPr>
            <w:tcW w:w="1478" w:type="dxa"/>
            <w:tcBorders>
              <w:top w:val="single" w:sz="4" w:space="0" w:color="000000"/>
              <w:left w:val="single" w:sz="4" w:space="0" w:color="000000"/>
              <w:bottom w:val="single" w:sz="6" w:space="0" w:color="FFFFFF"/>
              <w:right w:val="single" w:sz="4" w:space="0" w:color="000000"/>
            </w:tcBorders>
          </w:tcPr>
          <w:p w:rsidR="00440AB9" w:rsidRDefault="00756074">
            <w:pPr>
              <w:spacing w:after="36" w:line="273" w:lineRule="auto"/>
              <w:ind w:left="14" w:right="18"/>
              <w:jc w:val="both"/>
            </w:pPr>
            <w:r>
              <w:rPr>
                <w:rFonts w:ascii="Times New Roman" w:eastAsia="Times New Roman" w:hAnsi="Times New Roman" w:cs="Times New Roman"/>
                <w:sz w:val="18"/>
              </w:rPr>
              <w:t>Переворачивается на спину через левый бок без</w:t>
            </w:r>
          </w:p>
          <w:p w:rsidR="00440AB9" w:rsidRDefault="00756074">
            <w:pPr>
              <w:spacing w:after="0"/>
              <w:ind w:left="14"/>
            </w:pPr>
            <w:r>
              <w:rPr>
                <w:rFonts w:ascii="Times New Roman" w:eastAsia="Times New Roman" w:hAnsi="Times New Roman" w:cs="Times New Roman"/>
                <w:sz w:val="18"/>
              </w:rPr>
              <w:t xml:space="preserve">помощи рук </w:t>
            </w:r>
          </w:p>
        </w:tc>
        <w:tc>
          <w:tcPr>
            <w:tcW w:w="1488" w:type="dxa"/>
            <w:tcBorders>
              <w:top w:val="single" w:sz="4" w:space="0" w:color="000000"/>
              <w:left w:val="single" w:sz="4" w:space="0" w:color="000000"/>
              <w:bottom w:val="single" w:sz="6" w:space="0" w:color="FFFFFF"/>
              <w:right w:val="single" w:sz="4" w:space="0" w:color="000000"/>
            </w:tcBorders>
          </w:tcPr>
          <w:p w:rsidR="00440AB9" w:rsidRDefault="00756074">
            <w:pPr>
              <w:spacing w:after="2" w:line="273" w:lineRule="auto"/>
              <w:ind w:left="-15" w:right="21" w:firstLine="30"/>
              <w:jc w:val="both"/>
            </w:pPr>
            <w:r>
              <w:rPr>
                <w:rFonts w:ascii="Times New Roman" w:eastAsia="Times New Roman" w:hAnsi="Times New Roman" w:cs="Times New Roman"/>
                <w:sz w:val="18"/>
              </w:rPr>
              <w:t>Переворачивается  на спину,  используя руку,</w:t>
            </w:r>
          </w:p>
          <w:p w:rsidR="00440AB9" w:rsidRDefault="00756074">
            <w:pPr>
              <w:spacing w:after="0"/>
              <w:ind w:left="14"/>
            </w:pPr>
            <w:r>
              <w:rPr>
                <w:rFonts w:ascii="Times New Roman" w:eastAsia="Times New Roman" w:hAnsi="Times New Roman" w:cs="Times New Roman"/>
                <w:sz w:val="18"/>
              </w:rPr>
              <w:t xml:space="preserve">чтобы оттолкнуться/ подтянуть себя </w:t>
            </w:r>
          </w:p>
        </w:tc>
        <w:tc>
          <w:tcPr>
            <w:tcW w:w="1357" w:type="dxa"/>
            <w:tcBorders>
              <w:top w:val="single" w:sz="6" w:space="0" w:color="FFFFFF"/>
              <w:left w:val="single" w:sz="4" w:space="0" w:color="000000"/>
              <w:bottom w:val="single" w:sz="6" w:space="0" w:color="FFFFFF"/>
              <w:right w:val="single" w:sz="4" w:space="0" w:color="000000"/>
            </w:tcBorders>
          </w:tcPr>
          <w:p w:rsidR="00440AB9" w:rsidRDefault="00756074">
            <w:pPr>
              <w:spacing w:after="0"/>
              <w:ind w:left="-19" w:firstLine="33"/>
            </w:pPr>
            <w:r>
              <w:rPr>
                <w:rFonts w:ascii="Times New Roman" w:eastAsia="Times New Roman" w:hAnsi="Times New Roman" w:cs="Times New Roman"/>
                <w:sz w:val="18"/>
              </w:rPr>
              <w:t xml:space="preserve">Не </w:t>
            </w:r>
            <w:r>
              <w:rPr>
                <w:rFonts w:ascii="Times New Roman" w:eastAsia="Times New Roman" w:hAnsi="Times New Roman" w:cs="Times New Roman"/>
                <w:sz w:val="18"/>
              </w:rPr>
              <w:tab/>
              <w:t xml:space="preserve">может  перевернуться на  спину </w:t>
            </w:r>
          </w:p>
        </w:tc>
        <w:tc>
          <w:tcPr>
            <w:tcW w:w="0" w:type="auto"/>
            <w:vMerge/>
            <w:tcBorders>
              <w:top w:val="nil"/>
              <w:left w:val="single" w:sz="4" w:space="0" w:color="000000"/>
              <w:bottom w:val="single" w:sz="6" w:space="0" w:color="FFFFFF"/>
              <w:right w:val="single" w:sz="4" w:space="0" w:color="000000"/>
            </w:tcBorders>
          </w:tcPr>
          <w:p w:rsidR="00440AB9" w:rsidRDefault="00440AB9"/>
        </w:tc>
        <w:tc>
          <w:tcPr>
            <w:tcW w:w="0" w:type="auto"/>
            <w:vMerge/>
            <w:tcBorders>
              <w:top w:val="nil"/>
              <w:left w:val="single" w:sz="4" w:space="0" w:color="000000"/>
              <w:bottom w:val="single" w:sz="6" w:space="0" w:color="FFFFFF"/>
              <w:right w:val="single" w:sz="4" w:space="0" w:color="000000"/>
            </w:tcBorders>
          </w:tcPr>
          <w:p w:rsidR="00440AB9" w:rsidRDefault="00440AB9"/>
        </w:tc>
        <w:tc>
          <w:tcPr>
            <w:tcW w:w="0" w:type="auto"/>
            <w:vMerge/>
            <w:tcBorders>
              <w:top w:val="nil"/>
              <w:left w:val="single" w:sz="4" w:space="0" w:color="000000"/>
              <w:bottom w:val="single" w:sz="6" w:space="0" w:color="FFFFFF"/>
              <w:right w:val="single" w:sz="4" w:space="0" w:color="000000"/>
            </w:tcBorders>
          </w:tcPr>
          <w:p w:rsidR="00440AB9" w:rsidRDefault="00440AB9"/>
        </w:tc>
      </w:tr>
      <w:tr w:rsidR="00440AB9">
        <w:trPr>
          <w:trHeight w:val="1455"/>
        </w:trPr>
        <w:tc>
          <w:tcPr>
            <w:tcW w:w="1411"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right="13"/>
              <w:jc w:val="both"/>
            </w:pPr>
            <w:r>
              <w:rPr>
                <w:rFonts w:ascii="Times New Roman" w:eastAsia="Times New Roman" w:hAnsi="Times New Roman" w:cs="Times New Roman"/>
                <w:sz w:val="18"/>
              </w:rPr>
              <w:t xml:space="preserve">8. Способность перевернуться со спины на живот через правый бок </w:t>
            </w:r>
          </w:p>
        </w:tc>
        <w:tc>
          <w:tcPr>
            <w:tcW w:w="1493" w:type="dxa"/>
            <w:vMerge w:val="restart"/>
            <w:tcBorders>
              <w:top w:val="single" w:sz="6" w:space="0" w:color="FFFFFF"/>
              <w:left w:val="single" w:sz="4" w:space="0" w:color="000000"/>
              <w:bottom w:val="single" w:sz="6" w:space="0" w:color="FFFFFF"/>
              <w:right w:val="single" w:sz="4" w:space="0" w:color="000000"/>
            </w:tcBorders>
          </w:tcPr>
          <w:p w:rsidR="00440AB9" w:rsidRDefault="00756074">
            <w:pPr>
              <w:spacing w:after="255" w:line="284" w:lineRule="auto"/>
              <w:ind w:left="-15" w:right="16"/>
              <w:jc w:val="both"/>
            </w:pPr>
            <w:r>
              <w:rPr>
                <w:rFonts w:ascii="Times New Roman" w:eastAsia="Times New Roman" w:hAnsi="Times New Roman" w:cs="Times New Roman"/>
                <w:sz w:val="18"/>
              </w:rPr>
              <w:t xml:space="preserve"> </w:t>
            </w:r>
            <w:r>
              <w:rPr>
                <w:rFonts w:ascii="Times New Roman" w:eastAsia="Times New Roman" w:hAnsi="Times New Roman" w:cs="Times New Roman"/>
                <w:i/>
                <w:sz w:val="18"/>
              </w:rPr>
              <w:t xml:space="preserve">Ты можешь </w:t>
            </w:r>
            <w:r>
              <w:rPr>
                <w:rFonts w:ascii="Times New Roman" w:eastAsia="Times New Roman" w:hAnsi="Times New Roman" w:cs="Times New Roman"/>
                <w:sz w:val="18"/>
              </w:rPr>
              <w:t xml:space="preserve"> </w:t>
            </w:r>
            <w:r>
              <w:rPr>
                <w:rFonts w:ascii="Times New Roman" w:eastAsia="Times New Roman" w:hAnsi="Times New Roman" w:cs="Times New Roman"/>
                <w:i/>
                <w:sz w:val="18"/>
              </w:rPr>
              <w:t xml:space="preserve">перевернуться со </w:t>
            </w:r>
            <w:r>
              <w:rPr>
                <w:rFonts w:ascii="Times New Roman" w:eastAsia="Times New Roman" w:hAnsi="Times New Roman" w:cs="Times New Roman"/>
                <w:sz w:val="18"/>
              </w:rPr>
              <w:t xml:space="preserve"> </w:t>
            </w:r>
            <w:r>
              <w:rPr>
                <w:rFonts w:ascii="Times New Roman" w:eastAsia="Times New Roman" w:hAnsi="Times New Roman" w:cs="Times New Roman"/>
                <w:i/>
                <w:sz w:val="18"/>
              </w:rPr>
              <w:t>спины на живот в обоих направлениях?</w:t>
            </w:r>
            <w:r>
              <w:rPr>
                <w:rFonts w:ascii="Times New Roman" w:eastAsia="Times New Roman" w:hAnsi="Times New Roman" w:cs="Times New Roman"/>
                <w:sz w:val="18"/>
              </w:rPr>
              <w:t xml:space="preserve"> </w:t>
            </w:r>
          </w:p>
          <w:p w:rsidR="00440AB9" w:rsidRDefault="00756074">
            <w:pPr>
              <w:spacing w:after="12"/>
              <w:ind w:left="-15"/>
            </w:pPr>
            <w:r>
              <w:rPr>
                <w:rFonts w:ascii="Times New Roman" w:eastAsia="Times New Roman" w:hAnsi="Times New Roman" w:cs="Times New Roman"/>
                <w:sz w:val="18"/>
              </w:rPr>
              <w:t xml:space="preserve"> </w:t>
            </w:r>
          </w:p>
          <w:p w:rsidR="00440AB9" w:rsidRDefault="00756074">
            <w:pPr>
              <w:spacing w:after="12"/>
              <w:ind w:left="-15"/>
            </w:pPr>
            <w:r>
              <w:rPr>
                <w:rFonts w:ascii="Times New Roman" w:eastAsia="Times New Roman" w:hAnsi="Times New Roman" w:cs="Times New Roman"/>
                <w:sz w:val="18"/>
              </w:rPr>
              <w:t xml:space="preserve"> </w:t>
            </w:r>
          </w:p>
          <w:p w:rsidR="00440AB9" w:rsidRDefault="00756074">
            <w:pPr>
              <w:spacing w:after="0"/>
              <w:ind w:left="-15"/>
            </w:pPr>
            <w:r>
              <w:rPr>
                <w:rFonts w:ascii="Times New Roman" w:eastAsia="Times New Roman" w:hAnsi="Times New Roman" w:cs="Times New Roman"/>
                <w:sz w:val="18"/>
              </w:rPr>
              <w:t xml:space="preserve"> </w:t>
            </w:r>
          </w:p>
        </w:tc>
        <w:tc>
          <w:tcPr>
            <w:tcW w:w="1478" w:type="dxa"/>
            <w:tcBorders>
              <w:top w:val="single" w:sz="6" w:space="0" w:color="FFFFFF"/>
              <w:left w:val="single" w:sz="4" w:space="0" w:color="000000"/>
              <w:bottom w:val="single" w:sz="6" w:space="0" w:color="FFFFFF"/>
              <w:right w:val="single" w:sz="4" w:space="0" w:color="000000"/>
            </w:tcBorders>
          </w:tcPr>
          <w:p w:rsidR="00440AB9" w:rsidRDefault="00756074">
            <w:pPr>
              <w:spacing w:after="33" w:line="275" w:lineRule="auto"/>
              <w:ind w:left="-19" w:right="14"/>
              <w:jc w:val="both"/>
            </w:pPr>
            <w:r>
              <w:rPr>
                <w:rFonts w:ascii="Times New Roman" w:eastAsia="Times New Roman" w:hAnsi="Times New Roman" w:cs="Times New Roman"/>
                <w:i/>
                <w:sz w:val="18"/>
              </w:rPr>
              <w:t xml:space="preserve"> </w:t>
            </w:r>
            <w:r>
              <w:rPr>
                <w:rFonts w:ascii="Times New Roman" w:eastAsia="Times New Roman" w:hAnsi="Times New Roman" w:cs="Times New Roman"/>
                <w:sz w:val="18"/>
              </w:rPr>
              <w:t xml:space="preserve">Переворачивается </w:t>
            </w:r>
            <w:r>
              <w:rPr>
                <w:rFonts w:ascii="Times New Roman" w:eastAsia="Times New Roman" w:hAnsi="Times New Roman" w:cs="Times New Roman"/>
                <w:i/>
                <w:sz w:val="18"/>
              </w:rPr>
              <w:t xml:space="preserve"> </w:t>
            </w:r>
            <w:r>
              <w:rPr>
                <w:rFonts w:ascii="Times New Roman" w:eastAsia="Times New Roman" w:hAnsi="Times New Roman" w:cs="Times New Roman"/>
                <w:sz w:val="18"/>
              </w:rPr>
              <w:t xml:space="preserve">на живот через </w:t>
            </w:r>
            <w:r>
              <w:rPr>
                <w:rFonts w:ascii="Times New Roman" w:eastAsia="Times New Roman" w:hAnsi="Times New Roman" w:cs="Times New Roman"/>
                <w:i/>
                <w:sz w:val="18"/>
              </w:rPr>
              <w:t xml:space="preserve"> </w:t>
            </w:r>
            <w:r>
              <w:rPr>
                <w:rFonts w:ascii="Times New Roman" w:eastAsia="Times New Roman" w:hAnsi="Times New Roman" w:cs="Times New Roman"/>
                <w:sz w:val="18"/>
              </w:rPr>
              <w:t>правый бок без</w:t>
            </w:r>
          </w:p>
          <w:p w:rsidR="00440AB9" w:rsidRDefault="00756074">
            <w:pPr>
              <w:spacing w:after="0"/>
              <w:ind w:left="14"/>
            </w:pPr>
            <w:r>
              <w:rPr>
                <w:rFonts w:ascii="Times New Roman" w:eastAsia="Times New Roman" w:hAnsi="Times New Roman" w:cs="Times New Roman"/>
                <w:sz w:val="18"/>
              </w:rPr>
              <w:t xml:space="preserve">помощи рук </w:t>
            </w:r>
          </w:p>
        </w:tc>
        <w:tc>
          <w:tcPr>
            <w:tcW w:w="1488" w:type="dxa"/>
            <w:tcBorders>
              <w:top w:val="single" w:sz="6" w:space="0" w:color="FFFFFF"/>
              <w:left w:val="single" w:sz="4" w:space="0" w:color="000000"/>
              <w:bottom w:val="single" w:sz="6" w:space="0" w:color="FFFFFF"/>
              <w:right w:val="single" w:sz="4" w:space="0" w:color="000000"/>
            </w:tcBorders>
          </w:tcPr>
          <w:p w:rsidR="00440AB9" w:rsidRDefault="00756074">
            <w:pPr>
              <w:spacing w:after="0" w:line="275" w:lineRule="auto"/>
              <w:ind w:left="-15" w:right="16" w:firstLine="30"/>
              <w:jc w:val="both"/>
            </w:pPr>
            <w:r>
              <w:rPr>
                <w:rFonts w:ascii="Times New Roman" w:eastAsia="Times New Roman" w:hAnsi="Times New Roman" w:cs="Times New Roman"/>
                <w:sz w:val="18"/>
              </w:rPr>
              <w:t>Переворачивается  на живот,  используя руку,</w:t>
            </w:r>
          </w:p>
          <w:p w:rsidR="00440AB9" w:rsidRDefault="00756074">
            <w:pPr>
              <w:spacing w:after="0"/>
              <w:ind w:left="14"/>
            </w:pPr>
            <w:r>
              <w:rPr>
                <w:rFonts w:ascii="Times New Roman" w:eastAsia="Times New Roman" w:hAnsi="Times New Roman" w:cs="Times New Roman"/>
                <w:sz w:val="18"/>
              </w:rPr>
              <w:t xml:space="preserve">чтобы оттолкнуться/ подтянуть себя </w:t>
            </w:r>
          </w:p>
        </w:tc>
        <w:tc>
          <w:tcPr>
            <w:tcW w:w="1357" w:type="dxa"/>
            <w:tcBorders>
              <w:top w:val="single" w:sz="6" w:space="0" w:color="FFFFFF"/>
              <w:left w:val="single" w:sz="4" w:space="0" w:color="000000"/>
              <w:bottom w:val="single" w:sz="6" w:space="0" w:color="FFFFFF"/>
              <w:right w:val="single" w:sz="4" w:space="0" w:color="000000"/>
            </w:tcBorders>
          </w:tcPr>
          <w:p w:rsidR="00440AB9" w:rsidRDefault="00756074">
            <w:pPr>
              <w:spacing w:after="0"/>
              <w:ind w:left="-19" w:firstLine="33"/>
            </w:pPr>
            <w:r>
              <w:rPr>
                <w:rFonts w:ascii="Times New Roman" w:eastAsia="Times New Roman" w:hAnsi="Times New Roman" w:cs="Times New Roman"/>
                <w:sz w:val="18"/>
              </w:rPr>
              <w:t xml:space="preserve">Не </w:t>
            </w:r>
            <w:r>
              <w:rPr>
                <w:rFonts w:ascii="Times New Roman" w:eastAsia="Times New Roman" w:hAnsi="Times New Roman" w:cs="Times New Roman"/>
                <w:sz w:val="18"/>
              </w:rPr>
              <w:tab/>
              <w:t xml:space="preserve">может  перевернуться на  живот </w:t>
            </w:r>
          </w:p>
        </w:tc>
        <w:tc>
          <w:tcPr>
            <w:tcW w:w="425" w:type="dxa"/>
            <w:vMerge w:val="restart"/>
            <w:tcBorders>
              <w:top w:val="single" w:sz="6" w:space="0" w:color="FFFFFF"/>
              <w:left w:val="single" w:sz="4" w:space="0" w:color="000000"/>
              <w:bottom w:val="single" w:sz="6" w:space="0" w:color="FFFFFF"/>
              <w:right w:val="single" w:sz="4" w:space="0" w:color="000000"/>
            </w:tcBorders>
            <w:vAlign w:val="bottom"/>
          </w:tcPr>
          <w:p w:rsidR="00440AB9" w:rsidRDefault="00756074">
            <w:pPr>
              <w:spacing w:after="15"/>
              <w:ind w:left="-18"/>
            </w:pPr>
            <w:r>
              <w:rPr>
                <w:rFonts w:ascii="Times New Roman" w:eastAsia="Times New Roman" w:hAnsi="Times New Roman" w:cs="Times New Roman"/>
                <w:sz w:val="18"/>
              </w:rPr>
              <w:t xml:space="preserve"> </w:t>
            </w:r>
          </w:p>
          <w:p w:rsidR="00440AB9" w:rsidRDefault="00756074">
            <w:pPr>
              <w:spacing w:after="990"/>
              <w:ind w:left="-18"/>
            </w:pPr>
            <w:r>
              <w:rPr>
                <w:rFonts w:ascii="Times New Roman" w:eastAsia="Times New Roman" w:hAnsi="Times New Roman" w:cs="Times New Roman"/>
                <w:sz w:val="18"/>
              </w:rPr>
              <w:t xml:space="preserve"> </w:t>
            </w:r>
          </w:p>
          <w:p w:rsidR="00440AB9" w:rsidRDefault="00756074">
            <w:pPr>
              <w:spacing w:after="12"/>
              <w:ind w:left="-18"/>
            </w:pPr>
            <w:r>
              <w:rPr>
                <w:rFonts w:ascii="Times New Roman" w:eastAsia="Times New Roman" w:hAnsi="Times New Roman" w:cs="Times New Roman"/>
                <w:sz w:val="18"/>
              </w:rPr>
              <w:t xml:space="preserve"> </w:t>
            </w:r>
          </w:p>
          <w:p w:rsidR="00440AB9" w:rsidRDefault="00756074">
            <w:pPr>
              <w:spacing w:after="0"/>
              <w:ind w:left="-18" w:right="365"/>
              <w:jc w:val="both"/>
            </w:pPr>
            <w:r>
              <w:rPr>
                <w:rFonts w:ascii="Times New Roman" w:eastAsia="Times New Roman" w:hAnsi="Times New Roman" w:cs="Times New Roman"/>
                <w:sz w:val="18"/>
              </w:rPr>
              <w:t xml:space="preserve">  </w:t>
            </w:r>
          </w:p>
        </w:tc>
        <w:tc>
          <w:tcPr>
            <w:tcW w:w="425" w:type="dxa"/>
            <w:vMerge w:val="restart"/>
            <w:tcBorders>
              <w:top w:val="single" w:sz="6" w:space="0" w:color="FFFFFF"/>
              <w:left w:val="single" w:sz="4" w:space="0" w:color="000000"/>
              <w:bottom w:val="single" w:sz="6" w:space="0" w:color="FFFFFF"/>
              <w:right w:val="single" w:sz="4" w:space="0" w:color="000000"/>
            </w:tcBorders>
            <w:vAlign w:val="bottom"/>
          </w:tcPr>
          <w:p w:rsidR="00440AB9" w:rsidRDefault="00756074">
            <w:pPr>
              <w:spacing w:after="0"/>
              <w:ind w:left="14"/>
            </w:pPr>
            <w:r>
              <w:rPr>
                <w:rFonts w:ascii="Times New Roman" w:eastAsia="Times New Roman" w:hAnsi="Times New Roman" w:cs="Times New Roman"/>
                <w:sz w:val="18"/>
              </w:rPr>
              <w:t xml:space="preserve"> </w:t>
            </w:r>
          </w:p>
        </w:tc>
        <w:tc>
          <w:tcPr>
            <w:tcW w:w="1270" w:type="dxa"/>
            <w:vMerge w:val="restart"/>
            <w:tcBorders>
              <w:top w:val="single" w:sz="6" w:space="0" w:color="FFFFFF"/>
              <w:left w:val="single" w:sz="4" w:space="0" w:color="000000"/>
              <w:bottom w:val="single" w:sz="6" w:space="0" w:color="FFFFFF"/>
              <w:right w:val="single" w:sz="4" w:space="0" w:color="000000"/>
            </w:tcBorders>
            <w:vAlign w:val="bottom"/>
          </w:tcPr>
          <w:p w:rsidR="00440AB9" w:rsidRDefault="00756074">
            <w:pPr>
              <w:spacing w:after="0"/>
              <w:ind w:left="14"/>
            </w:pPr>
            <w:r>
              <w:rPr>
                <w:rFonts w:ascii="Times New Roman" w:eastAsia="Times New Roman" w:hAnsi="Times New Roman" w:cs="Times New Roman"/>
                <w:sz w:val="18"/>
              </w:rPr>
              <w:t xml:space="preserve"> </w:t>
            </w:r>
          </w:p>
        </w:tc>
      </w:tr>
      <w:tr w:rsidR="00440AB9">
        <w:trPr>
          <w:trHeight w:val="1452"/>
        </w:trPr>
        <w:tc>
          <w:tcPr>
            <w:tcW w:w="1411" w:type="dxa"/>
            <w:tcBorders>
              <w:top w:val="single" w:sz="4" w:space="0" w:color="000000"/>
              <w:left w:val="single" w:sz="4" w:space="0" w:color="000000"/>
              <w:bottom w:val="single" w:sz="4" w:space="0" w:color="000000"/>
              <w:right w:val="single" w:sz="4" w:space="0" w:color="000000"/>
            </w:tcBorders>
          </w:tcPr>
          <w:p w:rsidR="00440AB9" w:rsidRDefault="00756074">
            <w:pPr>
              <w:spacing w:after="37" w:line="273" w:lineRule="auto"/>
              <w:ind w:left="14" w:right="13"/>
              <w:jc w:val="both"/>
            </w:pPr>
            <w:r>
              <w:rPr>
                <w:rFonts w:ascii="Times New Roman" w:eastAsia="Times New Roman" w:hAnsi="Times New Roman" w:cs="Times New Roman"/>
                <w:sz w:val="18"/>
              </w:rPr>
              <w:t>9. Способность перевернуться со спины на живот</w:t>
            </w:r>
          </w:p>
          <w:p w:rsidR="00440AB9" w:rsidRDefault="00756074">
            <w:pPr>
              <w:spacing w:after="0"/>
              <w:ind w:left="14"/>
            </w:pPr>
            <w:r>
              <w:rPr>
                <w:rFonts w:ascii="Times New Roman" w:eastAsia="Times New Roman" w:hAnsi="Times New Roman" w:cs="Times New Roman"/>
                <w:sz w:val="18"/>
              </w:rPr>
              <w:t xml:space="preserve">через левый бок </w:t>
            </w:r>
          </w:p>
        </w:tc>
        <w:tc>
          <w:tcPr>
            <w:tcW w:w="0" w:type="auto"/>
            <w:vMerge/>
            <w:tcBorders>
              <w:top w:val="nil"/>
              <w:left w:val="single" w:sz="4" w:space="0" w:color="000000"/>
              <w:bottom w:val="single" w:sz="6" w:space="0" w:color="FFFFFF"/>
              <w:right w:val="single" w:sz="4" w:space="0" w:color="000000"/>
            </w:tcBorders>
          </w:tcPr>
          <w:p w:rsidR="00440AB9" w:rsidRDefault="00440AB9"/>
        </w:tc>
        <w:tc>
          <w:tcPr>
            <w:tcW w:w="1478" w:type="dxa"/>
            <w:tcBorders>
              <w:top w:val="single" w:sz="6" w:space="0" w:color="FFFFFF"/>
              <w:left w:val="single" w:sz="4" w:space="0" w:color="000000"/>
              <w:bottom w:val="single" w:sz="6" w:space="0" w:color="FFFFFF"/>
              <w:right w:val="single" w:sz="4" w:space="0" w:color="000000"/>
            </w:tcBorders>
          </w:tcPr>
          <w:p w:rsidR="00440AB9" w:rsidRDefault="00756074">
            <w:pPr>
              <w:spacing w:after="36" w:line="273" w:lineRule="auto"/>
              <w:ind w:left="14" w:right="14"/>
              <w:jc w:val="both"/>
            </w:pPr>
            <w:r>
              <w:rPr>
                <w:rFonts w:ascii="Times New Roman" w:eastAsia="Times New Roman" w:hAnsi="Times New Roman" w:cs="Times New Roman"/>
                <w:sz w:val="18"/>
              </w:rPr>
              <w:t>Переворачивается на живот через левый бок без</w:t>
            </w:r>
          </w:p>
          <w:p w:rsidR="00440AB9" w:rsidRDefault="00756074">
            <w:pPr>
              <w:spacing w:after="0"/>
              <w:ind w:left="14"/>
            </w:pPr>
            <w:r>
              <w:rPr>
                <w:rFonts w:ascii="Times New Roman" w:eastAsia="Times New Roman" w:hAnsi="Times New Roman" w:cs="Times New Roman"/>
                <w:sz w:val="18"/>
              </w:rPr>
              <w:t xml:space="preserve">помощи рук </w:t>
            </w:r>
          </w:p>
        </w:tc>
        <w:tc>
          <w:tcPr>
            <w:tcW w:w="1488" w:type="dxa"/>
            <w:tcBorders>
              <w:top w:val="single" w:sz="6" w:space="0" w:color="FFFFFF"/>
              <w:left w:val="single" w:sz="4" w:space="0" w:color="000000"/>
              <w:bottom w:val="single" w:sz="6" w:space="0" w:color="FFFFFF"/>
              <w:right w:val="single" w:sz="4" w:space="0" w:color="000000"/>
            </w:tcBorders>
          </w:tcPr>
          <w:p w:rsidR="00440AB9" w:rsidRDefault="00756074">
            <w:pPr>
              <w:spacing w:after="2" w:line="273" w:lineRule="auto"/>
              <w:ind w:left="-15" w:right="16" w:firstLine="30"/>
              <w:jc w:val="both"/>
            </w:pPr>
            <w:r>
              <w:rPr>
                <w:rFonts w:ascii="Times New Roman" w:eastAsia="Times New Roman" w:hAnsi="Times New Roman" w:cs="Times New Roman"/>
                <w:sz w:val="18"/>
              </w:rPr>
              <w:t>Переворачивается  на живот,  используя руку,</w:t>
            </w:r>
          </w:p>
          <w:p w:rsidR="00440AB9" w:rsidRDefault="00756074">
            <w:pPr>
              <w:spacing w:after="0"/>
              <w:ind w:left="14"/>
            </w:pPr>
            <w:r>
              <w:rPr>
                <w:rFonts w:ascii="Times New Roman" w:eastAsia="Times New Roman" w:hAnsi="Times New Roman" w:cs="Times New Roman"/>
                <w:sz w:val="18"/>
              </w:rPr>
              <w:t xml:space="preserve">чтобы оттолкнуться/ подтянуть себя </w:t>
            </w:r>
          </w:p>
        </w:tc>
        <w:tc>
          <w:tcPr>
            <w:tcW w:w="1357" w:type="dxa"/>
            <w:tcBorders>
              <w:top w:val="single" w:sz="6" w:space="0" w:color="FFFFFF"/>
              <w:left w:val="single" w:sz="4" w:space="0" w:color="000000"/>
              <w:bottom w:val="single" w:sz="6" w:space="0" w:color="FFFFFF"/>
              <w:right w:val="single" w:sz="4" w:space="0" w:color="000000"/>
            </w:tcBorders>
          </w:tcPr>
          <w:p w:rsidR="00440AB9" w:rsidRDefault="00756074">
            <w:pPr>
              <w:spacing w:after="0"/>
              <w:ind w:left="-19" w:firstLine="33"/>
            </w:pPr>
            <w:r>
              <w:rPr>
                <w:rFonts w:ascii="Times New Roman" w:eastAsia="Times New Roman" w:hAnsi="Times New Roman" w:cs="Times New Roman"/>
                <w:sz w:val="18"/>
              </w:rPr>
              <w:t xml:space="preserve">Не </w:t>
            </w:r>
            <w:r>
              <w:rPr>
                <w:rFonts w:ascii="Times New Roman" w:eastAsia="Times New Roman" w:hAnsi="Times New Roman" w:cs="Times New Roman"/>
                <w:sz w:val="18"/>
              </w:rPr>
              <w:tab/>
              <w:t xml:space="preserve">может  перевернуться на  живот </w:t>
            </w:r>
          </w:p>
        </w:tc>
        <w:tc>
          <w:tcPr>
            <w:tcW w:w="0" w:type="auto"/>
            <w:vMerge/>
            <w:tcBorders>
              <w:top w:val="nil"/>
              <w:left w:val="single" w:sz="4" w:space="0" w:color="000000"/>
              <w:bottom w:val="single" w:sz="6" w:space="0" w:color="FFFFFF"/>
              <w:right w:val="single" w:sz="4" w:space="0" w:color="000000"/>
            </w:tcBorders>
          </w:tcPr>
          <w:p w:rsidR="00440AB9" w:rsidRDefault="00440AB9"/>
        </w:tc>
        <w:tc>
          <w:tcPr>
            <w:tcW w:w="0" w:type="auto"/>
            <w:vMerge/>
            <w:tcBorders>
              <w:top w:val="nil"/>
              <w:left w:val="single" w:sz="4" w:space="0" w:color="000000"/>
              <w:bottom w:val="single" w:sz="6" w:space="0" w:color="FFFFFF"/>
              <w:right w:val="single" w:sz="4" w:space="0" w:color="000000"/>
            </w:tcBorders>
          </w:tcPr>
          <w:p w:rsidR="00440AB9" w:rsidRDefault="00440AB9"/>
        </w:tc>
        <w:tc>
          <w:tcPr>
            <w:tcW w:w="0" w:type="auto"/>
            <w:vMerge/>
            <w:tcBorders>
              <w:top w:val="nil"/>
              <w:left w:val="single" w:sz="4" w:space="0" w:color="000000"/>
              <w:bottom w:val="single" w:sz="6" w:space="0" w:color="FFFFFF"/>
              <w:right w:val="single" w:sz="4" w:space="0" w:color="000000"/>
            </w:tcBorders>
          </w:tcPr>
          <w:p w:rsidR="00440AB9" w:rsidRDefault="00440AB9"/>
        </w:tc>
      </w:tr>
      <w:tr w:rsidR="00440AB9">
        <w:trPr>
          <w:trHeight w:val="2168"/>
        </w:trPr>
        <w:tc>
          <w:tcPr>
            <w:tcW w:w="1411"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8"/>
              </w:rPr>
              <w:t xml:space="preserve">20. Способность ходить </w:t>
            </w:r>
          </w:p>
        </w:tc>
        <w:tc>
          <w:tcPr>
            <w:tcW w:w="1493" w:type="dxa"/>
            <w:tcBorders>
              <w:top w:val="single" w:sz="6" w:space="0" w:color="FFFFFF"/>
              <w:left w:val="single" w:sz="4" w:space="0" w:color="000000"/>
              <w:bottom w:val="single" w:sz="6" w:space="0" w:color="FFFFFF"/>
              <w:right w:val="single" w:sz="4" w:space="0" w:color="000000"/>
            </w:tcBorders>
          </w:tcPr>
          <w:p w:rsidR="00440AB9" w:rsidRDefault="00756074">
            <w:pPr>
              <w:spacing w:after="4" w:line="294" w:lineRule="auto"/>
              <w:ind w:left="14" w:right="15" w:hanging="29"/>
              <w:jc w:val="both"/>
            </w:pPr>
            <w:r>
              <w:rPr>
                <w:rFonts w:ascii="Times New Roman" w:eastAsia="Times New Roman" w:hAnsi="Times New Roman" w:cs="Times New Roman"/>
                <w:sz w:val="18"/>
              </w:rPr>
              <w:t xml:space="preserve"> </w:t>
            </w:r>
            <w:r>
              <w:rPr>
                <w:rFonts w:ascii="Times New Roman" w:eastAsia="Times New Roman" w:hAnsi="Times New Roman" w:cs="Times New Roman"/>
                <w:i/>
                <w:sz w:val="18"/>
              </w:rPr>
              <w:t>Ты можешь ходить без посторонней</w:t>
            </w:r>
            <w:r>
              <w:rPr>
                <w:rFonts w:ascii="Times New Roman" w:eastAsia="Times New Roman" w:hAnsi="Times New Roman" w:cs="Times New Roman"/>
                <w:sz w:val="18"/>
              </w:rPr>
              <w:t xml:space="preserve"> </w:t>
            </w:r>
          </w:p>
          <w:p w:rsidR="00440AB9" w:rsidRDefault="00756074">
            <w:pPr>
              <w:tabs>
                <w:tab w:val="center" w:pos="930"/>
                <w:tab w:val="right" w:pos="1493"/>
              </w:tabs>
              <w:spacing w:after="17"/>
            </w:pPr>
            <w:r>
              <w:rPr>
                <w:rFonts w:ascii="Times New Roman" w:eastAsia="Times New Roman" w:hAnsi="Times New Roman" w:cs="Times New Roman"/>
                <w:i/>
                <w:sz w:val="18"/>
              </w:rPr>
              <w:t xml:space="preserve">помощи </w:t>
            </w:r>
            <w:r>
              <w:rPr>
                <w:rFonts w:ascii="Times New Roman" w:eastAsia="Times New Roman" w:hAnsi="Times New Roman" w:cs="Times New Roman"/>
                <w:i/>
                <w:sz w:val="18"/>
              </w:rPr>
              <w:tab/>
              <w:t xml:space="preserve">и </w:t>
            </w:r>
            <w:r>
              <w:rPr>
                <w:rFonts w:ascii="Times New Roman" w:eastAsia="Times New Roman" w:hAnsi="Times New Roman" w:cs="Times New Roman"/>
                <w:i/>
                <w:sz w:val="18"/>
              </w:rPr>
              <w:tab/>
              <w:t>без</w:t>
            </w:r>
          </w:p>
          <w:p w:rsidR="00440AB9" w:rsidRDefault="00756074">
            <w:pPr>
              <w:spacing w:after="0"/>
              <w:ind w:left="14"/>
            </w:pPr>
            <w:r>
              <w:rPr>
                <w:rFonts w:ascii="Times New Roman" w:eastAsia="Times New Roman" w:hAnsi="Times New Roman" w:cs="Times New Roman"/>
                <w:i/>
                <w:sz w:val="18"/>
              </w:rPr>
              <w:t>помощи вспомогательных устройств?</w:t>
            </w:r>
            <w:r>
              <w:rPr>
                <w:rFonts w:ascii="Times New Roman" w:eastAsia="Times New Roman" w:hAnsi="Times New Roman" w:cs="Times New Roman"/>
                <w:sz w:val="18"/>
              </w:rPr>
              <w:t xml:space="preserve"> </w:t>
            </w:r>
            <w:r>
              <w:rPr>
                <w:rFonts w:ascii="Times New Roman" w:eastAsia="Times New Roman" w:hAnsi="Times New Roman" w:cs="Times New Roman"/>
                <w:i/>
                <w:sz w:val="18"/>
              </w:rPr>
              <w:t>Покажи, пожалуйста</w:t>
            </w:r>
            <w:r>
              <w:rPr>
                <w:rFonts w:ascii="Times New Roman" w:eastAsia="Times New Roman" w:hAnsi="Times New Roman" w:cs="Times New Roman"/>
                <w:sz w:val="18"/>
              </w:rPr>
              <w:t xml:space="preserve"> </w:t>
            </w:r>
          </w:p>
        </w:tc>
        <w:tc>
          <w:tcPr>
            <w:tcW w:w="1478" w:type="dxa"/>
            <w:tcBorders>
              <w:top w:val="single" w:sz="6" w:space="0" w:color="FFFFFF"/>
              <w:left w:val="single" w:sz="4" w:space="0" w:color="000000"/>
              <w:bottom w:val="single" w:sz="6" w:space="0" w:color="FFFFFF"/>
              <w:right w:val="single" w:sz="4" w:space="0" w:color="000000"/>
            </w:tcBorders>
          </w:tcPr>
          <w:p w:rsidR="00440AB9" w:rsidRDefault="00756074">
            <w:pPr>
              <w:spacing w:after="0" w:line="276" w:lineRule="auto"/>
              <w:ind w:left="-18"/>
              <w:jc w:val="both"/>
            </w:pPr>
            <w:r>
              <w:rPr>
                <w:rFonts w:ascii="Times New Roman" w:eastAsia="Times New Roman" w:hAnsi="Times New Roman" w:cs="Times New Roman"/>
                <w:i/>
                <w:sz w:val="18"/>
              </w:rPr>
              <w:t xml:space="preserve"> </w:t>
            </w:r>
            <w:r>
              <w:rPr>
                <w:rFonts w:ascii="Times New Roman" w:eastAsia="Times New Roman" w:hAnsi="Times New Roman" w:cs="Times New Roman"/>
                <w:sz w:val="18"/>
              </w:rPr>
              <w:t xml:space="preserve">Способен сделать </w:t>
            </w:r>
            <w:r>
              <w:rPr>
                <w:rFonts w:ascii="Times New Roman" w:eastAsia="Times New Roman" w:hAnsi="Times New Roman" w:cs="Times New Roman"/>
                <w:i/>
                <w:sz w:val="18"/>
              </w:rPr>
              <w:t xml:space="preserve"> </w:t>
            </w:r>
            <w:r>
              <w:rPr>
                <w:rFonts w:ascii="Times New Roman" w:eastAsia="Times New Roman" w:hAnsi="Times New Roman" w:cs="Times New Roman"/>
                <w:sz w:val="18"/>
              </w:rPr>
              <w:t>более 4 шагов без</w:t>
            </w:r>
          </w:p>
          <w:p w:rsidR="00440AB9" w:rsidRDefault="00756074">
            <w:pPr>
              <w:spacing w:after="0"/>
              <w:ind w:left="-18" w:firstLine="33"/>
            </w:pPr>
            <w:r>
              <w:rPr>
                <w:rFonts w:ascii="Times New Roman" w:eastAsia="Times New Roman" w:hAnsi="Times New Roman" w:cs="Times New Roman"/>
                <w:sz w:val="18"/>
              </w:rPr>
              <w:t xml:space="preserve">посторонней </w:t>
            </w:r>
            <w:r>
              <w:rPr>
                <w:rFonts w:ascii="Times New Roman" w:eastAsia="Times New Roman" w:hAnsi="Times New Roman" w:cs="Times New Roman"/>
                <w:i/>
                <w:sz w:val="18"/>
              </w:rPr>
              <w:t xml:space="preserve"> </w:t>
            </w:r>
            <w:r>
              <w:rPr>
                <w:rFonts w:ascii="Times New Roman" w:eastAsia="Times New Roman" w:hAnsi="Times New Roman" w:cs="Times New Roman"/>
                <w:sz w:val="18"/>
              </w:rPr>
              <w:t xml:space="preserve">помощи </w:t>
            </w:r>
          </w:p>
        </w:tc>
        <w:tc>
          <w:tcPr>
            <w:tcW w:w="1488" w:type="dxa"/>
            <w:tcBorders>
              <w:top w:val="single" w:sz="6" w:space="0" w:color="FFFFFF"/>
              <w:left w:val="single" w:sz="4" w:space="0" w:color="000000"/>
              <w:bottom w:val="single" w:sz="6" w:space="0" w:color="FFFFFF"/>
              <w:right w:val="single" w:sz="4" w:space="0" w:color="000000"/>
            </w:tcBorders>
          </w:tcPr>
          <w:p w:rsidR="00440AB9" w:rsidRDefault="00756074">
            <w:pPr>
              <w:spacing w:after="0" w:line="276" w:lineRule="auto"/>
              <w:ind w:left="-16" w:firstLine="1"/>
              <w:jc w:val="both"/>
            </w:pPr>
            <w:r>
              <w:rPr>
                <w:rFonts w:ascii="Times New Roman" w:eastAsia="Times New Roman" w:hAnsi="Times New Roman" w:cs="Times New Roman"/>
                <w:sz w:val="18"/>
              </w:rPr>
              <w:t xml:space="preserve"> Способен сделать  от 2 до 4 шагов без</w:t>
            </w:r>
          </w:p>
          <w:p w:rsidR="00440AB9" w:rsidRDefault="00756074">
            <w:pPr>
              <w:spacing w:after="0"/>
              <w:ind w:left="14"/>
            </w:pPr>
            <w:r>
              <w:rPr>
                <w:rFonts w:ascii="Times New Roman" w:eastAsia="Times New Roman" w:hAnsi="Times New Roman" w:cs="Times New Roman"/>
                <w:sz w:val="18"/>
              </w:rPr>
              <w:t xml:space="preserve">посторонней помощи </w:t>
            </w:r>
          </w:p>
        </w:tc>
        <w:tc>
          <w:tcPr>
            <w:tcW w:w="1357" w:type="dxa"/>
            <w:tcBorders>
              <w:top w:val="single" w:sz="6" w:space="0" w:color="FFFFFF"/>
              <w:left w:val="single" w:sz="4" w:space="0" w:color="000000"/>
              <w:bottom w:val="single" w:sz="6" w:space="0" w:color="FFFFFF"/>
              <w:right w:val="single" w:sz="4" w:space="0" w:color="000000"/>
            </w:tcBorders>
          </w:tcPr>
          <w:p w:rsidR="00440AB9" w:rsidRDefault="00756074">
            <w:pPr>
              <w:spacing w:after="15"/>
              <w:ind w:left="-18"/>
            </w:pPr>
            <w:r>
              <w:rPr>
                <w:rFonts w:ascii="Times New Roman" w:eastAsia="Times New Roman" w:hAnsi="Times New Roman" w:cs="Times New Roman"/>
                <w:sz w:val="18"/>
              </w:rPr>
              <w:t xml:space="preserve"> Невыполнимо </w:t>
            </w:r>
          </w:p>
          <w:p w:rsidR="00440AB9" w:rsidRDefault="00756074">
            <w:pPr>
              <w:spacing w:after="0"/>
              <w:ind w:left="-17"/>
            </w:pPr>
            <w:r>
              <w:rPr>
                <w:rFonts w:ascii="Times New Roman" w:eastAsia="Times New Roman" w:hAnsi="Times New Roman" w:cs="Times New Roman"/>
                <w:sz w:val="18"/>
              </w:rPr>
              <w:t xml:space="preserve"> </w:t>
            </w:r>
          </w:p>
        </w:tc>
        <w:tc>
          <w:tcPr>
            <w:tcW w:w="425" w:type="dxa"/>
            <w:tcBorders>
              <w:top w:val="single" w:sz="6" w:space="0" w:color="FFFFFF"/>
              <w:left w:val="single" w:sz="4" w:space="0" w:color="000000"/>
              <w:bottom w:val="single" w:sz="6" w:space="0" w:color="FFFFFF"/>
              <w:right w:val="single" w:sz="4" w:space="0" w:color="000000"/>
            </w:tcBorders>
          </w:tcPr>
          <w:p w:rsidR="00440AB9" w:rsidRDefault="00440AB9"/>
        </w:tc>
        <w:tc>
          <w:tcPr>
            <w:tcW w:w="425" w:type="dxa"/>
            <w:tcBorders>
              <w:top w:val="single" w:sz="6" w:space="0" w:color="FFFFFF"/>
              <w:left w:val="single" w:sz="4" w:space="0" w:color="000000"/>
              <w:bottom w:val="single" w:sz="6" w:space="0" w:color="FFFFFF"/>
              <w:right w:val="single" w:sz="4" w:space="0" w:color="000000"/>
            </w:tcBorders>
            <w:vAlign w:val="bottom"/>
          </w:tcPr>
          <w:p w:rsidR="00440AB9" w:rsidRDefault="00440AB9"/>
        </w:tc>
        <w:tc>
          <w:tcPr>
            <w:tcW w:w="1270" w:type="dxa"/>
            <w:tcBorders>
              <w:top w:val="single" w:sz="6" w:space="0" w:color="FFFFFF"/>
              <w:left w:val="single" w:sz="4" w:space="0" w:color="000000"/>
              <w:bottom w:val="single" w:sz="6" w:space="0" w:color="FFFFFF"/>
              <w:right w:val="single" w:sz="4" w:space="0" w:color="000000"/>
            </w:tcBorders>
          </w:tcPr>
          <w:p w:rsidR="00440AB9" w:rsidRDefault="00440AB9"/>
        </w:tc>
      </w:tr>
      <w:tr w:rsidR="00440AB9">
        <w:trPr>
          <w:trHeight w:val="500"/>
        </w:trPr>
        <w:tc>
          <w:tcPr>
            <w:tcW w:w="1411" w:type="dxa"/>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0"/>
              <w:ind w:left="14"/>
            </w:pPr>
            <w:r>
              <w:rPr>
                <w:rFonts w:ascii="Times New Roman" w:eastAsia="Times New Roman" w:hAnsi="Times New Roman" w:cs="Times New Roman"/>
                <w:sz w:val="18"/>
              </w:rPr>
              <w:t xml:space="preserve">ОЦЕНКА </w:t>
            </w:r>
          </w:p>
        </w:tc>
        <w:tc>
          <w:tcPr>
            <w:tcW w:w="1493" w:type="dxa"/>
            <w:tcBorders>
              <w:top w:val="single" w:sz="6" w:space="0" w:color="FFFFFF"/>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8"/>
              </w:rPr>
              <w:t xml:space="preserve"> </w:t>
            </w:r>
          </w:p>
        </w:tc>
        <w:tc>
          <w:tcPr>
            <w:tcW w:w="1478" w:type="dxa"/>
            <w:tcBorders>
              <w:top w:val="single" w:sz="6" w:space="0" w:color="FFFFFF"/>
              <w:left w:val="single" w:sz="4" w:space="0" w:color="000000"/>
              <w:bottom w:val="single" w:sz="4" w:space="0" w:color="000000"/>
              <w:right w:val="single" w:sz="4" w:space="0" w:color="000000"/>
            </w:tcBorders>
            <w:vAlign w:val="center"/>
          </w:tcPr>
          <w:p w:rsidR="00440AB9" w:rsidRDefault="00756074">
            <w:pPr>
              <w:spacing w:after="0"/>
              <w:ind w:left="14"/>
              <w:jc w:val="both"/>
            </w:pPr>
            <w:r>
              <w:rPr>
                <w:rFonts w:ascii="Times New Roman" w:eastAsia="Times New Roman" w:hAnsi="Times New Roman" w:cs="Times New Roman"/>
                <w:sz w:val="18"/>
              </w:rPr>
              <w:t xml:space="preserve">Кол-во оценок 2 = </w:t>
            </w:r>
          </w:p>
        </w:tc>
        <w:tc>
          <w:tcPr>
            <w:tcW w:w="1488" w:type="dxa"/>
            <w:tcBorders>
              <w:top w:val="single" w:sz="6" w:space="0" w:color="FFFFFF"/>
              <w:left w:val="single" w:sz="4" w:space="0" w:color="000000"/>
              <w:bottom w:val="single" w:sz="4" w:space="0" w:color="000000"/>
              <w:right w:val="single" w:sz="4" w:space="0" w:color="000000"/>
            </w:tcBorders>
            <w:vAlign w:val="center"/>
          </w:tcPr>
          <w:p w:rsidR="00440AB9" w:rsidRDefault="00756074">
            <w:pPr>
              <w:spacing w:after="0"/>
              <w:ind w:left="14"/>
              <w:jc w:val="both"/>
            </w:pPr>
            <w:r>
              <w:rPr>
                <w:rFonts w:ascii="Times New Roman" w:eastAsia="Times New Roman" w:hAnsi="Times New Roman" w:cs="Times New Roman"/>
                <w:sz w:val="18"/>
              </w:rPr>
              <w:t xml:space="preserve">Кол-во оценок 1 = </w:t>
            </w:r>
          </w:p>
        </w:tc>
        <w:tc>
          <w:tcPr>
            <w:tcW w:w="1357" w:type="dxa"/>
            <w:tcBorders>
              <w:top w:val="single" w:sz="6" w:space="0" w:color="FFFFFF"/>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8"/>
              </w:rPr>
              <w:t xml:space="preserve">Кол-во оценок 0 = </w:t>
            </w:r>
          </w:p>
        </w:tc>
        <w:tc>
          <w:tcPr>
            <w:tcW w:w="2119" w:type="dxa"/>
            <w:gridSpan w:val="3"/>
            <w:tcBorders>
              <w:top w:val="single" w:sz="6" w:space="0" w:color="FFFFFF"/>
              <w:left w:val="single" w:sz="4" w:space="0" w:color="000000"/>
              <w:bottom w:val="single" w:sz="4" w:space="0" w:color="000000"/>
              <w:right w:val="single" w:sz="4" w:space="0" w:color="000000"/>
            </w:tcBorders>
          </w:tcPr>
          <w:p w:rsidR="00440AB9" w:rsidRDefault="00756074">
            <w:pPr>
              <w:spacing w:after="0"/>
              <w:ind w:left="-18"/>
            </w:pPr>
            <w:r>
              <w:rPr>
                <w:rFonts w:ascii="Times New Roman" w:eastAsia="Times New Roman" w:hAnsi="Times New Roman" w:cs="Times New Roman"/>
                <w:sz w:val="18"/>
              </w:rPr>
              <w:t xml:space="preserve"> </w:t>
            </w:r>
          </w:p>
          <w:p w:rsidR="00440AB9" w:rsidRDefault="00756074">
            <w:pPr>
              <w:spacing w:after="0"/>
              <w:ind w:left="14"/>
            </w:pPr>
            <w:r>
              <w:rPr>
                <w:rFonts w:ascii="Times New Roman" w:eastAsia="Times New Roman" w:hAnsi="Times New Roman" w:cs="Times New Roman"/>
                <w:sz w:val="18"/>
              </w:rPr>
              <w:t xml:space="preserve">ИТОГО =                 /40 </w:t>
            </w:r>
          </w:p>
        </w:tc>
      </w:tr>
    </w:tbl>
    <w:p w:rsidR="00440AB9" w:rsidRDefault="00756074">
      <w:pPr>
        <w:spacing w:after="122"/>
        <w:ind w:left="881"/>
      </w:pPr>
      <w:r>
        <w:rPr>
          <w:rFonts w:ascii="Times New Roman" w:eastAsia="Times New Roman" w:hAnsi="Times New Roman" w:cs="Times New Roman"/>
          <w:sz w:val="4"/>
        </w:rPr>
        <w:t xml:space="preserve"> </w:t>
      </w:r>
    </w:p>
    <w:p w:rsidR="00440AB9" w:rsidRDefault="00756074">
      <w:pPr>
        <w:spacing w:after="142"/>
        <w:ind w:left="1589"/>
      </w:pPr>
      <w:r>
        <w:rPr>
          <w:rFonts w:ascii="Times New Roman" w:eastAsia="Times New Roman" w:hAnsi="Times New Roman" w:cs="Times New Roman"/>
          <w:sz w:val="18"/>
        </w:rPr>
        <w:t xml:space="preserve"> </w:t>
      </w:r>
    </w:p>
    <w:p w:rsidR="00440AB9" w:rsidRDefault="00756074">
      <w:pPr>
        <w:spacing w:after="5" w:line="388" w:lineRule="auto"/>
        <w:ind w:left="890" w:right="910" w:firstLine="708"/>
        <w:jc w:val="both"/>
      </w:pPr>
      <w:r>
        <w:rPr>
          <w:rFonts w:ascii="Times New Roman" w:eastAsia="Times New Roman" w:hAnsi="Times New Roman" w:cs="Times New Roman"/>
          <w:sz w:val="24"/>
        </w:rPr>
        <w:t xml:space="preserve">Ключ к шкале: Обведите наивысший уровень самостоятельных движений в настоящее время </w:t>
      </w:r>
      <w:r>
        <w:rPr>
          <w:rFonts w:ascii="Times New Roman" w:eastAsia="Times New Roman" w:hAnsi="Times New Roman" w:cs="Times New Roman"/>
          <w:sz w:val="24"/>
        </w:rPr>
        <w:t xml:space="preserve">и при динамическом осмотре. Бальная оценка отчетливее демонстрирует позитивную или негативную динамику двигательного развития.             ОК = ограничено контрактурой </w:t>
      </w:r>
    </w:p>
    <w:p w:rsidR="00440AB9" w:rsidRDefault="00756074">
      <w:pPr>
        <w:spacing w:after="175"/>
        <w:ind w:left="1589"/>
      </w:pPr>
      <w:r>
        <w:rPr>
          <w:rFonts w:ascii="Times New Roman" w:eastAsia="Times New Roman" w:hAnsi="Times New Roman" w:cs="Times New Roman"/>
          <w:sz w:val="4"/>
        </w:rPr>
        <w:t xml:space="preserve"> </w:t>
      </w:r>
    </w:p>
    <w:p w:rsidR="00440AB9" w:rsidRDefault="00756074">
      <w:pPr>
        <w:spacing w:after="0"/>
        <w:ind w:left="881"/>
      </w:pPr>
      <w:r>
        <w:rPr>
          <w:rFonts w:ascii="Times New Roman" w:eastAsia="Times New Roman" w:hAnsi="Times New Roman" w:cs="Times New Roman"/>
          <w:sz w:val="24"/>
        </w:rPr>
        <w:t xml:space="preserve"> </w:t>
      </w:r>
      <w:r>
        <w:rPr>
          <w:rFonts w:ascii="Times New Roman" w:eastAsia="Times New Roman" w:hAnsi="Times New Roman" w:cs="Times New Roman"/>
          <w:sz w:val="24"/>
        </w:rPr>
        <w:tab/>
        <w:t xml:space="preserve"> </w:t>
      </w:r>
    </w:p>
    <w:p w:rsidR="00440AB9" w:rsidRDefault="00756074">
      <w:pPr>
        <w:pStyle w:val="Heading2"/>
        <w:spacing w:after="3" w:line="401" w:lineRule="auto"/>
        <w:ind w:left="881" w:right="900" w:firstLine="708"/>
      </w:pPr>
      <w:r>
        <w:rPr>
          <w:u w:val="single" w:color="000000"/>
        </w:rPr>
        <w:t>Приложение Г3. Название на русском языке: Пересмотренный модуль</w:t>
      </w:r>
      <w:r>
        <w:t xml:space="preserve"> </w:t>
      </w:r>
      <w:r>
        <w:rPr>
          <w:u w:val="single" w:color="000000"/>
        </w:rPr>
        <w:t>оценки моторной ф</w:t>
      </w:r>
      <w:r>
        <w:rPr>
          <w:u w:val="single" w:color="000000"/>
        </w:rPr>
        <w:t>ункции верхних конечностей*</w:t>
      </w:r>
      <w:r>
        <w:t xml:space="preserve"> </w:t>
      </w:r>
    </w:p>
    <w:p w:rsidR="00440AB9" w:rsidRDefault="00756074">
      <w:pPr>
        <w:spacing w:after="118" w:line="326" w:lineRule="auto"/>
        <w:ind w:left="890" w:right="910" w:firstLine="708"/>
        <w:jc w:val="both"/>
      </w:pPr>
      <w:r>
        <w:rPr>
          <w:rFonts w:ascii="Times New Roman" w:eastAsia="Times New Roman" w:hAnsi="Times New Roman" w:cs="Times New Roman"/>
          <w:sz w:val="24"/>
        </w:rPr>
        <w:t xml:space="preserve">* шкала в РФ не валидирована, для ее использования необходимо специальное обучение </w:t>
      </w:r>
    </w:p>
    <w:p w:rsidR="00440AB9" w:rsidRDefault="00756074">
      <w:pPr>
        <w:spacing w:after="154"/>
        <w:ind w:left="890" w:right="910" w:firstLine="9"/>
        <w:jc w:val="both"/>
      </w:pPr>
      <w:r>
        <w:rPr>
          <w:rFonts w:ascii="Times New Roman" w:eastAsia="Times New Roman" w:hAnsi="Times New Roman" w:cs="Times New Roman"/>
          <w:sz w:val="24"/>
        </w:rPr>
        <w:t>Оригинальное название (если есть): Revised Upper Limb Module (RULM)</w:t>
      </w:r>
      <w:r>
        <w:rPr>
          <w:rFonts w:ascii="Times New Roman" w:eastAsia="Times New Roman" w:hAnsi="Times New Roman" w:cs="Times New Roman"/>
          <w:b/>
          <w:sz w:val="24"/>
        </w:rPr>
        <w:t xml:space="preserve"> </w:t>
      </w:r>
    </w:p>
    <w:p w:rsidR="00440AB9" w:rsidRDefault="00756074">
      <w:pPr>
        <w:spacing w:after="115"/>
        <w:ind w:left="890" w:right="910" w:firstLine="9"/>
        <w:jc w:val="both"/>
      </w:pPr>
      <w:r>
        <w:rPr>
          <w:rFonts w:ascii="Times New Roman" w:eastAsia="Times New Roman" w:hAnsi="Times New Roman" w:cs="Times New Roman"/>
          <w:sz w:val="24"/>
        </w:rPr>
        <w:t xml:space="preserve">Источник (официальный сайт разработчиков, публикация с валидацией): </w:t>
      </w:r>
      <w:hyperlink r:id="rId793">
        <w:r>
          <w:rPr>
            <w:rFonts w:ascii="Times New Roman" w:eastAsia="Times New Roman" w:hAnsi="Times New Roman" w:cs="Times New Roman"/>
            <w:sz w:val="24"/>
          </w:rPr>
          <w:t>Mazzone</w:t>
        </w:r>
      </w:hyperlink>
      <w:hyperlink r:id="rId794">
        <w:r>
          <w:rPr>
            <w:rFonts w:ascii="Times New Roman" w:eastAsia="Times New Roman" w:hAnsi="Times New Roman" w:cs="Times New Roman"/>
            <w:sz w:val="24"/>
          </w:rPr>
          <w:t xml:space="preserve"> </w:t>
        </w:r>
      </w:hyperlink>
    </w:p>
    <w:p w:rsidR="00440AB9" w:rsidRDefault="00756074">
      <w:pPr>
        <w:spacing w:after="112"/>
        <w:ind w:left="890" w:right="910" w:firstLine="9"/>
        <w:jc w:val="both"/>
      </w:pPr>
      <w:hyperlink r:id="rId795">
        <w:r>
          <w:rPr>
            <w:rFonts w:ascii="Times New Roman" w:eastAsia="Times New Roman" w:hAnsi="Times New Roman" w:cs="Times New Roman"/>
            <w:sz w:val="24"/>
          </w:rPr>
          <w:t>ES</w:t>
        </w:r>
      </w:hyperlink>
      <w:hyperlink r:id="rId796">
        <w:r>
          <w:rPr>
            <w:rFonts w:ascii="Times New Roman" w:eastAsia="Times New Roman" w:hAnsi="Times New Roman" w:cs="Times New Roman"/>
            <w:sz w:val="24"/>
          </w:rPr>
          <w:t>,</w:t>
        </w:r>
      </w:hyperlink>
      <w:hyperlink r:id="rId797">
        <w:r>
          <w:rPr>
            <w:rFonts w:ascii="Times New Roman" w:eastAsia="Times New Roman" w:hAnsi="Times New Roman" w:cs="Times New Roman"/>
            <w:sz w:val="24"/>
          </w:rPr>
          <w:t xml:space="preserve"> </w:t>
        </w:r>
      </w:hyperlink>
      <w:hyperlink r:id="rId798">
        <w:r>
          <w:rPr>
            <w:rFonts w:ascii="Times New Roman" w:eastAsia="Times New Roman" w:hAnsi="Times New Roman" w:cs="Times New Roman"/>
            <w:sz w:val="24"/>
          </w:rPr>
          <w:t>Mayhew</w:t>
        </w:r>
      </w:hyperlink>
      <w:hyperlink r:id="rId799">
        <w:r>
          <w:rPr>
            <w:rFonts w:ascii="Times New Roman" w:eastAsia="Times New Roman" w:hAnsi="Times New Roman" w:cs="Times New Roman"/>
            <w:sz w:val="24"/>
          </w:rPr>
          <w:t xml:space="preserve"> </w:t>
        </w:r>
      </w:hyperlink>
      <w:hyperlink r:id="rId800">
        <w:r>
          <w:rPr>
            <w:rFonts w:ascii="Times New Roman" w:eastAsia="Times New Roman" w:hAnsi="Times New Roman" w:cs="Times New Roman"/>
            <w:sz w:val="24"/>
          </w:rPr>
          <w:t>A</w:t>
        </w:r>
      </w:hyperlink>
      <w:hyperlink r:id="rId801">
        <w:r>
          <w:rPr>
            <w:rFonts w:ascii="Times New Roman" w:eastAsia="Times New Roman" w:hAnsi="Times New Roman" w:cs="Times New Roman"/>
            <w:sz w:val="24"/>
          </w:rPr>
          <w:t>,</w:t>
        </w:r>
      </w:hyperlink>
      <w:hyperlink r:id="rId802">
        <w:r>
          <w:rPr>
            <w:rFonts w:ascii="Times New Roman" w:eastAsia="Times New Roman" w:hAnsi="Times New Roman" w:cs="Times New Roman"/>
            <w:sz w:val="24"/>
          </w:rPr>
          <w:t xml:space="preserve"> </w:t>
        </w:r>
      </w:hyperlink>
      <w:hyperlink r:id="rId803">
        <w:r>
          <w:rPr>
            <w:rFonts w:ascii="Times New Roman" w:eastAsia="Times New Roman" w:hAnsi="Times New Roman" w:cs="Times New Roman"/>
            <w:sz w:val="24"/>
          </w:rPr>
          <w:t>Montes</w:t>
        </w:r>
      </w:hyperlink>
      <w:hyperlink r:id="rId804">
        <w:r>
          <w:rPr>
            <w:rFonts w:ascii="Times New Roman" w:eastAsia="Times New Roman" w:hAnsi="Times New Roman" w:cs="Times New Roman"/>
            <w:sz w:val="24"/>
          </w:rPr>
          <w:t xml:space="preserve"> </w:t>
        </w:r>
      </w:hyperlink>
      <w:hyperlink r:id="rId805">
        <w:r>
          <w:rPr>
            <w:rFonts w:ascii="Times New Roman" w:eastAsia="Times New Roman" w:hAnsi="Times New Roman" w:cs="Times New Roman"/>
            <w:sz w:val="24"/>
          </w:rPr>
          <w:t>J</w:t>
        </w:r>
      </w:hyperlink>
      <w:hyperlink r:id="rId806">
        <w:r>
          <w:rPr>
            <w:rFonts w:ascii="Times New Roman" w:eastAsia="Times New Roman" w:hAnsi="Times New Roman" w:cs="Times New Roman"/>
            <w:sz w:val="24"/>
          </w:rPr>
          <w:t>,</w:t>
        </w:r>
      </w:hyperlink>
      <w:hyperlink r:id="rId807">
        <w:r>
          <w:rPr>
            <w:rFonts w:ascii="Times New Roman" w:eastAsia="Times New Roman" w:hAnsi="Times New Roman" w:cs="Times New Roman"/>
            <w:sz w:val="24"/>
          </w:rPr>
          <w:t xml:space="preserve"> </w:t>
        </w:r>
      </w:hyperlink>
      <w:hyperlink r:id="rId808">
        <w:r>
          <w:rPr>
            <w:rFonts w:ascii="Times New Roman" w:eastAsia="Times New Roman" w:hAnsi="Times New Roman" w:cs="Times New Roman"/>
            <w:sz w:val="24"/>
          </w:rPr>
          <w:t>Ramsey</w:t>
        </w:r>
      </w:hyperlink>
      <w:hyperlink r:id="rId809">
        <w:r>
          <w:rPr>
            <w:rFonts w:ascii="Times New Roman" w:eastAsia="Times New Roman" w:hAnsi="Times New Roman" w:cs="Times New Roman"/>
            <w:sz w:val="24"/>
          </w:rPr>
          <w:t xml:space="preserve"> </w:t>
        </w:r>
      </w:hyperlink>
      <w:hyperlink r:id="rId810">
        <w:r>
          <w:rPr>
            <w:rFonts w:ascii="Times New Roman" w:eastAsia="Times New Roman" w:hAnsi="Times New Roman" w:cs="Times New Roman"/>
            <w:sz w:val="24"/>
          </w:rPr>
          <w:t>D</w:t>
        </w:r>
      </w:hyperlink>
      <w:hyperlink r:id="rId811">
        <w:r>
          <w:rPr>
            <w:rFonts w:ascii="Times New Roman" w:eastAsia="Times New Roman" w:hAnsi="Times New Roman" w:cs="Times New Roman"/>
            <w:sz w:val="24"/>
          </w:rPr>
          <w:t>,</w:t>
        </w:r>
      </w:hyperlink>
      <w:hyperlink r:id="rId812">
        <w:r>
          <w:rPr>
            <w:rFonts w:ascii="Times New Roman" w:eastAsia="Times New Roman" w:hAnsi="Times New Roman" w:cs="Times New Roman"/>
            <w:sz w:val="24"/>
          </w:rPr>
          <w:t xml:space="preserve"> </w:t>
        </w:r>
      </w:hyperlink>
      <w:hyperlink r:id="rId813">
        <w:r>
          <w:rPr>
            <w:rFonts w:ascii="Times New Roman" w:eastAsia="Times New Roman" w:hAnsi="Times New Roman" w:cs="Times New Roman"/>
            <w:sz w:val="24"/>
          </w:rPr>
          <w:t>Fanelli</w:t>
        </w:r>
      </w:hyperlink>
      <w:hyperlink r:id="rId814">
        <w:r>
          <w:rPr>
            <w:rFonts w:ascii="Times New Roman" w:eastAsia="Times New Roman" w:hAnsi="Times New Roman" w:cs="Times New Roman"/>
            <w:sz w:val="24"/>
          </w:rPr>
          <w:t xml:space="preserve"> </w:t>
        </w:r>
      </w:hyperlink>
      <w:hyperlink r:id="rId815">
        <w:r>
          <w:rPr>
            <w:rFonts w:ascii="Times New Roman" w:eastAsia="Times New Roman" w:hAnsi="Times New Roman" w:cs="Times New Roman"/>
            <w:sz w:val="24"/>
          </w:rPr>
          <w:t>L</w:t>
        </w:r>
      </w:hyperlink>
      <w:hyperlink r:id="rId816">
        <w:r>
          <w:rPr>
            <w:rFonts w:ascii="Times New Roman" w:eastAsia="Times New Roman" w:hAnsi="Times New Roman" w:cs="Times New Roman"/>
            <w:sz w:val="24"/>
          </w:rPr>
          <w:t>,</w:t>
        </w:r>
      </w:hyperlink>
      <w:hyperlink r:id="rId817">
        <w:r>
          <w:rPr>
            <w:rFonts w:ascii="Times New Roman" w:eastAsia="Times New Roman" w:hAnsi="Times New Roman" w:cs="Times New Roman"/>
            <w:sz w:val="24"/>
          </w:rPr>
          <w:t xml:space="preserve"> </w:t>
        </w:r>
      </w:hyperlink>
      <w:hyperlink r:id="rId818">
        <w:r>
          <w:rPr>
            <w:rFonts w:ascii="Times New Roman" w:eastAsia="Times New Roman" w:hAnsi="Times New Roman" w:cs="Times New Roman"/>
            <w:sz w:val="24"/>
          </w:rPr>
          <w:t>Young</w:t>
        </w:r>
      </w:hyperlink>
      <w:hyperlink r:id="rId819">
        <w:r>
          <w:rPr>
            <w:rFonts w:ascii="Times New Roman" w:eastAsia="Times New Roman" w:hAnsi="Times New Roman" w:cs="Times New Roman"/>
            <w:sz w:val="24"/>
          </w:rPr>
          <w:t xml:space="preserve"> </w:t>
        </w:r>
      </w:hyperlink>
      <w:hyperlink r:id="rId820">
        <w:r>
          <w:rPr>
            <w:rFonts w:ascii="Times New Roman" w:eastAsia="Times New Roman" w:hAnsi="Times New Roman" w:cs="Times New Roman"/>
            <w:sz w:val="24"/>
          </w:rPr>
          <w:t>SD</w:t>
        </w:r>
      </w:hyperlink>
      <w:hyperlink r:id="rId821">
        <w:r>
          <w:rPr>
            <w:rFonts w:ascii="Times New Roman" w:eastAsia="Times New Roman" w:hAnsi="Times New Roman" w:cs="Times New Roman"/>
            <w:sz w:val="24"/>
          </w:rPr>
          <w:t>,</w:t>
        </w:r>
      </w:hyperlink>
      <w:hyperlink r:id="rId822">
        <w:r>
          <w:rPr>
            <w:rFonts w:ascii="Times New Roman" w:eastAsia="Times New Roman" w:hAnsi="Times New Roman" w:cs="Times New Roman"/>
            <w:sz w:val="24"/>
          </w:rPr>
          <w:t xml:space="preserve"> </w:t>
        </w:r>
      </w:hyperlink>
      <w:hyperlink r:id="rId823">
        <w:r>
          <w:rPr>
            <w:rFonts w:ascii="Times New Roman" w:eastAsia="Times New Roman" w:hAnsi="Times New Roman" w:cs="Times New Roman"/>
            <w:sz w:val="24"/>
          </w:rPr>
          <w:t>Salaz</w:t>
        </w:r>
        <w:r>
          <w:rPr>
            <w:rFonts w:ascii="Times New Roman" w:eastAsia="Times New Roman" w:hAnsi="Times New Roman" w:cs="Times New Roman"/>
            <w:sz w:val="24"/>
          </w:rPr>
          <w:t>ar</w:t>
        </w:r>
      </w:hyperlink>
      <w:hyperlink r:id="rId824">
        <w:r>
          <w:rPr>
            <w:rFonts w:ascii="Times New Roman" w:eastAsia="Times New Roman" w:hAnsi="Times New Roman" w:cs="Times New Roman"/>
            <w:sz w:val="24"/>
          </w:rPr>
          <w:t xml:space="preserve"> </w:t>
        </w:r>
      </w:hyperlink>
      <w:hyperlink r:id="rId825">
        <w:r>
          <w:rPr>
            <w:rFonts w:ascii="Times New Roman" w:eastAsia="Times New Roman" w:hAnsi="Times New Roman" w:cs="Times New Roman"/>
            <w:sz w:val="24"/>
          </w:rPr>
          <w:t>R</w:t>
        </w:r>
      </w:hyperlink>
      <w:hyperlink r:id="rId826">
        <w:r>
          <w:rPr>
            <w:rFonts w:ascii="Times New Roman" w:eastAsia="Times New Roman" w:hAnsi="Times New Roman" w:cs="Times New Roman"/>
            <w:sz w:val="24"/>
          </w:rPr>
          <w:t>,</w:t>
        </w:r>
      </w:hyperlink>
      <w:hyperlink r:id="rId827">
        <w:r>
          <w:rPr>
            <w:rFonts w:ascii="Times New Roman" w:eastAsia="Times New Roman" w:hAnsi="Times New Roman" w:cs="Times New Roman"/>
            <w:sz w:val="24"/>
          </w:rPr>
          <w:t xml:space="preserve"> </w:t>
        </w:r>
      </w:hyperlink>
      <w:hyperlink r:id="rId828">
        <w:r>
          <w:rPr>
            <w:rFonts w:ascii="Times New Roman" w:eastAsia="Times New Roman" w:hAnsi="Times New Roman" w:cs="Times New Roman"/>
            <w:sz w:val="24"/>
          </w:rPr>
          <w:t>De</w:t>
        </w:r>
      </w:hyperlink>
      <w:hyperlink r:id="rId829">
        <w:r>
          <w:rPr>
            <w:rFonts w:ascii="Times New Roman" w:eastAsia="Times New Roman" w:hAnsi="Times New Roman" w:cs="Times New Roman"/>
            <w:sz w:val="24"/>
          </w:rPr>
          <w:t xml:space="preserve"> </w:t>
        </w:r>
      </w:hyperlink>
      <w:hyperlink r:id="rId830">
        <w:r>
          <w:rPr>
            <w:rFonts w:ascii="Times New Roman" w:eastAsia="Times New Roman" w:hAnsi="Times New Roman" w:cs="Times New Roman"/>
            <w:sz w:val="24"/>
          </w:rPr>
          <w:t>Sanctis</w:t>
        </w:r>
      </w:hyperlink>
      <w:hyperlink r:id="rId831">
        <w:r>
          <w:rPr>
            <w:rFonts w:ascii="Times New Roman" w:eastAsia="Times New Roman" w:hAnsi="Times New Roman" w:cs="Times New Roman"/>
            <w:sz w:val="24"/>
          </w:rPr>
          <w:t xml:space="preserve"> </w:t>
        </w:r>
      </w:hyperlink>
    </w:p>
    <w:p w:rsidR="00440AB9" w:rsidRDefault="00756074">
      <w:pPr>
        <w:spacing w:after="115"/>
        <w:ind w:left="890" w:right="910" w:firstLine="9"/>
        <w:jc w:val="both"/>
      </w:pPr>
      <w:hyperlink r:id="rId832">
        <w:r>
          <w:rPr>
            <w:rFonts w:ascii="Times New Roman" w:eastAsia="Times New Roman" w:hAnsi="Times New Roman" w:cs="Times New Roman"/>
            <w:sz w:val="24"/>
          </w:rPr>
          <w:t>R</w:t>
        </w:r>
      </w:hyperlink>
      <w:hyperlink r:id="rId833">
        <w:r>
          <w:rPr>
            <w:rFonts w:ascii="Times New Roman" w:eastAsia="Times New Roman" w:hAnsi="Times New Roman" w:cs="Times New Roman"/>
            <w:sz w:val="24"/>
          </w:rPr>
          <w:t>,</w:t>
        </w:r>
      </w:hyperlink>
      <w:hyperlink r:id="rId834">
        <w:r>
          <w:rPr>
            <w:rFonts w:ascii="Times New Roman" w:eastAsia="Times New Roman" w:hAnsi="Times New Roman" w:cs="Times New Roman"/>
            <w:sz w:val="24"/>
          </w:rPr>
          <w:t xml:space="preserve"> </w:t>
        </w:r>
      </w:hyperlink>
      <w:hyperlink r:id="rId835">
        <w:r>
          <w:rPr>
            <w:rFonts w:ascii="Times New Roman" w:eastAsia="Times New Roman" w:hAnsi="Times New Roman" w:cs="Times New Roman"/>
            <w:sz w:val="24"/>
          </w:rPr>
          <w:t>Pasternak</w:t>
        </w:r>
      </w:hyperlink>
      <w:hyperlink r:id="rId836">
        <w:r>
          <w:rPr>
            <w:rFonts w:ascii="Times New Roman" w:eastAsia="Times New Roman" w:hAnsi="Times New Roman" w:cs="Times New Roman"/>
            <w:sz w:val="24"/>
          </w:rPr>
          <w:t xml:space="preserve"> </w:t>
        </w:r>
      </w:hyperlink>
      <w:hyperlink r:id="rId837">
        <w:r>
          <w:rPr>
            <w:rFonts w:ascii="Times New Roman" w:eastAsia="Times New Roman" w:hAnsi="Times New Roman" w:cs="Times New Roman"/>
            <w:sz w:val="24"/>
          </w:rPr>
          <w:t>A</w:t>
        </w:r>
      </w:hyperlink>
      <w:hyperlink r:id="rId838">
        <w:r>
          <w:rPr>
            <w:rFonts w:ascii="Times New Roman" w:eastAsia="Times New Roman" w:hAnsi="Times New Roman" w:cs="Times New Roman"/>
            <w:sz w:val="24"/>
          </w:rPr>
          <w:t>,</w:t>
        </w:r>
      </w:hyperlink>
      <w:hyperlink r:id="rId839">
        <w:r>
          <w:rPr>
            <w:rFonts w:ascii="Times New Roman" w:eastAsia="Times New Roman" w:hAnsi="Times New Roman" w:cs="Times New Roman"/>
            <w:sz w:val="24"/>
          </w:rPr>
          <w:t xml:space="preserve"> </w:t>
        </w:r>
      </w:hyperlink>
      <w:hyperlink r:id="rId840">
        <w:r>
          <w:rPr>
            <w:rFonts w:ascii="Times New Roman" w:eastAsia="Times New Roman" w:hAnsi="Times New Roman" w:cs="Times New Roman"/>
            <w:sz w:val="24"/>
          </w:rPr>
          <w:t>Glanzman</w:t>
        </w:r>
      </w:hyperlink>
      <w:hyperlink r:id="rId841">
        <w:r>
          <w:rPr>
            <w:rFonts w:ascii="Times New Roman" w:eastAsia="Times New Roman" w:hAnsi="Times New Roman" w:cs="Times New Roman"/>
            <w:sz w:val="24"/>
          </w:rPr>
          <w:t xml:space="preserve"> </w:t>
        </w:r>
      </w:hyperlink>
      <w:hyperlink r:id="rId842">
        <w:r>
          <w:rPr>
            <w:rFonts w:ascii="Times New Roman" w:eastAsia="Times New Roman" w:hAnsi="Times New Roman" w:cs="Times New Roman"/>
            <w:sz w:val="24"/>
          </w:rPr>
          <w:t>A</w:t>
        </w:r>
      </w:hyperlink>
      <w:hyperlink r:id="rId843">
        <w:r>
          <w:rPr>
            <w:rFonts w:ascii="Times New Roman" w:eastAsia="Times New Roman" w:hAnsi="Times New Roman" w:cs="Times New Roman"/>
            <w:sz w:val="24"/>
          </w:rPr>
          <w:t>,</w:t>
        </w:r>
      </w:hyperlink>
      <w:hyperlink r:id="rId844">
        <w:r>
          <w:rPr>
            <w:rFonts w:ascii="Times New Roman" w:eastAsia="Times New Roman" w:hAnsi="Times New Roman" w:cs="Times New Roman"/>
            <w:sz w:val="24"/>
          </w:rPr>
          <w:t xml:space="preserve"> </w:t>
        </w:r>
      </w:hyperlink>
      <w:hyperlink r:id="rId845">
        <w:r>
          <w:rPr>
            <w:rFonts w:ascii="Times New Roman" w:eastAsia="Times New Roman" w:hAnsi="Times New Roman" w:cs="Times New Roman"/>
            <w:sz w:val="24"/>
          </w:rPr>
          <w:t>Coratti</w:t>
        </w:r>
      </w:hyperlink>
      <w:hyperlink r:id="rId846">
        <w:r>
          <w:rPr>
            <w:rFonts w:ascii="Times New Roman" w:eastAsia="Times New Roman" w:hAnsi="Times New Roman" w:cs="Times New Roman"/>
            <w:sz w:val="24"/>
          </w:rPr>
          <w:t xml:space="preserve"> </w:t>
        </w:r>
      </w:hyperlink>
      <w:hyperlink r:id="rId847">
        <w:r>
          <w:rPr>
            <w:rFonts w:ascii="Times New Roman" w:eastAsia="Times New Roman" w:hAnsi="Times New Roman" w:cs="Times New Roman"/>
            <w:sz w:val="24"/>
          </w:rPr>
          <w:t>G</w:t>
        </w:r>
      </w:hyperlink>
      <w:hyperlink r:id="rId848">
        <w:r>
          <w:rPr>
            <w:rFonts w:ascii="Times New Roman" w:eastAsia="Times New Roman" w:hAnsi="Times New Roman" w:cs="Times New Roman"/>
            <w:sz w:val="24"/>
          </w:rPr>
          <w:t>,</w:t>
        </w:r>
      </w:hyperlink>
      <w:hyperlink r:id="rId849">
        <w:r>
          <w:rPr>
            <w:rFonts w:ascii="Times New Roman" w:eastAsia="Times New Roman" w:hAnsi="Times New Roman" w:cs="Times New Roman"/>
            <w:sz w:val="24"/>
          </w:rPr>
          <w:t xml:space="preserve"> </w:t>
        </w:r>
      </w:hyperlink>
      <w:hyperlink r:id="rId850">
        <w:r>
          <w:rPr>
            <w:rFonts w:ascii="Times New Roman" w:eastAsia="Times New Roman" w:hAnsi="Times New Roman" w:cs="Times New Roman"/>
            <w:sz w:val="24"/>
          </w:rPr>
          <w:t>Civitello</w:t>
        </w:r>
      </w:hyperlink>
      <w:hyperlink r:id="rId851">
        <w:r>
          <w:rPr>
            <w:rFonts w:ascii="Times New Roman" w:eastAsia="Times New Roman" w:hAnsi="Times New Roman" w:cs="Times New Roman"/>
            <w:sz w:val="24"/>
          </w:rPr>
          <w:t xml:space="preserve"> </w:t>
        </w:r>
      </w:hyperlink>
      <w:hyperlink r:id="rId852">
        <w:r>
          <w:rPr>
            <w:rFonts w:ascii="Times New Roman" w:eastAsia="Times New Roman" w:hAnsi="Times New Roman" w:cs="Times New Roman"/>
            <w:sz w:val="24"/>
          </w:rPr>
          <w:t>M</w:t>
        </w:r>
      </w:hyperlink>
      <w:hyperlink r:id="rId853">
        <w:r>
          <w:rPr>
            <w:rFonts w:ascii="Times New Roman" w:eastAsia="Times New Roman" w:hAnsi="Times New Roman" w:cs="Times New Roman"/>
            <w:sz w:val="24"/>
          </w:rPr>
          <w:t>,</w:t>
        </w:r>
      </w:hyperlink>
      <w:hyperlink r:id="rId854">
        <w:r>
          <w:rPr>
            <w:rFonts w:ascii="Times New Roman" w:eastAsia="Times New Roman" w:hAnsi="Times New Roman" w:cs="Times New Roman"/>
            <w:sz w:val="24"/>
          </w:rPr>
          <w:t xml:space="preserve"> </w:t>
        </w:r>
      </w:hyperlink>
      <w:hyperlink r:id="rId855">
        <w:r>
          <w:rPr>
            <w:rFonts w:ascii="Times New Roman" w:eastAsia="Times New Roman" w:hAnsi="Times New Roman" w:cs="Times New Roman"/>
            <w:sz w:val="24"/>
          </w:rPr>
          <w:t>Forcina</w:t>
        </w:r>
      </w:hyperlink>
      <w:hyperlink r:id="rId856">
        <w:r>
          <w:rPr>
            <w:rFonts w:ascii="Times New Roman" w:eastAsia="Times New Roman" w:hAnsi="Times New Roman" w:cs="Times New Roman"/>
            <w:sz w:val="24"/>
          </w:rPr>
          <w:t xml:space="preserve"> </w:t>
        </w:r>
      </w:hyperlink>
      <w:hyperlink r:id="rId857">
        <w:r>
          <w:rPr>
            <w:rFonts w:ascii="Times New Roman" w:eastAsia="Times New Roman" w:hAnsi="Times New Roman" w:cs="Times New Roman"/>
            <w:sz w:val="24"/>
          </w:rPr>
          <w:t>N</w:t>
        </w:r>
      </w:hyperlink>
      <w:hyperlink r:id="rId858">
        <w:r>
          <w:rPr>
            <w:rFonts w:ascii="Times New Roman" w:eastAsia="Times New Roman" w:hAnsi="Times New Roman" w:cs="Times New Roman"/>
            <w:sz w:val="24"/>
          </w:rPr>
          <w:t>,</w:t>
        </w:r>
      </w:hyperlink>
      <w:hyperlink r:id="rId859">
        <w:r>
          <w:rPr>
            <w:rFonts w:ascii="Times New Roman" w:eastAsia="Times New Roman" w:hAnsi="Times New Roman" w:cs="Times New Roman"/>
            <w:sz w:val="24"/>
          </w:rPr>
          <w:t xml:space="preserve"> </w:t>
        </w:r>
      </w:hyperlink>
      <w:hyperlink r:id="rId860">
        <w:r>
          <w:rPr>
            <w:rFonts w:ascii="Times New Roman" w:eastAsia="Times New Roman" w:hAnsi="Times New Roman" w:cs="Times New Roman"/>
            <w:sz w:val="24"/>
          </w:rPr>
          <w:t>Gee</w:t>
        </w:r>
      </w:hyperlink>
      <w:hyperlink r:id="rId861">
        <w:r>
          <w:rPr>
            <w:rFonts w:ascii="Times New Roman" w:eastAsia="Times New Roman" w:hAnsi="Times New Roman" w:cs="Times New Roman"/>
            <w:sz w:val="24"/>
          </w:rPr>
          <w:t xml:space="preserve"> </w:t>
        </w:r>
      </w:hyperlink>
      <w:hyperlink r:id="rId862">
        <w:r>
          <w:rPr>
            <w:rFonts w:ascii="Times New Roman" w:eastAsia="Times New Roman" w:hAnsi="Times New Roman" w:cs="Times New Roman"/>
            <w:sz w:val="24"/>
          </w:rPr>
          <w:t>R</w:t>
        </w:r>
      </w:hyperlink>
      <w:hyperlink r:id="rId863">
        <w:r>
          <w:rPr>
            <w:rFonts w:ascii="Times New Roman" w:eastAsia="Times New Roman" w:hAnsi="Times New Roman" w:cs="Times New Roman"/>
            <w:sz w:val="24"/>
          </w:rPr>
          <w:t>,</w:t>
        </w:r>
      </w:hyperlink>
      <w:hyperlink r:id="rId864">
        <w:r>
          <w:rPr>
            <w:rFonts w:ascii="Times New Roman" w:eastAsia="Times New Roman" w:hAnsi="Times New Roman" w:cs="Times New Roman"/>
            <w:sz w:val="24"/>
          </w:rPr>
          <w:t xml:space="preserve"> </w:t>
        </w:r>
      </w:hyperlink>
      <w:hyperlink r:id="rId865">
        <w:r>
          <w:rPr>
            <w:rFonts w:ascii="Times New Roman" w:eastAsia="Times New Roman" w:hAnsi="Times New Roman" w:cs="Times New Roman"/>
            <w:sz w:val="24"/>
          </w:rPr>
          <w:t>Duong</w:t>
        </w:r>
      </w:hyperlink>
      <w:hyperlink r:id="rId866">
        <w:r>
          <w:rPr>
            <w:rFonts w:ascii="Times New Roman" w:eastAsia="Times New Roman" w:hAnsi="Times New Roman" w:cs="Times New Roman"/>
            <w:sz w:val="24"/>
          </w:rPr>
          <w:t xml:space="preserve"> </w:t>
        </w:r>
      </w:hyperlink>
      <w:hyperlink r:id="rId867">
        <w:r>
          <w:rPr>
            <w:rFonts w:ascii="Times New Roman" w:eastAsia="Times New Roman" w:hAnsi="Times New Roman" w:cs="Times New Roman"/>
            <w:sz w:val="24"/>
          </w:rPr>
          <w:t>T</w:t>
        </w:r>
      </w:hyperlink>
      <w:hyperlink r:id="rId868">
        <w:r>
          <w:rPr>
            <w:rFonts w:ascii="Times New Roman" w:eastAsia="Times New Roman" w:hAnsi="Times New Roman" w:cs="Times New Roman"/>
            <w:sz w:val="24"/>
          </w:rPr>
          <w:t>,</w:t>
        </w:r>
      </w:hyperlink>
      <w:hyperlink r:id="rId869">
        <w:r>
          <w:rPr>
            <w:rFonts w:ascii="Times New Roman" w:eastAsia="Times New Roman" w:hAnsi="Times New Roman" w:cs="Times New Roman"/>
            <w:sz w:val="24"/>
          </w:rPr>
          <w:t xml:space="preserve"> </w:t>
        </w:r>
      </w:hyperlink>
      <w:hyperlink r:id="rId870">
        <w:r>
          <w:rPr>
            <w:rFonts w:ascii="Times New Roman" w:eastAsia="Times New Roman" w:hAnsi="Times New Roman" w:cs="Times New Roman"/>
            <w:sz w:val="24"/>
          </w:rPr>
          <w:t>Pane</w:t>
        </w:r>
      </w:hyperlink>
      <w:hyperlink r:id="rId871">
        <w:r>
          <w:rPr>
            <w:rFonts w:ascii="Times New Roman" w:eastAsia="Times New Roman" w:hAnsi="Times New Roman" w:cs="Times New Roman"/>
            <w:sz w:val="24"/>
          </w:rPr>
          <w:t xml:space="preserve"> </w:t>
        </w:r>
      </w:hyperlink>
    </w:p>
    <w:p w:rsidR="00440AB9" w:rsidRDefault="00756074">
      <w:pPr>
        <w:spacing w:after="5" w:line="388" w:lineRule="auto"/>
        <w:ind w:left="890" w:right="910" w:firstLine="9"/>
        <w:jc w:val="both"/>
      </w:pPr>
      <w:hyperlink r:id="rId872">
        <w:r>
          <w:rPr>
            <w:rFonts w:ascii="Times New Roman" w:eastAsia="Times New Roman" w:hAnsi="Times New Roman" w:cs="Times New Roman"/>
            <w:sz w:val="24"/>
          </w:rPr>
          <w:t>M</w:t>
        </w:r>
      </w:hyperlink>
      <w:hyperlink r:id="rId873">
        <w:r>
          <w:rPr>
            <w:rFonts w:ascii="Times New Roman" w:eastAsia="Times New Roman" w:hAnsi="Times New Roman" w:cs="Times New Roman"/>
            <w:sz w:val="24"/>
          </w:rPr>
          <w:t>,</w:t>
        </w:r>
      </w:hyperlink>
      <w:hyperlink r:id="rId874">
        <w:r>
          <w:rPr>
            <w:rFonts w:ascii="Times New Roman" w:eastAsia="Times New Roman" w:hAnsi="Times New Roman" w:cs="Times New Roman"/>
            <w:sz w:val="24"/>
          </w:rPr>
          <w:t xml:space="preserve"> </w:t>
        </w:r>
      </w:hyperlink>
      <w:hyperlink r:id="rId875">
        <w:r>
          <w:rPr>
            <w:rFonts w:ascii="Times New Roman" w:eastAsia="Times New Roman" w:hAnsi="Times New Roman" w:cs="Times New Roman"/>
            <w:sz w:val="24"/>
          </w:rPr>
          <w:t>Scoto</w:t>
        </w:r>
      </w:hyperlink>
      <w:hyperlink r:id="rId876">
        <w:r>
          <w:rPr>
            <w:rFonts w:ascii="Times New Roman" w:eastAsia="Times New Roman" w:hAnsi="Times New Roman" w:cs="Times New Roman"/>
            <w:sz w:val="24"/>
          </w:rPr>
          <w:t xml:space="preserve"> </w:t>
        </w:r>
      </w:hyperlink>
      <w:hyperlink r:id="rId877">
        <w:r>
          <w:rPr>
            <w:rFonts w:ascii="Times New Roman" w:eastAsia="Times New Roman" w:hAnsi="Times New Roman" w:cs="Times New Roman"/>
            <w:sz w:val="24"/>
          </w:rPr>
          <w:t>M</w:t>
        </w:r>
      </w:hyperlink>
      <w:hyperlink r:id="rId878">
        <w:r>
          <w:rPr>
            <w:rFonts w:ascii="Times New Roman" w:eastAsia="Times New Roman" w:hAnsi="Times New Roman" w:cs="Times New Roman"/>
            <w:sz w:val="24"/>
          </w:rPr>
          <w:t>,</w:t>
        </w:r>
      </w:hyperlink>
      <w:hyperlink r:id="rId879">
        <w:r>
          <w:rPr>
            <w:rFonts w:ascii="Times New Roman" w:eastAsia="Times New Roman" w:hAnsi="Times New Roman" w:cs="Times New Roman"/>
            <w:sz w:val="24"/>
          </w:rPr>
          <w:t xml:space="preserve"> </w:t>
        </w:r>
      </w:hyperlink>
      <w:hyperlink r:id="rId880">
        <w:r>
          <w:rPr>
            <w:rFonts w:ascii="Times New Roman" w:eastAsia="Times New Roman" w:hAnsi="Times New Roman" w:cs="Times New Roman"/>
            <w:sz w:val="24"/>
          </w:rPr>
          <w:t>Pera</w:t>
        </w:r>
      </w:hyperlink>
      <w:hyperlink r:id="rId881">
        <w:r>
          <w:rPr>
            <w:rFonts w:ascii="Times New Roman" w:eastAsia="Times New Roman" w:hAnsi="Times New Roman" w:cs="Times New Roman"/>
            <w:sz w:val="24"/>
          </w:rPr>
          <w:t xml:space="preserve"> </w:t>
        </w:r>
      </w:hyperlink>
      <w:hyperlink r:id="rId882">
        <w:r>
          <w:rPr>
            <w:rFonts w:ascii="Times New Roman" w:eastAsia="Times New Roman" w:hAnsi="Times New Roman" w:cs="Times New Roman"/>
            <w:sz w:val="24"/>
          </w:rPr>
          <w:t>MC</w:t>
        </w:r>
      </w:hyperlink>
      <w:hyperlink r:id="rId883">
        <w:r>
          <w:rPr>
            <w:rFonts w:ascii="Times New Roman" w:eastAsia="Times New Roman" w:hAnsi="Times New Roman" w:cs="Times New Roman"/>
            <w:sz w:val="24"/>
          </w:rPr>
          <w:t>,</w:t>
        </w:r>
      </w:hyperlink>
      <w:hyperlink r:id="rId884">
        <w:r>
          <w:rPr>
            <w:rFonts w:ascii="Times New Roman" w:eastAsia="Times New Roman" w:hAnsi="Times New Roman" w:cs="Times New Roman"/>
            <w:sz w:val="24"/>
          </w:rPr>
          <w:t xml:space="preserve"> </w:t>
        </w:r>
      </w:hyperlink>
      <w:hyperlink r:id="rId885">
        <w:r>
          <w:rPr>
            <w:rFonts w:ascii="Times New Roman" w:eastAsia="Times New Roman" w:hAnsi="Times New Roman" w:cs="Times New Roman"/>
            <w:sz w:val="24"/>
          </w:rPr>
          <w:t>Messina</w:t>
        </w:r>
      </w:hyperlink>
      <w:hyperlink r:id="rId886">
        <w:r>
          <w:rPr>
            <w:rFonts w:ascii="Times New Roman" w:eastAsia="Times New Roman" w:hAnsi="Times New Roman" w:cs="Times New Roman"/>
            <w:sz w:val="24"/>
          </w:rPr>
          <w:t xml:space="preserve"> </w:t>
        </w:r>
      </w:hyperlink>
      <w:hyperlink r:id="rId887">
        <w:r>
          <w:rPr>
            <w:rFonts w:ascii="Times New Roman" w:eastAsia="Times New Roman" w:hAnsi="Times New Roman" w:cs="Times New Roman"/>
            <w:sz w:val="24"/>
          </w:rPr>
          <w:t>S</w:t>
        </w:r>
      </w:hyperlink>
      <w:hyperlink r:id="rId888">
        <w:r>
          <w:rPr>
            <w:rFonts w:ascii="Times New Roman" w:eastAsia="Times New Roman" w:hAnsi="Times New Roman" w:cs="Times New Roman"/>
            <w:sz w:val="24"/>
          </w:rPr>
          <w:t>,</w:t>
        </w:r>
      </w:hyperlink>
      <w:hyperlink r:id="rId889">
        <w:r>
          <w:rPr>
            <w:rFonts w:ascii="Times New Roman" w:eastAsia="Times New Roman" w:hAnsi="Times New Roman" w:cs="Times New Roman"/>
            <w:sz w:val="24"/>
          </w:rPr>
          <w:t xml:space="preserve"> </w:t>
        </w:r>
      </w:hyperlink>
      <w:hyperlink r:id="rId890">
        <w:r>
          <w:rPr>
            <w:rFonts w:ascii="Times New Roman" w:eastAsia="Times New Roman" w:hAnsi="Times New Roman" w:cs="Times New Roman"/>
            <w:sz w:val="24"/>
          </w:rPr>
          <w:t>Tennekoon</w:t>
        </w:r>
      </w:hyperlink>
      <w:hyperlink r:id="rId891">
        <w:r>
          <w:rPr>
            <w:rFonts w:ascii="Times New Roman" w:eastAsia="Times New Roman" w:hAnsi="Times New Roman" w:cs="Times New Roman"/>
            <w:sz w:val="24"/>
          </w:rPr>
          <w:t xml:space="preserve"> </w:t>
        </w:r>
      </w:hyperlink>
      <w:hyperlink r:id="rId892">
        <w:r>
          <w:rPr>
            <w:rFonts w:ascii="Times New Roman" w:eastAsia="Times New Roman" w:hAnsi="Times New Roman" w:cs="Times New Roman"/>
            <w:sz w:val="24"/>
          </w:rPr>
          <w:t>G</w:t>
        </w:r>
      </w:hyperlink>
      <w:hyperlink r:id="rId893">
        <w:r>
          <w:rPr>
            <w:rFonts w:ascii="Times New Roman" w:eastAsia="Times New Roman" w:hAnsi="Times New Roman" w:cs="Times New Roman"/>
            <w:sz w:val="24"/>
          </w:rPr>
          <w:t>,</w:t>
        </w:r>
      </w:hyperlink>
      <w:hyperlink r:id="rId894">
        <w:r>
          <w:rPr>
            <w:rFonts w:ascii="Times New Roman" w:eastAsia="Times New Roman" w:hAnsi="Times New Roman" w:cs="Times New Roman"/>
            <w:sz w:val="24"/>
          </w:rPr>
          <w:t xml:space="preserve"> </w:t>
        </w:r>
      </w:hyperlink>
      <w:hyperlink r:id="rId895">
        <w:r>
          <w:rPr>
            <w:rFonts w:ascii="Times New Roman" w:eastAsia="Times New Roman" w:hAnsi="Times New Roman" w:cs="Times New Roman"/>
            <w:sz w:val="24"/>
          </w:rPr>
          <w:t>Day</w:t>
        </w:r>
      </w:hyperlink>
      <w:hyperlink r:id="rId896">
        <w:r>
          <w:rPr>
            <w:rFonts w:ascii="Times New Roman" w:eastAsia="Times New Roman" w:hAnsi="Times New Roman" w:cs="Times New Roman"/>
            <w:sz w:val="24"/>
          </w:rPr>
          <w:t xml:space="preserve"> </w:t>
        </w:r>
      </w:hyperlink>
      <w:hyperlink r:id="rId897">
        <w:r>
          <w:rPr>
            <w:rFonts w:ascii="Times New Roman" w:eastAsia="Times New Roman" w:hAnsi="Times New Roman" w:cs="Times New Roman"/>
            <w:sz w:val="24"/>
          </w:rPr>
          <w:t>JW</w:t>
        </w:r>
      </w:hyperlink>
      <w:hyperlink r:id="rId898">
        <w:r>
          <w:rPr>
            <w:rFonts w:ascii="Times New Roman" w:eastAsia="Times New Roman" w:hAnsi="Times New Roman" w:cs="Times New Roman"/>
            <w:sz w:val="24"/>
          </w:rPr>
          <w:t>,</w:t>
        </w:r>
      </w:hyperlink>
      <w:hyperlink r:id="rId899">
        <w:r>
          <w:rPr>
            <w:rFonts w:ascii="Times New Roman" w:eastAsia="Times New Roman" w:hAnsi="Times New Roman" w:cs="Times New Roman"/>
            <w:sz w:val="24"/>
          </w:rPr>
          <w:t xml:space="preserve"> </w:t>
        </w:r>
      </w:hyperlink>
      <w:hyperlink r:id="rId900">
        <w:r>
          <w:rPr>
            <w:rFonts w:ascii="Times New Roman" w:eastAsia="Times New Roman" w:hAnsi="Times New Roman" w:cs="Times New Roman"/>
            <w:sz w:val="24"/>
          </w:rPr>
          <w:t>Darras</w:t>
        </w:r>
      </w:hyperlink>
      <w:hyperlink r:id="rId901">
        <w:r>
          <w:rPr>
            <w:rFonts w:ascii="Times New Roman" w:eastAsia="Times New Roman" w:hAnsi="Times New Roman" w:cs="Times New Roman"/>
            <w:sz w:val="24"/>
          </w:rPr>
          <w:t xml:space="preserve"> </w:t>
        </w:r>
      </w:hyperlink>
      <w:hyperlink r:id="rId902">
        <w:r>
          <w:rPr>
            <w:rFonts w:ascii="Times New Roman" w:eastAsia="Times New Roman" w:hAnsi="Times New Roman" w:cs="Times New Roman"/>
            <w:sz w:val="24"/>
          </w:rPr>
          <w:t>BT</w:t>
        </w:r>
      </w:hyperlink>
      <w:hyperlink r:id="rId903">
        <w:r>
          <w:rPr>
            <w:rFonts w:ascii="Times New Roman" w:eastAsia="Times New Roman" w:hAnsi="Times New Roman" w:cs="Times New Roman"/>
            <w:sz w:val="24"/>
          </w:rPr>
          <w:t>,</w:t>
        </w:r>
      </w:hyperlink>
      <w:hyperlink r:id="rId904">
        <w:r>
          <w:rPr>
            <w:rFonts w:ascii="Times New Roman" w:eastAsia="Times New Roman" w:hAnsi="Times New Roman" w:cs="Times New Roman"/>
            <w:sz w:val="24"/>
          </w:rPr>
          <w:t xml:space="preserve"> </w:t>
        </w:r>
      </w:hyperlink>
      <w:hyperlink r:id="rId905">
        <w:r>
          <w:rPr>
            <w:rFonts w:ascii="Times New Roman" w:eastAsia="Times New Roman" w:hAnsi="Times New Roman" w:cs="Times New Roman"/>
            <w:sz w:val="24"/>
          </w:rPr>
          <w:t>De</w:t>
        </w:r>
      </w:hyperlink>
      <w:hyperlink r:id="rId906">
        <w:r>
          <w:rPr>
            <w:rFonts w:ascii="Times New Roman" w:eastAsia="Times New Roman" w:hAnsi="Times New Roman" w:cs="Times New Roman"/>
            <w:sz w:val="24"/>
          </w:rPr>
          <w:t xml:space="preserve"> </w:t>
        </w:r>
      </w:hyperlink>
      <w:hyperlink r:id="rId907">
        <w:r>
          <w:rPr>
            <w:rFonts w:ascii="Times New Roman" w:eastAsia="Times New Roman" w:hAnsi="Times New Roman" w:cs="Times New Roman"/>
            <w:sz w:val="24"/>
          </w:rPr>
          <w:t>Vivo</w:t>
        </w:r>
      </w:hyperlink>
      <w:hyperlink r:id="rId908">
        <w:r>
          <w:rPr>
            <w:rFonts w:ascii="Times New Roman" w:eastAsia="Times New Roman" w:hAnsi="Times New Roman" w:cs="Times New Roman"/>
            <w:sz w:val="24"/>
          </w:rPr>
          <w:t xml:space="preserve"> </w:t>
        </w:r>
      </w:hyperlink>
      <w:hyperlink r:id="rId909">
        <w:r>
          <w:rPr>
            <w:rFonts w:ascii="Times New Roman" w:eastAsia="Times New Roman" w:hAnsi="Times New Roman" w:cs="Times New Roman"/>
            <w:sz w:val="24"/>
          </w:rPr>
          <w:t>DC</w:t>
        </w:r>
      </w:hyperlink>
      <w:hyperlink r:id="rId910">
        <w:r>
          <w:rPr>
            <w:rFonts w:ascii="Times New Roman" w:eastAsia="Times New Roman" w:hAnsi="Times New Roman" w:cs="Times New Roman"/>
            <w:sz w:val="24"/>
          </w:rPr>
          <w:t>,</w:t>
        </w:r>
      </w:hyperlink>
      <w:hyperlink r:id="rId911">
        <w:r>
          <w:rPr>
            <w:rFonts w:ascii="Times New Roman" w:eastAsia="Times New Roman" w:hAnsi="Times New Roman" w:cs="Times New Roman"/>
            <w:sz w:val="24"/>
          </w:rPr>
          <w:t xml:space="preserve"> </w:t>
        </w:r>
      </w:hyperlink>
      <w:hyperlink r:id="rId912">
        <w:r>
          <w:rPr>
            <w:rFonts w:ascii="Times New Roman" w:eastAsia="Times New Roman" w:hAnsi="Times New Roman" w:cs="Times New Roman"/>
            <w:sz w:val="24"/>
          </w:rPr>
          <w:t xml:space="preserve">Finkel </w:t>
        </w:r>
      </w:hyperlink>
      <w:hyperlink r:id="rId913">
        <w:r>
          <w:rPr>
            <w:rFonts w:ascii="Times New Roman" w:eastAsia="Times New Roman" w:hAnsi="Times New Roman" w:cs="Times New Roman"/>
            <w:sz w:val="24"/>
          </w:rPr>
          <w:t>R</w:t>
        </w:r>
      </w:hyperlink>
      <w:hyperlink r:id="rId914">
        <w:r>
          <w:rPr>
            <w:rFonts w:ascii="Times New Roman" w:eastAsia="Times New Roman" w:hAnsi="Times New Roman" w:cs="Times New Roman"/>
            <w:sz w:val="24"/>
          </w:rPr>
          <w:t>,</w:t>
        </w:r>
      </w:hyperlink>
      <w:hyperlink r:id="rId915">
        <w:r>
          <w:rPr>
            <w:rFonts w:ascii="Times New Roman" w:eastAsia="Times New Roman" w:hAnsi="Times New Roman" w:cs="Times New Roman"/>
            <w:sz w:val="24"/>
          </w:rPr>
          <w:t xml:space="preserve"> </w:t>
        </w:r>
      </w:hyperlink>
      <w:hyperlink r:id="rId916">
        <w:r>
          <w:rPr>
            <w:rFonts w:ascii="Times New Roman" w:eastAsia="Times New Roman" w:hAnsi="Times New Roman" w:cs="Times New Roman"/>
            <w:sz w:val="24"/>
          </w:rPr>
          <w:t>Muntoni F</w:t>
        </w:r>
      </w:hyperlink>
      <w:hyperlink r:id="rId917">
        <w:r>
          <w:rPr>
            <w:rFonts w:ascii="Times New Roman" w:eastAsia="Times New Roman" w:hAnsi="Times New Roman" w:cs="Times New Roman"/>
            <w:sz w:val="24"/>
          </w:rPr>
          <w:t>,</w:t>
        </w:r>
      </w:hyperlink>
      <w:hyperlink r:id="rId918">
        <w:r>
          <w:rPr>
            <w:rFonts w:ascii="Times New Roman" w:eastAsia="Times New Roman" w:hAnsi="Times New Roman" w:cs="Times New Roman"/>
            <w:sz w:val="24"/>
          </w:rPr>
          <w:t xml:space="preserve"> </w:t>
        </w:r>
      </w:hyperlink>
      <w:hyperlink r:id="rId919">
        <w:r>
          <w:rPr>
            <w:rFonts w:ascii="Times New Roman" w:eastAsia="Times New Roman" w:hAnsi="Times New Roman" w:cs="Times New Roman"/>
            <w:sz w:val="24"/>
          </w:rPr>
          <w:t>Mercuri E</w:t>
        </w:r>
      </w:hyperlink>
      <w:hyperlink r:id="rId920">
        <w:r>
          <w:rPr>
            <w:rFonts w:ascii="Times New Roman" w:eastAsia="Times New Roman" w:hAnsi="Times New Roman" w:cs="Times New Roman"/>
            <w:sz w:val="24"/>
          </w:rPr>
          <w:t>.</w:t>
        </w:r>
      </w:hyperlink>
      <w:r>
        <w:rPr>
          <w:rFonts w:ascii="Times New Roman" w:eastAsia="Times New Roman" w:hAnsi="Times New Roman" w:cs="Times New Roman"/>
          <w:sz w:val="24"/>
        </w:rPr>
        <w:t xml:space="preserve"> Revised upper limb module for spinal muscular atrophy: Development of a new module. </w:t>
      </w:r>
      <w:hyperlink r:id="rId921">
        <w:r>
          <w:rPr>
            <w:rFonts w:ascii="Times New Roman" w:eastAsia="Times New Roman" w:hAnsi="Times New Roman" w:cs="Times New Roman"/>
            <w:sz w:val="24"/>
          </w:rPr>
          <w:t>Muscle</w:t>
        </w:r>
      </w:hyperlink>
      <w:hyperlink r:id="rId922">
        <w:r>
          <w:rPr>
            <w:rFonts w:ascii="Times New Roman" w:eastAsia="Times New Roman" w:hAnsi="Times New Roman" w:cs="Times New Roman"/>
            <w:sz w:val="24"/>
          </w:rPr>
          <w:t xml:space="preserve"> </w:t>
        </w:r>
      </w:hyperlink>
      <w:hyperlink r:id="rId923">
        <w:r>
          <w:rPr>
            <w:rFonts w:ascii="Times New Roman" w:eastAsia="Times New Roman" w:hAnsi="Times New Roman" w:cs="Times New Roman"/>
            <w:sz w:val="24"/>
          </w:rPr>
          <w:t>Nerve</w:t>
        </w:r>
      </w:hyperlink>
      <w:hyperlink r:id="rId924">
        <w:r>
          <w:rPr>
            <w:rFonts w:ascii="Times New Roman" w:eastAsia="Times New Roman" w:hAnsi="Times New Roman" w:cs="Times New Roman"/>
            <w:sz w:val="24"/>
          </w:rPr>
          <w:t>.</w:t>
        </w:r>
      </w:hyperlink>
      <w:hyperlink r:id="rId925">
        <w:r>
          <w:rPr>
            <w:rFonts w:ascii="Times New Roman" w:eastAsia="Times New Roman" w:hAnsi="Times New Roman" w:cs="Times New Roman"/>
            <w:sz w:val="24"/>
          </w:rPr>
          <w:t xml:space="preserve"> </w:t>
        </w:r>
      </w:hyperlink>
      <w:r>
        <w:rPr>
          <w:rFonts w:ascii="Times New Roman" w:eastAsia="Times New Roman" w:hAnsi="Times New Roman" w:cs="Times New Roman"/>
          <w:sz w:val="24"/>
        </w:rPr>
        <w:t xml:space="preserve">2017 Jun;55(6):869-874. doi: </w:t>
      </w:r>
    </w:p>
    <w:p w:rsidR="00440AB9" w:rsidRDefault="00756074">
      <w:pPr>
        <w:spacing w:after="156"/>
        <w:ind w:left="890" w:right="910" w:firstLine="9"/>
        <w:jc w:val="both"/>
      </w:pPr>
      <w:r>
        <w:rPr>
          <w:rFonts w:ascii="Times New Roman" w:eastAsia="Times New Roman" w:hAnsi="Times New Roman" w:cs="Times New Roman"/>
          <w:sz w:val="24"/>
        </w:rPr>
        <w:t xml:space="preserve">10.1002/mus.25430. Epub 2017 Feb 6. </w:t>
      </w:r>
    </w:p>
    <w:p w:rsidR="00440AB9" w:rsidRDefault="00756074">
      <w:pPr>
        <w:spacing w:after="158"/>
        <w:ind w:left="890" w:right="910" w:firstLine="9"/>
        <w:jc w:val="both"/>
      </w:pPr>
      <w:r>
        <w:rPr>
          <w:rFonts w:ascii="Times New Roman" w:eastAsia="Times New Roman" w:hAnsi="Times New Roman" w:cs="Times New Roman"/>
          <w:sz w:val="24"/>
        </w:rPr>
        <w:t>Тип (подчеркнуть</w:t>
      </w:r>
      <w:r>
        <w:rPr>
          <w:rFonts w:ascii="Times New Roman" w:eastAsia="Times New Roman" w:hAnsi="Times New Roman" w:cs="Times New Roman"/>
          <w:sz w:val="24"/>
        </w:rPr>
        <w:t xml:space="preserve">): </w:t>
      </w:r>
      <w:r>
        <w:rPr>
          <w:rFonts w:ascii="Times New Roman" w:eastAsia="Times New Roman" w:hAnsi="Times New Roman" w:cs="Times New Roman"/>
          <w:sz w:val="24"/>
          <w:u w:val="single" w:color="000000"/>
        </w:rPr>
        <w:t>шкала оценки</w:t>
      </w:r>
      <w:r>
        <w:rPr>
          <w:rFonts w:ascii="Times New Roman" w:eastAsia="Times New Roman" w:hAnsi="Times New Roman" w:cs="Times New Roman"/>
          <w:sz w:val="24"/>
        </w:rPr>
        <w:t xml:space="preserve"> </w:t>
      </w:r>
    </w:p>
    <w:p w:rsidR="00440AB9" w:rsidRDefault="00756074">
      <w:pPr>
        <w:ind w:left="890" w:right="910" w:firstLine="9"/>
        <w:jc w:val="both"/>
      </w:pPr>
      <w:r>
        <w:rPr>
          <w:rFonts w:ascii="Times New Roman" w:eastAsia="Times New Roman" w:hAnsi="Times New Roman" w:cs="Times New Roman"/>
          <w:sz w:val="24"/>
        </w:rPr>
        <w:t xml:space="preserve">Назначение: функциональная оценка движений в руках у детей и взрослых со СМА II и </w:t>
      </w:r>
    </w:p>
    <w:p w:rsidR="00440AB9" w:rsidRDefault="00756074">
      <w:pPr>
        <w:spacing w:after="159"/>
        <w:ind w:left="890" w:right="910" w:firstLine="9"/>
        <w:jc w:val="both"/>
      </w:pPr>
      <w:r>
        <w:rPr>
          <w:rFonts w:ascii="Times New Roman" w:eastAsia="Times New Roman" w:hAnsi="Times New Roman" w:cs="Times New Roman"/>
          <w:sz w:val="24"/>
        </w:rPr>
        <w:t xml:space="preserve">СМА III, может использоваться для оценки эффективности терапии </w:t>
      </w:r>
    </w:p>
    <w:p w:rsidR="00440AB9" w:rsidRDefault="00756074">
      <w:pPr>
        <w:spacing w:after="113"/>
        <w:ind w:left="2422" w:right="910" w:firstLine="9"/>
        <w:jc w:val="both"/>
      </w:pPr>
      <w:r>
        <w:rPr>
          <w:rFonts w:ascii="Times New Roman" w:eastAsia="Times New Roman" w:hAnsi="Times New Roman" w:cs="Times New Roman"/>
          <w:sz w:val="24"/>
        </w:rPr>
        <w:t xml:space="preserve">Содержание (шаблон): </w:t>
      </w:r>
    </w:p>
    <w:p w:rsidR="00440AB9" w:rsidRDefault="00756074">
      <w:pPr>
        <w:spacing w:after="0"/>
        <w:ind w:left="881"/>
      </w:pPr>
      <w:r>
        <w:rPr>
          <w:rFonts w:ascii="Times New Roman" w:eastAsia="Times New Roman" w:hAnsi="Times New Roman" w:cs="Times New Roman"/>
          <w:sz w:val="24"/>
        </w:rPr>
        <w:t xml:space="preserve"> </w:t>
      </w:r>
      <w:r>
        <w:rPr>
          <w:rFonts w:ascii="Times New Roman" w:eastAsia="Times New Roman" w:hAnsi="Times New Roman" w:cs="Times New Roman"/>
          <w:sz w:val="24"/>
        </w:rPr>
        <w:tab/>
        <w:t xml:space="preserve"> </w:t>
      </w:r>
      <w:r>
        <w:br w:type="page"/>
      </w:r>
    </w:p>
    <w:tbl>
      <w:tblPr>
        <w:tblStyle w:val="TableGrid"/>
        <w:tblW w:w="9064" w:type="dxa"/>
        <w:tblInd w:w="886" w:type="dxa"/>
        <w:tblCellMar>
          <w:top w:w="20" w:type="dxa"/>
          <w:left w:w="0" w:type="dxa"/>
          <w:bottom w:w="0" w:type="dxa"/>
          <w:right w:w="0" w:type="dxa"/>
        </w:tblCellMar>
        <w:tblLook w:val="04A0" w:firstRow="1" w:lastRow="0" w:firstColumn="1" w:lastColumn="0" w:noHBand="0" w:noVBand="1"/>
      </w:tblPr>
      <w:tblGrid>
        <w:gridCol w:w="1063"/>
        <w:gridCol w:w="934"/>
        <w:gridCol w:w="1347"/>
        <w:gridCol w:w="1069"/>
        <w:gridCol w:w="1130"/>
        <w:gridCol w:w="1123"/>
        <w:gridCol w:w="1275"/>
        <w:gridCol w:w="1123"/>
      </w:tblGrid>
      <w:tr w:rsidR="00440AB9">
        <w:trPr>
          <w:trHeight w:val="577"/>
        </w:trPr>
        <w:tc>
          <w:tcPr>
            <w:tcW w:w="9064" w:type="dxa"/>
            <w:gridSpan w:val="8"/>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8"/>
              </w:rPr>
              <w:t xml:space="preserve">ШКАЛА RULM ДЛЯ ИСПОЛЬЗОВАНИЯ ПРИ СМА </w:t>
            </w:r>
          </w:p>
        </w:tc>
      </w:tr>
      <w:tr w:rsidR="00440AB9">
        <w:trPr>
          <w:trHeight w:val="641"/>
        </w:trPr>
        <w:tc>
          <w:tcPr>
            <w:tcW w:w="4413" w:type="dxa"/>
            <w:gridSpan w:val="4"/>
            <w:tcBorders>
              <w:top w:val="single" w:sz="4" w:space="0" w:color="000000"/>
              <w:left w:val="single" w:sz="4" w:space="0" w:color="000000"/>
              <w:bottom w:val="nil"/>
              <w:right w:val="single" w:sz="4" w:space="0" w:color="000000"/>
            </w:tcBorders>
            <w:vAlign w:val="center"/>
          </w:tcPr>
          <w:p w:rsidR="00440AB9" w:rsidRDefault="00756074">
            <w:pPr>
              <w:spacing w:after="0"/>
              <w:ind w:left="14"/>
            </w:pPr>
            <w:r>
              <w:rPr>
                <w:rFonts w:ascii="Times New Roman" w:eastAsia="Times New Roman" w:hAnsi="Times New Roman" w:cs="Times New Roman"/>
                <w:sz w:val="18"/>
              </w:rPr>
              <w:t xml:space="preserve">Дата оценки: ____/____/_________ </w:t>
            </w:r>
          </w:p>
          <w:p w:rsidR="00440AB9" w:rsidRDefault="00756074">
            <w:pPr>
              <w:tabs>
                <w:tab w:val="center" w:pos="722"/>
                <w:tab w:val="center" w:pos="1725"/>
                <w:tab w:val="center" w:pos="2453"/>
              </w:tabs>
              <w:spacing w:after="0"/>
            </w:pPr>
            <w:r>
              <w:rPr>
                <w:rFonts w:ascii="Times New Roman" w:eastAsia="Times New Roman" w:hAnsi="Times New Roman" w:cs="Times New Roman"/>
                <w:sz w:val="12"/>
              </w:rPr>
              <w:t xml:space="preserve"> </w:t>
            </w:r>
            <w:r>
              <w:rPr>
                <w:rFonts w:ascii="Times New Roman" w:eastAsia="Times New Roman" w:hAnsi="Times New Roman" w:cs="Times New Roman"/>
                <w:sz w:val="12"/>
              </w:rPr>
              <w:tab/>
              <w:t xml:space="preserve"> </w:t>
            </w:r>
            <w:r>
              <w:rPr>
                <w:rFonts w:ascii="Times New Roman" w:eastAsia="Times New Roman" w:hAnsi="Times New Roman" w:cs="Times New Roman"/>
                <w:sz w:val="12"/>
              </w:rPr>
              <w:tab/>
              <w:t xml:space="preserve">ДД       MM </w:t>
            </w:r>
            <w:r>
              <w:rPr>
                <w:rFonts w:ascii="Times New Roman" w:eastAsia="Times New Roman" w:hAnsi="Times New Roman" w:cs="Times New Roman"/>
                <w:sz w:val="12"/>
              </w:rPr>
              <w:tab/>
              <w:t xml:space="preserve">             ГОД</w:t>
            </w:r>
            <w:r>
              <w:rPr>
                <w:rFonts w:ascii="Times New Roman" w:eastAsia="Times New Roman" w:hAnsi="Times New Roman" w:cs="Times New Roman"/>
                <w:sz w:val="18"/>
              </w:rPr>
              <w:t xml:space="preserve"> </w:t>
            </w:r>
          </w:p>
        </w:tc>
        <w:tc>
          <w:tcPr>
            <w:tcW w:w="4651" w:type="dxa"/>
            <w:gridSpan w:val="4"/>
            <w:tcBorders>
              <w:top w:val="single" w:sz="4" w:space="0" w:color="000000"/>
              <w:left w:val="single" w:sz="4" w:space="0" w:color="000000"/>
              <w:bottom w:val="nil"/>
              <w:right w:val="single" w:sz="4" w:space="0" w:color="000000"/>
            </w:tcBorders>
            <w:vAlign w:val="center"/>
          </w:tcPr>
          <w:p w:rsidR="00440AB9" w:rsidRDefault="00756074">
            <w:pPr>
              <w:tabs>
                <w:tab w:val="center" w:pos="2907"/>
                <w:tab w:val="center" w:pos="3590"/>
              </w:tabs>
              <w:spacing w:after="36"/>
            </w:pPr>
            <w:r>
              <w:rPr>
                <w:noProof/>
              </w:rPr>
              <mc:AlternateContent>
                <mc:Choice Requires="wpg">
                  <w:drawing>
                    <wp:anchor distT="0" distB="0" distL="114300" distR="114300" simplePos="0" relativeHeight="251666432" behindDoc="1" locked="0" layoutInCell="1" allowOverlap="1">
                      <wp:simplePos x="0" y="0"/>
                      <wp:positionH relativeFrom="column">
                        <wp:posOffset>1418336</wp:posOffset>
                      </wp:positionH>
                      <wp:positionV relativeFrom="paragraph">
                        <wp:posOffset>99709</wp:posOffset>
                      </wp:positionV>
                      <wp:extent cx="411785" cy="6096"/>
                      <wp:effectExtent l="0" t="0" r="0" b="0"/>
                      <wp:wrapNone/>
                      <wp:docPr id="203838" name="Group 203838"/>
                      <wp:cNvGraphicFramePr/>
                      <a:graphic xmlns:a="http://schemas.openxmlformats.org/drawingml/2006/main">
                        <a:graphicData uri="http://schemas.microsoft.com/office/word/2010/wordprocessingGroup">
                          <wpg:wgp>
                            <wpg:cNvGrpSpPr/>
                            <wpg:grpSpPr>
                              <a:xfrm>
                                <a:off x="0" y="0"/>
                                <a:ext cx="411785" cy="6096"/>
                                <a:chOff x="0" y="0"/>
                                <a:chExt cx="411785" cy="6096"/>
                              </a:xfrm>
                            </wpg:grpSpPr>
                            <wps:wsp>
                              <wps:cNvPr id="212589" name="Shape 212589"/>
                              <wps:cNvSpPr/>
                              <wps:spPr>
                                <a:xfrm>
                                  <a:off x="0" y="0"/>
                                  <a:ext cx="411785" cy="9144"/>
                                </a:xfrm>
                                <a:custGeom>
                                  <a:avLst/>
                                  <a:gdLst/>
                                  <a:ahLst/>
                                  <a:cxnLst/>
                                  <a:rect l="0" t="0" r="0" b="0"/>
                                  <a:pathLst>
                                    <a:path w="411785" h="9144">
                                      <a:moveTo>
                                        <a:pt x="0" y="0"/>
                                      </a:moveTo>
                                      <a:lnTo>
                                        <a:pt x="411785" y="0"/>
                                      </a:lnTo>
                                      <a:lnTo>
                                        <a:pt x="41178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3838" style="width:32.424pt;height:0.47998pt;position:absolute;z-index:-2147483614;mso-position-horizontal-relative:text;mso-position-horizontal:absolute;margin-left:111.68pt;mso-position-vertical-relative:text;margin-top:7.85109pt;" coordsize="4117,60">
                      <v:shape id="Shape 212590" style="position:absolute;width:4117;height:91;left:0;top:0;" coordsize="411785,9144" path="m0,0l411785,0l411785,9144l0,9144l0,0">
                        <v:stroke weight="0pt" endcap="flat" joinstyle="miter" miterlimit="10" on="false" color="#000000" opacity="0"/>
                        <v:fill on="true" color="#000000"/>
                      </v:shape>
                    </v:group>
                  </w:pict>
                </mc:Fallback>
              </mc:AlternateContent>
            </w:r>
            <w:r>
              <w:rPr>
                <w:rFonts w:ascii="Times New Roman" w:eastAsia="Times New Roman" w:hAnsi="Times New Roman" w:cs="Times New Roman"/>
                <w:sz w:val="18"/>
              </w:rPr>
              <w:t xml:space="preserve">Время начала (ЧЧ:MM):        ____ </w:t>
            </w:r>
            <w:r>
              <w:rPr>
                <w:rFonts w:ascii="Times New Roman" w:eastAsia="Times New Roman" w:hAnsi="Times New Roman" w:cs="Times New Roman"/>
                <w:sz w:val="18"/>
              </w:rPr>
              <w:tab/>
              <w:t>:</w:t>
            </w:r>
            <w:r>
              <w:rPr>
                <w:rFonts w:ascii="Times New Roman" w:eastAsia="Times New Roman" w:hAnsi="Times New Roman" w:cs="Times New Roman"/>
                <w:sz w:val="18"/>
                <w:u w:val="single" w:color="000000"/>
              </w:rPr>
              <w:t xml:space="preserve"> </w:t>
            </w:r>
            <w:r>
              <w:rPr>
                <w:rFonts w:ascii="Times New Roman" w:eastAsia="Times New Roman" w:hAnsi="Times New Roman" w:cs="Times New Roman"/>
                <w:sz w:val="18"/>
                <w:u w:val="single" w:color="000000"/>
              </w:rPr>
              <w:tab/>
            </w:r>
            <w:r>
              <w:rPr>
                <w:rFonts w:ascii="Times New Roman" w:eastAsia="Times New Roman" w:hAnsi="Times New Roman" w:cs="Times New Roman"/>
                <w:sz w:val="18"/>
              </w:rPr>
              <w:t xml:space="preserve"> </w:t>
            </w:r>
          </w:p>
          <w:p w:rsidR="00440AB9" w:rsidRDefault="00756074">
            <w:pPr>
              <w:tabs>
                <w:tab w:val="right" w:pos="4651"/>
              </w:tabs>
              <w:spacing w:after="0"/>
            </w:pPr>
            <w:r>
              <w:rPr>
                <w:rFonts w:ascii="Times New Roman" w:eastAsia="Times New Roman" w:hAnsi="Times New Roman" w:cs="Times New Roman"/>
                <w:sz w:val="18"/>
              </w:rPr>
              <w:t xml:space="preserve"> </w:t>
            </w:r>
            <w:r>
              <w:rPr>
                <w:rFonts w:ascii="Times New Roman" w:eastAsia="Times New Roman" w:hAnsi="Times New Roman" w:cs="Times New Roman"/>
                <w:sz w:val="18"/>
              </w:rPr>
              <w:tab/>
            </w:r>
            <w:r>
              <w:rPr>
                <w:rFonts w:ascii="Times New Roman" w:eastAsia="Times New Roman" w:hAnsi="Times New Roman" w:cs="Times New Roman"/>
                <w:i/>
                <w:sz w:val="18"/>
              </w:rPr>
              <w:t xml:space="preserve">(24-часовой формат) </w:t>
            </w:r>
          </w:p>
        </w:tc>
      </w:tr>
      <w:tr w:rsidR="00440AB9">
        <w:trPr>
          <w:trHeight w:val="734"/>
        </w:trPr>
        <w:tc>
          <w:tcPr>
            <w:tcW w:w="4413" w:type="dxa"/>
            <w:gridSpan w:val="4"/>
            <w:tcBorders>
              <w:top w:val="nil"/>
              <w:left w:val="single" w:sz="4" w:space="0" w:color="000000"/>
              <w:bottom w:val="nil"/>
              <w:right w:val="single" w:sz="4" w:space="0" w:color="000000"/>
            </w:tcBorders>
            <w:vAlign w:val="center"/>
          </w:tcPr>
          <w:p w:rsidR="00440AB9" w:rsidRDefault="00756074">
            <w:pPr>
              <w:spacing w:after="2"/>
              <w:ind w:left="14"/>
            </w:pPr>
            <w:r>
              <w:rPr>
                <w:rFonts w:ascii="Times New Roman" w:eastAsia="Times New Roman" w:hAnsi="Times New Roman" w:cs="Times New Roman"/>
                <w:sz w:val="18"/>
              </w:rPr>
              <w:t xml:space="preserve">Доминирующая рука:  </w:t>
            </w:r>
          </w:p>
          <w:p w:rsidR="00440AB9" w:rsidRDefault="00756074">
            <w:pPr>
              <w:tabs>
                <w:tab w:val="center" w:pos="2340"/>
              </w:tabs>
              <w:spacing w:after="0"/>
            </w:pPr>
            <w:r>
              <w:rPr>
                <w:rFonts w:ascii="Times New Roman" w:eastAsia="Times New Roman" w:hAnsi="Times New Roman" w:cs="Times New Roman"/>
                <w:sz w:val="18"/>
              </w:rPr>
              <w:t>O Правая</w:t>
            </w:r>
            <w:r>
              <w:rPr>
                <w:rFonts w:ascii="Times New Roman" w:eastAsia="Times New Roman" w:hAnsi="Times New Roman" w:cs="Times New Roman"/>
                <w:sz w:val="18"/>
                <w:vertAlign w:val="superscript"/>
              </w:rPr>
              <w:t xml:space="preserve"> </w:t>
            </w:r>
            <w:r>
              <w:rPr>
                <w:rFonts w:ascii="Times New Roman" w:eastAsia="Times New Roman" w:hAnsi="Times New Roman" w:cs="Times New Roman"/>
                <w:sz w:val="18"/>
                <w:vertAlign w:val="superscript"/>
              </w:rPr>
              <w:tab/>
            </w:r>
            <w:r>
              <w:rPr>
                <w:rFonts w:ascii="Times New Roman" w:eastAsia="Times New Roman" w:hAnsi="Times New Roman" w:cs="Times New Roman"/>
                <w:sz w:val="18"/>
              </w:rPr>
              <w:t>O Левая</w:t>
            </w:r>
            <w:r>
              <w:rPr>
                <w:rFonts w:ascii="Times New Roman" w:eastAsia="Times New Roman" w:hAnsi="Times New Roman" w:cs="Times New Roman"/>
                <w:sz w:val="18"/>
                <w:vertAlign w:val="superscript"/>
              </w:rPr>
              <w:t xml:space="preserve"> </w:t>
            </w:r>
            <w:r>
              <w:rPr>
                <w:rFonts w:ascii="Times New Roman" w:eastAsia="Times New Roman" w:hAnsi="Times New Roman" w:cs="Times New Roman"/>
                <w:sz w:val="18"/>
              </w:rPr>
              <w:t xml:space="preserve">O Амбидекстр </w:t>
            </w:r>
          </w:p>
        </w:tc>
        <w:tc>
          <w:tcPr>
            <w:tcW w:w="4651" w:type="dxa"/>
            <w:gridSpan w:val="4"/>
            <w:tcBorders>
              <w:top w:val="nil"/>
              <w:left w:val="single" w:sz="4" w:space="0" w:color="000000"/>
              <w:bottom w:val="nil"/>
              <w:right w:val="single" w:sz="4" w:space="0" w:color="000000"/>
            </w:tcBorders>
            <w:vAlign w:val="center"/>
          </w:tcPr>
          <w:p w:rsidR="00440AB9" w:rsidRDefault="00756074">
            <w:pPr>
              <w:tabs>
                <w:tab w:val="center" w:pos="2271"/>
                <w:tab w:val="right" w:pos="4651"/>
              </w:tabs>
              <w:spacing w:after="92"/>
            </w:pPr>
            <w:r>
              <w:rPr>
                <w:rFonts w:ascii="Times New Roman" w:eastAsia="Times New Roman" w:hAnsi="Times New Roman" w:cs="Times New Roman"/>
                <w:sz w:val="18"/>
              </w:rPr>
              <w:t xml:space="preserve">Имя/ид. </w:t>
            </w:r>
            <w:r>
              <w:rPr>
                <w:rFonts w:ascii="Times New Roman" w:eastAsia="Times New Roman" w:hAnsi="Times New Roman" w:cs="Times New Roman"/>
                <w:sz w:val="18"/>
              </w:rPr>
              <w:tab/>
              <w:t xml:space="preserve">номер </w:t>
            </w:r>
            <w:r>
              <w:rPr>
                <w:rFonts w:ascii="Times New Roman" w:eastAsia="Times New Roman" w:hAnsi="Times New Roman" w:cs="Times New Roman"/>
                <w:sz w:val="18"/>
              </w:rPr>
              <w:tab/>
              <w:t>пациента:</w:t>
            </w:r>
          </w:p>
          <w:p w:rsidR="00440AB9" w:rsidRDefault="00756074">
            <w:pPr>
              <w:spacing w:after="0"/>
              <w:ind w:left="49"/>
            </w:pPr>
            <w:r>
              <w:rPr>
                <w:rFonts w:ascii="Times New Roman" w:eastAsia="Times New Roman" w:hAnsi="Times New Roman" w:cs="Times New Roman"/>
                <w:sz w:val="18"/>
              </w:rPr>
              <w:t xml:space="preserve">.................................................................................................... </w:t>
            </w:r>
          </w:p>
        </w:tc>
      </w:tr>
      <w:tr w:rsidR="00440AB9">
        <w:trPr>
          <w:trHeight w:val="730"/>
        </w:trPr>
        <w:tc>
          <w:tcPr>
            <w:tcW w:w="4413" w:type="dxa"/>
            <w:gridSpan w:val="4"/>
            <w:tcBorders>
              <w:top w:val="nil"/>
              <w:left w:val="single" w:sz="4" w:space="0" w:color="000000"/>
              <w:bottom w:val="nil"/>
              <w:right w:val="single" w:sz="4" w:space="0" w:color="000000"/>
            </w:tcBorders>
            <w:vAlign w:val="center"/>
          </w:tcPr>
          <w:p w:rsidR="00440AB9" w:rsidRDefault="00756074">
            <w:pPr>
              <w:spacing w:after="0"/>
              <w:ind w:left="14"/>
            </w:pPr>
            <w:r>
              <w:rPr>
                <w:rFonts w:ascii="Times New Roman" w:eastAsia="Times New Roman" w:hAnsi="Times New Roman" w:cs="Times New Roman"/>
                <w:sz w:val="18"/>
              </w:rPr>
              <w:t xml:space="preserve">Ношение ортеза позвоночника: O Да* O Нет  </w:t>
            </w:r>
          </w:p>
          <w:p w:rsidR="00440AB9" w:rsidRDefault="00756074">
            <w:pPr>
              <w:spacing w:after="0"/>
              <w:ind w:right="-18"/>
              <w:jc w:val="right"/>
            </w:pPr>
            <w:r>
              <w:rPr>
                <w:rFonts w:ascii="Times New Roman" w:eastAsia="Times New Roman" w:hAnsi="Times New Roman" w:cs="Times New Roman"/>
                <w:i/>
                <w:sz w:val="18"/>
              </w:rPr>
              <w:t>(*Если да, то укажите тип)</w:t>
            </w:r>
          </w:p>
        </w:tc>
        <w:tc>
          <w:tcPr>
            <w:tcW w:w="4651" w:type="dxa"/>
            <w:gridSpan w:val="4"/>
            <w:tcBorders>
              <w:top w:val="nil"/>
              <w:left w:val="single" w:sz="4" w:space="0" w:color="000000"/>
              <w:bottom w:val="nil"/>
              <w:right w:val="single" w:sz="4" w:space="0" w:color="000000"/>
            </w:tcBorders>
            <w:vAlign w:val="center"/>
          </w:tcPr>
          <w:p w:rsidR="00440AB9" w:rsidRDefault="00756074">
            <w:pPr>
              <w:spacing w:after="0"/>
              <w:ind w:left="49"/>
            </w:pPr>
            <w:r>
              <w:rPr>
                <w:rFonts w:ascii="Times New Roman" w:eastAsia="Times New Roman" w:hAnsi="Times New Roman" w:cs="Times New Roman"/>
                <w:sz w:val="18"/>
              </w:rPr>
              <w:t xml:space="preserve">Ф.И.О.врача: </w:t>
            </w:r>
          </w:p>
          <w:p w:rsidR="00440AB9" w:rsidRDefault="00756074">
            <w:pPr>
              <w:spacing w:after="0"/>
              <w:ind w:left="18"/>
            </w:pPr>
            <w:r>
              <w:rPr>
                <w:rFonts w:ascii="Times New Roman" w:eastAsia="Times New Roman" w:hAnsi="Times New Roman" w:cs="Times New Roman"/>
                <w:sz w:val="18"/>
              </w:rPr>
              <w:t xml:space="preserve"> </w:t>
            </w:r>
          </w:p>
          <w:p w:rsidR="00440AB9" w:rsidRDefault="00756074">
            <w:pPr>
              <w:spacing w:after="0"/>
              <w:ind w:left="49"/>
            </w:pPr>
            <w:r>
              <w:rPr>
                <w:rFonts w:ascii="Times New Roman" w:eastAsia="Times New Roman" w:hAnsi="Times New Roman" w:cs="Times New Roman"/>
                <w:sz w:val="18"/>
              </w:rPr>
              <w:t xml:space="preserve">.................................................................................................... </w:t>
            </w:r>
          </w:p>
        </w:tc>
      </w:tr>
      <w:tr w:rsidR="00440AB9">
        <w:trPr>
          <w:trHeight w:val="2859"/>
        </w:trPr>
        <w:tc>
          <w:tcPr>
            <w:tcW w:w="4413" w:type="dxa"/>
            <w:gridSpan w:val="4"/>
            <w:tcBorders>
              <w:top w:val="nil"/>
              <w:left w:val="single" w:sz="4" w:space="0" w:color="000000"/>
              <w:bottom w:val="single" w:sz="4" w:space="0" w:color="000000"/>
              <w:right w:val="single" w:sz="4" w:space="0" w:color="000000"/>
            </w:tcBorders>
          </w:tcPr>
          <w:p w:rsidR="00440AB9" w:rsidRDefault="00756074">
            <w:pPr>
              <w:spacing w:after="259" w:line="238" w:lineRule="auto"/>
              <w:ind w:left="14"/>
              <w:jc w:val="both"/>
            </w:pPr>
            <w:r>
              <w:rPr>
                <w:rFonts w:ascii="Times New Roman" w:eastAsia="Times New Roman" w:hAnsi="Times New Roman" w:cs="Times New Roman"/>
                <w:sz w:val="18"/>
              </w:rPr>
              <w:t xml:space="preserve">.................................................................................................. .. </w:t>
            </w:r>
          </w:p>
          <w:p w:rsidR="00440AB9" w:rsidRDefault="00756074">
            <w:pPr>
              <w:spacing w:after="242"/>
              <w:ind w:left="14"/>
            </w:pPr>
            <w:r>
              <w:rPr>
                <w:rFonts w:ascii="Times New Roman" w:eastAsia="Times New Roman" w:hAnsi="Times New Roman" w:cs="Times New Roman"/>
                <w:sz w:val="18"/>
              </w:rPr>
              <w:t xml:space="preserve">Контрактура правого локтевого сустава: О Да О Нет </w:t>
            </w:r>
          </w:p>
          <w:p w:rsidR="00440AB9" w:rsidRDefault="00756074">
            <w:pPr>
              <w:spacing w:after="223"/>
              <w:ind w:left="14"/>
            </w:pPr>
            <w:r>
              <w:rPr>
                <w:rFonts w:ascii="Times New Roman" w:eastAsia="Times New Roman" w:hAnsi="Times New Roman" w:cs="Times New Roman"/>
                <w:sz w:val="18"/>
              </w:rPr>
              <w:t xml:space="preserve">Контрактура левого локтевого сустава: О Да О Нет </w:t>
            </w:r>
          </w:p>
          <w:p w:rsidR="00440AB9" w:rsidRDefault="00756074">
            <w:pPr>
              <w:spacing w:after="2" w:line="515" w:lineRule="auto"/>
              <w:ind w:left="14" w:right="841"/>
            </w:pPr>
            <w:r>
              <w:rPr>
                <w:rFonts w:ascii="Times New Roman" w:eastAsia="Times New Roman" w:hAnsi="Times New Roman" w:cs="Times New Roman"/>
                <w:sz w:val="18"/>
              </w:rPr>
              <w:t xml:space="preserve">Прием сальбутамола**: О Да О Нет Операция на позвоночнике: О Да О Нет </w:t>
            </w:r>
          </w:p>
          <w:p w:rsidR="00440AB9" w:rsidRDefault="00756074">
            <w:pPr>
              <w:spacing w:after="0"/>
              <w:ind w:left="14"/>
            </w:pPr>
            <w:r>
              <w:rPr>
                <w:rFonts w:ascii="Times New Roman" w:eastAsia="Times New Roman" w:hAnsi="Times New Roman" w:cs="Times New Roman"/>
                <w:sz w:val="18"/>
              </w:rPr>
              <w:t xml:space="preserve">Оцениваемая сторона: О Правая О Левая </w:t>
            </w:r>
          </w:p>
        </w:tc>
        <w:tc>
          <w:tcPr>
            <w:tcW w:w="4651" w:type="dxa"/>
            <w:gridSpan w:val="4"/>
            <w:tcBorders>
              <w:top w:val="nil"/>
              <w:left w:val="single" w:sz="4" w:space="0" w:color="000000"/>
              <w:bottom w:val="single" w:sz="4" w:space="0" w:color="000000"/>
              <w:right w:val="single" w:sz="4" w:space="0" w:color="000000"/>
            </w:tcBorders>
          </w:tcPr>
          <w:p w:rsidR="00440AB9" w:rsidRDefault="00756074">
            <w:pPr>
              <w:tabs>
                <w:tab w:val="right" w:pos="4651"/>
              </w:tabs>
              <w:spacing w:after="89"/>
            </w:pPr>
            <w:r>
              <w:rPr>
                <w:rFonts w:ascii="Times New Roman" w:eastAsia="Times New Roman" w:hAnsi="Times New Roman" w:cs="Times New Roman"/>
                <w:sz w:val="18"/>
              </w:rPr>
              <w:t xml:space="preserve">Подпись </w:t>
            </w:r>
            <w:r>
              <w:rPr>
                <w:rFonts w:ascii="Times New Roman" w:eastAsia="Times New Roman" w:hAnsi="Times New Roman" w:cs="Times New Roman"/>
                <w:sz w:val="18"/>
              </w:rPr>
              <w:tab/>
              <w:t>врача:</w:t>
            </w:r>
          </w:p>
          <w:p w:rsidR="00440AB9" w:rsidRDefault="00756074">
            <w:pPr>
              <w:spacing w:after="0"/>
              <w:ind w:left="49"/>
            </w:pPr>
            <w:r>
              <w:rPr>
                <w:rFonts w:ascii="Times New Roman" w:eastAsia="Times New Roman" w:hAnsi="Times New Roman" w:cs="Times New Roman"/>
                <w:sz w:val="18"/>
              </w:rPr>
              <w:t xml:space="preserve">.................................................................................................... </w:t>
            </w:r>
          </w:p>
          <w:p w:rsidR="00440AB9" w:rsidRDefault="00756074">
            <w:pPr>
              <w:spacing w:after="207"/>
              <w:ind w:left="49"/>
            </w:pPr>
            <w:r>
              <w:rPr>
                <w:rFonts w:ascii="Times New Roman" w:eastAsia="Times New Roman" w:hAnsi="Times New Roman" w:cs="Times New Roman"/>
                <w:sz w:val="18"/>
              </w:rPr>
              <w:t xml:space="preserve"> </w:t>
            </w:r>
          </w:p>
          <w:p w:rsidR="00440AB9" w:rsidRDefault="00756074">
            <w:pPr>
              <w:spacing w:after="190"/>
              <w:ind w:left="49"/>
            </w:pPr>
            <w:r>
              <w:rPr>
                <w:rFonts w:ascii="Times New Roman" w:eastAsia="Times New Roman" w:hAnsi="Times New Roman" w:cs="Times New Roman"/>
                <w:sz w:val="18"/>
              </w:rPr>
              <w:t xml:space="preserve"> </w:t>
            </w:r>
          </w:p>
          <w:p w:rsidR="00440AB9" w:rsidRDefault="00756074">
            <w:pPr>
              <w:spacing w:after="188"/>
              <w:ind w:left="49"/>
            </w:pPr>
            <w:r>
              <w:rPr>
                <w:rFonts w:ascii="Times New Roman" w:eastAsia="Times New Roman" w:hAnsi="Times New Roman" w:cs="Times New Roman"/>
                <w:sz w:val="18"/>
              </w:rPr>
              <w:t xml:space="preserve"> </w:t>
            </w:r>
          </w:p>
          <w:p w:rsidR="00440AB9" w:rsidRDefault="00756074">
            <w:pPr>
              <w:spacing w:after="190"/>
              <w:ind w:left="49"/>
            </w:pPr>
            <w:r>
              <w:rPr>
                <w:rFonts w:ascii="Times New Roman" w:eastAsia="Times New Roman" w:hAnsi="Times New Roman" w:cs="Times New Roman"/>
                <w:sz w:val="18"/>
              </w:rPr>
              <w:t xml:space="preserve"> </w:t>
            </w:r>
          </w:p>
          <w:p w:rsidR="00440AB9" w:rsidRDefault="00756074">
            <w:pPr>
              <w:spacing w:after="0"/>
              <w:ind w:left="49"/>
            </w:pPr>
            <w:r>
              <w:rPr>
                <w:rFonts w:ascii="Times New Roman" w:eastAsia="Times New Roman" w:hAnsi="Times New Roman" w:cs="Times New Roman"/>
                <w:sz w:val="18"/>
              </w:rPr>
              <w:t xml:space="preserve"> </w:t>
            </w:r>
          </w:p>
        </w:tc>
      </w:tr>
      <w:tr w:rsidR="00440AB9">
        <w:trPr>
          <w:trHeight w:val="3156"/>
        </w:trPr>
        <w:tc>
          <w:tcPr>
            <w:tcW w:w="9064" w:type="dxa"/>
            <w:gridSpan w:val="8"/>
            <w:tcBorders>
              <w:top w:val="single" w:sz="4" w:space="0" w:color="000000"/>
              <w:left w:val="single" w:sz="4" w:space="0" w:color="000000"/>
              <w:bottom w:val="single" w:sz="9" w:space="0" w:color="FFFFFF"/>
              <w:right w:val="single" w:sz="4" w:space="0" w:color="000000"/>
            </w:tcBorders>
            <w:vAlign w:val="center"/>
          </w:tcPr>
          <w:p w:rsidR="00440AB9" w:rsidRDefault="00756074">
            <w:pPr>
              <w:spacing w:after="176"/>
              <w:ind w:left="14"/>
            </w:pPr>
            <w:r>
              <w:rPr>
                <w:rFonts w:ascii="Times New Roman" w:eastAsia="Times New Roman" w:hAnsi="Times New Roman" w:cs="Times New Roman"/>
                <w:sz w:val="18"/>
              </w:rPr>
              <w:t xml:space="preserve">Комментарии: </w:t>
            </w:r>
          </w:p>
          <w:p w:rsidR="00440AB9" w:rsidRDefault="00756074">
            <w:pPr>
              <w:spacing w:after="84"/>
              <w:ind w:left="14"/>
            </w:pPr>
            <w:r>
              <w:rPr>
                <w:rFonts w:ascii="Times New Roman" w:eastAsia="Times New Roman" w:hAnsi="Times New Roman" w:cs="Times New Roman"/>
                <w:sz w:val="18"/>
              </w:rPr>
              <w:t>........................................................................................................................................................................................................</w:t>
            </w:r>
          </w:p>
          <w:p w:rsidR="00440AB9" w:rsidRDefault="00756074">
            <w:pPr>
              <w:spacing w:after="145"/>
              <w:ind w:left="14"/>
            </w:pPr>
            <w:r>
              <w:rPr>
                <w:rFonts w:ascii="Times New Roman" w:eastAsia="Times New Roman" w:hAnsi="Times New Roman" w:cs="Times New Roman"/>
                <w:sz w:val="18"/>
              </w:rPr>
              <w:t xml:space="preserve">.... </w:t>
            </w:r>
          </w:p>
          <w:p w:rsidR="00440AB9" w:rsidRDefault="00756074">
            <w:pPr>
              <w:spacing w:after="84"/>
              <w:ind w:left="14"/>
            </w:pPr>
            <w:r>
              <w:rPr>
                <w:rFonts w:ascii="Times New Roman" w:eastAsia="Times New Roman" w:hAnsi="Times New Roman" w:cs="Times New Roman"/>
                <w:sz w:val="18"/>
              </w:rPr>
              <w:t>.................................................</w:t>
            </w:r>
            <w:r>
              <w:rPr>
                <w:rFonts w:ascii="Times New Roman" w:eastAsia="Times New Roman" w:hAnsi="Times New Roman" w:cs="Times New Roman"/>
                <w:sz w:val="18"/>
              </w:rPr>
              <w:t>.......................................................................................................................................................</w:t>
            </w:r>
          </w:p>
          <w:p w:rsidR="00440AB9" w:rsidRDefault="00756074">
            <w:pPr>
              <w:spacing w:after="142"/>
              <w:ind w:left="14"/>
            </w:pPr>
            <w:r>
              <w:rPr>
                <w:rFonts w:ascii="Times New Roman" w:eastAsia="Times New Roman" w:hAnsi="Times New Roman" w:cs="Times New Roman"/>
                <w:sz w:val="18"/>
              </w:rPr>
              <w:t xml:space="preserve">.... </w:t>
            </w:r>
          </w:p>
          <w:p w:rsidR="00440AB9" w:rsidRDefault="00756074">
            <w:pPr>
              <w:spacing w:after="87"/>
              <w:ind w:left="14"/>
            </w:pPr>
            <w:r>
              <w:rPr>
                <w:rFonts w:ascii="Times New Roman" w:eastAsia="Times New Roman" w:hAnsi="Times New Roman" w:cs="Times New Roman"/>
                <w:sz w:val="18"/>
              </w:rPr>
              <w:t>..................................................................................................</w:t>
            </w:r>
            <w:r>
              <w:rPr>
                <w:rFonts w:ascii="Times New Roman" w:eastAsia="Times New Roman" w:hAnsi="Times New Roman" w:cs="Times New Roman"/>
                <w:sz w:val="18"/>
              </w:rPr>
              <w:t>......................................................................................................</w:t>
            </w:r>
          </w:p>
          <w:p w:rsidR="00440AB9" w:rsidRDefault="00756074">
            <w:pPr>
              <w:spacing w:after="142"/>
              <w:ind w:left="14"/>
            </w:pPr>
            <w:r>
              <w:rPr>
                <w:rFonts w:ascii="Times New Roman" w:eastAsia="Times New Roman" w:hAnsi="Times New Roman" w:cs="Times New Roman"/>
                <w:sz w:val="18"/>
              </w:rPr>
              <w:t xml:space="preserve">.... </w:t>
            </w:r>
          </w:p>
          <w:p w:rsidR="00440AB9" w:rsidRDefault="00756074">
            <w:pPr>
              <w:spacing w:after="87"/>
              <w:ind w:left="14"/>
            </w:pPr>
            <w:r>
              <w:rPr>
                <w:rFonts w:ascii="Times New Roman" w:eastAsia="Times New Roman" w:hAnsi="Times New Roman" w:cs="Times New Roman"/>
                <w:sz w:val="18"/>
              </w:rPr>
              <w:t>...................................................................................................................................................</w:t>
            </w:r>
            <w:r>
              <w:rPr>
                <w:rFonts w:ascii="Times New Roman" w:eastAsia="Times New Roman" w:hAnsi="Times New Roman" w:cs="Times New Roman"/>
                <w:sz w:val="18"/>
              </w:rPr>
              <w:t>.....................................................</w:t>
            </w:r>
          </w:p>
          <w:p w:rsidR="00440AB9" w:rsidRDefault="00756074">
            <w:pPr>
              <w:spacing w:after="0"/>
              <w:ind w:left="14"/>
            </w:pPr>
            <w:r>
              <w:rPr>
                <w:rFonts w:ascii="Times New Roman" w:eastAsia="Times New Roman" w:hAnsi="Times New Roman" w:cs="Times New Roman"/>
                <w:sz w:val="18"/>
              </w:rPr>
              <w:t xml:space="preserve">.... </w:t>
            </w:r>
          </w:p>
        </w:tc>
      </w:tr>
      <w:tr w:rsidR="00440AB9">
        <w:trPr>
          <w:trHeight w:val="658"/>
        </w:trPr>
        <w:tc>
          <w:tcPr>
            <w:tcW w:w="1063" w:type="dxa"/>
            <w:tcBorders>
              <w:top w:val="single" w:sz="4" w:space="0" w:color="000000"/>
              <w:left w:val="single" w:sz="4" w:space="0" w:color="000000"/>
              <w:bottom w:val="single" w:sz="4" w:space="0" w:color="000000"/>
              <w:right w:val="single" w:sz="4" w:space="0" w:color="000000"/>
            </w:tcBorders>
          </w:tcPr>
          <w:p w:rsidR="00440AB9" w:rsidRDefault="00756074">
            <w:pPr>
              <w:spacing w:after="12"/>
              <w:ind w:left="14"/>
            </w:pPr>
            <w:r>
              <w:rPr>
                <w:rFonts w:ascii="Times New Roman" w:eastAsia="Times New Roman" w:hAnsi="Times New Roman" w:cs="Times New Roman"/>
                <w:sz w:val="16"/>
              </w:rPr>
              <w:t xml:space="preserve">A </w:t>
            </w:r>
          </w:p>
          <w:p w:rsidR="00440AB9" w:rsidRDefault="00756074">
            <w:pPr>
              <w:spacing w:after="40"/>
              <w:ind w:left="14"/>
            </w:pPr>
            <w:r>
              <w:rPr>
                <w:rFonts w:ascii="Times New Roman" w:eastAsia="Times New Roman" w:hAnsi="Times New Roman" w:cs="Times New Roman"/>
                <w:sz w:val="16"/>
              </w:rPr>
              <w:t xml:space="preserve">Входное </w:t>
            </w:r>
          </w:p>
          <w:p w:rsidR="00440AB9" w:rsidRDefault="00756074">
            <w:pPr>
              <w:spacing w:after="0"/>
              <w:ind w:left="14"/>
            </w:pPr>
            <w:r>
              <w:rPr>
                <w:rFonts w:ascii="Times New Roman" w:eastAsia="Times New Roman" w:hAnsi="Times New Roman" w:cs="Times New Roman"/>
                <w:sz w:val="16"/>
              </w:rPr>
              <w:t xml:space="preserve">тестирование </w:t>
            </w:r>
          </w:p>
          <w:p w:rsidR="00440AB9" w:rsidRDefault="00756074">
            <w:pPr>
              <w:spacing w:after="0"/>
              <w:ind w:left="14"/>
            </w:pPr>
            <w:r>
              <w:rPr>
                <w:rFonts w:ascii="Times New Roman" w:eastAsia="Times New Roman" w:hAnsi="Times New Roman" w:cs="Times New Roman"/>
                <w:sz w:val="16"/>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0 </w:t>
            </w:r>
          </w:p>
        </w:tc>
        <w:tc>
          <w:tcPr>
            <w:tcW w:w="1347"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1 </w:t>
            </w:r>
          </w:p>
        </w:tc>
        <w:tc>
          <w:tcPr>
            <w:tcW w:w="1069"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2 </w:t>
            </w:r>
          </w:p>
        </w:tc>
        <w:tc>
          <w:tcPr>
            <w:tcW w:w="1130" w:type="dxa"/>
            <w:tcBorders>
              <w:top w:val="single" w:sz="9" w:space="0" w:color="FFFFFF"/>
              <w:left w:val="single" w:sz="4" w:space="0" w:color="000000"/>
              <w:bottom w:val="single" w:sz="4" w:space="0" w:color="000000"/>
              <w:right w:val="single" w:sz="4" w:space="0" w:color="000000"/>
            </w:tcBorders>
          </w:tcPr>
          <w:p w:rsidR="00440AB9" w:rsidRDefault="00756074">
            <w:pPr>
              <w:spacing w:after="0"/>
              <w:ind w:left="-20"/>
            </w:pPr>
            <w:r>
              <w:rPr>
                <w:rFonts w:ascii="Times New Roman" w:eastAsia="Times New Roman" w:hAnsi="Times New Roman" w:cs="Times New Roman"/>
                <w:sz w:val="16"/>
              </w:rPr>
              <w:t xml:space="preserve">3 </w:t>
            </w:r>
          </w:p>
        </w:tc>
        <w:tc>
          <w:tcPr>
            <w:tcW w:w="1123" w:type="dxa"/>
            <w:tcBorders>
              <w:top w:val="single" w:sz="9" w:space="0" w:color="FFFFFF"/>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4 </w:t>
            </w:r>
          </w:p>
        </w:tc>
        <w:tc>
          <w:tcPr>
            <w:tcW w:w="1275" w:type="dxa"/>
            <w:tcBorders>
              <w:top w:val="single" w:sz="9" w:space="0" w:color="FFFFFF"/>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5 </w:t>
            </w:r>
          </w:p>
        </w:tc>
        <w:tc>
          <w:tcPr>
            <w:tcW w:w="1123" w:type="dxa"/>
            <w:tcBorders>
              <w:top w:val="single" w:sz="9" w:space="0" w:color="FFFFFF"/>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6 </w:t>
            </w:r>
          </w:p>
        </w:tc>
      </w:tr>
      <w:tr w:rsidR="00440AB9">
        <w:trPr>
          <w:trHeight w:val="2957"/>
        </w:trPr>
        <w:tc>
          <w:tcPr>
            <w:tcW w:w="1063" w:type="dxa"/>
            <w:tcBorders>
              <w:top w:val="single" w:sz="4" w:space="0" w:color="000000"/>
              <w:left w:val="single" w:sz="4" w:space="0" w:color="000000"/>
              <w:bottom w:val="single" w:sz="4" w:space="0" w:color="000000"/>
              <w:right w:val="single" w:sz="4" w:space="0" w:color="000000"/>
            </w:tcBorders>
          </w:tcPr>
          <w:p w:rsidR="00440AB9" w:rsidRDefault="00440AB9"/>
        </w:tc>
        <w:tc>
          <w:tcPr>
            <w:tcW w:w="934"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Отсутствие полезной функции рук </w:t>
            </w:r>
          </w:p>
        </w:tc>
        <w:tc>
          <w:tcPr>
            <w:tcW w:w="1347" w:type="dxa"/>
            <w:tcBorders>
              <w:top w:val="single" w:sz="4" w:space="0" w:color="000000"/>
              <w:left w:val="single" w:sz="4" w:space="0" w:color="000000"/>
              <w:bottom w:val="single" w:sz="4" w:space="0" w:color="000000"/>
              <w:right w:val="single" w:sz="4" w:space="0" w:color="000000"/>
            </w:tcBorders>
          </w:tcPr>
          <w:p w:rsidR="00440AB9" w:rsidRDefault="00756074">
            <w:pPr>
              <w:spacing w:after="0" w:line="312" w:lineRule="auto"/>
              <w:ind w:left="14" w:right="128"/>
            </w:pPr>
            <w:r>
              <w:rPr>
                <w:rFonts w:ascii="Times New Roman" w:eastAsia="Times New Roman" w:hAnsi="Times New Roman" w:cs="Times New Roman"/>
                <w:sz w:val="16"/>
              </w:rPr>
              <w:t xml:space="preserve">Может держать карандаш или поднять монету/жетон или управлять функциональным </w:t>
            </w:r>
          </w:p>
          <w:p w:rsidR="00440AB9" w:rsidRDefault="00756074">
            <w:pPr>
              <w:spacing w:after="0"/>
              <w:ind w:left="14"/>
            </w:pPr>
            <w:r>
              <w:rPr>
                <w:rFonts w:ascii="Times New Roman" w:eastAsia="Times New Roman" w:hAnsi="Times New Roman" w:cs="Times New Roman"/>
                <w:sz w:val="16"/>
              </w:rPr>
              <w:t xml:space="preserve">креслом, пользоваться кнопками </w:t>
            </w:r>
            <w:r>
              <w:rPr>
                <w:rFonts w:ascii="Times New Roman" w:eastAsia="Times New Roman" w:hAnsi="Times New Roman" w:cs="Times New Roman"/>
                <w:sz w:val="16"/>
              </w:rPr>
              <w:t xml:space="preserve">телефона </w:t>
            </w:r>
          </w:p>
        </w:tc>
        <w:tc>
          <w:tcPr>
            <w:tcW w:w="1069" w:type="dxa"/>
            <w:tcBorders>
              <w:top w:val="single" w:sz="4" w:space="0" w:color="000000"/>
              <w:left w:val="single" w:sz="4" w:space="0" w:color="000000"/>
              <w:bottom w:val="single" w:sz="4" w:space="0" w:color="000000"/>
              <w:right w:val="single" w:sz="4" w:space="0" w:color="000000"/>
            </w:tcBorders>
          </w:tcPr>
          <w:p w:rsidR="00440AB9" w:rsidRDefault="00756074">
            <w:pPr>
              <w:spacing w:after="0" w:line="311" w:lineRule="auto"/>
              <w:ind w:left="14"/>
            </w:pPr>
            <w:r>
              <w:rPr>
                <w:rFonts w:ascii="Times New Roman" w:eastAsia="Times New Roman" w:hAnsi="Times New Roman" w:cs="Times New Roman"/>
                <w:sz w:val="16"/>
              </w:rPr>
              <w:t xml:space="preserve">Может поднести </w:t>
            </w:r>
          </w:p>
          <w:p w:rsidR="00440AB9" w:rsidRDefault="00756074">
            <w:pPr>
              <w:spacing w:after="35"/>
              <w:ind w:left="14"/>
              <w:jc w:val="both"/>
            </w:pPr>
            <w:r>
              <w:rPr>
                <w:rFonts w:ascii="Times New Roman" w:eastAsia="Times New Roman" w:hAnsi="Times New Roman" w:cs="Times New Roman"/>
                <w:sz w:val="16"/>
              </w:rPr>
              <w:t xml:space="preserve">1 или 2 руки </w:t>
            </w:r>
          </w:p>
          <w:p w:rsidR="00440AB9" w:rsidRDefault="00756074">
            <w:pPr>
              <w:spacing w:after="30"/>
              <w:ind w:left="14"/>
            </w:pPr>
            <w:r>
              <w:rPr>
                <w:rFonts w:ascii="Times New Roman" w:eastAsia="Times New Roman" w:hAnsi="Times New Roman" w:cs="Times New Roman"/>
                <w:sz w:val="16"/>
              </w:rPr>
              <w:t xml:space="preserve">ко </w:t>
            </w:r>
          </w:p>
          <w:p w:rsidR="00440AB9" w:rsidRDefault="00756074">
            <w:pPr>
              <w:spacing w:after="0"/>
              <w:ind w:left="14" w:right="32"/>
            </w:pPr>
            <w:r>
              <w:rPr>
                <w:rFonts w:ascii="Times New Roman" w:eastAsia="Times New Roman" w:hAnsi="Times New Roman" w:cs="Times New Roman"/>
                <w:sz w:val="16"/>
              </w:rPr>
              <w:t xml:space="preserve">рту, </w:t>
            </w:r>
            <w:r>
              <w:rPr>
                <w:rFonts w:ascii="Times New Roman" w:eastAsia="Times New Roman" w:hAnsi="Times New Roman" w:cs="Times New Roman"/>
                <w:sz w:val="16"/>
              </w:rPr>
              <w:tab/>
              <w:t xml:space="preserve">но </w:t>
            </w:r>
            <w:r>
              <w:rPr>
                <w:rFonts w:ascii="Times New Roman" w:eastAsia="Times New Roman" w:hAnsi="Times New Roman" w:cs="Times New Roman"/>
                <w:sz w:val="16"/>
              </w:rPr>
              <w:tab/>
              <w:t xml:space="preserve">не может поднять ко рту стаканчик с 200граммовым грузом </w:t>
            </w:r>
          </w:p>
        </w:tc>
        <w:tc>
          <w:tcPr>
            <w:tcW w:w="1130"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20" w:right="6"/>
            </w:pPr>
            <w:r>
              <w:rPr>
                <w:rFonts w:ascii="Times New Roman" w:eastAsia="Times New Roman" w:hAnsi="Times New Roman" w:cs="Times New Roman"/>
                <w:sz w:val="16"/>
              </w:rPr>
              <w:t xml:space="preserve">Может поднести ко рту стандартный пластиковый стаканчик с 200-граммовым грузом, при необходимости двумя руками </w:t>
            </w:r>
          </w:p>
        </w:tc>
        <w:tc>
          <w:tcPr>
            <w:tcW w:w="1123" w:type="dxa"/>
            <w:tcBorders>
              <w:top w:val="single" w:sz="4" w:space="0" w:color="000000"/>
              <w:left w:val="single" w:sz="4" w:space="0" w:color="000000"/>
              <w:bottom w:val="single" w:sz="4" w:space="0" w:color="000000"/>
              <w:right w:val="single" w:sz="4" w:space="0" w:color="000000"/>
            </w:tcBorders>
          </w:tcPr>
          <w:p w:rsidR="00440AB9" w:rsidRDefault="00756074">
            <w:pPr>
              <w:spacing w:after="41"/>
              <w:ind w:left="14"/>
            </w:pPr>
            <w:r>
              <w:rPr>
                <w:rFonts w:ascii="Times New Roman" w:eastAsia="Times New Roman" w:hAnsi="Times New Roman" w:cs="Times New Roman"/>
                <w:sz w:val="16"/>
              </w:rPr>
              <w:t xml:space="preserve">Может </w:t>
            </w:r>
          </w:p>
          <w:p w:rsidR="00440AB9" w:rsidRDefault="00756074">
            <w:pPr>
              <w:spacing w:after="30"/>
              <w:ind w:left="14"/>
            </w:pPr>
            <w:r>
              <w:rPr>
                <w:rFonts w:ascii="Times New Roman" w:eastAsia="Times New Roman" w:hAnsi="Times New Roman" w:cs="Times New Roman"/>
                <w:sz w:val="16"/>
              </w:rPr>
              <w:t xml:space="preserve">одновременно </w:t>
            </w:r>
          </w:p>
          <w:p w:rsidR="00440AB9" w:rsidRDefault="00756074">
            <w:pPr>
              <w:tabs>
                <w:tab w:val="right" w:pos="1123"/>
              </w:tabs>
              <w:spacing w:after="43"/>
            </w:pPr>
            <w:r>
              <w:rPr>
                <w:rFonts w:ascii="Times New Roman" w:eastAsia="Times New Roman" w:hAnsi="Times New Roman" w:cs="Times New Roman"/>
                <w:sz w:val="16"/>
              </w:rPr>
              <w:t xml:space="preserve">поднять </w:t>
            </w:r>
            <w:r>
              <w:rPr>
                <w:rFonts w:ascii="Times New Roman" w:eastAsia="Times New Roman" w:hAnsi="Times New Roman" w:cs="Times New Roman"/>
                <w:sz w:val="16"/>
              </w:rPr>
              <w:tab/>
              <w:t>обе</w:t>
            </w:r>
          </w:p>
          <w:p w:rsidR="00440AB9" w:rsidRDefault="00756074">
            <w:pPr>
              <w:spacing w:after="0" w:line="312" w:lineRule="auto"/>
              <w:ind w:left="14" w:right="25"/>
            </w:pPr>
            <w:r>
              <w:rPr>
                <w:rFonts w:ascii="Times New Roman" w:eastAsia="Times New Roman" w:hAnsi="Times New Roman" w:cs="Times New Roman"/>
                <w:sz w:val="16"/>
              </w:rPr>
              <w:t xml:space="preserve">руки до уровня плеч с компенсацией или без нее. </w:t>
            </w:r>
          </w:p>
          <w:p w:rsidR="00440AB9" w:rsidRDefault="00756074">
            <w:pPr>
              <w:tabs>
                <w:tab w:val="right" w:pos="1123"/>
              </w:tabs>
              <w:spacing w:after="42"/>
            </w:pPr>
            <w:r>
              <w:rPr>
                <w:rFonts w:ascii="Times New Roman" w:eastAsia="Times New Roman" w:hAnsi="Times New Roman" w:cs="Times New Roman"/>
                <w:sz w:val="16"/>
              </w:rPr>
              <w:t xml:space="preserve">Рука </w:t>
            </w:r>
            <w:r>
              <w:rPr>
                <w:rFonts w:ascii="Times New Roman" w:eastAsia="Times New Roman" w:hAnsi="Times New Roman" w:cs="Times New Roman"/>
                <w:sz w:val="16"/>
              </w:rPr>
              <w:tab/>
              <w:t>согнута</w:t>
            </w:r>
          </w:p>
          <w:p w:rsidR="00440AB9" w:rsidRDefault="00756074">
            <w:pPr>
              <w:spacing w:after="30"/>
              <w:ind w:left="14"/>
            </w:pPr>
            <w:r>
              <w:rPr>
                <w:rFonts w:ascii="Times New Roman" w:eastAsia="Times New Roman" w:hAnsi="Times New Roman" w:cs="Times New Roman"/>
                <w:sz w:val="16"/>
              </w:rPr>
              <w:t xml:space="preserve">или </w:t>
            </w:r>
          </w:p>
          <w:p w:rsidR="00440AB9" w:rsidRDefault="00756074">
            <w:pPr>
              <w:tabs>
                <w:tab w:val="right" w:pos="1123"/>
              </w:tabs>
              <w:spacing w:after="43"/>
            </w:pPr>
            <w:r>
              <w:rPr>
                <w:rFonts w:ascii="Times New Roman" w:eastAsia="Times New Roman" w:hAnsi="Times New Roman" w:cs="Times New Roman"/>
                <w:sz w:val="16"/>
              </w:rPr>
              <w:t xml:space="preserve">разогнута </w:t>
            </w:r>
            <w:r>
              <w:rPr>
                <w:rFonts w:ascii="Times New Roman" w:eastAsia="Times New Roman" w:hAnsi="Times New Roman" w:cs="Times New Roman"/>
                <w:sz w:val="16"/>
              </w:rPr>
              <w:tab/>
              <w:t>в</w:t>
            </w:r>
          </w:p>
          <w:p w:rsidR="00440AB9" w:rsidRDefault="00756074">
            <w:pPr>
              <w:spacing w:after="0"/>
              <w:ind w:left="14"/>
            </w:pPr>
            <w:r>
              <w:rPr>
                <w:rFonts w:ascii="Times New Roman" w:eastAsia="Times New Roman" w:hAnsi="Times New Roman" w:cs="Times New Roman"/>
                <w:sz w:val="16"/>
              </w:rPr>
              <w:t xml:space="preserve">локте </w:t>
            </w:r>
          </w:p>
        </w:tc>
        <w:tc>
          <w:tcPr>
            <w:tcW w:w="1275" w:type="dxa"/>
            <w:tcBorders>
              <w:top w:val="single" w:sz="4" w:space="0" w:color="000000"/>
              <w:left w:val="single" w:sz="4" w:space="0" w:color="000000"/>
              <w:bottom w:val="single" w:sz="4" w:space="0" w:color="000000"/>
              <w:right w:val="single" w:sz="4" w:space="0" w:color="000000"/>
            </w:tcBorders>
          </w:tcPr>
          <w:p w:rsidR="00440AB9" w:rsidRDefault="00756074">
            <w:pPr>
              <w:spacing w:after="1" w:line="311" w:lineRule="auto"/>
              <w:ind w:left="14"/>
            </w:pPr>
            <w:r>
              <w:rPr>
                <w:rFonts w:ascii="Times New Roman" w:eastAsia="Times New Roman" w:hAnsi="Times New Roman" w:cs="Times New Roman"/>
                <w:sz w:val="16"/>
              </w:rPr>
              <w:t xml:space="preserve">Может одновременно </w:t>
            </w:r>
          </w:p>
          <w:p w:rsidR="00440AB9" w:rsidRDefault="00756074">
            <w:pPr>
              <w:spacing w:after="40"/>
              <w:ind w:left="-15"/>
              <w:jc w:val="both"/>
            </w:pPr>
            <w:r>
              <w:rPr>
                <w:rFonts w:ascii="Times New Roman" w:eastAsia="Times New Roman" w:hAnsi="Times New Roman" w:cs="Times New Roman"/>
                <w:sz w:val="16"/>
              </w:rPr>
              <w:t xml:space="preserve"> поднять обе руки </w:t>
            </w:r>
          </w:p>
          <w:p w:rsidR="00440AB9" w:rsidRDefault="00756074">
            <w:pPr>
              <w:spacing w:after="0" w:line="312" w:lineRule="auto"/>
              <w:ind w:left="14" w:right="189"/>
            </w:pPr>
            <w:r>
              <w:rPr>
                <w:rFonts w:ascii="Times New Roman" w:eastAsia="Times New Roman" w:hAnsi="Times New Roman" w:cs="Times New Roman"/>
                <w:sz w:val="16"/>
              </w:rPr>
              <w:t xml:space="preserve">над головой, но сокращает траекторию движения, </w:t>
            </w:r>
          </w:p>
          <w:p w:rsidR="00440AB9" w:rsidRDefault="00756074">
            <w:pPr>
              <w:spacing w:after="40"/>
              <w:ind w:left="-15"/>
            </w:pPr>
            <w:r>
              <w:rPr>
                <w:rFonts w:ascii="Times New Roman" w:eastAsia="Times New Roman" w:hAnsi="Times New Roman" w:cs="Times New Roman"/>
                <w:sz w:val="16"/>
              </w:rPr>
              <w:t xml:space="preserve"> сгибая руку </w:t>
            </w:r>
          </w:p>
          <w:p w:rsidR="00440AB9" w:rsidRDefault="00756074">
            <w:pPr>
              <w:spacing w:after="40"/>
              <w:ind w:left="14"/>
            </w:pPr>
            <w:r>
              <w:rPr>
                <w:rFonts w:ascii="Times New Roman" w:eastAsia="Times New Roman" w:hAnsi="Times New Roman" w:cs="Times New Roman"/>
                <w:sz w:val="16"/>
              </w:rPr>
              <w:t xml:space="preserve">в локтевом </w:t>
            </w:r>
          </w:p>
          <w:p w:rsidR="00440AB9" w:rsidRDefault="00756074">
            <w:pPr>
              <w:spacing w:after="40"/>
              <w:ind w:left="-15"/>
            </w:pPr>
            <w:r>
              <w:rPr>
                <w:rFonts w:ascii="Times New Roman" w:eastAsia="Times New Roman" w:hAnsi="Times New Roman" w:cs="Times New Roman"/>
                <w:sz w:val="16"/>
              </w:rPr>
              <w:t xml:space="preserve"> суставе </w:t>
            </w:r>
          </w:p>
          <w:p w:rsidR="00440AB9" w:rsidRDefault="00756074">
            <w:pPr>
              <w:spacing w:after="0"/>
              <w:ind w:left="14"/>
            </w:pPr>
            <w:r>
              <w:rPr>
                <w:rFonts w:ascii="Times New Roman" w:eastAsia="Times New Roman" w:hAnsi="Times New Roman" w:cs="Times New Roman"/>
                <w:sz w:val="16"/>
              </w:rPr>
              <w:t xml:space="preserve">(использует дополнительную мускулатуру) </w:t>
            </w:r>
          </w:p>
        </w:tc>
        <w:tc>
          <w:tcPr>
            <w:tcW w:w="1123" w:type="dxa"/>
            <w:tcBorders>
              <w:top w:val="single" w:sz="4" w:space="0" w:color="000000"/>
              <w:left w:val="single" w:sz="4" w:space="0" w:color="000000"/>
              <w:bottom w:val="single" w:sz="4" w:space="0" w:color="000000"/>
              <w:right w:val="single" w:sz="4" w:space="0" w:color="000000"/>
            </w:tcBorders>
          </w:tcPr>
          <w:p w:rsidR="00440AB9" w:rsidRDefault="00756074">
            <w:pPr>
              <w:spacing w:after="41"/>
              <w:ind w:left="14"/>
            </w:pPr>
            <w:r>
              <w:rPr>
                <w:rFonts w:ascii="Times New Roman" w:eastAsia="Times New Roman" w:hAnsi="Times New Roman" w:cs="Times New Roman"/>
                <w:sz w:val="16"/>
              </w:rPr>
              <w:t xml:space="preserve">Может </w:t>
            </w:r>
          </w:p>
          <w:p w:rsidR="00440AB9" w:rsidRDefault="00756074">
            <w:pPr>
              <w:spacing w:after="30"/>
              <w:ind w:left="14"/>
            </w:pPr>
            <w:r>
              <w:rPr>
                <w:rFonts w:ascii="Times New Roman" w:eastAsia="Times New Roman" w:hAnsi="Times New Roman" w:cs="Times New Roman"/>
                <w:sz w:val="16"/>
              </w:rPr>
              <w:t xml:space="preserve">одновременно </w:t>
            </w:r>
          </w:p>
          <w:p w:rsidR="00440AB9" w:rsidRDefault="00756074">
            <w:pPr>
              <w:tabs>
                <w:tab w:val="right" w:pos="1123"/>
              </w:tabs>
              <w:spacing w:after="44"/>
            </w:pPr>
            <w:r>
              <w:rPr>
                <w:rFonts w:ascii="Times New Roman" w:eastAsia="Times New Roman" w:hAnsi="Times New Roman" w:cs="Times New Roman"/>
                <w:sz w:val="16"/>
              </w:rPr>
              <w:t xml:space="preserve">отвести </w:t>
            </w:r>
            <w:r>
              <w:rPr>
                <w:rFonts w:ascii="Times New Roman" w:eastAsia="Times New Roman" w:hAnsi="Times New Roman" w:cs="Times New Roman"/>
                <w:sz w:val="16"/>
              </w:rPr>
              <w:tab/>
              <w:t>в</w:t>
            </w:r>
          </w:p>
          <w:p w:rsidR="00440AB9" w:rsidRDefault="00756074">
            <w:pPr>
              <w:spacing w:after="3" w:line="310" w:lineRule="auto"/>
              <w:ind w:left="14" w:right="262"/>
            </w:pPr>
            <w:r>
              <w:rPr>
                <w:rFonts w:ascii="Times New Roman" w:eastAsia="Times New Roman" w:hAnsi="Times New Roman" w:cs="Times New Roman"/>
                <w:sz w:val="16"/>
              </w:rPr>
              <w:t xml:space="preserve">стороны обе руки </w:t>
            </w:r>
          </w:p>
          <w:p w:rsidR="00440AB9" w:rsidRDefault="00756074">
            <w:pPr>
              <w:spacing w:after="30"/>
              <w:ind w:left="14"/>
              <w:jc w:val="both"/>
            </w:pPr>
            <w:r>
              <w:rPr>
                <w:rFonts w:ascii="Times New Roman" w:eastAsia="Times New Roman" w:hAnsi="Times New Roman" w:cs="Times New Roman"/>
                <w:sz w:val="16"/>
              </w:rPr>
              <w:t xml:space="preserve">с разогнутыми </w:t>
            </w:r>
          </w:p>
          <w:p w:rsidR="00440AB9" w:rsidRDefault="00756074">
            <w:pPr>
              <w:tabs>
                <w:tab w:val="right" w:pos="1123"/>
              </w:tabs>
              <w:spacing w:after="44"/>
            </w:pPr>
            <w:r>
              <w:rPr>
                <w:rFonts w:ascii="Times New Roman" w:eastAsia="Times New Roman" w:hAnsi="Times New Roman" w:cs="Times New Roman"/>
                <w:sz w:val="16"/>
              </w:rPr>
              <w:t xml:space="preserve">локтями </w:t>
            </w:r>
            <w:r>
              <w:rPr>
                <w:rFonts w:ascii="Times New Roman" w:eastAsia="Times New Roman" w:hAnsi="Times New Roman" w:cs="Times New Roman"/>
                <w:sz w:val="16"/>
              </w:rPr>
              <w:tab/>
              <w:t>и</w:t>
            </w:r>
          </w:p>
          <w:p w:rsidR="00440AB9" w:rsidRDefault="00756074">
            <w:pPr>
              <w:spacing w:after="0" w:line="312" w:lineRule="auto"/>
              <w:ind w:left="14" w:right="37"/>
            </w:pPr>
            <w:r>
              <w:rPr>
                <w:rFonts w:ascii="Times New Roman" w:eastAsia="Times New Roman" w:hAnsi="Times New Roman" w:cs="Times New Roman"/>
                <w:sz w:val="16"/>
              </w:rPr>
              <w:t xml:space="preserve">описать руками полный </w:t>
            </w:r>
          </w:p>
          <w:p w:rsidR="00440AB9" w:rsidRDefault="00756074">
            <w:pPr>
              <w:tabs>
                <w:tab w:val="right" w:pos="1123"/>
              </w:tabs>
              <w:spacing w:after="44"/>
            </w:pPr>
            <w:r>
              <w:rPr>
                <w:rFonts w:ascii="Times New Roman" w:eastAsia="Times New Roman" w:hAnsi="Times New Roman" w:cs="Times New Roman"/>
                <w:sz w:val="16"/>
              </w:rPr>
              <w:t xml:space="preserve">круг, </w:t>
            </w:r>
            <w:r>
              <w:rPr>
                <w:rFonts w:ascii="Times New Roman" w:eastAsia="Times New Roman" w:hAnsi="Times New Roman" w:cs="Times New Roman"/>
                <w:sz w:val="16"/>
              </w:rPr>
              <w:tab/>
              <w:t>сведя</w:t>
            </w:r>
          </w:p>
          <w:p w:rsidR="00440AB9" w:rsidRDefault="00756074">
            <w:pPr>
              <w:spacing w:after="0"/>
              <w:ind w:left="14" w:right="284"/>
            </w:pPr>
            <w:r>
              <w:rPr>
                <w:rFonts w:ascii="Times New Roman" w:eastAsia="Times New Roman" w:hAnsi="Times New Roman" w:cs="Times New Roman"/>
                <w:sz w:val="16"/>
              </w:rPr>
              <w:t xml:space="preserve">ладони над головой </w:t>
            </w:r>
          </w:p>
        </w:tc>
      </w:tr>
    </w:tbl>
    <w:p w:rsidR="00440AB9" w:rsidRDefault="00756074">
      <w:pPr>
        <w:spacing w:after="53"/>
        <w:ind w:left="1589"/>
      </w:pPr>
      <w:r>
        <w:rPr>
          <w:rFonts w:ascii="Times New Roman" w:eastAsia="Times New Roman" w:hAnsi="Times New Roman" w:cs="Times New Roman"/>
          <w:sz w:val="20"/>
        </w:rPr>
        <w:t xml:space="preserve"> </w:t>
      </w:r>
    </w:p>
    <w:p w:rsidR="00440AB9" w:rsidRDefault="00756074">
      <w:pPr>
        <w:spacing w:after="17"/>
        <w:ind w:left="881"/>
      </w:pPr>
      <w:r>
        <w:rPr>
          <w:rFonts w:ascii="Times New Roman" w:eastAsia="Times New Roman" w:hAnsi="Times New Roman" w:cs="Times New Roman"/>
          <w:sz w:val="20"/>
        </w:rPr>
        <w:t xml:space="preserve">Расширенная шкала:  </w:t>
      </w:r>
    </w:p>
    <w:p w:rsidR="00440AB9" w:rsidRDefault="00756074">
      <w:pPr>
        <w:spacing w:after="0"/>
        <w:ind w:left="881"/>
      </w:pPr>
      <w:r>
        <w:rPr>
          <w:rFonts w:ascii="Times New Roman" w:eastAsia="Times New Roman" w:hAnsi="Times New Roman" w:cs="Times New Roman"/>
          <w:sz w:val="20"/>
        </w:rPr>
        <w:t xml:space="preserve"> </w:t>
      </w:r>
    </w:p>
    <w:tbl>
      <w:tblPr>
        <w:tblStyle w:val="TableGrid"/>
        <w:tblW w:w="9052" w:type="dxa"/>
        <w:tblInd w:w="886" w:type="dxa"/>
        <w:tblCellMar>
          <w:top w:w="38" w:type="dxa"/>
          <w:left w:w="14" w:type="dxa"/>
          <w:bottom w:w="0" w:type="dxa"/>
          <w:right w:w="20" w:type="dxa"/>
        </w:tblCellMar>
        <w:tblLook w:val="04A0" w:firstRow="1" w:lastRow="0" w:firstColumn="1" w:lastColumn="0" w:noHBand="0" w:noVBand="1"/>
      </w:tblPr>
      <w:tblGrid>
        <w:gridCol w:w="1886"/>
        <w:gridCol w:w="1887"/>
        <w:gridCol w:w="1894"/>
        <w:gridCol w:w="1568"/>
        <w:gridCol w:w="953"/>
        <w:gridCol w:w="864"/>
      </w:tblGrid>
      <w:tr w:rsidR="00440AB9">
        <w:trPr>
          <w:trHeight w:val="363"/>
        </w:trPr>
        <w:tc>
          <w:tcPr>
            <w:tcW w:w="1886"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18"/>
              </w:rPr>
              <w:t xml:space="preserve"> Описание </w:t>
            </w:r>
          </w:p>
        </w:tc>
        <w:tc>
          <w:tcPr>
            <w:tcW w:w="1887"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709"/>
            </w:pPr>
            <w:r>
              <w:rPr>
                <w:rFonts w:ascii="Times New Roman" w:eastAsia="Times New Roman" w:hAnsi="Times New Roman" w:cs="Times New Roman"/>
                <w:sz w:val="18"/>
              </w:rPr>
              <w:t xml:space="preserve">0 </w:t>
            </w:r>
          </w:p>
        </w:tc>
        <w:tc>
          <w:tcPr>
            <w:tcW w:w="1894"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708"/>
            </w:pPr>
            <w:r>
              <w:rPr>
                <w:rFonts w:ascii="Times New Roman" w:eastAsia="Times New Roman" w:hAnsi="Times New Roman" w:cs="Times New Roman"/>
                <w:sz w:val="18"/>
              </w:rPr>
              <w:t xml:space="preserve">1 </w:t>
            </w:r>
          </w:p>
        </w:tc>
        <w:tc>
          <w:tcPr>
            <w:tcW w:w="1568"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right="28"/>
              <w:jc w:val="center"/>
            </w:pPr>
            <w:r>
              <w:rPr>
                <w:rFonts w:ascii="Times New Roman" w:eastAsia="Times New Roman" w:hAnsi="Times New Roman" w:cs="Times New Roman"/>
                <w:sz w:val="18"/>
              </w:rPr>
              <w:t xml:space="preserve">2 </w:t>
            </w:r>
          </w:p>
        </w:tc>
        <w:tc>
          <w:tcPr>
            <w:tcW w:w="953" w:type="dxa"/>
            <w:tcBorders>
              <w:top w:val="single" w:sz="4" w:space="0" w:color="000000"/>
              <w:left w:val="single" w:sz="4" w:space="0" w:color="000000"/>
              <w:bottom w:val="single" w:sz="20" w:space="0" w:color="FFFFFF"/>
              <w:right w:val="nil"/>
            </w:tcBorders>
          </w:tcPr>
          <w:p w:rsidR="00440AB9" w:rsidRDefault="00756074">
            <w:pPr>
              <w:spacing w:after="0"/>
            </w:pPr>
            <w:r>
              <w:rPr>
                <w:rFonts w:ascii="Times New Roman" w:eastAsia="Times New Roman" w:hAnsi="Times New Roman" w:cs="Times New Roman"/>
                <w:sz w:val="18"/>
              </w:rPr>
              <w:t xml:space="preserve">ОЦЕНКА </w:t>
            </w:r>
          </w:p>
        </w:tc>
        <w:tc>
          <w:tcPr>
            <w:tcW w:w="864" w:type="dxa"/>
            <w:tcBorders>
              <w:top w:val="single" w:sz="4" w:space="0" w:color="000000"/>
              <w:left w:val="nil"/>
              <w:bottom w:val="single" w:sz="20" w:space="0" w:color="FFFFFF"/>
              <w:right w:val="single" w:sz="4" w:space="0" w:color="000000"/>
            </w:tcBorders>
          </w:tcPr>
          <w:p w:rsidR="00440AB9" w:rsidRDefault="00440AB9"/>
        </w:tc>
      </w:tr>
      <w:tr w:rsidR="00440AB9">
        <w:trPr>
          <w:trHeight w:val="342"/>
        </w:trPr>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953" w:type="dxa"/>
            <w:tcBorders>
              <w:top w:val="single" w:sz="20" w:space="0" w:color="FFFFFF"/>
              <w:left w:val="single" w:sz="4" w:space="0" w:color="000000"/>
              <w:bottom w:val="single" w:sz="4" w:space="0" w:color="000000"/>
              <w:right w:val="single" w:sz="4" w:space="0" w:color="000000"/>
            </w:tcBorders>
          </w:tcPr>
          <w:p w:rsidR="00440AB9" w:rsidRDefault="00756074">
            <w:pPr>
              <w:spacing w:after="0"/>
              <w:ind w:right="81"/>
              <w:jc w:val="right"/>
            </w:pPr>
            <w:r>
              <w:rPr>
                <w:rFonts w:ascii="Times New Roman" w:eastAsia="Times New Roman" w:hAnsi="Times New Roman" w:cs="Times New Roman"/>
                <w:sz w:val="18"/>
              </w:rPr>
              <w:t xml:space="preserve">П </w:t>
            </w:r>
          </w:p>
        </w:tc>
        <w:tc>
          <w:tcPr>
            <w:tcW w:w="864" w:type="dxa"/>
            <w:tcBorders>
              <w:top w:val="single" w:sz="20" w:space="0" w:color="FFFFFF"/>
              <w:left w:val="single" w:sz="4" w:space="0" w:color="000000"/>
              <w:bottom w:val="single" w:sz="4" w:space="0" w:color="000000"/>
              <w:right w:val="single" w:sz="4" w:space="0" w:color="000000"/>
            </w:tcBorders>
          </w:tcPr>
          <w:p w:rsidR="00440AB9" w:rsidRDefault="00756074">
            <w:pPr>
              <w:spacing w:after="0"/>
              <w:jc w:val="right"/>
            </w:pPr>
            <w:r>
              <w:rPr>
                <w:rFonts w:ascii="Times New Roman" w:eastAsia="Times New Roman" w:hAnsi="Times New Roman" w:cs="Times New Roman"/>
                <w:sz w:val="18"/>
              </w:rPr>
              <w:t>Л</w:t>
            </w:r>
          </w:p>
        </w:tc>
      </w:tr>
    </w:tbl>
    <w:p w:rsidR="00440AB9" w:rsidRDefault="00756074">
      <w:pPr>
        <w:spacing w:after="4410"/>
        <w:ind w:right="1030"/>
        <w:jc w:val="right"/>
      </w:pPr>
      <w:r>
        <w:rPr>
          <w:rFonts w:ascii="Times New Roman" w:eastAsia="Times New Roman" w:hAnsi="Times New Roman" w:cs="Times New Roman"/>
          <w:sz w:val="18"/>
        </w:rPr>
        <w:t xml:space="preserve"> </w:t>
      </w:r>
      <w:r>
        <w:rPr>
          <w:rFonts w:ascii="Times New Roman" w:eastAsia="Times New Roman" w:hAnsi="Times New Roman" w:cs="Times New Roman"/>
          <w:sz w:val="18"/>
        </w:rPr>
        <w:tab/>
        <w:t xml:space="preserve"> </w:t>
      </w:r>
    </w:p>
    <w:tbl>
      <w:tblPr>
        <w:tblStyle w:val="TableGrid"/>
        <w:tblpPr w:vertAnchor="text" w:tblpX="894" w:tblpY="-4537"/>
        <w:tblOverlap w:val="never"/>
        <w:tblW w:w="9044" w:type="dxa"/>
        <w:tblInd w:w="0" w:type="dxa"/>
        <w:tblCellMar>
          <w:top w:w="59" w:type="dxa"/>
          <w:left w:w="0" w:type="dxa"/>
          <w:bottom w:w="0" w:type="dxa"/>
          <w:right w:w="0" w:type="dxa"/>
        </w:tblCellMar>
        <w:tblLook w:val="04A0" w:firstRow="1" w:lastRow="0" w:firstColumn="1" w:lastColumn="0" w:noHBand="0" w:noVBand="1"/>
      </w:tblPr>
      <w:tblGrid>
        <w:gridCol w:w="1758"/>
        <w:gridCol w:w="120"/>
        <w:gridCol w:w="1777"/>
        <w:gridCol w:w="110"/>
        <w:gridCol w:w="1925"/>
        <w:gridCol w:w="1156"/>
        <w:gridCol w:w="380"/>
        <w:gridCol w:w="953"/>
        <w:gridCol w:w="864"/>
      </w:tblGrid>
      <w:tr w:rsidR="00440AB9">
        <w:trPr>
          <w:trHeight w:val="1491"/>
        </w:trPr>
        <w:tc>
          <w:tcPr>
            <w:tcW w:w="1878" w:type="dxa"/>
            <w:gridSpan w:val="2"/>
            <w:tcBorders>
              <w:top w:val="single" w:sz="4" w:space="0" w:color="000000"/>
              <w:left w:val="single" w:sz="4" w:space="0" w:color="000000"/>
              <w:bottom w:val="single" w:sz="4" w:space="0" w:color="000000"/>
              <w:right w:val="single" w:sz="4" w:space="0" w:color="000000"/>
            </w:tcBorders>
          </w:tcPr>
          <w:p w:rsidR="00440AB9" w:rsidRDefault="00756074">
            <w:pPr>
              <w:tabs>
                <w:tab w:val="center" w:pos="1424"/>
                <w:tab w:val="right" w:pos="1878"/>
              </w:tabs>
              <w:spacing w:after="50"/>
            </w:pPr>
            <w:r>
              <w:rPr>
                <w:rFonts w:ascii="Times New Roman" w:eastAsia="Times New Roman" w:hAnsi="Times New Roman" w:cs="Times New Roman"/>
                <w:sz w:val="18"/>
              </w:rPr>
              <w:t xml:space="preserve">Перемещение </w:t>
            </w:r>
            <w:r>
              <w:rPr>
                <w:rFonts w:ascii="Times New Roman" w:eastAsia="Times New Roman" w:hAnsi="Times New Roman" w:cs="Times New Roman"/>
                <w:sz w:val="18"/>
              </w:rPr>
              <w:tab/>
              <w:t xml:space="preserve">рук </w:t>
            </w:r>
            <w:r>
              <w:rPr>
                <w:rFonts w:ascii="Times New Roman" w:eastAsia="Times New Roman" w:hAnsi="Times New Roman" w:cs="Times New Roman"/>
                <w:sz w:val="18"/>
              </w:rPr>
              <w:tab/>
              <w:t>с</w:t>
            </w:r>
          </w:p>
          <w:p w:rsidR="00440AB9" w:rsidRDefault="00756074">
            <w:pPr>
              <w:spacing w:after="0"/>
              <w:ind w:left="6"/>
            </w:pPr>
            <w:r>
              <w:rPr>
                <w:rFonts w:ascii="Times New Roman" w:eastAsia="Times New Roman" w:hAnsi="Times New Roman" w:cs="Times New Roman"/>
                <w:sz w:val="18"/>
              </w:rPr>
              <w:t xml:space="preserve">коленей на стол </w:t>
            </w:r>
          </w:p>
        </w:tc>
        <w:tc>
          <w:tcPr>
            <w:tcW w:w="1887"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4" w:hanging="32"/>
              <w:jc w:val="both"/>
            </w:pPr>
            <w:r>
              <w:rPr>
                <w:rFonts w:ascii="Times New Roman" w:eastAsia="Times New Roman" w:hAnsi="Times New Roman" w:cs="Times New Roman"/>
                <w:sz w:val="18"/>
              </w:rPr>
              <w:t xml:space="preserve"> Не может переместить на стол ни одну из рук </w:t>
            </w:r>
          </w:p>
        </w:tc>
        <w:tc>
          <w:tcPr>
            <w:tcW w:w="1925"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hanging="30"/>
              <w:jc w:val="both"/>
            </w:pPr>
            <w:r>
              <w:rPr>
                <w:rFonts w:ascii="Times New Roman" w:eastAsia="Times New Roman" w:hAnsi="Times New Roman" w:cs="Times New Roman"/>
                <w:sz w:val="18"/>
              </w:rPr>
              <w:t xml:space="preserve"> Полностью перемещает одну руку на стол </w:t>
            </w:r>
          </w:p>
        </w:tc>
        <w:tc>
          <w:tcPr>
            <w:tcW w:w="1537"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7" w:right="16"/>
              <w:jc w:val="both"/>
            </w:pPr>
            <w:r>
              <w:rPr>
                <w:rFonts w:ascii="Times New Roman" w:eastAsia="Times New Roman" w:hAnsi="Times New Roman" w:cs="Times New Roman"/>
                <w:sz w:val="18"/>
              </w:rPr>
              <w:t xml:space="preserve">Полностью перемещает на стол обе руки, либо обе вместе, либо сначала одну руку, потом другую </w:t>
            </w:r>
          </w:p>
        </w:tc>
        <w:tc>
          <w:tcPr>
            <w:tcW w:w="953" w:type="dxa"/>
            <w:tcBorders>
              <w:top w:val="single" w:sz="4" w:space="0" w:color="000000"/>
              <w:left w:val="single" w:sz="4" w:space="0" w:color="000000"/>
              <w:bottom w:val="single" w:sz="20" w:space="0" w:color="FFFFFF"/>
              <w:right w:val="single" w:sz="4" w:space="0" w:color="000000"/>
            </w:tcBorders>
            <w:vAlign w:val="bottom"/>
          </w:tcPr>
          <w:p w:rsidR="00440AB9" w:rsidRDefault="00756074">
            <w:pPr>
              <w:spacing w:after="12"/>
              <w:ind w:left="-15"/>
            </w:pPr>
            <w:r>
              <w:rPr>
                <w:rFonts w:ascii="Times New Roman" w:eastAsia="Times New Roman" w:hAnsi="Times New Roman" w:cs="Times New Roman"/>
                <w:sz w:val="18"/>
              </w:rPr>
              <w:t xml:space="preserve"> </w:t>
            </w:r>
          </w:p>
          <w:p w:rsidR="00440AB9" w:rsidRDefault="00756074">
            <w:pPr>
              <w:spacing w:after="12"/>
              <w:ind w:left="-15"/>
            </w:pPr>
            <w:r>
              <w:rPr>
                <w:rFonts w:ascii="Times New Roman" w:eastAsia="Times New Roman" w:hAnsi="Times New Roman" w:cs="Times New Roman"/>
                <w:sz w:val="18"/>
              </w:rPr>
              <w:t xml:space="preserve"> </w:t>
            </w:r>
          </w:p>
          <w:p w:rsidR="00440AB9" w:rsidRDefault="00756074">
            <w:pPr>
              <w:spacing w:after="132" w:line="276" w:lineRule="auto"/>
              <w:ind w:left="-16" w:right="922"/>
              <w:jc w:val="both"/>
            </w:pPr>
            <w:r>
              <w:rPr>
                <w:rFonts w:ascii="Times New Roman" w:eastAsia="Times New Roman" w:hAnsi="Times New Roman" w:cs="Times New Roman"/>
                <w:sz w:val="18"/>
              </w:rPr>
              <w:t xml:space="preserve">  </w:t>
            </w:r>
          </w:p>
          <w:p w:rsidR="00440AB9" w:rsidRDefault="00756074">
            <w:pPr>
              <w:spacing w:after="0"/>
              <w:ind w:left="14"/>
            </w:pPr>
            <w:r>
              <w:rPr>
                <w:rFonts w:ascii="Times New Roman" w:eastAsia="Times New Roman" w:hAnsi="Times New Roman" w:cs="Times New Roman"/>
                <w:sz w:val="18"/>
              </w:rPr>
              <w:t xml:space="preserve"> </w:t>
            </w:r>
          </w:p>
        </w:tc>
        <w:tc>
          <w:tcPr>
            <w:tcW w:w="864" w:type="dxa"/>
            <w:tcBorders>
              <w:top w:val="single" w:sz="4" w:space="0" w:color="000000"/>
              <w:left w:val="single" w:sz="4" w:space="0" w:color="000000"/>
              <w:bottom w:val="single" w:sz="20" w:space="0" w:color="FFFFFF"/>
              <w:right w:val="single" w:sz="4" w:space="0" w:color="000000"/>
            </w:tcBorders>
            <w:vAlign w:val="bottom"/>
          </w:tcPr>
          <w:p w:rsidR="00440AB9" w:rsidRDefault="00756074">
            <w:pPr>
              <w:spacing w:after="0"/>
              <w:ind w:right="97"/>
              <w:jc w:val="right"/>
            </w:pPr>
            <w:r>
              <w:rPr>
                <w:rFonts w:ascii="Times New Roman" w:eastAsia="Times New Roman" w:hAnsi="Times New Roman" w:cs="Times New Roman"/>
                <w:sz w:val="18"/>
              </w:rPr>
              <w:t xml:space="preserve"> </w:t>
            </w:r>
          </w:p>
        </w:tc>
      </w:tr>
      <w:tr w:rsidR="00440AB9">
        <w:trPr>
          <w:trHeight w:val="1488"/>
        </w:trPr>
        <w:tc>
          <w:tcPr>
            <w:tcW w:w="1878"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6" w:right="16"/>
              <w:jc w:val="both"/>
            </w:pPr>
            <w:r>
              <w:rPr>
                <w:rFonts w:ascii="Times New Roman" w:eastAsia="Times New Roman" w:hAnsi="Times New Roman" w:cs="Times New Roman"/>
                <w:sz w:val="18"/>
              </w:rPr>
              <w:t xml:space="preserve">Пациент отслеживает путь и приводит машину к финишу без остановки или не отрывая карандаш от бумаги </w:t>
            </w:r>
          </w:p>
        </w:tc>
        <w:tc>
          <w:tcPr>
            <w:tcW w:w="1887"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line="314" w:lineRule="auto"/>
              <w:ind w:left="-16" w:right="16" w:hanging="1"/>
              <w:jc w:val="both"/>
            </w:pPr>
            <w:r>
              <w:rPr>
                <w:rFonts w:ascii="Times New Roman" w:eastAsia="Times New Roman" w:hAnsi="Times New Roman" w:cs="Times New Roman"/>
                <w:sz w:val="18"/>
              </w:rPr>
              <w:t xml:space="preserve"> Не может удержать  карандаш в руке или  сделать отметку на</w:t>
            </w:r>
          </w:p>
          <w:p w:rsidR="00440AB9" w:rsidRDefault="00756074">
            <w:pPr>
              <w:spacing w:after="12"/>
              <w:ind w:left="-17"/>
            </w:pPr>
            <w:r>
              <w:rPr>
                <w:rFonts w:ascii="Times New Roman" w:eastAsia="Times New Roman" w:hAnsi="Times New Roman" w:cs="Times New Roman"/>
                <w:sz w:val="18"/>
              </w:rPr>
              <w:t xml:space="preserve"> бумаге </w:t>
            </w:r>
          </w:p>
          <w:p w:rsidR="00440AB9" w:rsidRDefault="00756074">
            <w:pPr>
              <w:spacing w:after="0"/>
              <w:ind w:left="-18"/>
            </w:pPr>
            <w:r>
              <w:rPr>
                <w:rFonts w:ascii="Times New Roman" w:eastAsia="Times New Roman" w:hAnsi="Times New Roman" w:cs="Times New Roman"/>
                <w:sz w:val="18"/>
              </w:rPr>
              <w:t xml:space="preserve"> </w:t>
            </w:r>
          </w:p>
        </w:tc>
        <w:tc>
          <w:tcPr>
            <w:tcW w:w="1925" w:type="dxa"/>
            <w:tcBorders>
              <w:top w:val="single" w:sz="4" w:space="0" w:color="000000"/>
              <w:left w:val="single" w:sz="4" w:space="0" w:color="000000"/>
              <w:bottom w:val="single" w:sz="4" w:space="0" w:color="000000"/>
              <w:right w:val="single" w:sz="4" w:space="0" w:color="000000"/>
            </w:tcBorders>
          </w:tcPr>
          <w:p w:rsidR="00440AB9" w:rsidRDefault="00756074">
            <w:pPr>
              <w:spacing w:after="0" w:line="315" w:lineRule="auto"/>
              <w:ind w:left="-15" w:right="46" w:hanging="1"/>
              <w:jc w:val="both"/>
            </w:pPr>
            <w:r>
              <w:rPr>
                <w:rFonts w:ascii="Times New Roman" w:eastAsia="Times New Roman" w:hAnsi="Times New Roman" w:cs="Times New Roman"/>
                <w:sz w:val="18"/>
              </w:rPr>
              <w:t xml:space="preserve"> Может начертить путь,  но с остановкой или  отрывая карандаш от </w:t>
            </w:r>
          </w:p>
          <w:p w:rsidR="00440AB9" w:rsidRDefault="00756074">
            <w:pPr>
              <w:spacing w:after="0"/>
              <w:ind w:left="14"/>
            </w:pPr>
            <w:r>
              <w:rPr>
                <w:rFonts w:ascii="Times New Roman" w:eastAsia="Times New Roman" w:hAnsi="Times New Roman" w:cs="Times New Roman"/>
                <w:sz w:val="18"/>
              </w:rPr>
              <w:t xml:space="preserve">бумаги </w:t>
            </w:r>
          </w:p>
        </w:tc>
        <w:tc>
          <w:tcPr>
            <w:tcW w:w="1537"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7" w:right="13"/>
              <w:jc w:val="both"/>
            </w:pPr>
            <w:r>
              <w:rPr>
                <w:rFonts w:ascii="Times New Roman" w:eastAsia="Times New Roman" w:hAnsi="Times New Roman" w:cs="Times New Roman"/>
                <w:sz w:val="18"/>
              </w:rPr>
              <w:t>Может начертить путь без остановок или не отрывая карандаш от бумаги</w:t>
            </w:r>
          </w:p>
        </w:tc>
        <w:tc>
          <w:tcPr>
            <w:tcW w:w="953" w:type="dxa"/>
            <w:tcBorders>
              <w:top w:val="single" w:sz="20" w:space="0" w:color="FFFFFF"/>
              <w:left w:val="single" w:sz="4" w:space="0" w:color="000000"/>
              <w:bottom w:val="single" w:sz="20" w:space="0" w:color="FFFFFF"/>
              <w:right w:val="single" w:sz="4" w:space="0" w:color="000000"/>
            </w:tcBorders>
            <w:vAlign w:val="bottom"/>
          </w:tcPr>
          <w:p w:rsidR="00440AB9" w:rsidRDefault="00756074">
            <w:pPr>
              <w:spacing w:after="15"/>
              <w:ind w:left="-16"/>
            </w:pPr>
            <w:r>
              <w:rPr>
                <w:rFonts w:ascii="Times New Roman" w:eastAsia="Times New Roman" w:hAnsi="Times New Roman" w:cs="Times New Roman"/>
                <w:sz w:val="18"/>
              </w:rPr>
              <w:t xml:space="preserve"> </w:t>
            </w:r>
          </w:p>
          <w:p w:rsidR="00440AB9" w:rsidRDefault="00756074">
            <w:pPr>
              <w:spacing w:after="374" w:line="273" w:lineRule="auto"/>
              <w:ind w:left="-16" w:right="922"/>
              <w:jc w:val="both"/>
            </w:pPr>
            <w:r>
              <w:rPr>
                <w:rFonts w:ascii="Times New Roman" w:eastAsia="Times New Roman" w:hAnsi="Times New Roman" w:cs="Times New Roman"/>
                <w:sz w:val="18"/>
              </w:rPr>
              <w:t xml:space="preserve">   </w:t>
            </w:r>
          </w:p>
          <w:p w:rsidR="00440AB9" w:rsidRDefault="00756074">
            <w:pPr>
              <w:spacing w:after="0"/>
              <w:ind w:left="14"/>
            </w:pPr>
            <w:r>
              <w:rPr>
                <w:rFonts w:ascii="Times New Roman" w:eastAsia="Times New Roman" w:hAnsi="Times New Roman" w:cs="Times New Roman"/>
                <w:sz w:val="18"/>
              </w:rPr>
              <w:t xml:space="preserve"> </w:t>
            </w:r>
          </w:p>
        </w:tc>
        <w:tc>
          <w:tcPr>
            <w:tcW w:w="864" w:type="dxa"/>
            <w:tcBorders>
              <w:top w:val="single" w:sz="20" w:space="0" w:color="FFFFFF"/>
              <w:left w:val="single" w:sz="4" w:space="0" w:color="000000"/>
              <w:bottom w:val="single" w:sz="20" w:space="0" w:color="FFFFFF"/>
              <w:right w:val="single" w:sz="4" w:space="0" w:color="000000"/>
            </w:tcBorders>
            <w:vAlign w:val="bottom"/>
          </w:tcPr>
          <w:p w:rsidR="00440AB9" w:rsidRDefault="00756074">
            <w:pPr>
              <w:spacing w:after="0"/>
              <w:ind w:right="97"/>
              <w:jc w:val="right"/>
            </w:pPr>
            <w:r>
              <w:rPr>
                <w:rFonts w:ascii="Times New Roman" w:eastAsia="Times New Roman" w:hAnsi="Times New Roman" w:cs="Times New Roman"/>
                <w:sz w:val="18"/>
              </w:rPr>
              <w:t xml:space="preserve"> </w:t>
            </w:r>
          </w:p>
        </w:tc>
      </w:tr>
      <w:tr w:rsidR="00440AB9">
        <w:trPr>
          <w:trHeight w:val="776"/>
        </w:trPr>
        <w:tc>
          <w:tcPr>
            <w:tcW w:w="1878"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6"/>
            </w:pPr>
            <w:r>
              <w:rPr>
                <w:rFonts w:ascii="Times New Roman" w:eastAsia="Times New Roman" w:hAnsi="Times New Roman" w:cs="Times New Roman"/>
                <w:sz w:val="18"/>
              </w:rPr>
              <w:t xml:space="preserve">Способность собирать монеты/жетоны </w:t>
            </w:r>
          </w:p>
        </w:tc>
        <w:tc>
          <w:tcPr>
            <w:tcW w:w="1887"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4" w:hanging="32"/>
              <w:jc w:val="both"/>
            </w:pPr>
            <w:r>
              <w:rPr>
                <w:rFonts w:ascii="Times New Roman" w:eastAsia="Times New Roman" w:hAnsi="Times New Roman" w:cs="Times New Roman"/>
                <w:sz w:val="18"/>
              </w:rPr>
              <w:t xml:space="preserve"> Не может поднять ни одну монету/жетон </w:t>
            </w:r>
          </w:p>
        </w:tc>
        <w:tc>
          <w:tcPr>
            <w:tcW w:w="1925"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hanging="30"/>
              <w:jc w:val="both"/>
            </w:pPr>
            <w:r>
              <w:rPr>
                <w:rFonts w:ascii="Times New Roman" w:eastAsia="Times New Roman" w:hAnsi="Times New Roman" w:cs="Times New Roman"/>
                <w:sz w:val="18"/>
              </w:rPr>
              <w:t xml:space="preserve"> Может поднять одну монету/ жетон </w:t>
            </w:r>
          </w:p>
        </w:tc>
        <w:tc>
          <w:tcPr>
            <w:tcW w:w="1537"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7" w:right="13"/>
              <w:jc w:val="both"/>
            </w:pPr>
            <w:r>
              <w:rPr>
                <w:rFonts w:ascii="Times New Roman" w:eastAsia="Times New Roman" w:hAnsi="Times New Roman" w:cs="Times New Roman"/>
                <w:sz w:val="18"/>
              </w:rPr>
              <w:t xml:space="preserve">Может поднять и удержать в руке две монеты/два жетона </w:t>
            </w:r>
          </w:p>
        </w:tc>
        <w:tc>
          <w:tcPr>
            <w:tcW w:w="953" w:type="dxa"/>
            <w:tcBorders>
              <w:top w:val="single" w:sz="20" w:space="0" w:color="FFFFFF"/>
              <w:left w:val="single" w:sz="4" w:space="0" w:color="000000"/>
              <w:bottom w:val="single" w:sz="20" w:space="0" w:color="FFFFFF"/>
              <w:right w:val="single" w:sz="4" w:space="0" w:color="000000"/>
            </w:tcBorders>
            <w:vAlign w:val="bottom"/>
          </w:tcPr>
          <w:p w:rsidR="00440AB9" w:rsidRDefault="00756074">
            <w:pPr>
              <w:spacing w:after="13"/>
              <w:ind w:left="-16"/>
            </w:pPr>
            <w:r>
              <w:rPr>
                <w:rFonts w:ascii="Times New Roman" w:eastAsia="Times New Roman" w:hAnsi="Times New Roman" w:cs="Times New Roman"/>
                <w:sz w:val="18"/>
              </w:rPr>
              <w:t xml:space="preserve"> </w:t>
            </w:r>
          </w:p>
          <w:p w:rsidR="00440AB9" w:rsidRDefault="00756074">
            <w:pPr>
              <w:spacing w:after="0"/>
              <w:ind w:left="-16" w:right="893"/>
              <w:jc w:val="both"/>
            </w:pPr>
            <w:r>
              <w:rPr>
                <w:rFonts w:ascii="Times New Roman" w:eastAsia="Times New Roman" w:hAnsi="Times New Roman" w:cs="Times New Roman"/>
                <w:sz w:val="18"/>
              </w:rPr>
              <w:t xml:space="preserve">  </w:t>
            </w:r>
          </w:p>
        </w:tc>
        <w:tc>
          <w:tcPr>
            <w:tcW w:w="864" w:type="dxa"/>
            <w:tcBorders>
              <w:top w:val="single" w:sz="20" w:space="0" w:color="FFFFFF"/>
              <w:left w:val="single" w:sz="4" w:space="0" w:color="000000"/>
              <w:bottom w:val="single" w:sz="20" w:space="0" w:color="FFFFFF"/>
              <w:right w:val="single" w:sz="4" w:space="0" w:color="000000"/>
            </w:tcBorders>
            <w:vAlign w:val="bottom"/>
          </w:tcPr>
          <w:p w:rsidR="00440AB9" w:rsidRDefault="00756074">
            <w:pPr>
              <w:spacing w:after="0"/>
              <w:ind w:right="97"/>
              <w:jc w:val="right"/>
            </w:pPr>
            <w:r>
              <w:rPr>
                <w:rFonts w:ascii="Times New Roman" w:eastAsia="Times New Roman" w:hAnsi="Times New Roman" w:cs="Times New Roman"/>
                <w:sz w:val="18"/>
              </w:rPr>
              <w:t xml:space="preserve"> </w:t>
            </w:r>
          </w:p>
        </w:tc>
      </w:tr>
      <w:tr w:rsidR="00440AB9">
        <w:trPr>
          <w:trHeight w:val="4339"/>
        </w:trPr>
        <w:tc>
          <w:tcPr>
            <w:tcW w:w="1878"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34"/>
              <w:ind w:left="6"/>
            </w:pPr>
            <w:r>
              <w:rPr>
                <w:rFonts w:ascii="Times New Roman" w:eastAsia="Times New Roman" w:hAnsi="Times New Roman" w:cs="Times New Roman"/>
                <w:sz w:val="18"/>
              </w:rPr>
              <w:t xml:space="preserve">Помещение </w:t>
            </w:r>
          </w:p>
          <w:p w:rsidR="00440AB9" w:rsidRDefault="00756074">
            <w:pPr>
              <w:spacing w:after="0" w:line="318" w:lineRule="auto"/>
              <w:ind w:left="6"/>
            </w:pPr>
            <w:r>
              <w:rPr>
                <w:rFonts w:ascii="Times New Roman" w:eastAsia="Times New Roman" w:hAnsi="Times New Roman" w:cs="Times New Roman"/>
                <w:sz w:val="18"/>
              </w:rPr>
              <w:t xml:space="preserve">монеты/жетона </w:t>
            </w:r>
            <w:r>
              <w:rPr>
                <w:rFonts w:ascii="Times New Roman" w:eastAsia="Times New Roman" w:hAnsi="Times New Roman" w:cs="Times New Roman"/>
                <w:sz w:val="18"/>
              </w:rPr>
              <w:tab/>
              <w:t xml:space="preserve">в стаканчик </w:t>
            </w:r>
          </w:p>
          <w:p w:rsidR="00440AB9" w:rsidRDefault="00756074">
            <w:pPr>
              <w:spacing w:after="0" w:line="321" w:lineRule="auto"/>
              <w:ind w:left="237" w:hanging="221"/>
            </w:pPr>
            <w:r>
              <w:rPr>
                <w:rFonts w:ascii="Arial" w:eastAsia="Arial" w:hAnsi="Arial" w:cs="Arial"/>
                <w:sz w:val="18"/>
              </w:rPr>
              <w:t xml:space="preserve"> </w:t>
            </w:r>
            <w:r>
              <w:rPr>
                <w:rFonts w:ascii="Arial" w:eastAsia="Arial" w:hAnsi="Arial" w:cs="Arial"/>
                <w:sz w:val="18"/>
              </w:rPr>
              <w:tab/>
            </w:r>
            <w:r>
              <w:rPr>
                <w:rFonts w:ascii="Times New Roman" w:eastAsia="Times New Roman" w:hAnsi="Times New Roman" w:cs="Times New Roman"/>
                <w:sz w:val="18"/>
              </w:rPr>
              <w:t xml:space="preserve">На столе: горизонтально </w:t>
            </w:r>
          </w:p>
          <w:p w:rsidR="00440AB9" w:rsidRDefault="00756074">
            <w:pPr>
              <w:tabs>
                <w:tab w:val="center" w:pos="893"/>
              </w:tabs>
              <w:spacing w:after="54"/>
            </w:pPr>
            <w:r>
              <w:rPr>
                <w:rFonts w:ascii="Arial" w:eastAsia="Arial" w:hAnsi="Arial" w:cs="Arial"/>
                <w:sz w:val="18"/>
              </w:rPr>
              <w:t xml:space="preserve"> </w:t>
            </w:r>
            <w:r>
              <w:rPr>
                <w:rFonts w:ascii="Arial" w:eastAsia="Arial" w:hAnsi="Arial" w:cs="Arial"/>
                <w:sz w:val="18"/>
              </w:rPr>
              <w:tab/>
            </w:r>
            <w:r>
              <w:rPr>
                <w:rFonts w:ascii="Times New Roman" w:eastAsia="Times New Roman" w:hAnsi="Times New Roman" w:cs="Times New Roman"/>
                <w:sz w:val="18"/>
              </w:rPr>
              <w:t xml:space="preserve">На уровне плеча: </w:t>
            </w:r>
          </w:p>
          <w:p w:rsidR="00440AB9" w:rsidRDefault="00756074">
            <w:pPr>
              <w:spacing w:after="0"/>
              <w:ind w:left="236"/>
            </w:pPr>
            <w:r>
              <w:rPr>
                <w:rFonts w:ascii="Times New Roman" w:eastAsia="Times New Roman" w:hAnsi="Times New Roman" w:cs="Times New Roman"/>
                <w:sz w:val="18"/>
              </w:rPr>
              <w:t xml:space="preserve">вертикально </w:t>
            </w:r>
          </w:p>
        </w:tc>
        <w:tc>
          <w:tcPr>
            <w:tcW w:w="1887"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line="311" w:lineRule="auto"/>
              <w:ind w:left="-17" w:firstLine="31"/>
              <w:jc w:val="both"/>
            </w:pPr>
            <w:r>
              <w:rPr>
                <w:rFonts w:ascii="Times New Roman" w:eastAsia="Times New Roman" w:hAnsi="Times New Roman" w:cs="Times New Roman"/>
                <w:sz w:val="18"/>
              </w:rPr>
              <w:t xml:space="preserve">Не может положить  монету/ жетон </w:t>
            </w:r>
          </w:p>
          <w:p w:rsidR="00440AB9" w:rsidRDefault="00756074">
            <w:pPr>
              <w:spacing w:after="2" w:line="273" w:lineRule="auto"/>
              <w:ind w:left="14"/>
              <w:jc w:val="both"/>
            </w:pPr>
            <w:r>
              <w:rPr>
                <w:rFonts w:ascii="Times New Roman" w:eastAsia="Times New Roman" w:hAnsi="Times New Roman" w:cs="Times New Roman"/>
                <w:sz w:val="18"/>
              </w:rPr>
              <w:t>Стаканчик помещают на стол в</w:t>
            </w:r>
          </w:p>
          <w:p w:rsidR="00440AB9" w:rsidRDefault="00756074">
            <w:pPr>
              <w:spacing w:after="12"/>
              <w:ind w:left="14"/>
            </w:pPr>
            <w:r>
              <w:rPr>
                <w:rFonts w:ascii="Times New Roman" w:eastAsia="Times New Roman" w:hAnsi="Times New Roman" w:cs="Times New Roman"/>
                <w:sz w:val="18"/>
              </w:rPr>
              <w:t xml:space="preserve">горизонтальном </w:t>
            </w:r>
          </w:p>
          <w:p w:rsidR="00440AB9" w:rsidRDefault="00756074">
            <w:pPr>
              <w:spacing w:after="22" w:line="287" w:lineRule="auto"/>
              <w:ind w:left="14" w:right="12"/>
              <w:jc w:val="both"/>
            </w:pPr>
            <w:r>
              <w:rPr>
                <w:rFonts w:ascii="Times New Roman" w:eastAsia="Times New Roman" w:hAnsi="Times New Roman" w:cs="Times New Roman"/>
                <w:sz w:val="18"/>
              </w:rPr>
              <w:t>положении на расстоянии до запястья вытянутой руки, плечо которой согнуто под</w:t>
            </w:r>
          </w:p>
          <w:p w:rsidR="00440AB9" w:rsidRDefault="00756074">
            <w:pPr>
              <w:spacing w:after="0"/>
              <w:ind w:left="14"/>
            </w:pPr>
            <w:r>
              <w:rPr>
                <w:rFonts w:ascii="Times New Roman" w:eastAsia="Times New Roman" w:hAnsi="Times New Roman" w:cs="Times New Roman"/>
                <w:sz w:val="18"/>
              </w:rPr>
              <w:t xml:space="preserve">углом 90° </w:t>
            </w:r>
          </w:p>
        </w:tc>
        <w:tc>
          <w:tcPr>
            <w:tcW w:w="1925" w:type="dxa"/>
            <w:tcBorders>
              <w:top w:val="single" w:sz="4" w:space="0" w:color="000000"/>
              <w:left w:val="single" w:sz="4" w:space="0" w:color="000000"/>
              <w:bottom w:val="single" w:sz="4" w:space="0" w:color="000000"/>
              <w:right w:val="single" w:sz="4" w:space="0" w:color="000000"/>
            </w:tcBorders>
          </w:tcPr>
          <w:p w:rsidR="00440AB9" w:rsidRDefault="00756074">
            <w:pPr>
              <w:spacing w:after="0" w:line="286" w:lineRule="auto"/>
              <w:ind w:left="-16" w:right="47" w:firstLine="1"/>
              <w:jc w:val="both"/>
            </w:pPr>
            <w:r>
              <w:rPr>
                <w:rFonts w:ascii="Times New Roman" w:eastAsia="Times New Roman" w:hAnsi="Times New Roman" w:cs="Times New Roman"/>
                <w:sz w:val="18"/>
              </w:rPr>
              <w:t xml:space="preserve"> Может положить монету/жетон в  стаканчик, лежащий  горизонтально </w:t>
            </w:r>
          </w:p>
          <w:p w:rsidR="00440AB9" w:rsidRDefault="00756074">
            <w:pPr>
              <w:spacing w:after="0" w:line="310" w:lineRule="auto"/>
              <w:ind w:left="-14" w:firstLine="29"/>
              <w:jc w:val="both"/>
            </w:pPr>
            <w:r>
              <w:rPr>
                <w:rFonts w:ascii="Times New Roman" w:eastAsia="Times New Roman" w:hAnsi="Times New Roman" w:cs="Times New Roman"/>
                <w:sz w:val="18"/>
              </w:rPr>
              <w:t xml:space="preserve">Стаканчик помещают  на стол в </w:t>
            </w:r>
          </w:p>
          <w:p w:rsidR="00440AB9" w:rsidRDefault="00756074">
            <w:pPr>
              <w:spacing w:after="47"/>
              <w:ind w:left="-16"/>
            </w:pPr>
            <w:r>
              <w:rPr>
                <w:rFonts w:ascii="Times New Roman" w:eastAsia="Times New Roman" w:hAnsi="Times New Roman" w:cs="Times New Roman"/>
                <w:sz w:val="18"/>
              </w:rPr>
              <w:t xml:space="preserve"> горизонтальном </w:t>
            </w:r>
          </w:p>
          <w:p w:rsidR="00440AB9" w:rsidRDefault="00756074">
            <w:pPr>
              <w:spacing w:after="21" w:line="288" w:lineRule="auto"/>
              <w:ind w:left="-14" w:right="45" w:hanging="2"/>
              <w:jc w:val="both"/>
            </w:pPr>
            <w:r>
              <w:rPr>
                <w:rFonts w:ascii="Times New Roman" w:eastAsia="Times New Roman" w:hAnsi="Times New Roman" w:cs="Times New Roman"/>
                <w:sz w:val="18"/>
              </w:rPr>
              <w:t xml:space="preserve"> положении на  расстоянии до запястья вытянутой руки, плечо которой согнуто под </w:t>
            </w:r>
          </w:p>
          <w:p w:rsidR="00440AB9" w:rsidRDefault="00756074">
            <w:pPr>
              <w:spacing w:after="0"/>
              <w:ind w:left="14"/>
            </w:pPr>
            <w:r>
              <w:rPr>
                <w:rFonts w:ascii="Times New Roman" w:eastAsia="Times New Roman" w:hAnsi="Times New Roman" w:cs="Times New Roman"/>
                <w:sz w:val="18"/>
              </w:rPr>
              <w:t xml:space="preserve">углом 90° </w:t>
            </w:r>
          </w:p>
        </w:tc>
        <w:tc>
          <w:tcPr>
            <w:tcW w:w="1156" w:type="dxa"/>
            <w:tcBorders>
              <w:top w:val="single" w:sz="4" w:space="0" w:color="000000"/>
              <w:left w:val="single" w:sz="4" w:space="0" w:color="000000"/>
              <w:bottom w:val="single" w:sz="4" w:space="0" w:color="000000"/>
              <w:right w:val="nil"/>
            </w:tcBorders>
          </w:tcPr>
          <w:p w:rsidR="00440AB9" w:rsidRDefault="00756074">
            <w:pPr>
              <w:tabs>
                <w:tab w:val="right" w:pos="1156"/>
              </w:tabs>
              <w:spacing w:after="17"/>
              <w:ind w:left="-17"/>
            </w:pPr>
            <w:r>
              <w:rPr>
                <w:rFonts w:ascii="Times New Roman" w:eastAsia="Times New Roman" w:hAnsi="Times New Roman" w:cs="Times New Roman"/>
                <w:sz w:val="18"/>
              </w:rPr>
              <w:t xml:space="preserve">Может </w:t>
            </w:r>
            <w:r>
              <w:rPr>
                <w:rFonts w:ascii="Times New Roman" w:eastAsia="Times New Roman" w:hAnsi="Times New Roman" w:cs="Times New Roman"/>
                <w:sz w:val="18"/>
              </w:rPr>
              <w:tab/>
              <w:t>поло</w:t>
            </w:r>
          </w:p>
          <w:p w:rsidR="00440AB9" w:rsidRDefault="00756074">
            <w:pPr>
              <w:spacing w:after="0"/>
              <w:ind w:left="-17" w:right="-362"/>
            </w:pPr>
            <w:r>
              <w:rPr>
                <w:rFonts w:ascii="Times New Roman" w:eastAsia="Times New Roman" w:hAnsi="Times New Roman" w:cs="Times New Roman"/>
                <w:sz w:val="18"/>
              </w:rPr>
              <w:t>монету/жетон стаканчик, ра</w:t>
            </w:r>
            <w:r>
              <w:rPr>
                <w:rFonts w:ascii="Times New Roman" w:eastAsia="Times New Roman" w:hAnsi="Times New Roman" w:cs="Times New Roman"/>
                <w:sz w:val="18"/>
              </w:rPr>
              <w:t xml:space="preserve">змещенный уровне плеча Стаканчик удерживают вертикально расстоянии вытянутой пациента, которого под углом 90 этом верхний край стаканчика находится уровне </w:t>
            </w:r>
            <w:r>
              <w:rPr>
                <w:rFonts w:ascii="Times New Roman" w:eastAsia="Times New Roman" w:hAnsi="Times New Roman" w:cs="Times New Roman"/>
                <w:sz w:val="18"/>
              </w:rPr>
              <w:tab/>
              <w:t>плеч кистью пациента</w:t>
            </w:r>
          </w:p>
        </w:tc>
        <w:tc>
          <w:tcPr>
            <w:tcW w:w="380" w:type="dxa"/>
            <w:tcBorders>
              <w:top w:val="single" w:sz="4" w:space="0" w:color="000000"/>
              <w:left w:val="nil"/>
              <w:bottom w:val="single" w:sz="4" w:space="0" w:color="000000"/>
              <w:right w:val="single" w:sz="4" w:space="0" w:color="000000"/>
            </w:tcBorders>
          </w:tcPr>
          <w:p w:rsidR="00440AB9" w:rsidRDefault="00756074">
            <w:pPr>
              <w:spacing w:after="596" w:line="410" w:lineRule="auto"/>
              <w:ind w:right="13" w:hanging="15"/>
              <w:jc w:val="right"/>
            </w:pPr>
            <w:r>
              <w:rPr>
                <w:rFonts w:ascii="Times New Roman" w:eastAsia="Times New Roman" w:hAnsi="Times New Roman" w:cs="Times New Roman"/>
                <w:sz w:val="18"/>
              </w:rPr>
              <w:t>жить в на</w:t>
            </w:r>
          </w:p>
          <w:p w:rsidR="00440AB9" w:rsidRDefault="00756074">
            <w:pPr>
              <w:spacing w:after="250"/>
              <w:ind w:right="15"/>
              <w:jc w:val="right"/>
            </w:pPr>
            <w:r>
              <w:rPr>
                <w:rFonts w:ascii="Times New Roman" w:eastAsia="Times New Roman" w:hAnsi="Times New Roman" w:cs="Times New Roman"/>
                <w:sz w:val="18"/>
              </w:rPr>
              <w:t>на</w:t>
            </w:r>
          </w:p>
          <w:p w:rsidR="00440AB9" w:rsidRDefault="00756074">
            <w:pPr>
              <w:spacing w:after="477" w:line="274" w:lineRule="auto"/>
              <w:ind w:left="-232" w:firstLine="232"/>
            </w:pPr>
            <w:r>
              <w:rPr>
                <w:rFonts w:ascii="Times New Roman" w:eastAsia="Times New Roman" w:hAnsi="Times New Roman" w:cs="Times New Roman"/>
                <w:sz w:val="18"/>
              </w:rPr>
              <w:t>руки плечо согнуто °, при</w:t>
            </w:r>
          </w:p>
          <w:p w:rsidR="00440AB9" w:rsidRDefault="00756074">
            <w:pPr>
              <w:spacing w:after="0" w:line="273" w:lineRule="auto"/>
              <w:ind w:right="15"/>
              <w:jc w:val="right"/>
            </w:pPr>
            <w:r>
              <w:rPr>
                <w:rFonts w:ascii="Times New Roman" w:eastAsia="Times New Roman" w:hAnsi="Times New Roman" w:cs="Times New Roman"/>
                <w:sz w:val="18"/>
              </w:rPr>
              <w:t>на под</w:t>
            </w:r>
          </w:p>
          <w:p w:rsidR="00440AB9" w:rsidRDefault="00756074">
            <w:pPr>
              <w:spacing w:after="0"/>
              <w:ind w:left="135"/>
            </w:pPr>
            <w:r>
              <w:rPr>
                <w:rFonts w:ascii="Times New Roman" w:eastAsia="Times New Roman" w:hAnsi="Times New Roman" w:cs="Times New Roman"/>
                <w:sz w:val="18"/>
              </w:rPr>
              <w:t xml:space="preserve"> </w:t>
            </w:r>
          </w:p>
        </w:tc>
        <w:tc>
          <w:tcPr>
            <w:tcW w:w="953" w:type="dxa"/>
            <w:tcBorders>
              <w:top w:val="single" w:sz="20" w:space="0" w:color="FFFFFF"/>
              <w:left w:val="single" w:sz="4" w:space="0" w:color="000000"/>
              <w:bottom w:val="single" w:sz="12" w:space="0" w:color="FFFFFF"/>
              <w:right w:val="single" w:sz="4" w:space="0" w:color="000000"/>
            </w:tcBorders>
            <w:vAlign w:val="bottom"/>
          </w:tcPr>
          <w:p w:rsidR="00440AB9" w:rsidRDefault="00756074">
            <w:pPr>
              <w:spacing w:after="238" w:line="273" w:lineRule="auto"/>
              <w:ind w:left="-16" w:right="924"/>
              <w:jc w:val="both"/>
            </w:pPr>
            <w:r>
              <w:rPr>
                <w:rFonts w:ascii="Times New Roman" w:eastAsia="Times New Roman" w:hAnsi="Times New Roman" w:cs="Times New Roman"/>
                <w:sz w:val="18"/>
              </w:rPr>
              <w:t xml:space="preserve">  </w:t>
            </w:r>
          </w:p>
          <w:p w:rsidR="00440AB9" w:rsidRDefault="00756074">
            <w:pPr>
              <w:spacing w:after="728"/>
              <w:ind w:left="-16"/>
            </w:pPr>
            <w:r>
              <w:rPr>
                <w:rFonts w:ascii="Times New Roman" w:eastAsia="Times New Roman" w:hAnsi="Times New Roman" w:cs="Times New Roman"/>
                <w:sz w:val="18"/>
              </w:rPr>
              <w:t xml:space="preserve"> </w:t>
            </w:r>
          </w:p>
          <w:p w:rsidR="00440AB9" w:rsidRDefault="00756074">
            <w:pPr>
              <w:spacing w:after="250"/>
              <w:ind w:left="-16"/>
            </w:pPr>
            <w:r>
              <w:rPr>
                <w:rFonts w:ascii="Times New Roman" w:eastAsia="Times New Roman" w:hAnsi="Times New Roman" w:cs="Times New Roman"/>
                <w:sz w:val="18"/>
              </w:rPr>
              <w:t xml:space="preserve"> </w:t>
            </w:r>
          </w:p>
          <w:p w:rsidR="00440AB9" w:rsidRDefault="00756074">
            <w:pPr>
              <w:spacing w:after="15"/>
              <w:ind w:left="-16"/>
            </w:pPr>
            <w:r>
              <w:rPr>
                <w:rFonts w:ascii="Times New Roman" w:eastAsia="Times New Roman" w:hAnsi="Times New Roman" w:cs="Times New Roman"/>
                <w:sz w:val="18"/>
              </w:rPr>
              <w:t xml:space="preserve"> </w:t>
            </w:r>
          </w:p>
          <w:p w:rsidR="00440AB9" w:rsidRDefault="00756074">
            <w:pPr>
              <w:spacing w:after="0" w:line="273" w:lineRule="auto"/>
              <w:ind w:left="-16" w:right="923"/>
              <w:jc w:val="both"/>
            </w:pPr>
            <w:r>
              <w:rPr>
                <w:rFonts w:ascii="Times New Roman" w:eastAsia="Times New Roman" w:hAnsi="Times New Roman" w:cs="Times New Roman"/>
                <w:sz w:val="18"/>
              </w:rPr>
              <w:t xml:space="preserve">  </w:t>
            </w:r>
          </w:p>
          <w:p w:rsidR="00440AB9" w:rsidRDefault="00756074">
            <w:pPr>
              <w:spacing w:after="12"/>
              <w:ind w:left="-14"/>
            </w:pPr>
            <w:r>
              <w:rPr>
                <w:rFonts w:ascii="Times New Roman" w:eastAsia="Times New Roman" w:hAnsi="Times New Roman" w:cs="Times New Roman"/>
                <w:sz w:val="18"/>
              </w:rPr>
              <w:t xml:space="preserve"> </w:t>
            </w:r>
          </w:p>
          <w:p w:rsidR="00440AB9" w:rsidRDefault="00756074">
            <w:pPr>
              <w:spacing w:after="252"/>
              <w:ind w:left="-16"/>
            </w:pPr>
            <w:r>
              <w:rPr>
                <w:rFonts w:ascii="Times New Roman" w:eastAsia="Times New Roman" w:hAnsi="Times New Roman" w:cs="Times New Roman"/>
                <w:sz w:val="18"/>
              </w:rPr>
              <w:t xml:space="preserve"> </w:t>
            </w:r>
          </w:p>
          <w:p w:rsidR="00440AB9" w:rsidRDefault="00756074">
            <w:pPr>
              <w:spacing w:after="12"/>
              <w:ind w:left="-16"/>
            </w:pPr>
            <w:r>
              <w:rPr>
                <w:rFonts w:ascii="Times New Roman" w:eastAsia="Times New Roman" w:hAnsi="Times New Roman" w:cs="Times New Roman"/>
                <w:sz w:val="18"/>
              </w:rPr>
              <w:t xml:space="preserve"> </w:t>
            </w:r>
          </w:p>
          <w:p w:rsidR="00440AB9" w:rsidRDefault="00756074">
            <w:pPr>
              <w:spacing w:after="125"/>
              <w:ind w:left="-14"/>
            </w:pPr>
            <w:r>
              <w:rPr>
                <w:rFonts w:ascii="Times New Roman" w:eastAsia="Times New Roman" w:hAnsi="Times New Roman" w:cs="Times New Roman"/>
                <w:sz w:val="18"/>
              </w:rPr>
              <w:t xml:space="preserve"> </w:t>
            </w:r>
          </w:p>
          <w:p w:rsidR="00440AB9" w:rsidRDefault="00756074">
            <w:pPr>
              <w:spacing w:after="0"/>
              <w:ind w:left="722"/>
            </w:pPr>
            <w:r>
              <w:rPr>
                <w:rFonts w:ascii="Times New Roman" w:eastAsia="Times New Roman" w:hAnsi="Times New Roman" w:cs="Times New Roman"/>
                <w:sz w:val="18"/>
              </w:rPr>
              <w:t xml:space="preserve"> </w:t>
            </w:r>
          </w:p>
        </w:tc>
        <w:tc>
          <w:tcPr>
            <w:tcW w:w="864" w:type="dxa"/>
            <w:tcBorders>
              <w:top w:val="single" w:sz="20" w:space="0" w:color="FFFFFF"/>
              <w:left w:val="single" w:sz="4" w:space="0" w:color="000000"/>
              <w:bottom w:val="single" w:sz="12" w:space="0" w:color="FFFFFF"/>
              <w:right w:val="single" w:sz="4" w:space="0" w:color="000000"/>
            </w:tcBorders>
            <w:vAlign w:val="bottom"/>
          </w:tcPr>
          <w:p w:rsidR="00440AB9" w:rsidRDefault="00756074">
            <w:pPr>
              <w:spacing w:after="0"/>
              <w:ind w:right="97"/>
              <w:jc w:val="right"/>
            </w:pPr>
            <w:r>
              <w:rPr>
                <w:rFonts w:ascii="Times New Roman" w:eastAsia="Times New Roman" w:hAnsi="Times New Roman" w:cs="Times New Roman"/>
                <w:sz w:val="18"/>
              </w:rPr>
              <w:t xml:space="preserve"> </w:t>
            </w:r>
          </w:p>
        </w:tc>
      </w:tr>
      <w:tr w:rsidR="00440AB9">
        <w:trPr>
          <w:trHeight w:val="2895"/>
        </w:trPr>
        <w:tc>
          <w:tcPr>
            <w:tcW w:w="1758" w:type="dxa"/>
            <w:tcBorders>
              <w:top w:val="single" w:sz="4" w:space="0" w:color="000000"/>
              <w:left w:val="single" w:sz="4" w:space="0" w:color="000000"/>
              <w:bottom w:val="single" w:sz="4" w:space="0" w:color="000000"/>
              <w:right w:val="single" w:sz="4" w:space="0" w:color="000000"/>
            </w:tcBorders>
          </w:tcPr>
          <w:p w:rsidR="00440AB9" w:rsidRDefault="00756074">
            <w:pPr>
              <w:spacing w:after="0" w:line="300" w:lineRule="auto"/>
              <w:ind w:left="23" w:firstLine="19"/>
            </w:pPr>
            <w:r>
              <w:rPr>
                <w:rFonts w:ascii="Times New Roman" w:eastAsia="Times New Roman" w:hAnsi="Times New Roman" w:cs="Times New Roman"/>
                <w:sz w:val="18"/>
              </w:rPr>
              <w:t xml:space="preserve">Способность потянуться вбок и достать монету / жетон. </w:t>
            </w:r>
          </w:p>
          <w:p w:rsidR="00440AB9" w:rsidRDefault="00756074">
            <w:pPr>
              <w:spacing w:after="0"/>
              <w:ind w:left="23" w:firstLine="19"/>
            </w:pPr>
            <w:r>
              <w:rPr>
                <w:rFonts w:ascii="Times New Roman" w:eastAsia="Times New Roman" w:hAnsi="Times New Roman" w:cs="Times New Roman"/>
                <w:sz w:val="18"/>
              </w:rPr>
              <w:t xml:space="preserve">Способность поднять кисть на уровень плеча и выше </w:t>
            </w:r>
          </w:p>
        </w:tc>
        <w:tc>
          <w:tcPr>
            <w:tcW w:w="1897"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15"/>
              <w:ind w:left="723"/>
            </w:pPr>
            <w:r>
              <w:rPr>
                <w:rFonts w:ascii="Times New Roman" w:eastAsia="Times New Roman" w:hAnsi="Times New Roman" w:cs="Times New Roman"/>
                <w:i/>
                <w:sz w:val="18"/>
              </w:rPr>
              <w:t xml:space="preserve">Цель: Плечо </w:t>
            </w:r>
          </w:p>
          <w:p w:rsidR="00440AB9" w:rsidRDefault="00756074">
            <w:pPr>
              <w:spacing w:after="0" w:line="303" w:lineRule="auto"/>
              <w:ind w:left="14"/>
            </w:pPr>
            <w:r>
              <w:rPr>
                <w:rFonts w:ascii="Times New Roman" w:eastAsia="Times New Roman" w:hAnsi="Times New Roman" w:cs="Times New Roman"/>
                <w:i/>
                <w:sz w:val="18"/>
              </w:rPr>
              <w:t>отведено на 90°, монета / жетон располагается на расстоянии длины руки до запястья</w:t>
            </w:r>
            <w:r>
              <w:rPr>
                <w:rFonts w:ascii="Times New Roman" w:eastAsia="Times New Roman" w:hAnsi="Times New Roman" w:cs="Times New Roman"/>
                <w:sz w:val="18"/>
              </w:rPr>
              <w:t xml:space="preserve"> </w:t>
            </w:r>
          </w:p>
          <w:p w:rsidR="00440AB9" w:rsidRDefault="00756074">
            <w:pPr>
              <w:spacing w:after="50"/>
              <w:ind w:left="290"/>
              <w:jc w:val="center"/>
            </w:pPr>
            <w:r>
              <w:rPr>
                <w:rFonts w:ascii="Times New Roman" w:eastAsia="Times New Roman" w:hAnsi="Times New Roman" w:cs="Times New Roman"/>
                <w:sz w:val="18"/>
              </w:rPr>
              <w:t xml:space="preserve">Не может </w:t>
            </w:r>
          </w:p>
          <w:p w:rsidR="00440AB9" w:rsidRDefault="00756074">
            <w:pPr>
              <w:spacing w:after="0"/>
              <w:ind w:left="14"/>
            </w:pPr>
            <w:r>
              <w:rPr>
                <w:rFonts w:ascii="Times New Roman" w:eastAsia="Times New Roman" w:hAnsi="Times New Roman" w:cs="Times New Roman"/>
                <w:sz w:val="18"/>
              </w:rPr>
              <w:t xml:space="preserve">поднять кисть на уровень плеча </w:t>
            </w:r>
          </w:p>
        </w:tc>
        <w:tc>
          <w:tcPr>
            <w:tcW w:w="2036"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47"/>
              <w:ind w:right="-9"/>
              <w:jc w:val="right"/>
            </w:pPr>
            <w:r>
              <w:rPr>
                <w:rFonts w:ascii="Times New Roman" w:eastAsia="Times New Roman" w:hAnsi="Times New Roman" w:cs="Times New Roman"/>
                <w:i/>
                <w:sz w:val="18"/>
              </w:rPr>
              <w:t xml:space="preserve">Цель: Отведение </w:t>
            </w:r>
          </w:p>
          <w:p w:rsidR="00440AB9" w:rsidRDefault="00756074">
            <w:pPr>
              <w:spacing w:after="0" w:line="300" w:lineRule="auto"/>
              <w:ind w:left="14"/>
            </w:pPr>
            <w:r>
              <w:rPr>
                <w:rFonts w:ascii="Times New Roman" w:eastAsia="Times New Roman" w:hAnsi="Times New Roman" w:cs="Times New Roman"/>
                <w:i/>
                <w:sz w:val="18"/>
              </w:rPr>
              <w:t>плеча на 90°, монета / жетон располагается на расстоянии длины руки до запястья</w:t>
            </w:r>
            <w:r>
              <w:rPr>
                <w:rFonts w:ascii="Times New Roman" w:eastAsia="Times New Roman" w:hAnsi="Times New Roman" w:cs="Times New Roman"/>
                <w:sz w:val="18"/>
              </w:rPr>
              <w:t xml:space="preserve"> </w:t>
            </w:r>
          </w:p>
          <w:p w:rsidR="00440AB9" w:rsidRDefault="00756074">
            <w:pPr>
              <w:spacing w:after="12"/>
              <w:ind w:right="-11"/>
              <w:jc w:val="right"/>
            </w:pPr>
            <w:r>
              <w:rPr>
                <w:rFonts w:ascii="Times New Roman" w:eastAsia="Times New Roman" w:hAnsi="Times New Roman" w:cs="Times New Roman"/>
                <w:sz w:val="18"/>
              </w:rPr>
              <w:t xml:space="preserve">Поднимает кисть </w:t>
            </w:r>
          </w:p>
          <w:p w:rsidR="00440AB9" w:rsidRDefault="00756074">
            <w:pPr>
              <w:spacing w:after="0"/>
              <w:ind w:left="14"/>
            </w:pPr>
            <w:r>
              <w:rPr>
                <w:rFonts w:ascii="Times New Roman" w:eastAsia="Times New Roman" w:hAnsi="Times New Roman" w:cs="Times New Roman"/>
                <w:sz w:val="18"/>
              </w:rPr>
              <w:t xml:space="preserve">на уровень плеча, рука может быть согнута или разогнута в локтевом суставе </w:t>
            </w:r>
          </w:p>
        </w:tc>
        <w:tc>
          <w:tcPr>
            <w:tcW w:w="1537"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46" w:firstLine="708"/>
            </w:pPr>
            <w:r>
              <w:rPr>
                <w:rFonts w:ascii="Times New Roman" w:eastAsia="Times New Roman" w:hAnsi="Times New Roman" w:cs="Times New Roman"/>
                <w:i/>
                <w:sz w:val="18"/>
              </w:rPr>
              <w:t xml:space="preserve">Цель: Отведение плеча на 135°, жетон на расстоянии длины руки до </w:t>
            </w:r>
            <w:r>
              <w:rPr>
                <w:rFonts w:ascii="Times New Roman" w:eastAsia="Times New Roman" w:hAnsi="Times New Roman" w:cs="Times New Roman"/>
                <w:i/>
                <w:sz w:val="18"/>
              </w:rPr>
              <w:t>кончиков пальцев пациента</w:t>
            </w:r>
            <w:r>
              <w:rPr>
                <w:rFonts w:ascii="Times New Roman" w:eastAsia="Times New Roman" w:hAnsi="Times New Roman" w:cs="Times New Roman"/>
                <w:sz w:val="18"/>
              </w:rPr>
              <w:t xml:space="preserve"> Поднимает кисть выше уровня плеч, локоть при этом поднят как минимум до уровня глаз </w:t>
            </w:r>
          </w:p>
        </w:tc>
        <w:tc>
          <w:tcPr>
            <w:tcW w:w="953" w:type="dxa"/>
            <w:tcBorders>
              <w:top w:val="single" w:sz="12" w:space="0" w:color="FFFFFF"/>
              <w:left w:val="single" w:sz="4" w:space="0" w:color="000000"/>
              <w:bottom w:val="single" w:sz="12" w:space="0" w:color="FFFFFF"/>
              <w:right w:val="single" w:sz="4" w:space="0" w:color="000000"/>
            </w:tcBorders>
            <w:vAlign w:val="bottom"/>
          </w:tcPr>
          <w:p w:rsidR="00440AB9" w:rsidRDefault="00756074">
            <w:pPr>
              <w:spacing w:after="0"/>
              <w:ind w:left="722"/>
            </w:pPr>
            <w:r>
              <w:rPr>
                <w:rFonts w:ascii="Times New Roman" w:eastAsia="Times New Roman" w:hAnsi="Times New Roman" w:cs="Times New Roman"/>
                <w:sz w:val="18"/>
              </w:rPr>
              <w:t xml:space="preserve"> </w:t>
            </w:r>
          </w:p>
        </w:tc>
        <w:tc>
          <w:tcPr>
            <w:tcW w:w="864" w:type="dxa"/>
            <w:tcBorders>
              <w:top w:val="single" w:sz="12" w:space="0" w:color="FFFFFF"/>
              <w:left w:val="single" w:sz="4" w:space="0" w:color="000000"/>
              <w:bottom w:val="single" w:sz="12" w:space="0" w:color="FFFFFF"/>
              <w:right w:val="single" w:sz="4" w:space="0" w:color="000000"/>
            </w:tcBorders>
            <w:vAlign w:val="bottom"/>
          </w:tcPr>
          <w:p w:rsidR="00440AB9" w:rsidRDefault="00756074">
            <w:pPr>
              <w:spacing w:after="0"/>
              <w:ind w:right="97"/>
              <w:jc w:val="right"/>
            </w:pPr>
            <w:r>
              <w:rPr>
                <w:rFonts w:ascii="Times New Roman" w:eastAsia="Times New Roman" w:hAnsi="Times New Roman" w:cs="Times New Roman"/>
                <w:sz w:val="18"/>
              </w:rPr>
              <w:t xml:space="preserve"> </w:t>
            </w:r>
          </w:p>
        </w:tc>
      </w:tr>
      <w:tr w:rsidR="00440AB9">
        <w:trPr>
          <w:trHeight w:val="2422"/>
        </w:trPr>
        <w:tc>
          <w:tcPr>
            <w:tcW w:w="175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23" w:firstLine="19"/>
            </w:pPr>
            <w:r>
              <w:rPr>
                <w:rFonts w:ascii="Times New Roman" w:eastAsia="Times New Roman" w:hAnsi="Times New Roman" w:cs="Times New Roman"/>
                <w:sz w:val="18"/>
              </w:rPr>
              <w:t xml:space="preserve">Включение светильника одной рукой </w:t>
            </w:r>
          </w:p>
        </w:tc>
        <w:tc>
          <w:tcPr>
            <w:tcW w:w="1897"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12"/>
              <w:ind w:left="290"/>
              <w:jc w:val="center"/>
            </w:pPr>
            <w:r>
              <w:rPr>
                <w:rFonts w:ascii="Times New Roman" w:eastAsia="Times New Roman" w:hAnsi="Times New Roman" w:cs="Times New Roman"/>
                <w:sz w:val="18"/>
              </w:rPr>
              <w:t xml:space="preserve">Не может </w:t>
            </w:r>
          </w:p>
          <w:p w:rsidR="00440AB9" w:rsidRDefault="00756074">
            <w:pPr>
              <w:spacing w:after="0"/>
              <w:ind w:left="14"/>
            </w:pPr>
            <w:r>
              <w:rPr>
                <w:rFonts w:ascii="Times New Roman" w:eastAsia="Times New Roman" w:hAnsi="Times New Roman" w:cs="Times New Roman"/>
                <w:sz w:val="18"/>
              </w:rPr>
              <w:t xml:space="preserve">включить светильник одной рукой </w:t>
            </w:r>
          </w:p>
        </w:tc>
        <w:tc>
          <w:tcPr>
            <w:tcW w:w="2036"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47"/>
              <w:ind w:left="722"/>
            </w:pPr>
            <w:r>
              <w:rPr>
                <w:rFonts w:ascii="Times New Roman" w:eastAsia="Times New Roman" w:hAnsi="Times New Roman" w:cs="Times New Roman"/>
                <w:sz w:val="18"/>
              </w:rPr>
              <w:t xml:space="preserve">Может зажечь </w:t>
            </w:r>
          </w:p>
          <w:p w:rsidR="00440AB9" w:rsidRDefault="00756074">
            <w:pPr>
              <w:spacing w:after="0" w:line="299" w:lineRule="auto"/>
              <w:ind w:left="14"/>
            </w:pPr>
            <w:r>
              <w:rPr>
                <w:rFonts w:ascii="Times New Roman" w:eastAsia="Times New Roman" w:hAnsi="Times New Roman" w:cs="Times New Roman"/>
                <w:sz w:val="18"/>
              </w:rPr>
              <w:t xml:space="preserve">светильник на мгновение </w:t>
            </w:r>
            <w:r>
              <w:rPr>
                <w:rFonts w:ascii="Times New Roman" w:eastAsia="Times New Roman" w:hAnsi="Times New Roman" w:cs="Times New Roman"/>
                <w:sz w:val="18"/>
              </w:rPr>
              <w:t xml:space="preserve">нажатием пальцев и/или большим пальцем одной руки </w:t>
            </w:r>
          </w:p>
          <w:p w:rsidR="00440AB9" w:rsidRDefault="00756074">
            <w:pPr>
              <w:spacing w:after="0"/>
              <w:ind w:left="14" w:firstLine="708"/>
            </w:pPr>
            <w:r>
              <w:rPr>
                <w:rFonts w:ascii="Times New Roman" w:eastAsia="Times New Roman" w:hAnsi="Times New Roman" w:cs="Times New Roman"/>
                <w:i/>
                <w:sz w:val="18"/>
              </w:rPr>
              <w:t>Локоть не может быть выше уровня запястья</w:t>
            </w:r>
            <w:r>
              <w:rPr>
                <w:rFonts w:ascii="Times New Roman" w:eastAsia="Times New Roman" w:hAnsi="Times New Roman" w:cs="Times New Roman"/>
                <w:sz w:val="18"/>
              </w:rPr>
              <w:t xml:space="preserve"> </w:t>
            </w:r>
          </w:p>
        </w:tc>
        <w:tc>
          <w:tcPr>
            <w:tcW w:w="1537"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12"/>
              <w:ind w:left="754"/>
            </w:pPr>
            <w:r>
              <w:rPr>
                <w:rFonts w:ascii="Times New Roman" w:eastAsia="Times New Roman" w:hAnsi="Times New Roman" w:cs="Times New Roman"/>
                <w:sz w:val="18"/>
              </w:rPr>
              <w:t xml:space="preserve">Может </w:t>
            </w:r>
          </w:p>
          <w:p w:rsidR="00440AB9" w:rsidRDefault="00756074">
            <w:pPr>
              <w:spacing w:after="0" w:line="297" w:lineRule="auto"/>
              <w:ind w:left="46"/>
            </w:pPr>
            <w:r>
              <w:rPr>
                <w:rFonts w:ascii="Times New Roman" w:eastAsia="Times New Roman" w:hAnsi="Times New Roman" w:cs="Times New Roman"/>
                <w:sz w:val="18"/>
              </w:rPr>
              <w:t xml:space="preserve">включить светильник нажатием пальцев и/или большим пальцем одной руки </w:t>
            </w:r>
          </w:p>
          <w:p w:rsidR="00440AB9" w:rsidRDefault="00756074">
            <w:pPr>
              <w:spacing w:after="0"/>
              <w:ind w:left="46"/>
            </w:pPr>
            <w:r>
              <w:rPr>
                <w:rFonts w:ascii="Times New Roman" w:eastAsia="Times New Roman" w:hAnsi="Times New Roman" w:cs="Times New Roman"/>
                <w:i/>
                <w:sz w:val="18"/>
              </w:rPr>
              <w:t>Локоть не может быть выше уровня запястья</w:t>
            </w:r>
            <w:r>
              <w:rPr>
                <w:rFonts w:ascii="Times New Roman" w:eastAsia="Times New Roman" w:hAnsi="Times New Roman" w:cs="Times New Roman"/>
                <w:sz w:val="18"/>
              </w:rPr>
              <w:t xml:space="preserve"> </w:t>
            </w:r>
          </w:p>
        </w:tc>
        <w:tc>
          <w:tcPr>
            <w:tcW w:w="953" w:type="dxa"/>
            <w:tcBorders>
              <w:top w:val="single" w:sz="12" w:space="0" w:color="FFFFFF"/>
              <w:left w:val="single" w:sz="4" w:space="0" w:color="000000"/>
              <w:bottom w:val="single" w:sz="12" w:space="0" w:color="FFFFFF"/>
              <w:right w:val="single" w:sz="4" w:space="0" w:color="000000"/>
            </w:tcBorders>
            <w:vAlign w:val="bottom"/>
          </w:tcPr>
          <w:p w:rsidR="00440AB9" w:rsidRDefault="00756074">
            <w:pPr>
              <w:spacing w:after="0"/>
              <w:ind w:left="722"/>
            </w:pPr>
            <w:r>
              <w:rPr>
                <w:rFonts w:ascii="Times New Roman" w:eastAsia="Times New Roman" w:hAnsi="Times New Roman" w:cs="Times New Roman"/>
                <w:sz w:val="18"/>
              </w:rPr>
              <w:t xml:space="preserve"> </w:t>
            </w:r>
          </w:p>
        </w:tc>
        <w:tc>
          <w:tcPr>
            <w:tcW w:w="864" w:type="dxa"/>
            <w:tcBorders>
              <w:top w:val="single" w:sz="12" w:space="0" w:color="FFFFFF"/>
              <w:left w:val="single" w:sz="4" w:space="0" w:color="000000"/>
              <w:bottom w:val="single" w:sz="12" w:space="0" w:color="FFFFFF"/>
              <w:right w:val="single" w:sz="4" w:space="0" w:color="000000"/>
            </w:tcBorders>
          </w:tcPr>
          <w:p w:rsidR="00440AB9" w:rsidRDefault="00440AB9"/>
        </w:tc>
      </w:tr>
      <w:tr w:rsidR="00440AB9">
        <w:trPr>
          <w:trHeight w:val="742"/>
        </w:trPr>
        <w:tc>
          <w:tcPr>
            <w:tcW w:w="175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42"/>
            </w:pPr>
            <w:r>
              <w:rPr>
                <w:rFonts w:ascii="Times New Roman" w:eastAsia="Times New Roman" w:hAnsi="Times New Roman" w:cs="Times New Roman"/>
                <w:sz w:val="18"/>
              </w:rPr>
              <w:t xml:space="preserve">Разрывание бумаги </w:t>
            </w:r>
          </w:p>
        </w:tc>
        <w:tc>
          <w:tcPr>
            <w:tcW w:w="1897"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12"/>
              <w:ind w:left="290"/>
              <w:jc w:val="center"/>
            </w:pPr>
            <w:r>
              <w:rPr>
                <w:rFonts w:ascii="Times New Roman" w:eastAsia="Times New Roman" w:hAnsi="Times New Roman" w:cs="Times New Roman"/>
                <w:sz w:val="18"/>
              </w:rPr>
              <w:t xml:space="preserve">Не может </w:t>
            </w:r>
          </w:p>
          <w:p w:rsidR="00440AB9" w:rsidRDefault="00756074">
            <w:pPr>
              <w:spacing w:after="0"/>
              <w:ind w:left="14"/>
            </w:pPr>
            <w:r>
              <w:rPr>
                <w:rFonts w:ascii="Times New Roman" w:eastAsia="Times New Roman" w:hAnsi="Times New Roman" w:cs="Times New Roman"/>
                <w:sz w:val="18"/>
              </w:rPr>
              <w:t xml:space="preserve">разорвать лист бумаги, сложенный вдвое </w:t>
            </w:r>
          </w:p>
        </w:tc>
        <w:tc>
          <w:tcPr>
            <w:tcW w:w="2036"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0"/>
              <w:ind w:left="14" w:firstLine="708"/>
            </w:pPr>
            <w:r>
              <w:rPr>
                <w:rFonts w:ascii="Times New Roman" w:eastAsia="Times New Roman" w:hAnsi="Times New Roman" w:cs="Times New Roman"/>
                <w:sz w:val="18"/>
              </w:rPr>
              <w:t>Разрывает лист бумаги, сложенный вдвое</w:t>
            </w:r>
          </w:p>
        </w:tc>
        <w:tc>
          <w:tcPr>
            <w:tcW w:w="1537" w:type="dxa"/>
            <w:gridSpan w:val="2"/>
            <w:tcBorders>
              <w:top w:val="single" w:sz="4" w:space="0" w:color="000000"/>
              <w:left w:val="single" w:sz="4" w:space="0" w:color="000000"/>
              <w:bottom w:val="single" w:sz="4" w:space="0" w:color="000000"/>
              <w:right w:val="single" w:sz="4" w:space="0" w:color="000000"/>
            </w:tcBorders>
          </w:tcPr>
          <w:p w:rsidR="00440AB9" w:rsidRDefault="00756074">
            <w:pPr>
              <w:spacing w:after="12"/>
              <w:ind w:left="46"/>
            </w:pPr>
            <w:r>
              <w:rPr>
                <w:rFonts w:ascii="Times New Roman" w:eastAsia="Times New Roman" w:hAnsi="Times New Roman" w:cs="Times New Roman"/>
                <w:sz w:val="18"/>
              </w:rPr>
              <w:t xml:space="preserve">Разрывает лист </w:t>
            </w:r>
          </w:p>
          <w:p w:rsidR="00440AB9" w:rsidRDefault="00756074">
            <w:pPr>
              <w:spacing w:after="12"/>
              <w:ind w:left="-38"/>
            </w:pPr>
            <w:r>
              <w:rPr>
                <w:rFonts w:ascii="Times New Roman" w:eastAsia="Times New Roman" w:hAnsi="Times New Roman" w:cs="Times New Roman"/>
                <w:sz w:val="18"/>
              </w:rPr>
              <w:t xml:space="preserve">, бумаги, </w:t>
            </w:r>
          </w:p>
          <w:p w:rsidR="00440AB9" w:rsidRDefault="00756074">
            <w:pPr>
              <w:spacing w:after="0"/>
              <w:ind w:left="46"/>
            </w:pPr>
            <w:r>
              <w:rPr>
                <w:rFonts w:ascii="Times New Roman" w:eastAsia="Times New Roman" w:hAnsi="Times New Roman" w:cs="Times New Roman"/>
                <w:sz w:val="18"/>
              </w:rPr>
              <w:t xml:space="preserve">сложенный </w:t>
            </w:r>
          </w:p>
        </w:tc>
        <w:tc>
          <w:tcPr>
            <w:tcW w:w="1817" w:type="dxa"/>
            <w:gridSpan w:val="2"/>
            <w:tcBorders>
              <w:top w:val="single" w:sz="12" w:space="0" w:color="FFFFFF"/>
              <w:left w:val="single" w:sz="4" w:space="0" w:color="000000"/>
              <w:bottom w:val="single" w:sz="4" w:space="0" w:color="000000"/>
              <w:right w:val="single" w:sz="4" w:space="0" w:color="000000"/>
            </w:tcBorders>
          </w:tcPr>
          <w:p w:rsidR="00440AB9" w:rsidRDefault="00440AB9"/>
        </w:tc>
      </w:tr>
    </w:tbl>
    <w:p w:rsidR="00440AB9" w:rsidRDefault="00756074">
      <w:pPr>
        <w:spacing w:after="254"/>
        <w:ind w:left="843" w:hanging="10"/>
      </w:pPr>
      <w:r>
        <w:rPr>
          <w:rFonts w:ascii="Arial" w:eastAsia="Arial" w:hAnsi="Arial" w:cs="Arial"/>
          <w:sz w:val="18"/>
        </w:rPr>
        <w:t>•</w:t>
      </w:r>
    </w:p>
    <w:p w:rsidR="00440AB9" w:rsidRDefault="00756074">
      <w:pPr>
        <w:spacing w:after="254"/>
        <w:ind w:left="843" w:hanging="10"/>
      </w:pPr>
      <w:r>
        <w:rPr>
          <w:rFonts w:ascii="Arial" w:eastAsia="Arial" w:hAnsi="Arial" w:cs="Arial"/>
          <w:sz w:val="18"/>
        </w:rPr>
        <w:t>•</w:t>
      </w:r>
      <w:r>
        <w:br w:type="page"/>
      </w:r>
    </w:p>
    <w:p w:rsidR="00440AB9" w:rsidRDefault="00440AB9">
      <w:pPr>
        <w:spacing w:after="0"/>
        <w:ind w:left="-821" w:right="933"/>
      </w:pPr>
    </w:p>
    <w:tbl>
      <w:tblPr>
        <w:tblStyle w:val="TableGrid"/>
        <w:tblW w:w="9035" w:type="dxa"/>
        <w:tblInd w:w="903" w:type="dxa"/>
        <w:tblCellMar>
          <w:top w:w="59" w:type="dxa"/>
          <w:left w:w="0" w:type="dxa"/>
          <w:bottom w:w="0" w:type="dxa"/>
          <w:right w:w="0" w:type="dxa"/>
        </w:tblCellMar>
        <w:tblLook w:val="04A0" w:firstRow="1" w:lastRow="0" w:firstColumn="1" w:lastColumn="0" w:noHBand="0" w:noVBand="1"/>
      </w:tblPr>
      <w:tblGrid>
        <w:gridCol w:w="1750"/>
        <w:gridCol w:w="1897"/>
        <w:gridCol w:w="2067"/>
        <w:gridCol w:w="1505"/>
        <w:gridCol w:w="953"/>
        <w:gridCol w:w="864"/>
      </w:tblGrid>
      <w:tr w:rsidR="00440AB9">
        <w:trPr>
          <w:trHeight w:val="754"/>
        </w:trPr>
        <w:tc>
          <w:tcPr>
            <w:tcW w:w="1750" w:type="dxa"/>
            <w:tcBorders>
              <w:top w:val="single" w:sz="4" w:space="0" w:color="000000"/>
              <w:left w:val="single" w:sz="4" w:space="0" w:color="000000"/>
              <w:bottom w:val="single" w:sz="4" w:space="0" w:color="000000"/>
              <w:right w:val="single" w:sz="4" w:space="0" w:color="000000"/>
            </w:tcBorders>
          </w:tcPr>
          <w:p w:rsidR="00440AB9" w:rsidRDefault="00440AB9"/>
        </w:tc>
        <w:tc>
          <w:tcPr>
            <w:tcW w:w="1897" w:type="dxa"/>
            <w:tcBorders>
              <w:top w:val="single" w:sz="4" w:space="0" w:color="000000"/>
              <w:left w:val="single" w:sz="4" w:space="0" w:color="000000"/>
              <w:bottom w:val="single" w:sz="4" w:space="0" w:color="000000"/>
              <w:right w:val="single" w:sz="4" w:space="0" w:color="000000"/>
            </w:tcBorders>
          </w:tcPr>
          <w:p w:rsidR="00440AB9" w:rsidRDefault="00440AB9"/>
        </w:tc>
        <w:tc>
          <w:tcPr>
            <w:tcW w:w="2067"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8"/>
              </w:rPr>
              <w:t xml:space="preserve">начиная со сложенного края </w:t>
            </w:r>
          </w:p>
        </w:tc>
        <w:tc>
          <w:tcPr>
            <w:tcW w:w="1505" w:type="dxa"/>
            <w:tcBorders>
              <w:top w:val="single" w:sz="4" w:space="0" w:color="000000"/>
              <w:left w:val="single" w:sz="4" w:space="0" w:color="000000"/>
              <w:bottom w:val="single" w:sz="4" w:space="0" w:color="000000"/>
              <w:right w:val="single" w:sz="4" w:space="0" w:color="000000"/>
            </w:tcBorders>
            <w:vAlign w:val="bottom"/>
          </w:tcPr>
          <w:p w:rsidR="00440AB9" w:rsidRDefault="00756074">
            <w:pPr>
              <w:spacing w:after="0" w:line="313" w:lineRule="auto"/>
              <w:ind w:left="14"/>
            </w:pPr>
            <w:r>
              <w:rPr>
                <w:rFonts w:ascii="Times New Roman" w:eastAsia="Times New Roman" w:hAnsi="Times New Roman" w:cs="Times New Roman"/>
                <w:sz w:val="18"/>
              </w:rPr>
              <w:t xml:space="preserve">вчетверо, начиная со сложенного </w:t>
            </w:r>
          </w:p>
          <w:p w:rsidR="00440AB9" w:rsidRDefault="00756074">
            <w:pPr>
              <w:spacing w:after="0"/>
              <w:ind w:left="14"/>
            </w:pPr>
            <w:r>
              <w:rPr>
                <w:rFonts w:ascii="Times New Roman" w:eastAsia="Times New Roman" w:hAnsi="Times New Roman" w:cs="Times New Roman"/>
                <w:sz w:val="18"/>
              </w:rPr>
              <w:t xml:space="preserve">края </w:t>
            </w:r>
          </w:p>
          <w:p w:rsidR="00440AB9" w:rsidRDefault="00756074">
            <w:pPr>
              <w:spacing w:after="0"/>
              <w:ind w:right="16"/>
              <w:jc w:val="center"/>
            </w:pPr>
            <w:r>
              <w:rPr>
                <w:rFonts w:ascii="Times New Roman" w:eastAsia="Times New Roman" w:hAnsi="Times New Roman" w:cs="Times New Roman"/>
                <w:sz w:val="18"/>
              </w:rPr>
              <w:t xml:space="preserve"> </w:t>
            </w:r>
          </w:p>
        </w:tc>
        <w:tc>
          <w:tcPr>
            <w:tcW w:w="1817" w:type="dxa"/>
            <w:gridSpan w:val="2"/>
            <w:tcBorders>
              <w:top w:val="single" w:sz="4" w:space="0" w:color="000000"/>
              <w:left w:val="single" w:sz="4" w:space="0" w:color="000000"/>
              <w:bottom w:val="single" w:sz="12" w:space="0" w:color="FFFFFF"/>
              <w:right w:val="single" w:sz="4" w:space="0" w:color="000000"/>
            </w:tcBorders>
            <w:vAlign w:val="bottom"/>
          </w:tcPr>
          <w:p w:rsidR="00440AB9" w:rsidRDefault="00756074">
            <w:pPr>
              <w:spacing w:after="0"/>
              <w:ind w:right="97"/>
              <w:jc w:val="right"/>
            </w:pPr>
            <w:r>
              <w:rPr>
                <w:rFonts w:ascii="Times New Roman" w:eastAsia="Times New Roman" w:hAnsi="Times New Roman" w:cs="Times New Roman"/>
                <w:sz w:val="18"/>
              </w:rPr>
              <w:t xml:space="preserve"> </w:t>
            </w:r>
            <w:r>
              <w:rPr>
                <w:rFonts w:ascii="Times New Roman" w:eastAsia="Times New Roman" w:hAnsi="Times New Roman" w:cs="Times New Roman"/>
                <w:sz w:val="18"/>
              </w:rPr>
              <w:tab/>
              <w:t xml:space="preserve"> </w:t>
            </w:r>
          </w:p>
        </w:tc>
      </w:tr>
      <w:tr w:rsidR="00440AB9">
        <w:trPr>
          <w:trHeight w:val="991"/>
        </w:trPr>
        <w:tc>
          <w:tcPr>
            <w:tcW w:w="1750"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firstLine="19"/>
            </w:pPr>
            <w:r>
              <w:rPr>
                <w:rFonts w:ascii="Times New Roman" w:eastAsia="Times New Roman" w:hAnsi="Times New Roman" w:cs="Times New Roman"/>
                <w:sz w:val="18"/>
              </w:rPr>
              <w:t xml:space="preserve">Открывание крышки контейнера </w:t>
            </w:r>
          </w:p>
        </w:tc>
        <w:tc>
          <w:tcPr>
            <w:tcW w:w="1897"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firstLine="709"/>
              <w:jc w:val="both"/>
            </w:pPr>
            <w:r>
              <w:rPr>
                <w:rFonts w:ascii="Times New Roman" w:eastAsia="Times New Roman" w:hAnsi="Times New Roman" w:cs="Times New Roman"/>
                <w:sz w:val="18"/>
              </w:rPr>
              <w:t xml:space="preserve">Не способен открыть </w:t>
            </w:r>
          </w:p>
        </w:tc>
        <w:tc>
          <w:tcPr>
            <w:tcW w:w="2067" w:type="dxa"/>
            <w:tcBorders>
              <w:top w:val="single" w:sz="4" w:space="0" w:color="000000"/>
              <w:left w:val="single" w:sz="4" w:space="0" w:color="000000"/>
              <w:bottom w:val="single" w:sz="4" w:space="0" w:color="000000"/>
              <w:right w:val="single" w:sz="4" w:space="0" w:color="000000"/>
            </w:tcBorders>
          </w:tcPr>
          <w:p w:rsidR="00440AB9" w:rsidRDefault="00756074">
            <w:pPr>
              <w:spacing w:after="12"/>
              <w:ind w:left="205"/>
              <w:jc w:val="center"/>
            </w:pPr>
            <w:r>
              <w:rPr>
                <w:rFonts w:ascii="Times New Roman" w:eastAsia="Times New Roman" w:hAnsi="Times New Roman" w:cs="Times New Roman"/>
                <w:sz w:val="18"/>
              </w:rPr>
              <w:t xml:space="preserve">Открывает </w:t>
            </w:r>
          </w:p>
          <w:p w:rsidR="00440AB9" w:rsidRDefault="00756074">
            <w:pPr>
              <w:spacing w:after="12"/>
              <w:ind w:left="14"/>
            </w:pPr>
            <w:r>
              <w:rPr>
                <w:rFonts w:ascii="Times New Roman" w:eastAsia="Times New Roman" w:hAnsi="Times New Roman" w:cs="Times New Roman"/>
                <w:sz w:val="18"/>
              </w:rPr>
              <w:t xml:space="preserve">контейнер, </w:t>
            </w:r>
          </w:p>
          <w:p w:rsidR="00440AB9" w:rsidRDefault="00756074">
            <w:pPr>
              <w:spacing w:after="0"/>
              <w:ind w:left="14"/>
            </w:pPr>
            <w:r>
              <w:rPr>
                <w:rFonts w:ascii="Times New Roman" w:eastAsia="Times New Roman" w:hAnsi="Times New Roman" w:cs="Times New Roman"/>
                <w:sz w:val="18"/>
              </w:rPr>
              <w:t xml:space="preserve">расположенный на столе, или прижав его к себе </w:t>
            </w:r>
          </w:p>
        </w:tc>
        <w:tc>
          <w:tcPr>
            <w:tcW w:w="1505" w:type="dxa"/>
            <w:tcBorders>
              <w:top w:val="single" w:sz="4" w:space="0" w:color="000000"/>
              <w:left w:val="single" w:sz="4" w:space="0" w:color="000000"/>
              <w:bottom w:val="single" w:sz="4" w:space="0" w:color="000000"/>
              <w:right w:val="single" w:sz="4" w:space="0" w:color="000000"/>
            </w:tcBorders>
          </w:tcPr>
          <w:p w:rsidR="00440AB9" w:rsidRDefault="00440AB9"/>
        </w:tc>
        <w:tc>
          <w:tcPr>
            <w:tcW w:w="953" w:type="dxa"/>
            <w:tcBorders>
              <w:top w:val="single" w:sz="12" w:space="0" w:color="FFFFFF"/>
              <w:left w:val="single" w:sz="4" w:space="0" w:color="000000"/>
              <w:bottom w:val="single" w:sz="12" w:space="0" w:color="FFFFFF"/>
              <w:right w:val="single" w:sz="4" w:space="0" w:color="000000"/>
            </w:tcBorders>
            <w:vAlign w:val="bottom"/>
          </w:tcPr>
          <w:p w:rsidR="00440AB9" w:rsidRDefault="00756074">
            <w:pPr>
              <w:spacing w:after="0"/>
              <w:ind w:left="722"/>
            </w:pPr>
            <w:r>
              <w:rPr>
                <w:rFonts w:ascii="Times New Roman" w:eastAsia="Times New Roman" w:hAnsi="Times New Roman" w:cs="Times New Roman"/>
                <w:sz w:val="18"/>
              </w:rPr>
              <w:t xml:space="preserve"> </w:t>
            </w:r>
          </w:p>
        </w:tc>
        <w:tc>
          <w:tcPr>
            <w:tcW w:w="864" w:type="dxa"/>
            <w:tcBorders>
              <w:top w:val="single" w:sz="12" w:space="0" w:color="FFFFFF"/>
              <w:left w:val="single" w:sz="4" w:space="0" w:color="000000"/>
              <w:bottom w:val="single" w:sz="12" w:space="0" w:color="FFFFFF"/>
              <w:right w:val="single" w:sz="4" w:space="0" w:color="000000"/>
            </w:tcBorders>
            <w:vAlign w:val="bottom"/>
          </w:tcPr>
          <w:p w:rsidR="00440AB9" w:rsidRDefault="00756074">
            <w:pPr>
              <w:spacing w:after="0"/>
              <w:ind w:right="97"/>
              <w:jc w:val="right"/>
            </w:pPr>
            <w:r>
              <w:rPr>
                <w:rFonts w:ascii="Times New Roman" w:eastAsia="Times New Roman" w:hAnsi="Times New Roman" w:cs="Times New Roman"/>
                <w:sz w:val="18"/>
              </w:rPr>
              <w:t xml:space="preserve"> </w:t>
            </w:r>
          </w:p>
        </w:tc>
      </w:tr>
      <w:tr w:rsidR="00440AB9">
        <w:trPr>
          <w:trHeight w:val="1229"/>
        </w:trPr>
        <w:tc>
          <w:tcPr>
            <w:tcW w:w="1750"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firstLine="19"/>
            </w:pPr>
            <w:r>
              <w:rPr>
                <w:rFonts w:ascii="Times New Roman" w:eastAsia="Times New Roman" w:hAnsi="Times New Roman" w:cs="Times New Roman"/>
                <w:sz w:val="18"/>
              </w:rPr>
              <w:t xml:space="preserve">Способность поднести ко рту стаканчик с грузом массой 200 г </w:t>
            </w:r>
          </w:p>
        </w:tc>
        <w:tc>
          <w:tcPr>
            <w:tcW w:w="1897" w:type="dxa"/>
            <w:tcBorders>
              <w:top w:val="single" w:sz="4" w:space="0" w:color="000000"/>
              <w:left w:val="single" w:sz="4" w:space="0" w:color="000000"/>
              <w:bottom w:val="single" w:sz="4" w:space="0" w:color="000000"/>
              <w:right w:val="single" w:sz="4" w:space="0" w:color="000000"/>
            </w:tcBorders>
          </w:tcPr>
          <w:p w:rsidR="00440AB9" w:rsidRDefault="00756074">
            <w:pPr>
              <w:spacing w:after="49"/>
              <w:ind w:left="290"/>
              <w:jc w:val="center"/>
            </w:pPr>
            <w:r>
              <w:rPr>
                <w:rFonts w:ascii="Times New Roman" w:eastAsia="Times New Roman" w:hAnsi="Times New Roman" w:cs="Times New Roman"/>
                <w:sz w:val="18"/>
              </w:rPr>
              <w:t xml:space="preserve">Не может </w:t>
            </w:r>
          </w:p>
          <w:p w:rsidR="00440AB9" w:rsidRDefault="00756074">
            <w:pPr>
              <w:spacing w:after="0"/>
              <w:ind w:left="14"/>
            </w:pPr>
            <w:r>
              <w:rPr>
                <w:rFonts w:ascii="Times New Roman" w:eastAsia="Times New Roman" w:hAnsi="Times New Roman" w:cs="Times New Roman"/>
                <w:sz w:val="18"/>
              </w:rPr>
              <w:t xml:space="preserve">поднести стаканчик ко рту </w:t>
            </w:r>
          </w:p>
        </w:tc>
        <w:tc>
          <w:tcPr>
            <w:tcW w:w="2067" w:type="dxa"/>
            <w:tcBorders>
              <w:top w:val="single" w:sz="4" w:space="0" w:color="000000"/>
              <w:left w:val="single" w:sz="4" w:space="0" w:color="000000"/>
              <w:bottom w:val="single" w:sz="4" w:space="0" w:color="000000"/>
              <w:right w:val="single" w:sz="4" w:space="0" w:color="000000"/>
            </w:tcBorders>
          </w:tcPr>
          <w:p w:rsidR="00440AB9" w:rsidRDefault="00756074">
            <w:pPr>
              <w:spacing w:after="15"/>
              <w:ind w:right="59"/>
              <w:jc w:val="right"/>
            </w:pPr>
            <w:r>
              <w:rPr>
                <w:rFonts w:ascii="Times New Roman" w:eastAsia="Times New Roman" w:hAnsi="Times New Roman" w:cs="Times New Roman"/>
                <w:sz w:val="18"/>
              </w:rPr>
              <w:t xml:space="preserve">Может поднести </w:t>
            </w:r>
          </w:p>
          <w:p w:rsidR="00440AB9" w:rsidRDefault="00756074">
            <w:pPr>
              <w:spacing w:after="47"/>
              <w:ind w:left="14"/>
              <w:jc w:val="both"/>
            </w:pPr>
            <w:r>
              <w:rPr>
                <w:rFonts w:ascii="Times New Roman" w:eastAsia="Times New Roman" w:hAnsi="Times New Roman" w:cs="Times New Roman"/>
                <w:sz w:val="18"/>
              </w:rPr>
              <w:t xml:space="preserve">ко рту стаканчик с грузом </w:t>
            </w:r>
          </w:p>
          <w:p w:rsidR="00440AB9" w:rsidRDefault="00756074">
            <w:pPr>
              <w:spacing w:after="0"/>
              <w:ind w:left="14"/>
            </w:pPr>
            <w:r>
              <w:rPr>
                <w:rFonts w:ascii="Times New Roman" w:eastAsia="Times New Roman" w:hAnsi="Times New Roman" w:cs="Times New Roman"/>
                <w:sz w:val="18"/>
              </w:rPr>
              <w:t xml:space="preserve">200 г двумя руками </w:t>
            </w:r>
          </w:p>
        </w:tc>
        <w:tc>
          <w:tcPr>
            <w:tcW w:w="1505" w:type="dxa"/>
            <w:tcBorders>
              <w:top w:val="single" w:sz="4" w:space="0" w:color="000000"/>
              <w:left w:val="single" w:sz="4" w:space="0" w:color="000000"/>
              <w:bottom w:val="single" w:sz="4" w:space="0" w:color="000000"/>
              <w:right w:val="single" w:sz="4" w:space="0" w:color="000000"/>
            </w:tcBorders>
          </w:tcPr>
          <w:p w:rsidR="00440AB9" w:rsidRDefault="00756074">
            <w:pPr>
              <w:spacing w:after="15"/>
              <w:ind w:left="722"/>
            </w:pPr>
            <w:r>
              <w:rPr>
                <w:rFonts w:ascii="Times New Roman" w:eastAsia="Times New Roman" w:hAnsi="Times New Roman" w:cs="Times New Roman"/>
                <w:sz w:val="18"/>
              </w:rPr>
              <w:t xml:space="preserve">Может </w:t>
            </w:r>
          </w:p>
          <w:p w:rsidR="00440AB9" w:rsidRDefault="00756074">
            <w:pPr>
              <w:spacing w:after="0"/>
              <w:ind w:left="14" w:right="18"/>
            </w:pPr>
            <w:r>
              <w:rPr>
                <w:rFonts w:ascii="Times New Roman" w:eastAsia="Times New Roman" w:hAnsi="Times New Roman" w:cs="Times New Roman"/>
                <w:sz w:val="18"/>
              </w:rPr>
              <w:t xml:space="preserve">поднести ко рту стаканчик с грузом 200 г одной рукой </w:t>
            </w:r>
          </w:p>
        </w:tc>
        <w:tc>
          <w:tcPr>
            <w:tcW w:w="953" w:type="dxa"/>
            <w:tcBorders>
              <w:top w:val="single" w:sz="12" w:space="0" w:color="FFFFFF"/>
              <w:left w:val="single" w:sz="4" w:space="0" w:color="000000"/>
              <w:bottom w:val="single" w:sz="12" w:space="0" w:color="FFFFFF"/>
              <w:right w:val="single" w:sz="4" w:space="0" w:color="000000"/>
            </w:tcBorders>
            <w:vAlign w:val="bottom"/>
          </w:tcPr>
          <w:p w:rsidR="00440AB9" w:rsidRDefault="00756074">
            <w:pPr>
              <w:spacing w:after="128"/>
              <w:ind w:left="-19"/>
            </w:pPr>
            <w:r>
              <w:rPr>
                <w:rFonts w:ascii="Times New Roman" w:eastAsia="Times New Roman" w:hAnsi="Times New Roman" w:cs="Times New Roman"/>
                <w:sz w:val="18"/>
              </w:rPr>
              <w:t xml:space="preserve"> </w:t>
            </w:r>
          </w:p>
          <w:p w:rsidR="00440AB9" w:rsidRDefault="00756074">
            <w:pPr>
              <w:spacing w:after="0"/>
              <w:ind w:left="722"/>
            </w:pPr>
            <w:r>
              <w:rPr>
                <w:rFonts w:ascii="Times New Roman" w:eastAsia="Times New Roman" w:hAnsi="Times New Roman" w:cs="Times New Roman"/>
                <w:sz w:val="18"/>
              </w:rPr>
              <w:t xml:space="preserve"> </w:t>
            </w:r>
          </w:p>
        </w:tc>
        <w:tc>
          <w:tcPr>
            <w:tcW w:w="864" w:type="dxa"/>
            <w:tcBorders>
              <w:top w:val="single" w:sz="12" w:space="0" w:color="FFFFFF"/>
              <w:left w:val="single" w:sz="4" w:space="0" w:color="000000"/>
              <w:bottom w:val="single" w:sz="12" w:space="0" w:color="FFFFFF"/>
              <w:right w:val="single" w:sz="4" w:space="0" w:color="000000"/>
            </w:tcBorders>
            <w:vAlign w:val="bottom"/>
          </w:tcPr>
          <w:p w:rsidR="00440AB9" w:rsidRDefault="00756074">
            <w:pPr>
              <w:spacing w:after="0"/>
              <w:ind w:right="97"/>
              <w:jc w:val="right"/>
            </w:pPr>
            <w:r>
              <w:rPr>
                <w:rFonts w:ascii="Times New Roman" w:eastAsia="Times New Roman" w:hAnsi="Times New Roman" w:cs="Times New Roman"/>
                <w:sz w:val="18"/>
              </w:rPr>
              <w:t xml:space="preserve"> </w:t>
            </w:r>
          </w:p>
        </w:tc>
      </w:tr>
      <w:tr w:rsidR="00440AB9">
        <w:trPr>
          <w:trHeight w:val="2897"/>
        </w:trPr>
        <w:tc>
          <w:tcPr>
            <w:tcW w:w="1750" w:type="dxa"/>
            <w:tcBorders>
              <w:top w:val="single" w:sz="4" w:space="0" w:color="000000"/>
              <w:left w:val="single" w:sz="4" w:space="0" w:color="000000"/>
              <w:bottom w:val="single" w:sz="4" w:space="0" w:color="000000"/>
              <w:right w:val="single" w:sz="4" w:space="0" w:color="000000"/>
            </w:tcBorders>
          </w:tcPr>
          <w:p w:rsidR="00440AB9" w:rsidRDefault="00756074">
            <w:pPr>
              <w:spacing w:after="0" w:line="303" w:lineRule="auto"/>
              <w:ind w:left="14" w:firstLine="19"/>
            </w:pPr>
            <w:r>
              <w:rPr>
                <w:rFonts w:ascii="Times New Roman" w:eastAsia="Times New Roman" w:hAnsi="Times New Roman" w:cs="Times New Roman"/>
                <w:sz w:val="18"/>
              </w:rPr>
              <w:t xml:space="preserve">Поднимает груз и перемещает его из одного круга в другой круг удерживая на весу. </w:t>
            </w:r>
          </w:p>
          <w:p w:rsidR="00440AB9" w:rsidRDefault="00756074">
            <w:pPr>
              <w:spacing w:after="0" w:line="273" w:lineRule="auto"/>
              <w:ind w:left="14" w:right="162" w:firstLine="19"/>
              <w:jc w:val="both"/>
            </w:pPr>
            <w:r>
              <w:rPr>
                <w:rFonts w:ascii="Times New Roman" w:eastAsia="Times New Roman" w:hAnsi="Times New Roman" w:cs="Times New Roman"/>
                <w:sz w:val="18"/>
              </w:rPr>
              <w:t xml:space="preserve">Между кругами, расположенными по горизонтали.  ИЗ </w:t>
            </w:r>
          </w:p>
          <w:p w:rsidR="00440AB9" w:rsidRDefault="00756074">
            <w:pPr>
              <w:spacing w:after="46"/>
              <w:ind w:left="14"/>
            </w:pPr>
            <w:r>
              <w:rPr>
                <w:rFonts w:ascii="Times New Roman" w:eastAsia="Times New Roman" w:hAnsi="Times New Roman" w:cs="Times New Roman"/>
                <w:sz w:val="18"/>
              </w:rPr>
              <w:t xml:space="preserve">ЦЕНТРАЛЬНОГО </w:t>
            </w:r>
          </w:p>
          <w:p w:rsidR="00440AB9" w:rsidRDefault="00756074">
            <w:pPr>
              <w:spacing w:after="12"/>
              <w:ind w:left="14"/>
            </w:pPr>
            <w:r>
              <w:rPr>
                <w:rFonts w:ascii="Times New Roman" w:eastAsia="Times New Roman" w:hAnsi="Times New Roman" w:cs="Times New Roman"/>
                <w:sz w:val="18"/>
              </w:rPr>
              <w:t xml:space="preserve">КРУГА ВО </w:t>
            </w:r>
          </w:p>
          <w:p w:rsidR="00440AB9" w:rsidRDefault="00756074">
            <w:pPr>
              <w:spacing w:after="49"/>
              <w:ind w:left="34"/>
              <w:jc w:val="both"/>
            </w:pPr>
            <w:r>
              <w:rPr>
                <w:rFonts w:ascii="Times New Roman" w:eastAsia="Times New Roman" w:hAnsi="Times New Roman" w:cs="Times New Roman"/>
                <w:sz w:val="18"/>
              </w:rPr>
              <w:t xml:space="preserve">ВНЕШНИЙ КРУГ на </w:t>
            </w:r>
          </w:p>
          <w:p w:rsidR="00440AB9" w:rsidRDefault="00756074">
            <w:pPr>
              <w:spacing w:after="0"/>
              <w:ind w:left="14"/>
              <w:jc w:val="both"/>
            </w:pPr>
            <w:r>
              <w:rPr>
                <w:rFonts w:ascii="Times New Roman" w:eastAsia="Times New Roman" w:hAnsi="Times New Roman" w:cs="Times New Roman"/>
                <w:sz w:val="18"/>
              </w:rPr>
              <w:t xml:space="preserve">оцениваемой стороне </w:t>
            </w:r>
          </w:p>
        </w:tc>
        <w:tc>
          <w:tcPr>
            <w:tcW w:w="1897"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right="88"/>
              <w:jc w:val="right"/>
            </w:pPr>
            <w:r>
              <w:rPr>
                <w:rFonts w:ascii="Times New Roman" w:eastAsia="Times New Roman" w:hAnsi="Times New Roman" w:cs="Times New Roman"/>
                <w:sz w:val="18"/>
              </w:rPr>
              <w:t xml:space="preserve">Невыполнимо </w:t>
            </w:r>
          </w:p>
        </w:tc>
        <w:tc>
          <w:tcPr>
            <w:tcW w:w="2067" w:type="dxa"/>
            <w:tcBorders>
              <w:top w:val="single" w:sz="4" w:space="0" w:color="000000"/>
              <w:left w:val="single" w:sz="4" w:space="0" w:color="000000"/>
              <w:bottom w:val="single" w:sz="4" w:space="0" w:color="000000"/>
              <w:right w:val="single" w:sz="4" w:space="0" w:color="000000"/>
            </w:tcBorders>
          </w:tcPr>
          <w:p w:rsidR="00440AB9" w:rsidRDefault="00756074">
            <w:pPr>
              <w:spacing w:after="13"/>
              <w:ind w:right="87"/>
              <w:jc w:val="center"/>
            </w:pPr>
            <w:r>
              <w:rPr>
                <w:rFonts w:ascii="Times New Roman" w:eastAsia="Times New Roman" w:hAnsi="Times New Roman" w:cs="Times New Roman"/>
                <w:sz w:val="18"/>
              </w:rPr>
              <w:t xml:space="preserve">Может </w:t>
            </w:r>
          </w:p>
          <w:p w:rsidR="00440AB9" w:rsidRDefault="00756074">
            <w:pPr>
              <w:spacing w:after="0"/>
              <w:ind w:left="14"/>
            </w:pPr>
            <w:r>
              <w:rPr>
                <w:rFonts w:ascii="Times New Roman" w:eastAsia="Times New Roman" w:hAnsi="Times New Roman" w:cs="Times New Roman"/>
                <w:sz w:val="18"/>
              </w:rPr>
              <w:t xml:space="preserve">переместить груз массой 200 г по поверхности стола </w:t>
            </w:r>
          </w:p>
        </w:tc>
        <w:tc>
          <w:tcPr>
            <w:tcW w:w="1505" w:type="dxa"/>
            <w:tcBorders>
              <w:top w:val="single" w:sz="4" w:space="0" w:color="000000"/>
              <w:left w:val="single" w:sz="4" w:space="0" w:color="000000"/>
              <w:bottom w:val="single" w:sz="4" w:space="0" w:color="000000"/>
              <w:right w:val="single" w:sz="4" w:space="0" w:color="000000"/>
            </w:tcBorders>
          </w:tcPr>
          <w:p w:rsidR="00440AB9" w:rsidRDefault="00756074">
            <w:pPr>
              <w:spacing w:after="13"/>
              <w:ind w:left="722"/>
            </w:pPr>
            <w:r>
              <w:rPr>
                <w:rFonts w:ascii="Times New Roman" w:eastAsia="Times New Roman" w:hAnsi="Times New Roman" w:cs="Times New Roman"/>
                <w:sz w:val="18"/>
              </w:rPr>
              <w:t xml:space="preserve">Может </w:t>
            </w:r>
          </w:p>
          <w:p w:rsidR="00440AB9" w:rsidRDefault="00756074">
            <w:pPr>
              <w:spacing w:after="0"/>
              <w:ind w:left="14"/>
            </w:pPr>
            <w:r>
              <w:rPr>
                <w:rFonts w:ascii="Times New Roman" w:eastAsia="Times New Roman" w:hAnsi="Times New Roman" w:cs="Times New Roman"/>
                <w:sz w:val="18"/>
              </w:rPr>
              <w:t xml:space="preserve">переместить груз массой 200 г, подняв его </w:t>
            </w:r>
          </w:p>
        </w:tc>
        <w:tc>
          <w:tcPr>
            <w:tcW w:w="953" w:type="dxa"/>
            <w:tcBorders>
              <w:top w:val="single" w:sz="12" w:space="0" w:color="FFFFFF"/>
              <w:left w:val="single" w:sz="4" w:space="0" w:color="000000"/>
              <w:bottom w:val="single" w:sz="12" w:space="0" w:color="FFFFFF"/>
              <w:right w:val="single" w:sz="4" w:space="0" w:color="000000"/>
            </w:tcBorders>
            <w:vAlign w:val="bottom"/>
          </w:tcPr>
          <w:p w:rsidR="00440AB9" w:rsidRDefault="00756074">
            <w:pPr>
              <w:spacing w:after="0"/>
              <w:ind w:left="722"/>
            </w:pPr>
            <w:r>
              <w:rPr>
                <w:rFonts w:ascii="Times New Roman" w:eastAsia="Times New Roman" w:hAnsi="Times New Roman" w:cs="Times New Roman"/>
                <w:sz w:val="18"/>
              </w:rPr>
              <w:t xml:space="preserve"> </w:t>
            </w:r>
          </w:p>
        </w:tc>
        <w:tc>
          <w:tcPr>
            <w:tcW w:w="864" w:type="dxa"/>
            <w:tcBorders>
              <w:top w:val="single" w:sz="12" w:space="0" w:color="FFFFFF"/>
              <w:left w:val="single" w:sz="4" w:space="0" w:color="000000"/>
              <w:bottom w:val="single" w:sz="12" w:space="0" w:color="FFFFFF"/>
              <w:right w:val="single" w:sz="4" w:space="0" w:color="000000"/>
            </w:tcBorders>
            <w:vAlign w:val="bottom"/>
          </w:tcPr>
          <w:p w:rsidR="00440AB9" w:rsidRDefault="00756074">
            <w:pPr>
              <w:spacing w:after="0"/>
              <w:ind w:right="97"/>
              <w:jc w:val="right"/>
            </w:pPr>
            <w:r>
              <w:rPr>
                <w:rFonts w:ascii="Times New Roman" w:eastAsia="Times New Roman" w:hAnsi="Times New Roman" w:cs="Times New Roman"/>
                <w:sz w:val="18"/>
              </w:rPr>
              <w:t xml:space="preserve"> </w:t>
            </w:r>
          </w:p>
        </w:tc>
      </w:tr>
      <w:tr w:rsidR="00440AB9">
        <w:trPr>
          <w:trHeight w:val="2895"/>
        </w:trPr>
        <w:tc>
          <w:tcPr>
            <w:tcW w:w="1750" w:type="dxa"/>
            <w:tcBorders>
              <w:top w:val="single" w:sz="4" w:space="0" w:color="000000"/>
              <w:left w:val="single" w:sz="4" w:space="0" w:color="000000"/>
              <w:bottom w:val="single" w:sz="4" w:space="0" w:color="000000"/>
              <w:right w:val="single" w:sz="4" w:space="0" w:color="000000"/>
            </w:tcBorders>
          </w:tcPr>
          <w:p w:rsidR="00440AB9" w:rsidRDefault="00756074">
            <w:pPr>
              <w:spacing w:after="0" w:line="303" w:lineRule="auto"/>
              <w:ind w:left="14" w:firstLine="19"/>
            </w:pPr>
            <w:r>
              <w:rPr>
                <w:rFonts w:ascii="Times New Roman" w:eastAsia="Times New Roman" w:hAnsi="Times New Roman" w:cs="Times New Roman"/>
                <w:sz w:val="18"/>
              </w:rPr>
              <w:t xml:space="preserve">Поднимает груз и перемещает его из одного круга в другой круг удерживая на весу. </w:t>
            </w:r>
          </w:p>
          <w:p w:rsidR="00440AB9" w:rsidRDefault="00756074">
            <w:pPr>
              <w:spacing w:after="0" w:line="293" w:lineRule="auto"/>
              <w:ind w:left="14" w:firstLine="19"/>
            </w:pPr>
            <w:r>
              <w:rPr>
                <w:rFonts w:ascii="Times New Roman" w:eastAsia="Times New Roman" w:hAnsi="Times New Roman" w:cs="Times New Roman"/>
                <w:sz w:val="18"/>
              </w:rPr>
              <w:t xml:space="preserve">Между кругами, расположенными по горизонтали. </w:t>
            </w:r>
          </w:p>
          <w:p w:rsidR="00440AB9" w:rsidRDefault="00756074">
            <w:pPr>
              <w:spacing w:after="49"/>
              <w:ind w:left="34"/>
              <w:jc w:val="both"/>
            </w:pPr>
            <w:r>
              <w:rPr>
                <w:rFonts w:ascii="Times New Roman" w:eastAsia="Times New Roman" w:hAnsi="Times New Roman" w:cs="Times New Roman"/>
                <w:sz w:val="18"/>
              </w:rPr>
              <w:t xml:space="preserve">ИЗ ЦЕНТРАЛЬНОГО </w:t>
            </w:r>
          </w:p>
          <w:p w:rsidR="00440AB9" w:rsidRDefault="00756074">
            <w:pPr>
              <w:spacing w:after="12"/>
              <w:ind w:left="14"/>
            </w:pPr>
            <w:r>
              <w:rPr>
                <w:rFonts w:ascii="Times New Roman" w:eastAsia="Times New Roman" w:hAnsi="Times New Roman" w:cs="Times New Roman"/>
                <w:sz w:val="18"/>
              </w:rPr>
              <w:t xml:space="preserve">КРУГА ВО </w:t>
            </w:r>
          </w:p>
          <w:p w:rsidR="00440AB9" w:rsidRDefault="00756074">
            <w:pPr>
              <w:spacing w:after="47"/>
              <w:ind w:left="34"/>
              <w:jc w:val="both"/>
            </w:pPr>
            <w:r>
              <w:rPr>
                <w:rFonts w:ascii="Times New Roman" w:eastAsia="Times New Roman" w:hAnsi="Times New Roman" w:cs="Times New Roman"/>
                <w:sz w:val="18"/>
              </w:rPr>
              <w:t xml:space="preserve">ВНЕШНИЙ КРУГ на </w:t>
            </w:r>
          </w:p>
          <w:p w:rsidR="00440AB9" w:rsidRDefault="00756074">
            <w:pPr>
              <w:spacing w:after="0"/>
              <w:ind w:left="14"/>
              <w:jc w:val="both"/>
            </w:pPr>
            <w:r>
              <w:rPr>
                <w:rFonts w:ascii="Times New Roman" w:eastAsia="Times New Roman" w:hAnsi="Times New Roman" w:cs="Times New Roman"/>
                <w:sz w:val="18"/>
              </w:rPr>
              <w:t xml:space="preserve">тестируемой стороне </w:t>
            </w:r>
          </w:p>
        </w:tc>
        <w:tc>
          <w:tcPr>
            <w:tcW w:w="1897"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right="88"/>
              <w:jc w:val="right"/>
            </w:pPr>
            <w:r>
              <w:rPr>
                <w:rFonts w:ascii="Times New Roman" w:eastAsia="Times New Roman" w:hAnsi="Times New Roman" w:cs="Times New Roman"/>
                <w:sz w:val="18"/>
              </w:rPr>
              <w:t xml:space="preserve">Невыполнимо </w:t>
            </w:r>
          </w:p>
        </w:tc>
        <w:tc>
          <w:tcPr>
            <w:tcW w:w="2067" w:type="dxa"/>
            <w:tcBorders>
              <w:top w:val="single" w:sz="4" w:space="0" w:color="000000"/>
              <w:left w:val="single" w:sz="4" w:space="0" w:color="000000"/>
              <w:bottom w:val="single" w:sz="4" w:space="0" w:color="000000"/>
              <w:right w:val="single" w:sz="4" w:space="0" w:color="000000"/>
            </w:tcBorders>
          </w:tcPr>
          <w:p w:rsidR="00440AB9" w:rsidRDefault="00756074">
            <w:pPr>
              <w:spacing w:after="12"/>
              <w:ind w:right="87"/>
              <w:jc w:val="center"/>
            </w:pPr>
            <w:r>
              <w:rPr>
                <w:rFonts w:ascii="Times New Roman" w:eastAsia="Times New Roman" w:hAnsi="Times New Roman" w:cs="Times New Roman"/>
                <w:sz w:val="18"/>
              </w:rPr>
              <w:t xml:space="preserve">Может </w:t>
            </w:r>
          </w:p>
          <w:p w:rsidR="00440AB9" w:rsidRDefault="00756074">
            <w:pPr>
              <w:spacing w:after="0"/>
              <w:ind w:left="14"/>
            </w:pPr>
            <w:r>
              <w:rPr>
                <w:rFonts w:ascii="Times New Roman" w:eastAsia="Times New Roman" w:hAnsi="Times New Roman" w:cs="Times New Roman"/>
                <w:sz w:val="18"/>
              </w:rPr>
              <w:t xml:space="preserve">переместить груз массой 500 г по поверхности стола </w:t>
            </w:r>
          </w:p>
        </w:tc>
        <w:tc>
          <w:tcPr>
            <w:tcW w:w="1505" w:type="dxa"/>
            <w:tcBorders>
              <w:top w:val="single" w:sz="4" w:space="0" w:color="000000"/>
              <w:left w:val="single" w:sz="4" w:space="0" w:color="000000"/>
              <w:bottom w:val="single" w:sz="4" w:space="0" w:color="000000"/>
              <w:right w:val="single" w:sz="4" w:space="0" w:color="000000"/>
            </w:tcBorders>
          </w:tcPr>
          <w:p w:rsidR="00440AB9" w:rsidRDefault="00756074">
            <w:pPr>
              <w:spacing w:after="12"/>
              <w:ind w:left="722"/>
            </w:pPr>
            <w:r>
              <w:rPr>
                <w:rFonts w:ascii="Times New Roman" w:eastAsia="Times New Roman" w:hAnsi="Times New Roman" w:cs="Times New Roman"/>
                <w:sz w:val="18"/>
              </w:rPr>
              <w:t xml:space="preserve">Может </w:t>
            </w:r>
          </w:p>
          <w:p w:rsidR="00440AB9" w:rsidRDefault="00756074">
            <w:pPr>
              <w:spacing w:after="0"/>
              <w:ind w:left="14"/>
            </w:pPr>
            <w:r>
              <w:rPr>
                <w:rFonts w:ascii="Times New Roman" w:eastAsia="Times New Roman" w:hAnsi="Times New Roman" w:cs="Times New Roman"/>
                <w:sz w:val="18"/>
              </w:rPr>
              <w:t xml:space="preserve">переместить груз массой 500 г, подняв его </w:t>
            </w:r>
          </w:p>
        </w:tc>
        <w:tc>
          <w:tcPr>
            <w:tcW w:w="953" w:type="dxa"/>
            <w:tcBorders>
              <w:top w:val="single" w:sz="12" w:space="0" w:color="FFFFFF"/>
              <w:left w:val="single" w:sz="4" w:space="0" w:color="000000"/>
              <w:bottom w:val="single" w:sz="12" w:space="0" w:color="FFFFFF"/>
              <w:right w:val="single" w:sz="4" w:space="0" w:color="000000"/>
            </w:tcBorders>
            <w:vAlign w:val="bottom"/>
          </w:tcPr>
          <w:p w:rsidR="00440AB9" w:rsidRDefault="00756074">
            <w:pPr>
              <w:spacing w:after="0"/>
              <w:ind w:left="722"/>
            </w:pPr>
            <w:r>
              <w:rPr>
                <w:rFonts w:ascii="Times New Roman" w:eastAsia="Times New Roman" w:hAnsi="Times New Roman" w:cs="Times New Roman"/>
                <w:sz w:val="18"/>
              </w:rPr>
              <w:t xml:space="preserve"> </w:t>
            </w:r>
          </w:p>
        </w:tc>
        <w:tc>
          <w:tcPr>
            <w:tcW w:w="864" w:type="dxa"/>
            <w:tcBorders>
              <w:top w:val="single" w:sz="12" w:space="0" w:color="FFFFFF"/>
              <w:left w:val="single" w:sz="4" w:space="0" w:color="000000"/>
              <w:bottom w:val="single" w:sz="12" w:space="0" w:color="FFFFFF"/>
              <w:right w:val="single" w:sz="4" w:space="0" w:color="000000"/>
            </w:tcBorders>
            <w:vAlign w:val="bottom"/>
          </w:tcPr>
          <w:p w:rsidR="00440AB9" w:rsidRDefault="00756074">
            <w:pPr>
              <w:spacing w:after="0"/>
              <w:ind w:right="97"/>
              <w:jc w:val="right"/>
            </w:pPr>
            <w:r>
              <w:rPr>
                <w:rFonts w:ascii="Times New Roman" w:eastAsia="Times New Roman" w:hAnsi="Times New Roman" w:cs="Times New Roman"/>
                <w:sz w:val="18"/>
              </w:rPr>
              <w:t xml:space="preserve"> </w:t>
            </w:r>
          </w:p>
        </w:tc>
      </w:tr>
      <w:tr w:rsidR="00440AB9">
        <w:trPr>
          <w:trHeight w:val="3848"/>
        </w:trPr>
        <w:tc>
          <w:tcPr>
            <w:tcW w:w="1750" w:type="dxa"/>
            <w:tcBorders>
              <w:top w:val="single" w:sz="4" w:space="0" w:color="000000"/>
              <w:left w:val="single" w:sz="4" w:space="0" w:color="000000"/>
              <w:bottom w:val="single" w:sz="4" w:space="0" w:color="000000"/>
              <w:right w:val="single" w:sz="4" w:space="0" w:color="000000"/>
            </w:tcBorders>
          </w:tcPr>
          <w:p w:rsidR="00440AB9" w:rsidRDefault="00756074">
            <w:pPr>
              <w:spacing w:after="0" w:line="303" w:lineRule="auto"/>
              <w:ind w:left="14" w:firstLine="19"/>
            </w:pPr>
            <w:r>
              <w:rPr>
                <w:rFonts w:ascii="Times New Roman" w:eastAsia="Times New Roman" w:hAnsi="Times New Roman" w:cs="Times New Roman"/>
                <w:sz w:val="18"/>
              </w:rPr>
              <w:t xml:space="preserve">Поднимает груз и перемещает его из одного круга в </w:t>
            </w:r>
            <w:r>
              <w:rPr>
                <w:rFonts w:ascii="Times New Roman" w:eastAsia="Times New Roman" w:hAnsi="Times New Roman" w:cs="Times New Roman"/>
                <w:sz w:val="18"/>
              </w:rPr>
              <w:t xml:space="preserve">другой круг удерживая на весу. </w:t>
            </w:r>
          </w:p>
          <w:p w:rsidR="00440AB9" w:rsidRDefault="00756074">
            <w:pPr>
              <w:spacing w:after="0" w:line="294" w:lineRule="auto"/>
              <w:ind w:left="14" w:firstLine="19"/>
            </w:pPr>
            <w:r>
              <w:rPr>
                <w:rFonts w:ascii="Times New Roman" w:eastAsia="Times New Roman" w:hAnsi="Times New Roman" w:cs="Times New Roman"/>
                <w:sz w:val="18"/>
              </w:rPr>
              <w:t xml:space="preserve">Между кругами, расположенными по диагонали. </w:t>
            </w:r>
          </w:p>
          <w:p w:rsidR="00440AB9" w:rsidRDefault="00756074">
            <w:pPr>
              <w:spacing w:after="46"/>
              <w:ind w:left="34"/>
            </w:pPr>
            <w:r>
              <w:rPr>
                <w:rFonts w:ascii="Times New Roman" w:eastAsia="Times New Roman" w:hAnsi="Times New Roman" w:cs="Times New Roman"/>
                <w:sz w:val="18"/>
              </w:rPr>
              <w:t xml:space="preserve">ЧЕРЕЗ СРЕДНЮЮ </w:t>
            </w:r>
          </w:p>
          <w:p w:rsidR="00440AB9" w:rsidRDefault="00756074">
            <w:pPr>
              <w:spacing w:after="12"/>
              <w:ind w:left="14"/>
            </w:pPr>
            <w:r>
              <w:rPr>
                <w:rFonts w:ascii="Times New Roman" w:eastAsia="Times New Roman" w:hAnsi="Times New Roman" w:cs="Times New Roman"/>
                <w:sz w:val="18"/>
              </w:rPr>
              <w:t xml:space="preserve">ЛИНИЮ ИЗ </w:t>
            </w:r>
          </w:p>
          <w:p w:rsidR="00440AB9" w:rsidRDefault="00756074">
            <w:pPr>
              <w:spacing w:after="12"/>
              <w:ind w:left="14"/>
            </w:pPr>
            <w:r>
              <w:rPr>
                <w:rFonts w:ascii="Times New Roman" w:eastAsia="Times New Roman" w:hAnsi="Times New Roman" w:cs="Times New Roman"/>
                <w:sz w:val="18"/>
              </w:rPr>
              <w:t xml:space="preserve">ЦЕНТРАЛЬНОГО </w:t>
            </w:r>
          </w:p>
          <w:p w:rsidR="00440AB9" w:rsidRDefault="00756074">
            <w:pPr>
              <w:spacing w:after="49"/>
              <w:ind w:left="14"/>
            </w:pPr>
            <w:r>
              <w:rPr>
                <w:rFonts w:ascii="Times New Roman" w:eastAsia="Times New Roman" w:hAnsi="Times New Roman" w:cs="Times New Roman"/>
                <w:sz w:val="18"/>
              </w:rPr>
              <w:t xml:space="preserve">КРУГА ВО </w:t>
            </w:r>
          </w:p>
          <w:p w:rsidR="00440AB9" w:rsidRDefault="00756074">
            <w:pPr>
              <w:spacing w:after="12"/>
              <w:ind w:left="14"/>
            </w:pPr>
            <w:r>
              <w:rPr>
                <w:rFonts w:ascii="Times New Roman" w:eastAsia="Times New Roman" w:hAnsi="Times New Roman" w:cs="Times New Roman"/>
                <w:sz w:val="18"/>
              </w:rPr>
              <w:t xml:space="preserve">ВНЕШНИЙ КРУГ, </w:t>
            </w:r>
          </w:p>
          <w:p w:rsidR="00440AB9" w:rsidRDefault="00756074">
            <w:pPr>
              <w:spacing w:after="0"/>
              <w:ind w:left="14"/>
            </w:pPr>
            <w:r>
              <w:rPr>
                <w:rFonts w:ascii="Times New Roman" w:eastAsia="Times New Roman" w:hAnsi="Times New Roman" w:cs="Times New Roman"/>
                <w:sz w:val="18"/>
              </w:rPr>
              <w:t xml:space="preserve">находящийся на противоположной стороне </w:t>
            </w:r>
          </w:p>
        </w:tc>
        <w:tc>
          <w:tcPr>
            <w:tcW w:w="1897"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right="88"/>
              <w:jc w:val="right"/>
            </w:pPr>
            <w:r>
              <w:rPr>
                <w:rFonts w:ascii="Times New Roman" w:eastAsia="Times New Roman" w:hAnsi="Times New Roman" w:cs="Times New Roman"/>
                <w:sz w:val="18"/>
              </w:rPr>
              <w:t xml:space="preserve">Невыполнимо </w:t>
            </w:r>
          </w:p>
        </w:tc>
        <w:tc>
          <w:tcPr>
            <w:tcW w:w="2067" w:type="dxa"/>
            <w:tcBorders>
              <w:top w:val="single" w:sz="4" w:space="0" w:color="000000"/>
              <w:left w:val="single" w:sz="4" w:space="0" w:color="000000"/>
              <w:bottom w:val="single" w:sz="4" w:space="0" w:color="000000"/>
              <w:right w:val="single" w:sz="4" w:space="0" w:color="000000"/>
            </w:tcBorders>
          </w:tcPr>
          <w:p w:rsidR="00440AB9" w:rsidRDefault="00756074">
            <w:pPr>
              <w:spacing w:after="15"/>
              <w:ind w:right="87"/>
              <w:jc w:val="center"/>
            </w:pPr>
            <w:r>
              <w:rPr>
                <w:rFonts w:ascii="Times New Roman" w:eastAsia="Times New Roman" w:hAnsi="Times New Roman" w:cs="Times New Roman"/>
                <w:sz w:val="18"/>
              </w:rPr>
              <w:t xml:space="preserve">Может </w:t>
            </w:r>
          </w:p>
          <w:p w:rsidR="00440AB9" w:rsidRDefault="00756074">
            <w:pPr>
              <w:spacing w:after="0"/>
              <w:ind w:left="14"/>
            </w:pPr>
            <w:r>
              <w:rPr>
                <w:rFonts w:ascii="Times New Roman" w:eastAsia="Times New Roman" w:hAnsi="Times New Roman" w:cs="Times New Roman"/>
                <w:sz w:val="18"/>
              </w:rPr>
              <w:t xml:space="preserve">переместить груз массой 200 г по поверхности стола </w:t>
            </w:r>
          </w:p>
        </w:tc>
        <w:tc>
          <w:tcPr>
            <w:tcW w:w="1505" w:type="dxa"/>
            <w:tcBorders>
              <w:top w:val="single" w:sz="4" w:space="0" w:color="000000"/>
              <w:left w:val="single" w:sz="4" w:space="0" w:color="000000"/>
              <w:bottom w:val="single" w:sz="4" w:space="0" w:color="000000"/>
              <w:right w:val="single" w:sz="4" w:space="0" w:color="000000"/>
            </w:tcBorders>
          </w:tcPr>
          <w:p w:rsidR="00440AB9" w:rsidRDefault="00756074">
            <w:pPr>
              <w:spacing w:after="15"/>
              <w:ind w:left="722"/>
            </w:pPr>
            <w:r>
              <w:rPr>
                <w:rFonts w:ascii="Times New Roman" w:eastAsia="Times New Roman" w:hAnsi="Times New Roman" w:cs="Times New Roman"/>
                <w:sz w:val="18"/>
              </w:rPr>
              <w:t xml:space="preserve">Может </w:t>
            </w:r>
          </w:p>
          <w:p w:rsidR="00440AB9" w:rsidRDefault="00756074">
            <w:pPr>
              <w:spacing w:after="0"/>
              <w:ind w:left="14"/>
            </w:pPr>
            <w:r>
              <w:rPr>
                <w:rFonts w:ascii="Times New Roman" w:eastAsia="Times New Roman" w:hAnsi="Times New Roman" w:cs="Times New Roman"/>
                <w:sz w:val="18"/>
              </w:rPr>
              <w:t xml:space="preserve">переместить груз массой 200 г, подняв его </w:t>
            </w:r>
          </w:p>
        </w:tc>
        <w:tc>
          <w:tcPr>
            <w:tcW w:w="953" w:type="dxa"/>
            <w:tcBorders>
              <w:top w:val="single" w:sz="12" w:space="0" w:color="FFFFFF"/>
              <w:left w:val="single" w:sz="4" w:space="0" w:color="000000"/>
              <w:bottom w:val="single" w:sz="12" w:space="0" w:color="FFFFFF"/>
              <w:right w:val="single" w:sz="4" w:space="0" w:color="000000"/>
            </w:tcBorders>
            <w:vAlign w:val="bottom"/>
          </w:tcPr>
          <w:p w:rsidR="00440AB9" w:rsidRDefault="00756074">
            <w:pPr>
              <w:spacing w:after="0"/>
              <w:ind w:left="722"/>
            </w:pPr>
            <w:r>
              <w:rPr>
                <w:rFonts w:ascii="Times New Roman" w:eastAsia="Times New Roman" w:hAnsi="Times New Roman" w:cs="Times New Roman"/>
                <w:sz w:val="18"/>
              </w:rPr>
              <w:t xml:space="preserve"> </w:t>
            </w:r>
          </w:p>
        </w:tc>
        <w:tc>
          <w:tcPr>
            <w:tcW w:w="864" w:type="dxa"/>
            <w:tcBorders>
              <w:top w:val="single" w:sz="12" w:space="0" w:color="FFFFFF"/>
              <w:left w:val="single" w:sz="4" w:space="0" w:color="000000"/>
              <w:bottom w:val="single" w:sz="12" w:space="0" w:color="FFFFFF"/>
              <w:right w:val="single" w:sz="4" w:space="0" w:color="000000"/>
            </w:tcBorders>
          </w:tcPr>
          <w:p w:rsidR="00440AB9" w:rsidRDefault="00440AB9"/>
        </w:tc>
      </w:tr>
      <w:tr w:rsidR="00440AB9">
        <w:trPr>
          <w:trHeight w:val="1220"/>
        </w:trPr>
        <w:tc>
          <w:tcPr>
            <w:tcW w:w="1750"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firstLine="19"/>
            </w:pPr>
            <w:r>
              <w:rPr>
                <w:rFonts w:ascii="Times New Roman" w:eastAsia="Times New Roman" w:hAnsi="Times New Roman" w:cs="Times New Roman"/>
                <w:sz w:val="18"/>
              </w:rPr>
              <w:t xml:space="preserve">Перемещает мешочек с песком массой 500 г с коленей на стол или поднимает на уровень глаз </w:t>
            </w:r>
          </w:p>
        </w:tc>
        <w:tc>
          <w:tcPr>
            <w:tcW w:w="1897" w:type="dxa"/>
            <w:tcBorders>
              <w:top w:val="single" w:sz="4" w:space="0" w:color="000000"/>
              <w:left w:val="single" w:sz="4" w:space="0" w:color="000000"/>
              <w:bottom w:val="single" w:sz="4" w:space="0" w:color="000000"/>
              <w:right w:val="single" w:sz="4" w:space="0" w:color="000000"/>
            </w:tcBorders>
          </w:tcPr>
          <w:p w:rsidR="00440AB9" w:rsidRDefault="00756074">
            <w:pPr>
              <w:spacing w:after="47"/>
              <w:ind w:left="290"/>
              <w:jc w:val="center"/>
            </w:pPr>
            <w:r>
              <w:rPr>
                <w:rFonts w:ascii="Times New Roman" w:eastAsia="Times New Roman" w:hAnsi="Times New Roman" w:cs="Times New Roman"/>
                <w:sz w:val="18"/>
              </w:rPr>
              <w:t xml:space="preserve">Не может </w:t>
            </w:r>
          </w:p>
          <w:p w:rsidR="00440AB9" w:rsidRDefault="00756074">
            <w:pPr>
              <w:spacing w:after="0"/>
              <w:ind w:left="14"/>
            </w:pPr>
            <w:r>
              <w:rPr>
                <w:rFonts w:ascii="Times New Roman" w:eastAsia="Times New Roman" w:hAnsi="Times New Roman" w:cs="Times New Roman"/>
                <w:sz w:val="18"/>
              </w:rPr>
              <w:t xml:space="preserve">переместить груз на стол двумя руками </w:t>
            </w:r>
          </w:p>
        </w:tc>
        <w:tc>
          <w:tcPr>
            <w:tcW w:w="2067" w:type="dxa"/>
            <w:tcBorders>
              <w:top w:val="single" w:sz="4" w:space="0" w:color="000000"/>
              <w:left w:val="single" w:sz="4" w:space="0" w:color="000000"/>
              <w:bottom w:val="single" w:sz="4" w:space="0" w:color="000000"/>
              <w:right w:val="single" w:sz="4" w:space="0" w:color="000000"/>
            </w:tcBorders>
          </w:tcPr>
          <w:p w:rsidR="00440AB9" w:rsidRDefault="00756074">
            <w:pPr>
              <w:spacing w:after="6" w:line="312" w:lineRule="auto"/>
              <w:ind w:left="14" w:firstLine="708"/>
            </w:pPr>
            <w:r>
              <w:rPr>
                <w:rFonts w:ascii="Times New Roman" w:eastAsia="Times New Roman" w:hAnsi="Times New Roman" w:cs="Times New Roman"/>
                <w:sz w:val="18"/>
              </w:rPr>
              <w:t xml:space="preserve">Может  </w:t>
            </w:r>
            <w:r>
              <w:rPr>
                <w:rFonts w:ascii="Times New Roman" w:eastAsia="Times New Roman" w:hAnsi="Times New Roman" w:cs="Times New Roman"/>
                <w:sz w:val="18"/>
              </w:rPr>
              <w:tab/>
              <w:t>переместить груз</w:t>
            </w:r>
          </w:p>
          <w:p w:rsidR="00440AB9" w:rsidRDefault="00756074">
            <w:pPr>
              <w:spacing w:after="0"/>
              <w:ind w:left="14"/>
            </w:pPr>
            <w:r>
              <w:rPr>
                <w:rFonts w:ascii="Times New Roman" w:eastAsia="Times New Roman" w:hAnsi="Times New Roman" w:cs="Times New Roman"/>
                <w:sz w:val="18"/>
              </w:rPr>
              <w:t xml:space="preserve">на стол двумя руками </w:t>
            </w:r>
          </w:p>
        </w:tc>
        <w:tc>
          <w:tcPr>
            <w:tcW w:w="1505" w:type="dxa"/>
            <w:tcBorders>
              <w:top w:val="single" w:sz="4" w:space="0" w:color="000000"/>
              <w:left w:val="single" w:sz="4" w:space="0" w:color="000000"/>
              <w:bottom w:val="single" w:sz="4" w:space="0" w:color="000000"/>
              <w:right w:val="single" w:sz="4" w:space="0" w:color="000000"/>
            </w:tcBorders>
          </w:tcPr>
          <w:p w:rsidR="00440AB9" w:rsidRDefault="00756074">
            <w:pPr>
              <w:spacing w:after="12"/>
              <w:ind w:left="722"/>
            </w:pPr>
            <w:r>
              <w:rPr>
                <w:rFonts w:ascii="Times New Roman" w:eastAsia="Times New Roman" w:hAnsi="Times New Roman" w:cs="Times New Roman"/>
                <w:sz w:val="18"/>
              </w:rPr>
              <w:t xml:space="preserve">Может </w:t>
            </w:r>
          </w:p>
          <w:p w:rsidR="00440AB9" w:rsidRDefault="00756074">
            <w:pPr>
              <w:spacing w:after="13"/>
              <w:ind w:left="-20"/>
            </w:pPr>
            <w:r>
              <w:rPr>
                <w:rFonts w:ascii="Times New Roman" w:eastAsia="Times New Roman" w:hAnsi="Times New Roman" w:cs="Times New Roman"/>
                <w:sz w:val="18"/>
              </w:rPr>
              <w:t xml:space="preserve"> поднять груз на </w:t>
            </w:r>
          </w:p>
          <w:p w:rsidR="00440AB9" w:rsidRDefault="00756074">
            <w:pPr>
              <w:spacing w:after="0"/>
              <w:ind w:left="14" w:right="13"/>
            </w:pPr>
            <w:r>
              <w:rPr>
                <w:rFonts w:ascii="Times New Roman" w:eastAsia="Times New Roman" w:hAnsi="Times New Roman" w:cs="Times New Roman"/>
                <w:sz w:val="18"/>
              </w:rPr>
              <w:t xml:space="preserve">уровень глаз двумя руками </w:t>
            </w:r>
          </w:p>
        </w:tc>
        <w:tc>
          <w:tcPr>
            <w:tcW w:w="1817" w:type="dxa"/>
            <w:gridSpan w:val="2"/>
            <w:tcBorders>
              <w:top w:val="single" w:sz="12" w:space="0" w:color="FFFFFF"/>
              <w:left w:val="single" w:sz="4" w:space="0" w:color="000000"/>
              <w:bottom w:val="single" w:sz="4" w:space="0" w:color="000000"/>
              <w:right w:val="single" w:sz="4" w:space="0" w:color="000000"/>
            </w:tcBorders>
          </w:tcPr>
          <w:p w:rsidR="00440AB9" w:rsidRDefault="00440AB9"/>
        </w:tc>
      </w:tr>
    </w:tbl>
    <w:p w:rsidR="00440AB9" w:rsidRDefault="00756074">
      <w:pPr>
        <w:spacing w:after="0"/>
        <w:ind w:right="1983"/>
        <w:jc w:val="right"/>
      </w:pPr>
      <w:r>
        <w:rPr>
          <w:rFonts w:ascii="Times New Roman" w:eastAsia="Times New Roman" w:hAnsi="Times New Roman" w:cs="Times New Roman"/>
          <w:sz w:val="18"/>
        </w:rPr>
        <w:t xml:space="preserve"> </w:t>
      </w:r>
    </w:p>
    <w:tbl>
      <w:tblPr>
        <w:tblStyle w:val="TableGrid"/>
        <w:tblW w:w="9057" w:type="dxa"/>
        <w:tblInd w:w="903" w:type="dxa"/>
        <w:tblCellMar>
          <w:top w:w="0" w:type="dxa"/>
          <w:left w:w="0" w:type="dxa"/>
          <w:bottom w:w="0" w:type="dxa"/>
          <w:right w:w="0" w:type="dxa"/>
        </w:tblCellMar>
        <w:tblLook w:val="04A0" w:firstRow="1" w:lastRow="0" w:firstColumn="1" w:lastColumn="0" w:noHBand="0" w:noVBand="1"/>
      </w:tblPr>
      <w:tblGrid>
        <w:gridCol w:w="1469"/>
        <w:gridCol w:w="281"/>
        <w:gridCol w:w="1897"/>
        <w:gridCol w:w="2067"/>
        <w:gridCol w:w="1505"/>
        <w:gridCol w:w="953"/>
        <w:gridCol w:w="886"/>
      </w:tblGrid>
      <w:tr w:rsidR="00440AB9">
        <w:trPr>
          <w:trHeight w:val="747"/>
        </w:trPr>
        <w:tc>
          <w:tcPr>
            <w:tcW w:w="1469" w:type="dxa"/>
            <w:tcBorders>
              <w:top w:val="single" w:sz="4" w:space="0" w:color="000000"/>
              <w:left w:val="single" w:sz="4" w:space="0" w:color="000000"/>
              <w:bottom w:val="nil"/>
              <w:right w:val="nil"/>
            </w:tcBorders>
          </w:tcPr>
          <w:p w:rsidR="00440AB9" w:rsidRDefault="00756074">
            <w:pPr>
              <w:spacing w:after="0"/>
              <w:ind w:left="14" w:right="-20" w:firstLine="19"/>
            </w:pPr>
            <w:r>
              <w:rPr>
                <w:rFonts w:ascii="Times New Roman" w:eastAsia="Times New Roman" w:hAnsi="Times New Roman" w:cs="Times New Roman"/>
                <w:sz w:val="18"/>
              </w:rPr>
              <w:t>Подъем выпрямленных рук</w:t>
            </w:r>
          </w:p>
        </w:tc>
        <w:tc>
          <w:tcPr>
            <w:tcW w:w="281" w:type="dxa"/>
            <w:tcBorders>
              <w:top w:val="single" w:sz="4" w:space="0" w:color="000000"/>
              <w:left w:val="nil"/>
              <w:bottom w:val="nil"/>
              <w:right w:val="single" w:sz="4" w:space="0" w:color="000000"/>
            </w:tcBorders>
            <w:vAlign w:val="center"/>
          </w:tcPr>
          <w:p w:rsidR="00440AB9" w:rsidRDefault="00756074">
            <w:pPr>
              <w:spacing w:after="0"/>
              <w:ind w:left="22"/>
            </w:pPr>
            <w:r>
              <w:rPr>
                <w:rFonts w:ascii="Times New Roman" w:eastAsia="Times New Roman" w:hAnsi="Times New Roman" w:cs="Times New Roman"/>
                <w:sz w:val="18"/>
              </w:rPr>
              <w:t xml:space="preserve"> </w:t>
            </w:r>
          </w:p>
        </w:tc>
        <w:tc>
          <w:tcPr>
            <w:tcW w:w="1897" w:type="dxa"/>
            <w:tcBorders>
              <w:top w:val="single" w:sz="4" w:space="0" w:color="000000"/>
              <w:left w:val="single" w:sz="4" w:space="0" w:color="000000"/>
              <w:bottom w:val="nil"/>
              <w:right w:val="single" w:sz="4" w:space="0" w:color="000000"/>
            </w:tcBorders>
            <w:vAlign w:val="bottom"/>
          </w:tcPr>
          <w:p w:rsidR="00440AB9" w:rsidRDefault="00756074">
            <w:pPr>
              <w:spacing w:after="341"/>
              <w:ind w:left="14"/>
            </w:pPr>
            <w:r>
              <w:rPr>
                <w:rFonts w:ascii="Times New Roman" w:eastAsia="Times New Roman" w:hAnsi="Times New Roman" w:cs="Times New Roman"/>
                <w:sz w:val="18"/>
              </w:rPr>
              <w:t xml:space="preserve">Невыполнимо </w:t>
            </w:r>
          </w:p>
          <w:p w:rsidR="00440AB9" w:rsidRDefault="00756074">
            <w:pPr>
              <w:spacing w:after="0"/>
              <w:ind w:left="723"/>
            </w:pPr>
            <w:r>
              <w:rPr>
                <w:rFonts w:ascii="Times New Roman" w:eastAsia="Times New Roman" w:hAnsi="Times New Roman" w:cs="Times New Roman"/>
                <w:sz w:val="18"/>
              </w:rPr>
              <w:t xml:space="preserve"> </w:t>
            </w:r>
          </w:p>
        </w:tc>
        <w:tc>
          <w:tcPr>
            <w:tcW w:w="2067" w:type="dxa"/>
            <w:tcBorders>
              <w:top w:val="single" w:sz="4" w:space="0" w:color="000000"/>
              <w:left w:val="single" w:sz="4" w:space="0" w:color="000000"/>
              <w:bottom w:val="nil"/>
              <w:right w:val="single" w:sz="4" w:space="0" w:color="000000"/>
            </w:tcBorders>
          </w:tcPr>
          <w:p w:rsidR="00440AB9" w:rsidRDefault="00756074">
            <w:pPr>
              <w:spacing w:after="0"/>
              <w:ind w:left="14" w:firstLine="708"/>
            </w:pPr>
            <w:r>
              <w:rPr>
                <w:rFonts w:ascii="Times New Roman" w:eastAsia="Times New Roman" w:hAnsi="Times New Roman" w:cs="Times New Roman"/>
                <w:i/>
                <w:sz w:val="18"/>
              </w:rPr>
              <w:t>Может   поднять обе   руки над</w:t>
            </w:r>
            <w:r>
              <w:rPr>
                <w:rFonts w:ascii="Times New Roman" w:eastAsia="Times New Roman" w:hAnsi="Times New Roman" w:cs="Times New Roman"/>
                <w:sz w:val="18"/>
              </w:rPr>
              <w:t xml:space="preserve"> </w:t>
            </w:r>
          </w:p>
        </w:tc>
        <w:tc>
          <w:tcPr>
            <w:tcW w:w="1505" w:type="dxa"/>
            <w:tcBorders>
              <w:top w:val="single" w:sz="4" w:space="0" w:color="000000"/>
              <w:left w:val="single" w:sz="4" w:space="0" w:color="000000"/>
              <w:bottom w:val="nil"/>
              <w:right w:val="single" w:sz="4" w:space="0" w:color="000000"/>
            </w:tcBorders>
          </w:tcPr>
          <w:p w:rsidR="00440AB9" w:rsidRDefault="00756074">
            <w:pPr>
              <w:spacing w:after="46"/>
              <w:ind w:left="14"/>
            </w:pPr>
            <w:r>
              <w:rPr>
                <w:rFonts w:ascii="Times New Roman" w:eastAsia="Times New Roman" w:hAnsi="Times New Roman" w:cs="Times New Roman"/>
                <w:i/>
                <w:sz w:val="18"/>
              </w:rPr>
              <w:t xml:space="preserve">Может </w:t>
            </w:r>
          </w:p>
          <w:p w:rsidR="00440AB9" w:rsidRDefault="00756074">
            <w:pPr>
              <w:spacing w:after="0"/>
              <w:ind w:left="14"/>
            </w:pPr>
            <w:r>
              <w:rPr>
                <w:rFonts w:ascii="Times New Roman" w:eastAsia="Times New Roman" w:hAnsi="Times New Roman" w:cs="Times New Roman"/>
                <w:i/>
                <w:sz w:val="18"/>
              </w:rPr>
              <w:t>одновременно отвести</w:t>
            </w:r>
            <w:r>
              <w:rPr>
                <w:rFonts w:ascii="Times New Roman" w:eastAsia="Times New Roman" w:hAnsi="Times New Roman" w:cs="Times New Roman"/>
                <w:sz w:val="18"/>
              </w:rPr>
              <w:t xml:space="preserve"> </w:t>
            </w:r>
          </w:p>
        </w:tc>
        <w:tc>
          <w:tcPr>
            <w:tcW w:w="1838" w:type="dxa"/>
            <w:gridSpan w:val="2"/>
            <w:tcBorders>
              <w:top w:val="single" w:sz="4" w:space="0" w:color="000000"/>
              <w:left w:val="single" w:sz="4" w:space="0" w:color="000000"/>
              <w:bottom w:val="nil"/>
              <w:right w:val="single" w:sz="4" w:space="0" w:color="000000"/>
            </w:tcBorders>
          </w:tcPr>
          <w:p w:rsidR="00440AB9" w:rsidRDefault="00440AB9"/>
        </w:tc>
      </w:tr>
      <w:tr w:rsidR="00440AB9">
        <w:trPr>
          <w:trHeight w:val="1999"/>
        </w:trPr>
        <w:tc>
          <w:tcPr>
            <w:tcW w:w="1469" w:type="dxa"/>
            <w:tcBorders>
              <w:top w:val="nil"/>
              <w:left w:val="single" w:sz="4" w:space="0" w:color="000000"/>
              <w:bottom w:val="nil"/>
              <w:right w:val="nil"/>
            </w:tcBorders>
          </w:tcPr>
          <w:p w:rsidR="00440AB9" w:rsidRDefault="00756074">
            <w:pPr>
              <w:spacing w:after="1007" w:line="313" w:lineRule="auto"/>
              <w:ind w:left="14" w:firstLine="19"/>
            </w:pPr>
            <w:r>
              <w:rPr>
                <w:rFonts w:ascii="Times New Roman" w:eastAsia="Times New Roman" w:hAnsi="Times New Roman" w:cs="Times New Roman"/>
                <w:sz w:val="18"/>
              </w:rPr>
              <w:t xml:space="preserve">над головой </w:t>
            </w:r>
            <w:r>
              <w:rPr>
                <w:rFonts w:ascii="Times New Roman" w:eastAsia="Times New Roman" w:hAnsi="Times New Roman" w:cs="Times New Roman"/>
                <w:i/>
                <w:sz w:val="18"/>
              </w:rPr>
              <w:t>— Отведение плеча</w:t>
            </w:r>
            <w:r>
              <w:rPr>
                <w:rFonts w:ascii="Times New Roman" w:eastAsia="Times New Roman" w:hAnsi="Times New Roman" w:cs="Times New Roman"/>
                <w:sz w:val="18"/>
              </w:rPr>
              <w:t xml:space="preserve"> </w:t>
            </w:r>
          </w:p>
          <w:p w:rsidR="00440AB9" w:rsidRDefault="00756074">
            <w:pPr>
              <w:spacing w:after="0"/>
              <w:ind w:left="34"/>
            </w:pPr>
            <w:r>
              <w:rPr>
                <w:rFonts w:ascii="Times New Roman" w:eastAsia="Times New Roman" w:hAnsi="Times New Roman" w:cs="Times New Roman"/>
                <w:sz w:val="18"/>
              </w:rPr>
              <w:t xml:space="preserve"> </w:t>
            </w:r>
          </w:p>
        </w:tc>
        <w:tc>
          <w:tcPr>
            <w:tcW w:w="281" w:type="dxa"/>
            <w:tcBorders>
              <w:top w:val="nil"/>
              <w:left w:val="nil"/>
              <w:bottom w:val="nil"/>
              <w:right w:val="single" w:sz="4" w:space="0" w:color="000000"/>
            </w:tcBorders>
          </w:tcPr>
          <w:p w:rsidR="00440AB9" w:rsidRDefault="00440AB9"/>
        </w:tc>
        <w:tc>
          <w:tcPr>
            <w:tcW w:w="1897" w:type="dxa"/>
            <w:tcBorders>
              <w:top w:val="nil"/>
              <w:left w:val="single" w:sz="4" w:space="0" w:color="000000"/>
              <w:bottom w:val="nil"/>
              <w:right w:val="single" w:sz="4" w:space="0" w:color="000000"/>
            </w:tcBorders>
            <w:vAlign w:val="bottom"/>
          </w:tcPr>
          <w:p w:rsidR="00440AB9" w:rsidRDefault="00756074">
            <w:pPr>
              <w:spacing w:after="0"/>
              <w:ind w:left="723"/>
            </w:pPr>
            <w:r>
              <w:rPr>
                <w:rFonts w:ascii="Times New Roman" w:eastAsia="Times New Roman" w:hAnsi="Times New Roman" w:cs="Times New Roman"/>
                <w:sz w:val="18"/>
              </w:rPr>
              <w:t xml:space="preserve"> </w:t>
            </w:r>
          </w:p>
        </w:tc>
        <w:tc>
          <w:tcPr>
            <w:tcW w:w="2067" w:type="dxa"/>
            <w:tcBorders>
              <w:top w:val="nil"/>
              <w:left w:val="single" w:sz="4" w:space="0" w:color="000000"/>
              <w:bottom w:val="nil"/>
              <w:right w:val="single" w:sz="4" w:space="0" w:color="000000"/>
            </w:tcBorders>
          </w:tcPr>
          <w:p w:rsidR="00440AB9" w:rsidRDefault="00756074">
            <w:pPr>
              <w:spacing w:after="544" w:line="299" w:lineRule="auto"/>
              <w:ind w:left="14"/>
            </w:pPr>
            <w:r>
              <w:rPr>
                <w:rFonts w:ascii="Times New Roman" w:eastAsia="Times New Roman" w:hAnsi="Times New Roman" w:cs="Times New Roman"/>
                <w:i/>
                <w:sz w:val="18"/>
              </w:rPr>
              <w:t>головой одновременно только сгибая их в локтевых суставах (</w:t>
            </w:r>
            <w:r>
              <w:rPr>
                <w:rFonts w:ascii="Times New Roman" w:eastAsia="Times New Roman" w:hAnsi="Times New Roman" w:cs="Times New Roman"/>
                <w:i/>
                <w:sz w:val="18"/>
              </w:rPr>
              <w:t>используя компенсацию)</w:t>
            </w:r>
            <w:r>
              <w:rPr>
                <w:rFonts w:ascii="Times New Roman" w:eastAsia="Times New Roman" w:hAnsi="Times New Roman" w:cs="Times New Roman"/>
                <w:sz w:val="18"/>
              </w:rPr>
              <w:t xml:space="preserve"> </w:t>
            </w:r>
          </w:p>
          <w:p w:rsidR="00440AB9" w:rsidRDefault="00756074">
            <w:pPr>
              <w:spacing w:after="0"/>
              <w:ind w:left="722"/>
            </w:pPr>
            <w:r>
              <w:rPr>
                <w:rFonts w:ascii="Times New Roman" w:eastAsia="Times New Roman" w:hAnsi="Times New Roman" w:cs="Times New Roman"/>
                <w:sz w:val="18"/>
              </w:rPr>
              <w:t xml:space="preserve"> </w:t>
            </w:r>
          </w:p>
        </w:tc>
        <w:tc>
          <w:tcPr>
            <w:tcW w:w="1505" w:type="dxa"/>
            <w:tcBorders>
              <w:top w:val="nil"/>
              <w:left w:val="single" w:sz="4" w:space="0" w:color="000000"/>
              <w:bottom w:val="nil"/>
              <w:right w:val="single" w:sz="4" w:space="0" w:color="000000"/>
            </w:tcBorders>
          </w:tcPr>
          <w:p w:rsidR="00440AB9" w:rsidRDefault="00756074">
            <w:pPr>
              <w:spacing w:after="0"/>
              <w:ind w:left="14" w:right="59"/>
            </w:pPr>
            <w:r>
              <w:rPr>
                <w:rFonts w:ascii="Times New Roman" w:eastAsia="Times New Roman" w:hAnsi="Times New Roman" w:cs="Times New Roman"/>
                <w:i/>
                <w:sz w:val="18"/>
              </w:rPr>
              <w:t>в стороны обе руки с разогнутыми локтями и описать руками полный круг, сведя ладони</w:t>
            </w:r>
            <w:r>
              <w:rPr>
                <w:rFonts w:ascii="Times New Roman" w:eastAsia="Times New Roman" w:hAnsi="Times New Roman" w:cs="Times New Roman"/>
                <w:sz w:val="18"/>
              </w:rPr>
              <w:t xml:space="preserve"> </w:t>
            </w:r>
            <w:r>
              <w:rPr>
                <w:rFonts w:ascii="Times New Roman" w:eastAsia="Times New Roman" w:hAnsi="Times New Roman" w:cs="Times New Roman"/>
                <w:i/>
                <w:sz w:val="18"/>
              </w:rPr>
              <w:t>над головой</w:t>
            </w:r>
            <w:r>
              <w:rPr>
                <w:rFonts w:ascii="Times New Roman" w:eastAsia="Times New Roman" w:hAnsi="Times New Roman" w:cs="Times New Roman"/>
                <w:sz w:val="18"/>
              </w:rPr>
              <w:t xml:space="preserve"> </w:t>
            </w:r>
          </w:p>
        </w:tc>
        <w:tc>
          <w:tcPr>
            <w:tcW w:w="1838" w:type="dxa"/>
            <w:gridSpan w:val="2"/>
            <w:tcBorders>
              <w:top w:val="nil"/>
              <w:left w:val="single" w:sz="4" w:space="0" w:color="000000"/>
              <w:bottom w:val="nil"/>
              <w:right w:val="single" w:sz="4" w:space="0" w:color="000000"/>
            </w:tcBorders>
          </w:tcPr>
          <w:p w:rsidR="00440AB9" w:rsidRDefault="00440AB9"/>
        </w:tc>
      </w:tr>
      <w:tr w:rsidR="00440AB9">
        <w:trPr>
          <w:trHeight w:val="556"/>
        </w:trPr>
        <w:tc>
          <w:tcPr>
            <w:tcW w:w="1469" w:type="dxa"/>
            <w:tcBorders>
              <w:top w:val="nil"/>
              <w:left w:val="single" w:sz="4" w:space="0" w:color="000000"/>
              <w:bottom w:val="nil"/>
              <w:right w:val="nil"/>
            </w:tcBorders>
          </w:tcPr>
          <w:p w:rsidR="00440AB9" w:rsidRDefault="00756074">
            <w:pPr>
              <w:spacing w:after="264"/>
              <w:ind w:left="34"/>
            </w:pPr>
            <w:r>
              <w:rPr>
                <w:rFonts w:ascii="Times New Roman" w:eastAsia="Times New Roman" w:hAnsi="Times New Roman" w:cs="Times New Roman"/>
                <w:sz w:val="18"/>
              </w:rPr>
              <w:t xml:space="preserve"> </w:t>
            </w:r>
          </w:p>
          <w:p w:rsidR="00440AB9" w:rsidRDefault="00756074">
            <w:pPr>
              <w:spacing w:after="0"/>
              <w:ind w:left="34"/>
            </w:pPr>
            <w:r>
              <w:rPr>
                <w:rFonts w:ascii="Times New Roman" w:eastAsia="Times New Roman" w:hAnsi="Times New Roman" w:cs="Times New Roman"/>
                <w:sz w:val="18"/>
              </w:rPr>
              <w:t xml:space="preserve"> </w:t>
            </w:r>
          </w:p>
        </w:tc>
        <w:tc>
          <w:tcPr>
            <w:tcW w:w="281" w:type="dxa"/>
            <w:tcBorders>
              <w:top w:val="nil"/>
              <w:left w:val="nil"/>
              <w:bottom w:val="nil"/>
              <w:right w:val="single" w:sz="4" w:space="0" w:color="000000"/>
            </w:tcBorders>
          </w:tcPr>
          <w:p w:rsidR="00440AB9" w:rsidRDefault="00440AB9"/>
        </w:tc>
        <w:tc>
          <w:tcPr>
            <w:tcW w:w="1897" w:type="dxa"/>
            <w:tcBorders>
              <w:top w:val="nil"/>
              <w:left w:val="single" w:sz="4" w:space="0" w:color="000000"/>
              <w:bottom w:val="nil"/>
              <w:right w:val="single" w:sz="4" w:space="0" w:color="000000"/>
            </w:tcBorders>
          </w:tcPr>
          <w:p w:rsidR="00440AB9" w:rsidRDefault="00756074">
            <w:pPr>
              <w:spacing w:after="264"/>
              <w:ind w:left="723"/>
            </w:pPr>
            <w:r>
              <w:rPr>
                <w:rFonts w:ascii="Times New Roman" w:eastAsia="Times New Roman" w:hAnsi="Times New Roman" w:cs="Times New Roman"/>
                <w:sz w:val="18"/>
              </w:rPr>
              <w:t xml:space="preserve"> </w:t>
            </w:r>
          </w:p>
          <w:p w:rsidR="00440AB9" w:rsidRDefault="00756074">
            <w:pPr>
              <w:spacing w:after="0"/>
              <w:ind w:left="723"/>
            </w:pPr>
            <w:r>
              <w:rPr>
                <w:rFonts w:ascii="Times New Roman" w:eastAsia="Times New Roman" w:hAnsi="Times New Roman" w:cs="Times New Roman"/>
                <w:sz w:val="18"/>
              </w:rPr>
              <w:t xml:space="preserve"> </w:t>
            </w:r>
          </w:p>
        </w:tc>
        <w:tc>
          <w:tcPr>
            <w:tcW w:w="2067" w:type="dxa"/>
            <w:tcBorders>
              <w:top w:val="nil"/>
              <w:left w:val="single" w:sz="4" w:space="0" w:color="000000"/>
              <w:bottom w:val="nil"/>
              <w:right w:val="single" w:sz="4" w:space="0" w:color="000000"/>
            </w:tcBorders>
          </w:tcPr>
          <w:p w:rsidR="00440AB9" w:rsidRDefault="00756074">
            <w:pPr>
              <w:spacing w:after="0"/>
              <w:ind w:left="14"/>
            </w:pPr>
            <w:r>
              <w:rPr>
                <w:rFonts w:ascii="Times New Roman" w:eastAsia="Times New Roman" w:hAnsi="Times New Roman" w:cs="Times New Roman"/>
                <w:i/>
                <w:sz w:val="18"/>
              </w:rPr>
              <w:t>Оценка 5 баллов за входное</w:t>
            </w:r>
            <w:r>
              <w:rPr>
                <w:rFonts w:ascii="Times New Roman" w:eastAsia="Times New Roman" w:hAnsi="Times New Roman" w:cs="Times New Roman"/>
                <w:sz w:val="18"/>
              </w:rPr>
              <w:t xml:space="preserve"> </w:t>
            </w:r>
          </w:p>
        </w:tc>
        <w:tc>
          <w:tcPr>
            <w:tcW w:w="1505" w:type="dxa"/>
            <w:tcBorders>
              <w:top w:val="nil"/>
              <w:left w:val="single" w:sz="4" w:space="0" w:color="000000"/>
              <w:bottom w:val="nil"/>
              <w:right w:val="single" w:sz="4" w:space="0" w:color="000000"/>
            </w:tcBorders>
          </w:tcPr>
          <w:p w:rsidR="00440AB9" w:rsidRDefault="00756074">
            <w:pPr>
              <w:spacing w:after="0"/>
              <w:ind w:left="14"/>
            </w:pPr>
            <w:r>
              <w:rPr>
                <w:rFonts w:ascii="Times New Roman" w:eastAsia="Times New Roman" w:hAnsi="Times New Roman" w:cs="Times New Roman"/>
                <w:i/>
                <w:sz w:val="18"/>
              </w:rPr>
              <w:t>Оценка 6 баллов за входное</w:t>
            </w:r>
            <w:r>
              <w:rPr>
                <w:rFonts w:ascii="Times New Roman" w:eastAsia="Times New Roman" w:hAnsi="Times New Roman" w:cs="Times New Roman"/>
                <w:sz w:val="18"/>
              </w:rPr>
              <w:t xml:space="preserve"> </w:t>
            </w:r>
          </w:p>
        </w:tc>
        <w:tc>
          <w:tcPr>
            <w:tcW w:w="1838" w:type="dxa"/>
            <w:gridSpan w:val="2"/>
            <w:tcBorders>
              <w:top w:val="nil"/>
              <w:left w:val="single" w:sz="4" w:space="0" w:color="000000"/>
              <w:bottom w:val="nil"/>
              <w:right w:val="single" w:sz="4" w:space="0" w:color="000000"/>
            </w:tcBorders>
          </w:tcPr>
          <w:p w:rsidR="00440AB9" w:rsidRDefault="00440AB9"/>
        </w:tc>
      </w:tr>
      <w:tr w:rsidR="00440AB9">
        <w:trPr>
          <w:trHeight w:val="261"/>
        </w:trPr>
        <w:tc>
          <w:tcPr>
            <w:tcW w:w="1469" w:type="dxa"/>
            <w:tcBorders>
              <w:top w:val="nil"/>
              <w:left w:val="single" w:sz="4" w:space="0" w:color="000000"/>
              <w:bottom w:val="single" w:sz="4" w:space="0" w:color="000000"/>
              <w:right w:val="nil"/>
            </w:tcBorders>
          </w:tcPr>
          <w:p w:rsidR="00440AB9" w:rsidRDefault="00440AB9"/>
        </w:tc>
        <w:tc>
          <w:tcPr>
            <w:tcW w:w="281" w:type="dxa"/>
            <w:tcBorders>
              <w:top w:val="nil"/>
              <w:left w:val="nil"/>
              <w:bottom w:val="single" w:sz="4" w:space="0" w:color="000000"/>
              <w:right w:val="single" w:sz="4" w:space="0" w:color="000000"/>
            </w:tcBorders>
          </w:tcPr>
          <w:p w:rsidR="00440AB9" w:rsidRDefault="00440AB9"/>
        </w:tc>
        <w:tc>
          <w:tcPr>
            <w:tcW w:w="1897" w:type="dxa"/>
            <w:tcBorders>
              <w:top w:val="nil"/>
              <w:left w:val="single" w:sz="4" w:space="0" w:color="000000"/>
              <w:bottom w:val="single" w:sz="4" w:space="0" w:color="000000"/>
              <w:right w:val="single" w:sz="4" w:space="0" w:color="000000"/>
            </w:tcBorders>
          </w:tcPr>
          <w:p w:rsidR="00440AB9" w:rsidRDefault="00440AB9"/>
        </w:tc>
        <w:tc>
          <w:tcPr>
            <w:tcW w:w="2067" w:type="dxa"/>
            <w:tcBorders>
              <w:top w:val="nil"/>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i/>
                <w:sz w:val="18"/>
              </w:rPr>
              <w:t>Тестирование</w:t>
            </w:r>
            <w:r>
              <w:rPr>
                <w:rFonts w:ascii="Times New Roman" w:eastAsia="Times New Roman" w:hAnsi="Times New Roman" w:cs="Times New Roman"/>
                <w:sz w:val="18"/>
              </w:rPr>
              <w:t xml:space="preserve"> </w:t>
            </w:r>
          </w:p>
        </w:tc>
        <w:tc>
          <w:tcPr>
            <w:tcW w:w="1505" w:type="dxa"/>
            <w:tcBorders>
              <w:top w:val="nil"/>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i/>
                <w:sz w:val="18"/>
              </w:rPr>
              <w:t>Тестирование</w:t>
            </w:r>
            <w:r>
              <w:rPr>
                <w:rFonts w:ascii="Times New Roman" w:eastAsia="Times New Roman" w:hAnsi="Times New Roman" w:cs="Times New Roman"/>
                <w:sz w:val="18"/>
              </w:rPr>
              <w:t xml:space="preserve"> </w:t>
            </w:r>
          </w:p>
        </w:tc>
        <w:tc>
          <w:tcPr>
            <w:tcW w:w="1838" w:type="dxa"/>
            <w:gridSpan w:val="2"/>
            <w:tcBorders>
              <w:top w:val="nil"/>
              <w:left w:val="single" w:sz="4" w:space="0" w:color="000000"/>
              <w:bottom w:val="single" w:sz="12" w:space="0" w:color="FFFFFF"/>
              <w:right w:val="single" w:sz="4" w:space="0" w:color="000000"/>
            </w:tcBorders>
            <w:vAlign w:val="bottom"/>
          </w:tcPr>
          <w:p w:rsidR="00440AB9" w:rsidRDefault="00756074">
            <w:pPr>
              <w:spacing w:after="0"/>
              <w:ind w:right="118"/>
              <w:jc w:val="right"/>
            </w:pPr>
            <w:r>
              <w:rPr>
                <w:rFonts w:ascii="Times New Roman" w:eastAsia="Times New Roman" w:hAnsi="Times New Roman" w:cs="Times New Roman"/>
                <w:sz w:val="18"/>
              </w:rPr>
              <w:t xml:space="preserve"> </w:t>
            </w:r>
            <w:r>
              <w:rPr>
                <w:rFonts w:ascii="Times New Roman" w:eastAsia="Times New Roman" w:hAnsi="Times New Roman" w:cs="Times New Roman"/>
                <w:sz w:val="18"/>
              </w:rPr>
              <w:tab/>
              <w:t xml:space="preserve"> </w:t>
            </w:r>
          </w:p>
        </w:tc>
      </w:tr>
      <w:tr w:rsidR="00440AB9">
        <w:trPr>
          <w:trHeight w:val="994"/>
        </w:trPr>
        <w:tc>
          <w:tcPr>
            <w:tcW w:w="1469" w:type="dxa"/>
            <w:tcBorders>
              <w:top w:val="single" w:sz="4" w:space="0" w:color="000000"/>
              <w:left w:val="single" w:sz="4" w:space="0" w:color="000000"/>
              <w:bottom w:val="single" w:sz="4" w:space="0" w:color="000000"/>
              <w:right w:val="nil"/>
            </w:tcBorders>
          </w:tcPr>
          <w:p w:rsidR="00440AB9" w:rsidRDefault="00756074">
            <w:pPr>
              <w:spacing w:after="0"/>
              <w:ind w:left="14" w:firstLine="19"/>
            </w:pPr>
            <w:r>
              <w:rPr>
                <w:rFonts w:ascii="Times New Roman" w:eastAsia="Times New Roman" w:hAnsi="Times New Roman" w:cs="Times New Roman"/>
                <w:sz w:val="18"/>
              </w:rPr>
              <w:t xml:space="preserve">Подъем груза мас 500 г выше </w:t>
            </w:r>
            <w:r>
              <w:rPr>
                <w:rFonts w:ascii="Times New Roman" w:eastAsia="Times New Roman" w:hAnsi="Times New Roman" w:cs="Times New Roman"/>
                <w:sz w:val="18"/>
              </w:rPr>
              <w:t xml:space="preserve">уровня плеч </w:t>
            </w:r>
            <w:r>
              <w:rPr>
                <w:rFonts w:ascii="Times New Roman" w:eastAsia="Times New Roman" w:hAnsi="Times New Roman" w:cs="Times New Roman"/>
                <w:i/>
                <w:sz w:val="18"/>
              </w:rPr>
              <w:t>— Отведение плеча</w:t>
            </w:r>
            <w:r>
              <w:rPr>
                <w:rFonts w:ascii="Times New Roman" w:eastAsia="Times New Roman" w:hAnsi="Times New Roman" w:cs="Times New Roman"/>
                <w:sz w:val="18"/>
              </w:rPr>
              <w:t xml:space="preserve"> </w:t>
            </w:r>
          </w:p>
        </w:tc>
        <w:tc>
          <w:tcPr>
            <w:tcW w:w="281" w:type="dxa"/>
            <w:tcBorders>
              <w:top w:val="single" w:sz="4" w:space="0" w:color="000000"/>
              <w:left w:val="nil"/>
              <w:bottom w:val="single" w:sz="4" w:space="0" w:color="000000"/>
              <w:right w:val="single" w:sz="4" w:space="0" w:color="000000"/>
            </w:tcBorders>
          </w:tcPr>
          <w:p w:rsidR="00440AB9" w:rsidRDefault="00756074">
            <w:pPr>
              <w:spacing w:after="12"/>
              <w:ind w:left="-71"/>
              <w:jc w:val="both"/>
            </w:pPr>
            <w:r>
              <w:rPr>
                <w:rFonts w:ascii="Times New Roman" w:eastAsia="Times New Roman" w:hAnsi="Times New Roman" w:cs="Times New Roman"/>
                <w:sz w:val="18"/>
              </w:rPr>
              <w:t xml:space="preserve">сой </w:t>
            </w:r>
          </w:p>
          <w:p w:rsidR="00440AB9" w:rsidRDefault="00756074">
            <w:pPr>
              <w:spacing w:after="0"/>
              <w:ind w:left="-17"/>
            </w:pPr>
            <w:r>
              <w:rPr>
                <w:rFonts w:ascii="Times New Roman" w:eastAsia="Times New Roman" w:hAnsi="Times New Roman" w:cs="Times New Roman"/>
                <w:sz w:val="18"/>
              </w:rPr>
              <w:t xml:space="preserve"> </w:t>
            </w:r>
          </w:p>
        </w:tc>
        <w:tc>
          <w:tcPr>
            <w:tcW w:w="1897"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8"/>
              </w:rPr>
              <w:t xml:space="preserve">Не может поднять груз массой 500 г даже с компенсацией </w:t>
            </w:r>
          </w:p>
        </w:tc>
        <w:tc>
          <w:tcPr>
            <w:tcW w:w="2067" w:type="dxa"/>
            <w:tcBorders>
              <w:top w:val="single" w:sz="4" w:space="0" w:color="000000"/>
              <w:left w:val="single" w:sz="4" w:space="0" w:color="000000"/>
              <w:bottom w:val="single" w:sz="4" w:space="0" w:color="000000"/>
              <w:right w:val="single" w:sz="4" w:space="0" w:color="000000"/>
            </w:tcBorders>
          </w:tcPr>
          <w:p w:rsidR="00440AB9" w:rsidRDefault="00756074">
            <w:pPr>
              <w:spacing w:after="47"/>
              <w:ind w:right="148"/>
              <w:jc w:val="right"/>
            </w:pPr>
            <w:r>
              <w:rPr>
                <w:rFonts w:ascii="Times New Roman" w:eastAsia="Times New Roman" w:hAnsi="Times New Roman" w:cs="Times New Roman"/>
                <w:sz w:val="18"/>
              </w:rPr>
              <w:t xml:space="preserve">Может поднять </w:t>
            </w:r>
          </w:p>
          <w:p w:rsidR="00440AB9" w:rsidRDefault="00756074">
            <w:pPr>
              <w:spacing w:after="0"/>
              <w:ind w:left="14"/>
            </w:pPr>
            <w:r>
              <w:rPr>
                <w:rFonts w:ascii="Times New Roman" w:eastAsia="Times New Roman" w:hAnsi="Times New Roman" w:cs="Times New Roman"/>
                <w:sz w:val="18"/>
              </w:rPr>
              <w:t xml:space="preserve">груз массой 500 г с компенсацией </w:t>
            </w:r>
          </w:p>
        </w:tc>
        <w:tc>
          <w:tcPr>
            <w:tcW w:w="1505"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8"/>
              </w:rPr>
              <w:t xml:space="preserve">Может поднять груз массой 500 г без компенсации </w:t>
            </w:r>
          </w:p>
        </w:tc>
        <w:tc>
          <w:tcPr>
            <w:tcW w:w="953" w:type="dxa"/>
            <w:tcBorders>
              <w:top w:val="single" w:sz="12" w:space="0" w:color="FFFFFF"/>
              <w:left w:val="single" w:sz="4" w:space="0" w:color="000000"/>
              <w:bottom w:val="single" w:sz="12" w:space="0" w:color="FFFFFF"/>
              <w:right w:val="single" w:sz="4" w:space="0" w:color="000000"/>
            </w:tcBorders>
            <w:vAlign w:val="bottom"/>
          </w:tcPr>
          <w:p w:rsidR="00440AB9" w:rsidRDefault="00756074">
            <w:pPr>
              <w:spacing w:after="0"/>
              <w:ind w:left="722"/>
            </w:pPr>
            <w:r>
              <w:rPr>
                <w:rFonts w:ascii="Times New Roman" w:eastAsia="Times New Roman" w:hAnsi="Times New Roman" w:cs="Times New Roman"/>
                <w:sz w:val="18"/>
              </w:rPr>
              <w:t xml:space="preserve"> </w:t>
            </w:r>
          </w:p>
        </w:tc>
        <w:tc>
          <w:tcPr>
            <w:tcW w:w="886" w:type="dxa"/>
            <w:tcBorders>
              <w:top w:val="single" w:sz="12" w:space="0" w:color="FFFFFF"/>
              <w:left w:val="single" w:sz="4" w:space="0" w:color="000000"/>
              <w:bottom w:val="single" w:sz="12" w:space="0" w:color="FFFFFF"/>
              <w:right w:val="single" w:sz="4" w:space="0" w:color="000000"/>
            </w:tcBorders>
            <w:vAlign w:val="bottom"/>
          </w:tcPr>
          <w:p w:rsidR="00440AB9" w:rsidRDefault="00756074">
            <w:pPr>
              <w:spacing w:after="0"/>
              <w:ind w:right="118"/>
              <w:jc w:val="right"/>
            </w:pPr>
            <w:r>
              <w:rPr>
                <w:rFonts w:ascii="Times New Roman" w:eastAsia="Times New Roman" w:hAnsi="Times New Roman" w:cs="Times New Roman"/>
                <w:sz w:val="18"/>
              </w:rPr>
              <w:t xml:space="preserve"> </w:t>
            </w:r>
          </w:p>
        </w:tc>
      </w:tr>
      <w:tr w:rsidR="00440AB9">
        <w:trPr>
          <w:trHeight w:val="991"/>
        </w:trPr>
        <w:tc>
          <w:tcPr>
            <w:tcW w:w="1469" w:type="dxa"/>
            <w:tcBorders>
              <w:top w:val="single" w:sz="4" w:space="0" w:color="000000"/>
              <w:left w:val="single" w:sz="4" w:space="0" w:color="000000"/>
              <w:bottom w:val="single" w:sz="4" w:space="0" w:color="000000"/>
              <w:right w:val="nil"/>
            </w:tcBorders>
          </w:tcPr>
          <w:p w:rsidR="00440AB9" w:rsidRDefault="00756074">
            <w:pPr>
              <w:spacing w:after="0"/>
              <w:ind w:left="14" w:firstLine="19"/>
            </w:pPr>
            <w:r>
              <w:rPr>
                <w:rFonts w:ascii="Times New Roman" w:eastAsia="Times New Roman" w:hAnsi="Times New Roman" w:cs="Times New Roman"/>
                <w:sz w:val="18"/>
              </w:rPr>
              <w:t xml:space="preserve">Подъем груза мас 1 кг выше уровня плеч </w:t>
            </w:r>
            <w:r>
              <w:rPr>
                <w:rFonts w:ascii="Times New Roman" w:eastAsia="Times New Roman" w:hAnsi="Times New Roman" w:cs="Times New Roman"/>
                <w:i/>
                <w:sz w:val="18"/>
              </w:rPr>
              <w:t>— Отведение плеча</w:t>
            </w:r>
            <w:r>
              <w:rPr>
                <w:rFonts w:ascii="Times New Roman" w:eastAsia="Times New Roman" w:hAnsi="Times New Roman" w:cs="Times New Roman"/>
                <w:sz w:val="18"/>
              </w:rPr>
              <w:t xml:space="preserve"> </w:t>
            </w:r>
          </w:p>
        </w:tc>
        <w:tc>
          <w:tcPr>
            <w:tcW w:w="281" w:type="dxa"/>
            <w:tcBorders>
              <w:top w:val="single" w:sz="4" w:space="0" w:color="000000"/>
              <w:left w:val="nil"/>
              <w:bottom w:val="single" w:sz="4" w:space="0" w:color="000000"/>
              <w:right w:val="single" w:sz="4" w:space="0" w:color="000000"/>
            </w:tcBorders>
          </w:tcPr>
          <w:p w:rsidR="00440AB9" w:rsidRDefault="00756074">
            <w:pPr>
              <w:spacing w:after="0"/>
              <w:ind w:left="-71"/>
              <w:jc w:val="both"/>
            </w:pPr>
            <w:r>
              <w:rPr>
                <w:rFonts w:ascii="Times New Roman" w:eastAsia="Times New Roman" w:hAnsi="Times New Roman" w:cs="Times New Roman"/>
                <w:sz w:val="18"/>
              </w:rPr>
              <w:t xml:space="preserve">сой </w:t>
            </w:r>
          </w:p>
        </w:tc>
        <w:tc>
          <w:tcPr>
            <w:tcW w:w="1897" w:type="dxa"/>
            <w:tcBorders>
              <w:top w:val="single" w:sz="4" w:space="0" w:color="000000"/>
              <w:left w:val="single" w:sz="4" w:space="0" w:color="000000"/>
              <w:bottom w:val="single" w:sz="4" w:space="0" w:color="000000"/>
              <w:right w:val="single" w:sz="4" w:space="0" w:color="000000"/>
            </w:tcBorders>
          </w:tcPr>
          <w:p w:rsidR="00440AB9" w:rsidRDefault="00756074">
            <w:pPr>
              <w:spacing w:after="49"/>
              <w:ind w:left="290"/>
              <w:jc w:val="center"/>
            </w:pPr>
            <w:r>
              <w:rPr>
                <w:rFonts w:ascii="Times New Roman" w:eastAsia="Times New Roman" w:hAnsi="Times New Roman" w:cs="Times New Roman"/>
                <w:sz w:val="18"/>
              </w:rPr>
              <w:t xml:space="preserve">Не может </w:t>
            </w:r>
          </w:p>
          <w:p w:rsidR="00440AB9" w:rsidRDefault="00756074">
            <w:pPr>
              <w:spacing w:after="0"/>
              <w:ind w:left="14"/>
            </w:pPr>
            <w:r>
              <w:rPr>
                <w:rFonts w:ascii="Times New Roman" w:eastAsia="Times New Roman" w:hAnsi="Times New Roman" w:cs="Times New Roman"/>
                <w:sz w:val="18"/>
              </w:rPr>
              <w:t xml:space="preserve">поднять груз массой 1 кг даже с компенсацией </w:t>
            </w:r>
          </w:p>
        </w:tc>
        <w:tc>
          <w:tcPr>
            <w:tcW w:w="2067" w:type="dxa"/>
            <w:tcBorders>
              <w:top w:val="single" w:sz="4" w:space="0" w:color="000000"/>
              <w:left w:val="single" w:sz="4" w:space="0" w:color="000000"/>
              <w:bottom w:val="single" w:sz="4" w:space="0" w:color="000000"/>
              <w:right w:val="single" w:sz="4" w:space="0" w:color="000000"/>
            </w:tcBorders>
          </w:tcPr>
          <w:p w:rsidR="00440AB9" w:rsidRDefault="00756074">
            <w:pPr>
              <w:spacing w:after="49"/>
              <w:ind w:right="148"/>
              <w:jc w:val="right"/>
            </w:pPr>
            <w:r>
              <w:rPr>
                <w:rFonts w:ascii="Times New Roman" w:eastAsia="Times New Roman" w:hAnsi="Times New Roman" w:cs="Times New Roman"/>
                <w:sz w:val="18"/>
              </w:rPr>
              <w:t xml:space="preserve">Может поднять </w:t>
            </w:r>
          </w:p>
          <w:p w:rsidR="00440AB9" w:rsidRDefault="00756074">
            <w:pPr>
              <w:spacing w:after="0"/>
              <w:ind w:left="14"/>
            </w:pPr>
            <w:r>
              <w:rPr>
                <w:rFonts w:ascii="Times New Roman" w:eastAsia="Times New Roman" w:hAnsi="Times New Roman" w:cs="Times New Roman"/>
                <w:sz w:val="18"/>
              </w:rPr>
              <w:t xml:space="preserve">груз массой 1 кг с компенсацией </w:t>
            </w:r>
          </w:p>
        </w:tc>
        <w:tc>
          <w:tcPr>
            <w:tcW w:w="1505" w:type="dxa"/>
            <w:tcBorders>
              <w:top w:val="single" w:sz="4" w:space="0" w:color="000000"/>
              <w:left w:val="single" w:sz="4" w:space="0" w:color="000000"/>
              <w:bottom w:val="single" w:sz="4" w:space="0" w:color="000000"/>
              <w:right w:val="single" w:sz="4" w:space="0" w:color="000000"/>
            </w:tcBorders>
          </w:tcPr>
          <w:p w:rsidR="00440AB9" w:rsidRDefault="00756074">
            <w:pPr>
              <w:spacing w:after="15"/>
              <w:ind w:left="722"/>
            </w:pPr>
            <w:r>
              <w:rPr>
                <w:rFonts w:ascii="Times New Roman" w:eastAsia="Times New Roman" w:hAnsi="Times New Roman" w:cs="Times New Roman"/>
                <w:sz w:val="18"/>
              </w:rPr>
              <w:t xml:space="preserve">Может </w:t>
            </w:r>
          </w:p>
          <w:p w:rsidR="00440AB9" w:rsidRDefault="00756074">
            <w:pPr>
              <w:spacing w:after="0"/>
              <w:ind w:left="14"/>
            </w:pPr>
            <w:r>
              <w:rPr>
                <w:rFonts w:ascii="Times New Roman" w:eastAsia="Times New Roman" w:hAnsi="Times New Roman" w:cs="Times New Roman"/>
                <w:sz w:val="18"/>
              </w:rPr>
              <w:t xml:space="preserve">поднять груз массой 1 кг без компенсации </w:t>
            </w:r>
          </w:p>
        </w:tc>
        <w:tc>
          <w:tcPr>
            <w:tcW w:w="953" w:type="dxa"/>
            <w:tcBorders>
              <w:top w:val="single" w:sz="12" w:space="0" w:color="FFFFFF"/>
              <w:left w:val="single" w:sz="4" w:space="0" w:color="000000"/>
              <w:bottom w:val="single" w:sz="12" w:space="0" w:color="FFFFFF"/>
              <w:right w:val="single" w:sz="4" w:space="0" w:color="000000"/>
            </w:tcBorders>
            <w:vAlign w:val="bottom"/>
          </w:tcPr>
          <w:p w:rsidR="00440AB9" w:rsidRDefault="00756074">
            <w:pPr>
              <w:spacing w:after="0"/>
              <w:ind w:left="722"/>
            </w:pPr>
            <w:r>
              <w:rPr>
                <w:rFonts w:ascii="Times New Roman" w:eastAsia="Times New Roman" w:hAnsi="Times New Roman" w:cs="Times New Roman"/>
                <w:sz w:val="18"/>
              </w:rPr>
              <w:t xml:space="preserve"> </w:t>
            </w:r>
          </w:p>
        </w:tc>
        <w:tc>
          <w:tcPr>
            <w:tcW w:w="886" w:type="dxa"/>
            <w:tcBorders>
              <w:top w:val="single" w:sz="12" w:space="0" w:color="FFFFFF"/>
              <w:left w:val="single" w:sz="4" w:space="0" w:color="000000"/>
              <w:bottom w:val="single" w:sz="12" w:space="0" w:color="FFFFFF"/>
              <w:right w:val="single" w:sz="4" w:space="0" w:color="000000"/>
            </w:tcBorders>
            <w:vAlign w:val="bottom"/>
          </w:tcPr>
          <w:p w:rsidR="00440AB9" w:rsidRDefault="00756074">
            <w:pPr>
              <w:spacing w:after="0"/>
              <w:ind w:right="118"/>
              <w:jc w:val="right"/>
            </w:pPr>
            <w:r>
              <w:rPr>
                <w:rFonts w:ascii="Times New Roman" w:eastAsia="Times New Roman" w:hAnsi="Times New Roman" w:cs="Times New Roman"/>
                <w:sz w:val="18"/>
              </w:rPr>
              <w:t xml:space="preserve"> </w:t>
            </w:r>
          </w:p>
        </w:tc>
      </w:tr>
      <w:tr w:rsidR="00440AB9">
        <w:trPr>
          <w:trHeight w:val="754"/>
        </w:trPr>
        <w:tc>
          <w:tcPr>
            <w:tcW w:w="1469" w:type="dxa"/>
            <w:tcBorders>
              <w:top w:val="single" w:sz="4" w:space="0" w:color="000000"/>
              <w:left w:val="single" w:sz="4" w:space="0" w:color="000000"/>
              <w:bottom w:val="single" w:sz="4" w:space="0" w:color="000000"/>
              <w:right w:val="nil"/>
            </w:tcBorders>
          </w:tcPr>
          <w:p w:rsidR="00440AB9" w:rsidRDefault="00756074">
            <w:pPr>
              <w:spacing w:after="0"/>
              <w:ind w:left="14" w:right="105" w:firstLine="19"/>
              <w:jc w:val="both"/>
            </w:pPr>
            <w:r>
              <w:rPr>
                <w:rFonts w:ascii="Times New Roman" w:eastAsia="Times New Roman" w:hAnsi="Times New Roman" w:cs="Times New Roman"/>
                <w:sz w:val="18"/>
              </w:rPr>
              <w:t xml:space="preserve">Подъем кисти вы уровня плеч </w:t>
            </w:r>
            <w:r>
              <w:rPr>
                <w:rFonts w:ascii="Times New Roman" w:eastAsia="Times New Roman" w:hAnsi="Times New Roman" w:cs="Times New Roman"/>
                <w:i/>
                <w:sz w:val="18"/>
              </w:rPr>
              <w:t>— Сгибание плеча</w:t>
            </w:r>
            <w:r>
              <w:rPr>
                <w:rFonts w:ascii="Times New Roman" w:eastAsia="Times New Roman" w:hAnsi="Times New Roman" w:cs="Times New Roman"/>
                <w:sz w:val="18"/>
              </w:rPr>
              <w:t xml:space="preserve"> </w:t>
            </w:r>
          </w:p>
        </w:tc>
        <w:tc>
          <w:tcPr>
            <w:tcW w:w="281" w:type="dxa"/>
            <w:tcBorders>
              <w:top w:val="single" w:sz="4" w:space="0" w:color="000000"/>
              <w:left w:val="nil"/>
              <w:bottom w:val="single" w:sz="4" w:space="0" w:color="000000"/>
              <w:right w:val="single" w:sz="4" w:space="0" w:color="000000"/>
            </w:tcBorders>
          </w:tcPr>
          <w:p w:rsidR="00440AB9" w:rsidRDefault="00756074">
            <w:pPr>
              <w:spacing w:after="0"/>
              <w:ind w:left="-106"/>
            </w:pPr>
            <w:r>
              <w:rPr>
                <w:rFonts w:ascii="Times New Roman" w:eastAsia="Times New Roman" w:hAnsi="Times New Roman" w:cs="Times New Roman"/>
                <w:sz w:val="18"/>
              </w:rPr>
              <w:t xml:space="preserve">ше </w:t>
            </w:r>
          </w:p>
        </w:tc>
        <w:tc>
          <w:tcPr>
            <w:tcW w:w="1897"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right="88"/>
              <w:jc w:val="right"/>
            </w:pPr>
            <w:r>
              <w:rPr>
                <w:rFonts w:ascii="Times New Roman" w:eastAsia="Times New Roman" w:hAnsi="Times New Roman" w:cs="Times New Roman"/>
                <w:sz w:val="18"/>
              </w:rPr>
              <w:t xml:space="preserve">Невыполнимо </w:t>
            </w:r>
          </w:p>
        </w:tc>
        <w:tc>
          <w:tcPr>
            <w:tcW w:w="2067"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firstLine="708"/>
            </w:pPr>
            <w:r>
              <w:rPr>
                <w:rFonts w:ascii="Times New Roman" w:eastAsia="Times New Roman" w:hAnsi="Times New Roman" w:cs="Times New Roman"/>
                <w:sz w:val="18"/>
              </w:rPr>
              <w:t xml:space="preserve">Выполнимо с компенсацией </w:t>
            </w:r>
          </w:p>
        </w:tc>
        <w:tc>
          <w:tcPr>
            <w:tcW w:w="1505"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8"/>
              </w:rPr>
              <w:t xml:space="preserve">Выполнимо без компенсации </w:t>
            </w:r>
          </w:p>
        </w:tc>
        <w:tc>
          <w:tcPr>
            <w:tcW w:w="953" w:type="dxa"/>
            <w:tcBorders>
              <w:top w:val="single" w:sz="12" w:space="0" w:color="FFFFFF"/>
              <w:left w:val="single" w:sz="4" w:space="0" w:color="000000"/>
              <w:bottom w:val="single" w:sz="12" w:space="0" w:color="FFFFFF"/>
              <w:right w:val="single" w:sz="4" w:space="0" w:color="000000"/>
            </w:tcBorders>
            <w:vAlign w:val="bottom"/>
          </w:tcPr>
          <w:p w:rsidR="00440AB9" w:rsidRDefault="00756074">
            <w:pPr>
              <w:spacing w:after="0"/>
              <w:ind w:left="722"/>
            </w:pPr>
            <w:r>
              <w:rPr>
                <w:rFonts w:ascii="Times New Roman" w:eastAsia="Times New Roman" w:hAnsi="Times New Roman" w:cs="Times New Roman"/>
                <w:sz w:val="18"/>
              </w:rPr>
              <w:t xml:space="preserve"> </w:t>
            </w:r>
          </w:p>
        </w:tc>
        <w:tc>
          <w:tcPr>
            <w:tcW w:w="886" w:type="dxa"/>
            <w:tcBorders>
              <w:top w:val="single" w:sz="12" w:space="0" w:color="FFFFFF"/>
              <w:left w:val="single" w:sz="4" w:space="0" w:color="000000"/>
              <w:bottom w:val="single" w:sz="12" w:space="0" w:color="FFFFFF"/>
              <w:right w:val="single" w:sz="4" w:space="0" w:color="000000"/>
            </w:tcBorders>
            <w:vAlign w:val="bottom"/>
          </w:tcPr>
          <w:p w:rsidR="00440AB9" w:rsidRDefault="00756074">
            <w:pPr>
              <w:spacing w:after="0"/>
              <w:ind w:right="118"/>
              <w:jc w:val="right"/>
            </w:pPr>
            <w:r>
              <w:rPr>
                <w:rFonts w:ascii="Times New Roman" w:eastAsia="Times New Roman" w:hAnsi="Times New Roman" w:cs="Times New Roman"/>
                <w:sz w:val="18"/>
              </w:rPr>
              <w:t xml:space="preserve"> </w:t>
            </w:r>
          </w:p>
        </w:tc>
      </w:tr>
      <w:tr w:rsidR="00440AB9">
        <w:trPr>
          <w:trHeight w:val="994"/>
        </w:trPr>
        <w:tc>
          <w:tcPr>
            <w:tcW w:w="1469" w:type="dxa"/>
            <w:tcBorders>
              <w:top w:val="single" w:sz="4" w:space="0" w:color="000000"/>
              <w:left w:val="single" w:sz="4" w:space="0" w:color="000000"/>
              <w:bottom w:val="single" w:sz="4" w:space="0" w:color="000000"/>
              <w:right w:val="nil"/>
            </w:tcBorders>
          </w:tcPr>
          <w:p w:rsidR="00440AB9" w:rsidRDefault="00756074">
            <w:pPr>
              <w:spacing w:after="0"/>
              <w:ind w:left="14" w:firstLine="19"/>
            </w:pPr>
            <w:r>
              <w:rPr>
                <w:rFonts w:ascii="Times New Roman" w:eastAsia="Times New Roman" w:hAnsi="Times New Roman" w:cs="Times New Roman"/>
                <w:sz w:val="18"/>
              </w:rPr>
              <w:t xml:space="preserve">Подъем груза мас 500 г выше уровня плеч </w:t>
            </w:r>
            <w:r>
              <w:rPr>
                <w:rFonts w:ascii="Times New Roman" w:eastAsia="Times New Roman" w:hAnsi="Times New Roman" w:cs="Times New Roman"/>
                <w:i/>
                <w:sz w:val="18"/>
              </w:rPr>
              <w:t>— Отведение плеча</w:t>
            </w:r>
            <w:r>
              <w:rPr>
                <w:rFonts w:ascii="Times New Roman" w:eastAsia="Times New Roman" w:hAnsi="Times New Roman" w:cs="Times New Roman"/>
                <w:sz w:val="18"/>
              </w:rPr>
              <w:t xml:space="preserve"> </w:t>
            </w:r>
          </w:p>
        </w:tc>
        <w:tc>
          <w:tcPr>
            <w:tcW w:w="281" w:type="dxa"/>
            <w:tcBorders>
              <w:top w:val="single" w:sz="4" w:space="0" w:color="000000"/>
              <w:left w:val="nil"/>
              <w:bottom w:val="single" w:sz="4" w:space="0" w:color="000000"/>
              <w:right w:val="single" w:sz="4" w:space="0" w:color="000000"/>
            </w:tcBorders>
          </w:tcPr>
          <w:p w:rsidR="00440AB9" w:rsidRDefault="00756074">
            <w:pPr>
              <w:spacing w:after="13"/>
              <w:ind w:left="-71"/>
              <w:jc w:val="both"/>
            </w:pPr>
            <w:r>
              <w:rPr>
                <w:rFonts w:ascii="Times New Roman" w:eastAsia="Times New Roman" w:hAnsi="Times New Roman" w:cs="Times New Roman"/>
                <w:sz w:val="18"/>
              </w:rPr>
              <w:t xml:space="preserve">сой </w:t>
            </w:r>
          </w:p>
          <w:p w:rsidR="00440AB9" w:rsidRDefault="00756074">
            <w:pPr>
              <w:spacing w:after="0"/>
              <w:ind w:left="-17"/>
            </w:pPr>
            <w:r>
              <w:rPr>
                <w:rFonts w:ascii="Times New Roman" w:eastAsia="Times New Roman" w:hAnsi="Times New Roman" w:cs="Times New Roman"/>
                <w:sz w:val="18"/>
              </w:rPr>
              <w:t xml:space="preserve"> </w:t>
            </w:r>
          </w:p>
        </w:tc>
        <w:tc>
          <w:tcPr>
            <w:tcW w:w="1897" w:type="dxa"/>
            <w:tcBorders>
              <w:top w:val="single" w:sz="4" w:space="0" w:color="000000"/>
              <w:left w:val="single" w:sz="4" w:space="0" w:color="000000"/>
              <w:bottom w:val="single" w:sz="4" w:space="0" w:color="000000"/>
              <w:right w:val="single" w:sz="4" w:space="0" w:color="000000"/>
            </w:tcBorders>
          </w:tcPr>
          <w:p w:rsidR="00440AB9" w:rsidRDefault="00756074">
            <w:pPr>
              <w:spacing w:after="13"/>
              <w:ind w:left="290"/>
              <w:jc w:val="center"/>
            </w:pPr>
            <w:r>
              <w:rPr>
                <w:rFonts w:ascii="Times New Roman" w:eastAsia="Times New Roman" w:hAnsi="Times New Roman" w:cs="Times New Roman"/>
                <w:sz w:val="18"/>
              </w:rPr>
              <w:t xml:space="preserve">Не может </w:t>
            </w:r>
          </w:p>
          <w:p w:rsidR="00440AB9" w:rsidRDefault="00756074">
            <w:pPr>
              <w:spacing w:after="36"/>
              <w:ind w:left="14"/>
            </w:pPr>
            <w:r>
              <w:rPr>
                <w:rFonts w:ascii="Times New Roman" w:eastAsia="Times New Roman" w:hAnsi="Times New Roman" w:cs="Times New Roman"/>
                <w:sz w:val="18"/>
              </w:rPr>
              <w:t xml:space="preserve">поднять груз массой </w:t>
            </w:r>
          </w:p>
          <w:p w:rsidR="00440AB9" w:rsidRDefault="00756074">
            <w:pPr>
              <w:spacing w:after="0"/>
              <w:ind w:left="14"/>
            </w:pPr>
            <w:r>
              <w:rPr>
                <w:rFonts w:ascii="Times New Roman" w:eastAsia="Times New Roman" w:hAnsi="Times New Roman" w:cs="Times New Roman"/>
                <w:sz w:val="18"/>
              </w:rPr>
              <w:t xml:space="preserve">500 г даже с компенсацией </w:t>
            </w:r>
          </w:p>
        </w:tc>
        <w:tc>
          <w:tcPr>
            <w:tcW w:w="2067" w:type="dxa"/>
            <w:tcBorders>
              <w:top w:val="single" w:sz="4" w:space="0" w:color="000000"/>
              <w:left w:val="single" w:sz="4" w:space="0" w:color="000000"/>
              <w:bottom w:val="single" w:sz="4" w:space="0" w:color="000000"/>
              <w:right w:val="single" w:sz="4" w:space="0" w:color="000000"/>
            </w:tcBorders>
          </w:tcPr>
          <w:p w:rsidR="00440AB9" w:rsidRDefault="00756074">
            <w:pPr>
              <w:spacing w:after="47"/>
              <w:ind w:right="148"/>
              <w:jc w:val="right"/>
            </w:pPr>
            <w:r>
              <w:rPr>
                <w:rFonts w:ascii="Times New Roman" w:eastAsia="Times New Roman" w:hAnsi="Times New Roman" w:cs="Times New Roman"/>
                <w:sz w:val="18"/>
              </w:rPr>
              <w:t xml:space="preserve">Может поднять </w:t>
            </w:r>
          </w:p>
          <w:p w:rsidR="00440AB9" w:rsidRDefault="00756074">
            <w:pPr>
              <w:spacing w:after="0"/>
              <w:ind w:left="14"/>
            </w:pPr>
            <w:r>
              <w:rPr>
                <w:rFonts w:ascii="Times New Roman" w:eastAsia="Times New Roman" w:hAnsi="Times New Roman" w:cs="Times New Roman"/>
                <w:sz w:val="18"/>
              </w:rPr>
              <w:t xml:space="preserve">груз массой 500 г с компенсацией </w:t>
            </w:r>
          </w:p>
        </w:tc>
        <w:tc>
          <w:tcPr>
            <w:tcW w:w="1505" w:type="dxa"/>
            <w:tcBorders>
              <w:top w:val="single" w:sz="4" w:space="0" w:color="000000"/>
              <w:left w:val="single" w:sz="4" w:space="0" w:color="000000"/>
              <w:bottom w:val="single" w:sz="4" w:space="0" w:color="000000"/>
              <w:right w:val="single" w:sz="4" w:space="0" w:color="000000"/>
            </w:tcBorders>
          </w:tcPr>
          <w:p w:rsidR="00440AB9" w:rsidRDefault="00756074">
            <w:pPr>
              <w:spacing w:after="13"/>
              <w:ind w:left="722"/>
            </w:pPr>
            <w:r>
              <w:rPr>
                <w:rFonts w:ascii="Times New Roman" w:eastAsia="Times New Roman" w:hAnsi="Times New Roman" w:cs="Times New Roman"/>
                <w:sz w:val="18"/>
              </w:rPr>
              <w:t xml:space="preserve">Может </w:t>
            </w:r>
          </w:p>
          <w:p w:rsidR="00440AB9" w:rsidRDefault="00756074">
            <w:pPr>
              <w:spacing w:after="0"/>
              <w:ind w:left="14"/>
            </w:pPr>
            <w:r>
              <w:rPr>
                <w:rFonts w:ascii="Times New Roman" w:eastAsia="Times New Roman" w:hAnsi="Times New Roman" w:cs="Times New Roman"/>
                <w:sz w:val="18"/>
              </w:rPr>
              <w:t xml:space="preserve">поднять груз массой 500 г без компенсации </w:t>
            </w:r>
          </w:p>
        </w:tc>
        <w:tc>
          <w:tcPr>
            <w:tcW w:w="953" w:type="dxa"/>
            <w:tcBorders>
              <w:top w:val="single" w:sz="12" w:space="0" w:color="FFFFFF"/>
              <w:left w:val="single" w:sz="4" w:space="0" w:color="000000"/>
              <w:bottom w:val="single" w:sz="12" w:space="0" w:color="FFFFFF"/>
              <w:right w:val="single" w:sz="4" w:space="0" w:color="000000"/>
            </w:tcBorders>
            <w:vAlign w:val="bottom"/>
          </w:tcPr>
          <w:p w:rsidR="00440AB9" w:rsidRDefault="00756074">
            <w:pPr>
              <w:spacing w:after="0"/>
              <w:ind w:left="722"/>
            </w:pPr>
            <w:r>
              <w:rPr>
                <w:rFonts w:ascii="Times New Roman" w:eastAsia="Times New Roman" w:hAnsi="Times New Roman" w:cs="Times New Roman"/>
                <w:sz w:val="18"/>
              </w:rPr>
              <w:t xml:space="preserve"> </w:t>
            </w:r>
          </w:p>
        </w:tc>
        <w:tc>
          <w:tcPr>
            <w:tcW w:w="886" w:type="dxa"/>
            <w:tcBorders>
              <w:top w:val="single" w:sz="12" w:space="0" w:color="FFFFFF"/>
              <w:left w:val="single" w:sz="4" w:space="0" w:color="000000"/>
              <w:bottom w:val="single" w:sz="12" w:space="0" w:color="FFFFFF"/>
              <w:right w:val="single" w:sz="4" w:space="0" w:color="000000"/>
            </w:tcBorders>
            <w:vAlign w:val="bottom"/>
          </w:tcPr>
          <w:p w:rsidR="00440AB9" w:rsidRDefault="00756074">
            <w:pPr>
              <w:spacing w:after="0"/>
              <w:ind w:right="118"/>
              <w:jc w:val="right"/>
            </w:pPr>
            <w:r>
              <w:rPr>
                <w:rFonts w:ascii="Times New Roman" w:eastAsia="Times New Roman" w:hAnsi="Times New Roman" w:cs="Times New Roman"/>
                <w:sz w:val="18"/>
              </w:rPr>
              <w:t xml:space="preserve"> </w:t>
            </w:r>
          </w:p>
        </w:tc>
      </w:tr>
      <w:tr w:rsidR="00440AB9">
        <w:trPr>
          <w:trHeight w:val="991"/>
        </w:trPr>
        <w:tc>
          <w:tcPr>
            <w:tcW w:w="1469" w:type="dxa"/>
            <w:tcBorders>
              <w:top w:val="single" w:sz="4" w:space="0" w:color="000000"/>
              <w:left w:val="single" w:sz="4" w:space="0" w:color="000000"/>
              <w:bottom w:val="single" w:sz="4" w:space="0" w:color="000000"/>
              <w:right w:val="nil"/>
            </w:tcBorders>
          </w:tcPr>
          <w:p w:rsidR="00440AB9" w:rsidRDefault="00756074">
            <w:pPr>
              <w:spacing w:after="0"/>
              <w:ind w:left="14" w:firstLine="19"/>
            </w:pPr>
            <w:r>
              <w:rPr>
                <w:rFonts w:ascii="Times New Roman" w:eastAsia="Times New Roman" w:hAnsi="Times New Roman" w:cs="Times New Roman"/>
                <w:sz w:val="18"/>
              </w:rPr>
              <w:t xml:space="preserve">Подъем груза мас 1 кг выше уровня плеч </w:t>
            </w:r>
            <w:r>
              <w:rPr>
                <w:rFonts w:ascii="Times New Roman" w:eastAsia="Times New Roman" w:hAnsi="Times New Roman" w:cs="Times New Roman"/>
                <w:i/>
                <w:sz w:val="18"/>
              </w:rPr>
              <w:t>— Отведение плеча</w:t>
            </w:r>
            <w:r>
              <w:rPr>
                <w:rFonts w:ascii="Times New Roman" w:eastAsia="Times New Roman" w:hAnsi="Times New Roman" w:cs="Times New Roman"/>
                <w:sz w:val="18"/>
              </w:rPr>
              <w:t xml:space="preserve"> </w:t>
            </w:r>
          </w:p>
        </w:tc>
        <w:tc>
          <w:tcPr>
            <w:tcW w:w="281" w:type="dxa"/>
            <w:tcBorders>
              <w:top w:val="single" w:sz="4" w:space="0" w:color="000000"/>
              <w:left w:val="nil"/>
              <w:bottom w:val="single" w:sz="4" w:space="0" w:color="000000"/>
              <w:right w:val="single" w:sz="4" w:space="0" w:color="000000"/>
            </w:tcBorders>
          </w:tcPr>
          <w:p w:rsidR="00440AB9" w:rsidRDefault="00756074">
            <w:pPr>
              <w:spacing w:after="0"/>
              <w:ind w:left="-71"/>
              <w:jc w:val="both"/>
            </w:pPr>
            <w:r>
              <w:rPr>
                <w:rFonts w:ascii="Times New Roman" w:eastAsia="Times New Roman" w:hAnsi="Times New Roman" w:cs="Times New Roman"/>
                <w:sz w:val="18"/>
              </w:rPr>
              <w:t xml:space="preserve">сой </w:t>
            </w:r>
          </w:p>
        </w:tc>
        <w:tc>
          <w:tcPr>
            <w:tcW w:w="1897" w:type="dxa"/>
            <w:tcBorders>
              <w:top w:val="single" w:sz="4" w:space="0" w:color="000000"/>
              <w:left w:val="single" w:sz="4" w:space="0" w:color="000000"/>
              <w:bottom w:val="single" w:sz="4" w:space="0" w:color="000000"/>
              <w:right w:val="single" w:sz="4" w:space="0" w:color="000000"/>
            </w:tcBorders>
          </w:tcPr>
          <w:p w:rsidR="00440AB9" w:rsidRDefault="00756074">
            <w:pPr>
              <w:spacing w:after="49"/>
              <w:ind w:left="290"/>
              <w:jc w:val="center"/>
            </w:pPr>
            <w:r>
              <w:rPr>
                <w:rFonts w:ascii="Times New Roman" w:eastAsia="Times New Roman" w:hAnsi="Times New Roman" w:cs="Times New Roman"/>
                <w:sz w:val="18"/>
              </w:rPr>
              <w:t xml:space="preserve">Не может </w:t>
            </w:r>
          </w:p>
          <w:p w:rsidR="00440AB9" w:rsidRDefault="00756074">
            <w:pPr>
              <w:spacing w:after="0"/>
              <w:ind w:left="14"/>
            </w:pPr>
            <w:r>
              <w:rPr>
                <w:rFonts w:ascii="Times New Roman" w:eastAsia="Times New Roman" w:hAnsi="Times New Roman" w:cs="Times New Roman"/>
                <w:sz w:val="18"/>
              </w:rPr>
              <w:t xml:space="preserve">поднять груз массой 1 кг даже с компенсацией </w:t>
            </w:r>
          </w:p>
        </w:tc>
        <w:tc>
          <w:tcPr>
            <w:tcW w:w="2067" w:type="dxa"/>
            <w:tcBorders>
              <w:top w:val="single" w:sz="4" w:space="0" w:color="000000"/>
              <w:left w:val="single" w:sz="4" w:space="0" w:color="000000"/>
              <w:bottom w:val="single" w:sz="4" w:space="0" w:color="000000"/>
              <w:right w:val="single" w:sz="4" w:space="0" w:color="000000"/>
            </w:tcBorders>
          </w:tcPr>
          <w:p w:rsidR="00440AB9" w:rsidRDefault="00756074">
            <w:pPr>
              <w:spacing w:after="49"/>
              <w:ind w:right="148"/>
              <w:jc w:val="right"/>
            </w:pPr>
            <w:r>
              <w:rPr>
                <w:rFonts w:ascii="Times New Roman" w:eastAsia="Times New Roman" w:hAnsi="Times New Roman" w:cs="Times New Roman"/>
                <w:sz w:val="18"/>
              </w:rPr>
              <w:t xml:space="preserve">Может поднять </w:t>
            </w:r>
          </w:p>
          <w:p w:rsidR="00440AB9" w:rsidRDefault="00756074">
            <w:pPr>
              <w:spacing w:after="0"/>
              <w:ind w:left="14"/>
            </w:pPr>
            <w:r>
              <w:rPr>
                <w:rFonts w:ascii="Times New Roman" w:eastAsia="Times New Roman" w:hAnsi="Times New Roman" w:cs="Times New Roman"/>
                <w:sz w:val="18"/>
              </w:rPr>
              <w:t xml:space="preserve">груз массой 1 кг с компенсацией </w:t>
            </w:r>
          </w:p>
        </w:tc>
        <w:tc>
          <w:tcPr>
            <w:tcW w:w="1505" w:type="dxa"/>
            <w:tcBorders>
              <w:top w:val="single" w:sz="4" w:space="0" w:color="000000"/>
              <w:left w:val="single" w:sz="4" w:space="0" w:color="000000"/>
              <w:bottom w:val="single" w:sz="4" w:space="0" w:color="000000"/>
              <w:right w:val="single" w:sz="4" w:space="0" w:color="000000"/>
            </w:tcBorders>
          </w:tcPr>
          <w:p w:rsidR="00440AB9" w:rsidRDefault="00756074">
            <w:pPr>
              <w:spacing w:after="15"/>
              <w:ind w:left="722"/>
            </w:pPr>
            <w:r>
              <w:rPr>
                <w:rFonts w:ascii="Times New Roman" w:eastAsia="Times New Roman" w:hAnsi="Times New Roman" w:cs="Times New Roman"/>
                <w:sz w:val="18"/>
              </w:rPr>
              <w:t xml:space="preserve">Может </w:t>
            </w:r>
          </w:p>
          <w:p w:rsidR="00440AB9" w:rsidRDefault="00756074">
            <w:pPr>
              <w:spacing w:after="0"/>
              <w:ind w:left="14"/>
            </w:pPr>
            <w:r>
              <w:rPr>
                <w:rFonts w:ascii="Times New Roman" w:eastAsia="Times New Roman" w:hAnsi="Times New Roman" w:cs="Times New Roman"/>
                <w:sz w:val="18"/>
              </w:rPr>
              <w:t xml:space="preserve">поднять груз массой 1 кг без компенсации </w:t>
            </w:r>
          </w:p>
        </w:tc>
        <w:tc>
          <w:tcPr>
            <w:tcW w:w="953" w:type="dxa"/>
            <w:tcBorders>
              <w:top w:val="single" w:sz="12" w:space="0" w:color="FFFFFF"/>
              <w:left w:val="single" w:sz="4" w:space="0" w:color="000000"/>
              <w:bottom w:val="single" w:sz="12" w:space="0" w:color="FFFFFF"/>
              <w:right w:val="single" w:sz="4" w:space="0" w:color="000000"/>
            </w:tcBorders>
            <w:vAlign w:val="bottom"/>
          </w:tcPr>
          <w:p w:rsidR="00440AB9" w:rsidRDefault="00756074">
            <w:pPr>
              <w:spacing w:after="0"/>
              <w:ind w:left="722"/>
            </w:pPr>
            <w:r>
              <w:rPr>
                <w:rFonts w:ascii="Times New Roman" w:eastAsia="Times New Roman" w:hAnsi="Times New Roman" w:cs="Times New Roman"/>
                <w:sz w:val="18"/>
              </w:rPr>
              <w:t xml:space="preserve"> </w:t>
            </w:r>
          </w:p>
        </w:tc>
        <w:tc>
          <w:tcPr>
            <w:tcW w:w="886" w:type="dxa"/>
            <w:tcBorders>
              <w:top w:val="single" w:sz="12" w:space="0" w:color="FFFFFF"/>
              <w:left w:val="single" w:sz="4" w:space="0" w:color="000000"/>
              <w:bottom w:val="single" w:sz="12" w:space="0" w:color="FFFFFF"/>
              <w:right w:val="single" w:sz="4" w:space="0" w:color="000000"/>
            </w:tcBorders>
          </w:tcPr>
          <w:p w:rsidR="00440AB9" w:rsidRDefault="00440AB9"/>
        </w:tc>
      </w:tr>
      <w:tr w:rsidR="00440AB9">
        <w:trPr>
          <w:trHeight w:val="747"/>
        </w:trPr>
        <w:tc>
          <w:tcPr>
            <w:tcW w:w="1469" w:type="dxa"/>
            <w:tcBorders>
              <w:top w:val="single" w:sz="4" w:space="0" w:color="000000"/>
              <w:left w:val="single" w:sz="4" w:space="0" w:color="000000"/>
              <w:bottom w:val="single" w:sz="4" w:space="0" w:color="000000"/>
              <w:right w:val="nil"/>
            </w:tcBorders>
            <w:vAlign w:val="center"/>
          </w:tcPr>
          <w:p w:rsidR="00440AB9" w:rsidRDefault="00756074">
            <w:pPr>
              <w:spacing w:after="0"/>
              <w:ind w:left="34"/>
            </w:pPr>
            <w:r>
              <w:rPr>
                <w:rFonts w:ascii="Times New Roman" w:eastAsia="Times New Roman" w:hAnsi="Times New Roman" w:cs="Times New Roman"/>
                <w:sz w:val="18"/>
              </w:rPr>
              <w:t xml:space="preserve">ИТОГО </w:t>
            </w:r>
          </w:p>
        </w:tc>
        <w:tc>
          <w:tcPr>
            <w:tcW w:w="5750" w:type="dxa"/>
            <w:gridSpan w:val="4"/>
            <w:tcBorders>
              <w:top w:val="single" w:sz="4" w:space="0" w:color="000000"/>
              <w:left w:val="nil"/>
              <w:bottom w:val="single" w:sz="4" w:space="0" w:color="000000"/>
              <w:right w:val="single" w:sz="4" w:space="0" w:color="000000"/>
            </w:tcBorders>
            <w:vAlign w:val="bottom"/>
          </w:tcPr>
          <w:p w:rsidR="00440AB9" w:rsidRDefault="00440AB9"/>
        </w:tc>
        <w:tc>
          <w:tcPr>
            <w:tcW w:w="1838" w:type="dxa"/>
            <w:gridSpan w:val="2"/>
            <w:tcBorders>
              <w:top w:val="single" w:sz="12" w:space="0" w:color="FFFFFF"/>
              <w:left w:val="single" w:sz="4" w:space="0" w:color="000000"/>
              <w:bottom w:val="single" w:sz="4" w:space="0" w:color="000000"/>
              <w:right w:val="single" w:sz="4" w:space="0" w:color="000000"/>
            </w:tcBorders>
          </w:tcPr>
          <w:p w:rsidR="00440AB9" w:rsidRDefault="00440AB9"/>
        </w:tc>
      </w:tr>
      <w:tr w:rsidR="00440AB9">
        <w:trPr>
          <w:trHeight w:val="280"/>
        </w:trPr>
        <w:tc>
          <w:tcPr>
            <w:tcW w:w="1469" w:type="dxa"/>
            <w:tcBorders>
              <w:top w:val="single" w:sz="4" w:space="0" w:color="000000"/>
              <w:left w:val="nil"/>
              <w:bottom w:val="nil"/>
              <w:right w:val="nil"/>
            </w:tcBorders>
          </w:tcPr>
          <w:p w:rsidR="00440AB9" w:rsidRDefault="00440AB9"/>
        </w:tc>
        <w:tc>
          <w:tcPr>
            <w:tcW w:w="7588" w:type="dxa"/>
            <w:gridSpan w:val="6"/>
            <w:tcBorders>
              <w:top w:val="single" w:sz="4" w:space="0" w:color="000000"/>
              <w:left w:val="nil"/>
              <w:bottom w:val="nil"/>
              <w:right w:val="nil"/>
            </w:tcBorders>
            <w:shd w:val="clear" w:color="auto" w:fill="FFFFFF"/>
          </w:tcPr>
          <w:p w:rsidR="00440AB9" w:rsidRDefault="00756074">
            <w:pPr>
              <w:spacing w:after="0"/>
              <w:ind w:left="50"/>
            </w:pPr>
            <w:r>
              <w:rPr>
                <w:rFonts w:ascii="Times New Roman" w:eastAsia="Times New Roman" w:hAnsi="Times New Roman" w:cs="Times New Roman"/>
                <w:sz w:val="24"/>
              </w:rPr>
              <w:t xml:space="preserve"> </w:t>
            </w:r>
          </w:p>
        </w:tc>
      </w:tr>
    </w:tbl>
    <w:p w:rsidR="00440AB9" w:rsidRDefault="00756074">
      <w:pPr>
        <w:spacing w:after="207" w:line="388" w:lineRule="auto"/>
        <w:ind w:left="890" w:right="910" w:firstLine="401"/>
        <w:jc w:val="both"/>
      </w:pPr>
      <w:r>
        <w:rPr>
          <w:rFonts w:ascii="Times New Roman" w:eastAsia="Times New Roman" w:hAnsi="Times New Roman" w:cs="Times New Roman"/>
          <w:sz w:val="24"/>
        </w:rPr>
        <w:t xml:space="preserve">Ключ (интерпретация): оценивается в баллах на момент осмотра и потом, в динамике. </w:t>
      </w:r>
    </w:p>
    <w:p w:rsidR="00440AB9" w:rsidRDefault="00756074">
      <w:pPr>
        <w:pStyle w:val="Heading2"/>
        <w:spacing w:after="3" w:line="401" w:lineRule="auto"/>
        <w:ind w:left="881" w:right="900" w:firstLine="708"/>
      </w:pPr>
      <w:r>
        <w:rPr>
          <w:u w:val="single" w:color="000000"/>
        </w:rPr>
        <w:t>Приложение Г4. Название на русском языке: Тест детской больницы</w:t>
      </w:r>
      <w:r>
        <w:t xml:space="preserve"> </w:t>
      </w:r>
      <w:r>
        <w:rPr>
          <w:u w:val="single" w:color="000000"/>
        </w:rPr>
        <w:t>Филадельфии для оценки двигательных функций пациентов с нервно-мышечными</w:t>
      </w:r>
      <w:r>
        <w:t xml:space="preserve"> </w:t>
      </w:r>
      <w:r>
        <w:rPr>
          <w:u w:val="single" w:color="000000"/>
        </w:rPr>
        <w:t>заболеваниями</w:t>
      </w:r>
      <w:r>
        <w:t xml:space="preserve"> </w:t>
      </w:r>
    </w:p>
    <w:p w:rsidR="00440AB9" w:rsidRDefault="00756074">
      <w:pPr>
        <w:spacing w:after="5" w:line="388" w:lineRule="auto"/>
        <w:ind w:left="890" w:right="910" w:firstLine="9"/>
        <w:jc w:val="both"/>
      </w:pPr>
      <w:r>
        <w:rPr>
          <w:rFonts w:ascii="Times New Roman" w:eastAsia="Times New Roman" w:hAnsi="Times New Roman" w:cs="Times New Roman"/>
          <w:sz w:val="24"/>
        </w:rPr>
        <w:t>Оригинальное название</w:t>
      </w:r>
      <w:r>
        <w:rPr>
          <w:rFonts w:ascii="Times New Roman" w:eastAsia="Times New Roman" w:hAnsi="Times New Roman" w:cs="Times New Roman"/>
          <w:sz w:val="24"/>
        </w:rPr>
        <w:t xml:space="preserve"> (если есть): the Children’s Hospital of Philadelphia Infant Test 104 of Neuromuscular Development (CHOP-INTEND)</w:t>
      </w:r>
      <w:r>
        <w:rPr>
          <w:rFonts w:ascii="Times New Roman" w:eastAsia="Times New Roman" w:hAnsi="Times New Roman" w:cs="Times New Roman"/>
          <w:b/>
          <w:sz w:val="24"/>
        </w:rPr>
        <w:t xml:space="preserve"> </w:t>
      </w:r>
    </w:p>
    <w:p w:rsidR="00440AB9" w:rsidRDefault="00756074">
      <w:pPr>
        <w:spacing w:after="113"/>
        <w:ind w:left="890" w:right="910" w:firstLine="9"/>
        <w:jc w:val="both"/>
      </w:pPr>
      <w:r>
        <w:rPr>
          <w:rFonts w:ascii="Times New Roman" w:eastAsia="Times New Roman" w:hAnsi="Times New Roman" w:cs="Times New Roman"/>
          <w:sz w:val="24"/>
        </w:rPr>
        <w:t xml:space="preserve">Источник (официальный сайт разработчиков, публикация с валидацией): Glanzman AM, </w:t>
      </w:r>
    </w:p>
    <w:p w:rsidR="00440AB9" w:rsidRDefault="00756074">
      <w:pPr>
        <w:spacing w:after="115"/>
        <w:ind w:left="890" w:right="910" w:firstLine="9"/>
        <w:jc w:val="both"/>
      </w:pPr>
      <w:r>
        <w:rPr>
          <w:rFonts w:ascii="Times New Roman" w:eastAsia="Times New Roman" w:hAnsi="Times New Roman" w:cs="Times New Roman"/>
          <w:sz w:val="24"/>
        </w:rPr>
        <w:t xml:space="preserve">McDermott MP, Montes J, Martens WB, 730 Flickinger J, Riley </w:t>
      </w:r>
      <w:r>
        <w:rPr>
          <w:rFonts w:ascii="Times New Roman" w:eastAsia="Times New Roman" w:hAnsi="Times New Roman" w:cs="Times New Roman"/>
          <w:sz w:val="24"/>
        </w:rPr>
        <w:t xml:space="preserve">S, et al. Validation of the </w:t>
      </w:r>
    </w:p>
    <w:p w:rsidR="00440AB9" w:rsidRDefault="00756074">
      <w:pPr>
        <w:spacing w:after="129" w:line="388" w:lineRule="auto"/>
        <w:ind w:left="890" w:right="910" w:firstLine="9"/>
        <w:jc w:val="both"/>
      </w:pPr>
      <w:r>
        <w:rPr>
          <w:rFonts w:ascii="Times New Roman" w:eastAsia="Times New Roman" w:hAnsi="Times New Roman" w:cs="Times New Roman"/>
          <w:sz w:val="24"/>
        </w:rPr>
        <w:t>Children’s Hos731 pital of Philadelphia Infant Test of Neuromuscular Disorders 732 (CHOP INTEND). Pediatric Physical Therapy: The official 733 publication of the Section on Pediatrics of the American 734 Physical Therapy Associ</w:t>
      </w:r>
      <w:r>
        <w:rPr>
          <w:rFonts w:ascii="Times New Roman" w:eastAsia="Times New Roman" w:hAnsi="Times New Roman" w:cs="Times New Roman"/>
          <w:sz w:val="24"/>
        </w:rPr>
        <w:t xml:space="preserve">ation. 2011;23(4):322-6 </w:t>
      </w:r>
    </w:p>
    <w:p w:rsidR="00440AB9" w:rsidRDefault="00756074">
      <w:pPr>
        <w:spacing w:after="159"/>
        <w:ind w:left="890" w:right="910" w:firstLine="9"/>
        <w:jc w:val="both"/>
      </w:pPr>
      <w:r>
        <w:rPr>
          <w:rFonts w:ascii="Times New Roman" w:eastAsia="Times New Roman" w:hAnsi="Times New Roman" w:cs="Times New Roman"/>
          <w:sz w:val="24"/>
        </w:rPr>
        <w:t xml:space="preserve">Тип (подчеркнуть): </w:t>
      </w:r>
      <w:r>
        <w:rPr>
          <w:rFonts w:ascii="Times New Roman" w:eastAsia="Times New Roman" w:hAnsi="Times New Roman" w:cs="Times New Roman"/>
          <w:sz w:val="24"/>
          <w:u w:val="single" w:color="000000"/>
        </w:rPr>
        <w:t>шкала оценки</w:t>
      </w:r>
      <w:r>
        <w:rPr>
          <w:rFonts w:ascii="Times New Roman" w:eastAsia="Times New Roman" w:hAnsi="Times New Roman" w:cs="Times New Roman"/>
          <w:sz w:val="24"/>
        </w:rPr>
        <w:t xml:space="preserve"> </w:t>
      </w:r>
    </w:p>
    <w:p w:rsidR="00440AB9" w:rsidRDefault="00756074">
      <w:pPr>
        <w:spacing w:after="5" w:line="388" w:lineRule="auto"/>
        <w:ind w:left="890" w:right="910" w:firstLine="9"/>
        <w:jc w:val="both"/>
      </w:pPr>
      <w:r>
        <w:rPr>
          <w:rFonts w:ascii="Times New Roman" w:eastAsia="Times New Roman" w:hAnsi="Times New Roman" w:cs="Times New Roman"/>
          <w:sz w:val="24"/>
        </w:rPr>
        <w:t xml:space="preserve">Назначение: используется для оценки двигательных функций у пациентов со СМА, не способных к самостоятельному передвижению </w:t>
      </w:r>
    </w:p>
    <w:p w:rsidR="00440AB9" w:rsidRDefault="00756074">
      <w:pPr>
        <w:spacing w:after="112"/>
        <w:ind w:left="890" w:right="910" w:firstLine="9"/>
        <w:jc w:val="both"/>
      </w:pPr>
      <w:r>
        <w:rPr>
          <w:rFonts w:ascii="Times New Roman" w:eastAsia="Times New Roman" w:hAnsi="Times New Roman" w:cs="Times New Roman"/>
          <w:sz w:val="24"/>
        </w:rPr>
        <w:t xml:space="preserve">Содержание (шаблон) </w:t>
      </w:r>
    </w:p>
    <w:p w:rsidR="00440AB9" w:rsidRDefault="00756074">
      <w:pPr>
        <w:spacing w:after="0"/>
        <w:ind w:left="881"/>
      </w:pPr>
      <w:r>
        <w:rPr>
          <w:rFonts w:ascii="Times New Roman" w:eastAsia="Times New Roman" w:hAnsi="Times New Roman" w:cs="Times New Roman"/>
          <w:sz w:val="24"/>
        </w:rPr>
        <w:t xml:space="preserve"> </w:t>
      </w:r>
    </w:p>
    <w:p w:rsidR="00440AB9" w:rsidRDefault="00756074">
      <w:pPr>
        <w:tabs>
          <w:tab w:val="center" w:pos="1792"/>
          <w:tab w:val="center" w:pos="2652"/>
        </w:tabs>
        <w:spacing w:after="0"/>
      </w:pPr>
      <w:r>
        <w:tab/>
      </w:r>
      <w:r>
        <w:rPr>
          <w:rFonts w:ascii="Times New Roman" w:eastAsia="Times New Roman" w:hAnsi="Times New Roman" w:cs="Times New Roman"/>
          <w:sz w:val="18"/>
        </w:rPr>
        <w:t xml:space="preserve">Имя: </w:t>
      </w:r>
      <w:r>
        <w:rPr>
          <w:rFonts w:ascii="Times New Roman" w:eastAsia="Times New Roman" w:hAnsi="Times New Roman" w:cs="Times New Roman"/>
          <w:sz w:val="18"/>
        </w:rPr>
        <w:tab/>
        <w:t xml:space="preserve">Диагноз: </w:t>
      </w:r>
    </w:p>
    <w:tbl>
      <w:tblPr>
        <w:tblStyle w:val="TableGrid"/>
        <w:tblW w:w="6120" w:type="dxa"/>
        <w:tblInd w:w="1604" w:type="dxa"/>
        <w:tblCellMar>
          <w:top w:w="35" w:type="dxa"/>
          <w:left w:w="0" w:type="dxa"/>
          <w:bottom w:w="0" w:type="dxa"/>
          <w:right w:w="0" w:type="dxa"/>
        </w:tblCellMar>
        <w:tblLook w:val="04A0" w:firstRow="1" w:lastRow="0" w:firstColumn="1" w:lastColumn="0" w:noHBand="0" w:noVBand="1"/>
      </w:tblPr>
      <w:tblGrid>
        <w:gridCol w:w="2125"/>
        <w:gridCol w:w="3996"/>
      </w:tblGrid>
      <w:tr w:rsidR="00440AB9">
        <w:trPr>
          <w:trHeight w:val="280"/>
        </w:trPr>
        <w:tc>
          <w:tcPr>
            <w:tcW w:w="2125" w:type="dxa"/>
            <w:tcBorders>
              <w:top w:val="nil"/>
              <w:left w:val="nil"/>
              <w:bottom w:val="nil"/>
              <w:right w:val="nil"/>
            </w:tcBorders>
          </w:tcPr>
          <w:p w:rsidR="00440AB9" w:rsidRDefault="00756074">
            <w:pPr>
              <w:spacing w:after="0"/>
            </w:pPr>
            <w:r>
              <w:rPr>
                <w:rFonts w:ascii="Times New Roman" w:eastAsia="Times New Roman" w:hAnsi="Times New Roman" w:cs="Times New Roman"/>
                <w:sz w:val="18"/>
              </w:rPr>
              <w:t xml:space="preserve">№ Истории болезни: </w:t>
            </w:r>
          </w:p>
        </w:tc>
        <w:tc>
          <w:tcPr>
            <w:tcW w:w="3996" w:type="dxa"/>
            <w:tcBorders>
              <w:top w:val="nil"/>
              <w:left w:val="nil"/>
              <w:bottom w:val="nil"/>
              <w:right w:val="nil"/>
            </w:tcBorders>
          </w:tcPr>
          <w:p w:rsidR="00440AB9" w:rsidRDefault="00756074">
            <w:pPr>
              <w:spacing w:after="0"/>
            </w:pPr>
            <w:r>
              <w:rPr>
                <w:rFonts w:ascii="Times New Roman" w:eastAsia="Times New Roman" w:hAnsi="Times New Roman" w:cs="Times New Roman"/>
                <w:sz w:val="18"/>
              </w:rPr>
              <w:t xml:space="preserve">Гестационный возраст: </w:t>
            </w:r>
          </w:p>
        </w:tc>
      </w:tr>
      <w:tr w:rsidR="00440AB9">
        <w:trPr>
          <w:trHeight w:val="280"/>
        </w:trPr>
        <w:tc>
          <w:tcPr>
            <w:tcW w:w="2125" w:type="dxa"/>
            <w:tcBorders>
              <w:top w:val="nil"/>
              <w:left w:val="nil"/>
              <w:bottom w:val="nil"/>
              <w:right w:val="nil"/>
            </w:tcBorders>
            <w:vAlign w:val="bottom"/>
          </w:tcPr>
          <w:p w:rsidR="00440AB9" w:rsidRDefault="00756074">
            <w:pPr>
              <w:spacing w:after="0"/>
            </w:pPr>
            <w:r>
              <w:rPr>
                <w:rFonts w:ascii="Times New Roman" w:eastAsia="Times New Roman" w:hAnsi="Times New Roman" w:cs="Times New Roman"/>
                <w:sz w:val="18"/>
              </w:rPr>
              <w:t xml:space="preserve">Дата поступления: </w:t>
            </w:r>
          </w:p>
        </w:tc>
        <w:tc>
          <w:tcPr>
            <w:tcW w:w="3996" w:type="dxa"/>
            <w:tcBorders>
              <w:top w:val="nil"/>
              <w:left w:val="nil"/>
              <w:bottom w:val="nil"/>
              <w:right w:val="nil"/>
            </w:tcBorders>
            <w:vAlign w:val="bottom"/>
          </w:tcPr>
          <w:p w:rsidR="00440AB9" w:rsidRDefault="00756074">
            <w:pPr>
              <w:tabs>
                <w:tab w:val="right" w:pos="3996"/>
              </w:tabs>
              <w:spacing w:after="0"/>
            </w:pPr>
            <w:r>
              <w:rPr>
                <w:rFonts w:ascii="Times New Roman" w:eastAsia="Times New Roman" w:hAnsi="Times New Roman" w:cs="Times New Roman"/>
                <w:sz w:val="18"/>
              </w:rPr>
              <w:t xml:space="preserve">Время оценки: </w:t>
            </w:r>
            <w:r>
              <w:rPr>
                <w:rFonts w:ascii="Times New Roman" w:eastAsia="Times New Roman" w:hAnsi="Times New Roman" w:cs="Times New Roman"/>
                <w:sz w:val="18"/>
              </w:rPr>
              <w:tab/>
              <w:t xml:space="preserve">Время от последнего кормления: </w:t>
            </w:r>
          </w:p>
        </w:tc>
      </w:tr>
    </w:tbl>
    <w:p w:rsidR="00440AB9" w:rsidRDefault="00756074">
      <w:pPr>
        <w:spacing w:after="102"/>
        <w:ind w:left="1599" w:hanging="10"/>
      </w:pPr>
      <w:r>
        <w:rPr>
          <w:rFonts w:ascii="Times New Roman" w:eastAsia="Times New Roman" w:hAnsi="Times New Roman" w:cs="Times New Roman"/>
          <w:sz w:val="18"/>
        </w:rPr>
        <w:t xml:space="preserve">Дата рождения: Текущее состояние здоровья: Инфекция верхних дыхательных путей </w:t>
      </w:r>
      <w:r>
        <w:rPr>
          <w:rFonts w:ascii="Times New Roman" w:eastAsia="Times New Roman" w:hAnsi="Times New Roman" w:cs="Times New Roman"/>
          <w:sz w:val="24"/>
        </w:rPr>
        <w:t>□</w:t>
      </w:r>
      <w:r>
        <w:rPr>
          <w:rFonts w:ascii="Times New Roman" w:eastAsia="Times New Roman" w:hAnsi="Times New Roman" w:cs="Times New Roman"/>
          <w:sz w:val="18"/>
        </w:rPr>
        <w:t xml:space="preserve">Желудочный зонд </w:t>
      </w:r>
      <w:r>
        <w:rPr>
          <w:rFonts w:ascii="Times New Roman" w:eastAsia="Times New Roman" w:hAnsi="Times New Roman" w:cs="Times New Roman"/>
          <w:sz w:val="24"/>
        </w:rPr>
        <w:t>□</w:t>
      </w:r>
      <w:r>
        <w:rPr>
          <w:rFonts w:ascii="Times New Roman" w:eastAsia="Times New Roman" w:hAnsi="Times New Roman" w:cs="Times New Roman"/>
          <w:sz w:val="18"/>
        </w:rPr>
        <w:t xml:space="preserve"> </w:t>
      </w:r>
    </w:p>
    <w:p w:rsidR="00440AB9" w:rsidRDefault="00756074">
      <w:pPr>
        <w:tabs>
          <w:tab w:val="center" w:pos="5216"/>
          <w:tab w:val="center" w:pos="9393"/>
        </w:tabs>
        <w:spacing w:after="56"/>
      </w:pPr>
      <w:r>
        <w:tab/>
      </w:r>
      <w:r>
        <w:rPr>
          <w:rFonts w:ascii="Times New Roman" w:eastAsia="Times New Roman" w:hAnsi="Times New Roman" w:cs="Times New Roman"/>
          <w:sz w:val="18"/>
        </w:rPr>
        <w:t xml:space="preserve">Вентиляция с двумя уровнями положительного давления в дыхательных путях </w:t>
      </w:r>
      <w:r>
        <w:rPr>
          <w:rFonts w:ascii="Times New Roman" w:eastAsia="Times New Roman" w:hAnsi="Times New Roman" w:cs="Times New Roman"/>
          <w:sz w:val="24"/>
        </w:rPr>
        <w:t>□</w:t>
      </w:r>
      <w:r>
        <w:rPr>
          <w:rFonts w:ascii="Times New Roman" w:eastAsia="Times New Roman" w:hAnsi="Times New Roman" w:cs="Times New Roman"/>
          <w:sz w:val="12"/>
        </w:rPr>
        <w:t xml:space="preserve"> </w:t>
      </w:r>
      <w:r>
        <w:rPr>
          <w:rFonts w:ascii="Times New Roman" w:eastAsia="Times New Roman" w:hAnsi="Times New Roman" w:cs="Times New Roman"/>
          <w:sz w:val="18"/>
        </w:rPr>
        <w:t xml:space="preserve">Часов/день </w:t>
      </w:r>
      <w:r>
        <w:rPr>
          <w:rFonts w:ascii="Times New Roman" w:eastAsia="Times New Roman" w:hAnsi="Times New Roman" w:cs="Times New Roman"/>
          <w:sz w:val="18"/>
          <w:u w:val="single" w:color="000000"/>
        </w:rPr>
        <w:t xml:space="preserve"> </w:t>
      </w:r>
      <w:r>
        <w:rPr>
          <w:rFonts w:ascii="Times New Roman" w:eastAsia="Times New Roman" w:hAnsi="Times New Roman" w:cs="Times New Roman"/>
          <w:sz w:val="18"/>
          <w:u w:val="single" w:color="000000"/>
        </w:rPr>
        <w:tab/>
      </w:r>
      <w:r>
        <w:rPr>
          <w:rFonts w:ascii="Times New Roman" w:eastAsia="Times New Roman" w:hAnsi="Times New Roman" w:cs="Times New Roman"/>
          <w:sz w:val="18"/>
        </w:rPr>
        <w:t xml:space="preserve"> </w:t>
      </w:r>
    </w:p>
    <w:p w:rsidR="00440AB9" w:rsidRDefault="00756074">
      <w:pPr>
        <w:spacing w:after="0"/>
        <w:ind w:right="839"/>
        <w:jc w:val="right"/>
      </w:pPr>
      <w:r>
        <w:rPr>
          <w:rFonts w:ascii="Times New Roman" w:eastAsia="Times New Roman" w:hAnsi="Times New Roman" w:cs="Times New Roman"/>
          <w:sz w:val="18"/>
        </w:rPr>
        <w:t xml:space="preserve">Часов без вентиляции с двумя уровнями положительного давления в дыхательных путях во время испытания   </w:t>
      </w:r>
    </w:p>
    <w:p w:rsidR="00440AB9" w:rsidRDefault="00756074">
      <w:pPr>
        <w:spacing w:after="0"/>
        <w:ind w:left="842"/>
      </w:pPr>
      <w:r>
        <w:rPr>
          <w:noProof/>
        </w:rPr>
        <w:drawing>
          <wp:inline distT="0" distB="0" distL="0" distR="0">
            <wp:extent cx="5967985" cy="6102096"/>
            <wp:effectExtent l="0" t="0" r="0" b="0"/>
            <wp:docPr id="207838" name="Picture 207838"/>
            <wp:cNvGraphicFramePr/>
            <a:graphic xmlns:a="http://schemas.openxmlformats.org/drawingml/2006/main">
              <a:graphicData uri="http://schemas.openxmlformats.org/drawingml/2006/picture">
                <pic:pic xmlns:pic="http://schemas.openxmlformats.org/drawingml/2006/picture">
                  <pic:nvPicPr>
                    <pic:cNvPr id="207838" name="Picture 207838"/>
                    <pic:cNvPicPr/>
                  </pic:nvPicPr>
                  <pic:blipFill>
                    <a:blip r:embed="rId926"/>
                    <a:stretch>
                      <a:fillRect/>
                    </a:stretch>
                  </pic:blipFill>
                  <pic:spPr>
                    <a:xfrm>
                      <a:off x="0" y="0"/>
                      <a:ext cx="5967985" cy="6102096"/>
                    </a:xfrm>
                    <a:prstGeom prst="rect">
                      <a:avLst/>
                    </a:prstGeom>
                  </pic:spPr>
                </pic:pic>
              </a:graphicData>
            </a:graphic>
          </wp:inline>
        </w:drawing>
      </w:r>
    </w:p>
    <w:p w:rsidR="00440AB9" w:rsidRDefault="00440AB9">
      <w:pPr>
        <w:spacing w:after="0"/>
        <w:ind w:left="-821" w:right="921"/>
        <w:jc w:val="both"/>
      </w:pPr>
    </w:p>
    <w:tbl>
      <w:tblPr>
        <w:tblStyle w:val="TableGrid"/>
        <w:tblW w:w="9063" w:type="dxa"/>
        <w:tblInd w:w="887" w:type="dxa"/>
        <w:tblCellMar>
          <w:top w:w="0" w:type="dxa"/>
          <w:left w:w="0" w:type="dxa"/>
          <w:bottom w:w="0" w:type="dxa"/>
          <w:right w:w="0" w:type="dxa"/>
        </w:tblCellMar>
        <w:tblLook w:val="04A0" w:firstRow="1" w:lastRow="0" w:firstColumn="1" w:lastColumn="0" w:noHBand="0" w:noVBand="1"/>
      </w:tblPr>
      <w:tblGrid>
        <w:gridCol w:w="1528"/>
        <w:gridCol w:w="1431"/>
        <w:gridCol w:w="2103"/>
        <w:gridCol w:w="2468"/>
        <w:gridCol w:w="206"/>
        <w:gridCol w:w="528"/>
        <w:gridCol w:w="799"/>
      </w:tblGrid>
      <w:tr w:rsidR="00440AB9">
        <w:trPr>
          <w:trHeight w:val="279"/>
        </w:trPr>
        <w:tc>
          <w:tcPr>
            <w:tcW w:w="152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3"/>
            </w:pPr>
            <w:r>
              <w:rPr>
                <w:rFonts w:ascii="Times New Roman" w:eastAsia="Times New Roman" w:hAnsi="Times New Roman" w:cs="Times New Roman"/>
                <w:sz w:val="18"/>
              </w:rPr>
              <w:t xml:space="preserve">Показатель </w:t>
            </w:r>
          </w:p>
        </w:tc>
        <w:tc>
          <w:tcPr>
            <w:tcW w:w="1431"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7"/>
            </w:pPr>
            <w:r>
              <w:rPr>
                <w:rFonts w:ascii="Times New Roman" w:eastAsia="Times New Roman" w:hAnsi="Times New Roman" w:cs="Times New Roman"/>
                <w:sz w:val="18"/>
              </w:rPr>
              <w:t xml:space="preserve">Положение </w:t>
            </w:r>
          </w:p>
        </w:tc>
        <w:tc>
          <w:tcPr>
            <w:tcW w:w="2103"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8"/>
              </w:rPr>
              <w:t xml:space="preserve">Процедура испытания </w:t>
            </w:r>
          </w:p>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8"/>
              </w:rPr>
              <w:t>Оцениваемый отве</w:t>
            </w:r>
            <w:r>
              <w:rPr>
                <w:rFonts w:ascii="Times New Roman" w:eastAsia="Times New Roman" w:hAnsi="Times New Roman" w:cs="Times New Roman"/>
                <w:sz w:val="18"/>
              </w:rPr>
              <w:t xml:space="preserve">т </w:t>
            </w:r>
          </w:p>
        </w:tc>
        <w:tc>
          <w:tcPr>
            <w:tcW w:w="206" w:type="dxa"/>
            <w:tcBorders>
              <w:top w:val="single" w:sz="4" w:space="0" w:color="000000"/>
              <w:left w:val="single" w:sz="4" w:space="0" w:color="000000"/>
              <w:bottom w:val="single" w:sz="4" w:space="0" w:color="000000"/>
              <w:right w:val="single" w:sz="4" w:space="0" w:color="000000"/>
            </w:tcBorders>
          </w:tcPr>
          <w:p w:rsidR="00440AB9" w:rsidRDefault="00440AB9"/>
        </w:tc>
        <w:tc>
          <w:tcPr>
            <w:tcW w:w="52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8"/>
              </w:rPr>
              <w:t xml:space="preserve">Балл </w:t>
            </w:r>
          </w:p>
        </w:tc>
        <w:tc>
          <w:tcPr>
            <w:tcW w:w="799" w:type="dxa"/>
            <w:tcBorders>
              <w:top w:val="single" w:sz="4" w:space="0" w:color="000000"/>
              <w:left w:val="single" w:sz="4" w:space="0" w:color="000000"/>
              <w:bottom w:val="single" w:sz="4" w:space="0" w:color="000000"/>
              <w:right w:val="single" w:sz="4" w:space="0" w:color="000000"/>
            </w:tcBorders>
            <w:vAlign w:val="bottom"/>
          </w:tcPr>
          <w:p w:rsidR="00440AB9" w:rsidRDefault="00756074">
            <w:pPr>
              <w:spacing w:after="0"/>
              <w:ind w:left="14"/>
            </w:pPr>
            <w:r>
              <w:rPr>
                <w:rFonts w:ascii="Times New Roman" w:eastAsia="Times New Roman" w:hAnsi="Times New Roman" w:cs="Times New Roman"/>
                <w:sz w:val="16"/>
              </w:rPr>
              <w:t xml:space="preserve"> </w:t>
            </w:r>
          </w:p>
        </w:tc>
      </w:tr>
      <w:tr w:rsidR="00440AB9">
        <w:trPr>
          <w:trHeight w:val="467"/>
        </w:trPr>
        <w:tc>
          <w:tcPr>
            <w:tcW w:w="1528" w:type="dxa"/>
            <w:vMerge w:val="restart"/>
            <w:tcBorders>
              <w:top w:val="single" w:sz="4" w:space="0" w:color="000000"/>
              <w:left w:val="single" w:sz="4" w:space="0" w:color="000000"/>
              <w:bottom w:val="single" w:sz="48" w:space="0" w:color="FFFFFF"/>
              <w:right w:val="single" w:sz="4" w:space="0" w:color="000000"/>
            </w:tcBorders>
            <w:shd w:val="clear" w:color="auto" w:fill="FFFFFF"/>
          </w:tcPr>
          <w:p w:rsidR="00440AB9" w:rsidRDefault="00756074">
            <w:pPr>
              <w:spacing w:after="0"/>
              <w:ind w:left="13"/>
            </w:pPr>
            <w:r>
              <w:rPr>
                <w:rFonts w:ascii="Times New Roman" w:eastAsia="Times New Roman" w:hAnsi="Times New Roman" w:cs="Times New Roman"/>
                <w:sz w:val="16"/>
              </w:rPr>
              <w:t xml:space="preserve">при помощи визуального стимулирования* </w:t>
            </w:r>
          </w:p>
        </w:tc>
        <w:tc>
          <w:tcPr>
            <w:tcW w:w="1431" w:type="dxa"/>
            <w:vMerge w:val="restart"/>
            <w:tcBorders>
              <w:top w:val="single" w:sz="4" w:space="0" w:color="000000"/>
              <w:left w:val="single" w:sz="4" w:space="0" w:color="000000"/>
              <w:bottom w:val="single" w:sz="4" w:space="0" w:color="000000"/>
              <w:right w:val="single" w:sz="4" w:space="0" w:color="000000"/>
            </w:tcBorders>
          </w:tcPr>
          <w:p w:rsidR="00440AB9" w:rsidRDefault="00440AB9"/>
        </w:tc>
        <w:tc>
          <w:tcPr>
            <w:tcW w:w="2103"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голову так, чтобы было возможно максимально доступное вращение и используют визуальное стимулирование для того, чтобы обеспечить расположение головы в срединном положении. </w:t>
            </w:r>
          </w:p>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jc w:val="both"/>
            </w:pPr>
            <w:r>
              <w:rPr>
                <w:rFonts w:ascii="Times New Roman" w:eastAsia="Times New Roman" w:hAnsi="Times New Roman" w:cs="Times New Roman"/>
                <w:sz w:val="16"/>
              </w:rPr>
              <w:t xml:space="preserve">Частично поворачивает голову назад к срединному положению </w:t>
            </w:r>
          </w:p>
        </w:tc>
        <w:tc>
          <w:tcPr>
            <w:tcW w:w="206" w:type="dxa"/>
            <w:tcBorders>
              <w:top w:val="single" w:sz="4" w:space="0" w:color="000000"/>
              <w:left w:val="single" w:sz="4" w:space="0" w:color="000000"/>
              <w:bottom w:val="single" w:sz="4" w:space="0" w:color="000000"/>
              <w:right w:val="single" w:sz="4" w:space="0" w:color="000000"/>
            </w:tcBorders>
          </w:tcPr>
          <w:p w:rsidR="00440AB9" w:rsidRDefault="00440AB9"/>
        </w:tc>
        <w:tc>
          <w:tcPr>
            <w:tcW w:w="528" w:type="dxa"/>
            <w:vMerge w:val="restart"/>
            <w:tcBorders>
              <w:top w:val="single" w:sz="4" w:space="0" w:color="000000"/>
              <w:left w:val="single" w:sz="4" w:space="0" w:color="000000"/>
              <w:bottom w:val="single" w:sz="4" w:space="0" w:color="000000"/>
              <w:right w:val="single" w:sz="4" w:space="0" w:color="000000"/>
            </w:tcBorders>
            <w:vAlign w:val="bottom"/>
          </w:tcPr>
          <w:p w:rsidR="00440AB9" w:rsidRDefault="00756074">
            <w:pPr>
              <w:spacing w:after="0"/>
              <w:ind w:left="14"/>
            </w:pPr>
            <w:r>
              <w:rPr>
                <w:rFonts w:ascii="Times New Roman" w:eastAsia="Times New Roman" w:hAnsi="Times New Roman" w:cs="Times New Roman"/>
                <w:sz w:val="16"/>
              </w:rPr>
              <w:t xml:space="preserve">П&gt; Л </w:t>
            </w:r>
          </w:p>
          <w:p w:rsidR="00440AB9" w:rsidRDefault="00756074">
            <w:pPr>
              <w:spacing w:after="286"/>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tc>
        <w:tc>
          <w:tcPr>
            <w:tcW w:w="799" w:type="dxa"/>
            <w:vMerge w:val="restart"/>
            <w:tcBorders>
              <w:top w:val="single" w:sz="4" w:space="0" w:color="000000"/>
              <w:left w:val="single" w:sz="4" w:space="0" w:color="000000"/>
              <w:bottom w:val="single" w:sz="4" w:space="0" w:color="000000"/>
              <w:right w:val="single" w:sz="4" w:space="0" w:color="000000"/>
            </w:tcBorders>
            <w:vAlign w:val="bottom"/>
          </w:tcPr>
          <w:p w:rsidR="00440AB9" w:rsidRDefault="00756074">
            <w:pPr>
              <w:spacing w:after="0"/>
              <w:ind w:left="14"/>
              <w:jc w:val="both"/>
            </w:pPr>
            <w:r>
              <w:rPr>
                <w:rFonts w:ascii="Times New Roman" w:eastAsia="Times New Roman" w:hAnsi="Times New Roman" w:cs="Times New Roman"/>
                <w:sz w:val="16"/>
              </w:rPr>
              <w:t>Состояние:</w:t>
            </w:r>
          </w:p>
          <w:p w:rsidR="00440AB9" w:rsidRDefault="00756074">
            <w:pPr>
              <w:spacing w:after="286"/>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tc>
      </w:tr>
      <w:tr w:rsidR="00440AB9">
        <w:trPr>
          <w:trHeight w:val="902"/>
        </w:trPr>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2468" w:type="dxa"/>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0"/>
              <w:ind w:left="14"/>
            </w:pPr>
            <w:r>
              <w:rPr>
                <w:rFonts w:ascii="Times New Roman" w:eastAsia="Times New Roman" w:hAnsi="Times New Roman" w:cs="Times New Roman"/>
                <w:sz w:val="16"/>
              </w:rPr>
              <w:t xml:space="preserve">Поддерживает срединное положение в течение 5 секунд и более </w:t>
            </w:r>
          </w:p>
        </w:tc>
        <w:tc>
          <w:tcPr>
            <w:tcW w:w="206"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2 </w:t>
            </w:r>
          </w:p>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r>
      <w:tr w:rsidR="00440AB9">
        <w:trPr>
          <w:trHeight w:val="443"/>
        </w:trPr>
        <w:tc>
          <w:tcPr>
            <w:tcW w:w="0" w:type="auto"/>
            <w:vMerge/>
            <w:tcBorders>
              <w:top w:val="nil"/>
              <w:left w:val="single" w:sz="4" w:space="0" w:color="000000"/>
              <w:bottom w:val="single" w:sz="48" w:space="0" w:color="FFFFFF"/>
              <w:right w:val="single" w:sz="4" w:space="0" w:color="000000"/>
            </w:tcBorders>
            <w:vAlign w:val="bottom"/>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Поддерживает срединное положение менее 5 секунд </w:t>
            </w:r>
          </w:p>
        </w:tc>
        <w:tc>
          <w:tcPr>
            <w:tcW w:w="206"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1 </w:t>
            </w:r>
          </w:p>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r>
      <w:tr w:rsidR="00440AB9">
        <w:trPr>
          <w:trHeight w:val="674"/>
        </w:trPr>
        <w:tc>
          <w:tcPr>
            <w:tcW w:w="1528" w:type="dxa"/>
            <w:tcBorders>
              <w:top w:val="single" w:sz="48" w:space="0" w:color="FFFFFF"/>
              <w:left w:val="single" w:sz="4" w:space="0" w:color="000000"/>
              <w:bottom w:val="single" w:sz="4" w:space="0" w:color="000000"/>
              <w:right w:val="single" w:sz="4" w:space="0" w:color="000000"/>
            </w:tcBorders>
          </w:tcPr>
          <w:p w:rsidR="00440AB9" w:rsidRDefault="00756074">
            <w:pPr>
              <w:spacing w:after="0"/>
              <w:ind w:left="13"/>
            </w:pPr>
            <w:r>
              <w:rPr>
                <w:rFonts w:ascii="Times New Roman" w:eastAsia="Times New Roman" w:hAnsi="Times New Roman" w:cs="Times New Roman"/>
                <w:sz w:val="16"/>
              </w:rPr>
              <w:t xml:space="preserve"> </w:t>
            </w:r>
          </w:p>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Голова падает в сторону и не отмечается попыток снова держать голову в срединном положении </w:t>
            </w:r>
          </w:p>
        </w:tc>
        <w:tc>
          <w:tcPr>
            <w:tcW w:w="206"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0 </w:t>
            </w:r>
          </w:p>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r>
      <w:tr w:rsidR="00440AB9">
        <w:trPr>
          <w:trHeight w:val="815"/>
        </w:trPr>
        <w:tc>
          <w:tcPr>
            <w:tcW w:w="1528"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15"/>
              <w:ind w:left="13"/>
            </w:pPr>
            <w:r>
              <w:rPr>
                <w:rFonts w:ascii="Times New Roman" w:eastAsia="Times New Roman" w:hAnsi="Times New Roman" w:cs="Times New Roman"/>
                <w:sz w:val="16"/>
              </w:rPr>
              <w:t xml:space="preserve">5 </w:t>
            </w:r>
          </w:p>
          <w:p w:rsidR="00440AB9" w:rsidRDefault="00756074">
            <w:pPr>
              <w:spacing w:after="0"/>
              <w:ind w:left="13"/>
            </w:pPr>
            <w:r>
              <w:rPr>
                <w:rFonts w:ascii="Times New Roman" w:eastAsia="Times New Roman" w:hAnsi="Times New Roman" w:cs="Times New Roman"/>
                <w:sz w:val="16"/>
              </w:rPr>
              <w:t xml:space="preserve">Приводящие мышцы бедра </w:t>
            </w:r>
          </w:p>
        </w:tc>
        <w:tc>
          <w:tcPr>
            <w:tcW w:w="1431"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17"/>
            </w:pPr>
            <w:r>
              <w:rPr>
                <w:rFonts w:ascii="Times New Roman" w:eastAsia="Times New Roman" w:hAnsi="Times New Roman" w:cs="Times New Roman"/>
                <w:sz w:val="16"/>
              </w:rPr>
              <w:t xml:space="preserve">Лежа на спине, без подгузника </w:t>
            </w:r>
          </w:p>
        </w:tc>
        <w:tc>
          <w:tcPr>
            <w:tcW w:w="2103"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14" w:right="5"/>
            </w:pPr>
            <w:r>
              <w:rPr>
                <w:rFonts w:ascii="Times New Roman" w:eastAsia="Times New Roman" w:hAnsi="Times New Roman" w:cs="Times New Roman"/>
                <w:sz w:val="16"/>
              </w:rPr>
              <w:t>Ноги согнуты в тазобедренном суставе и подтянуты к срединной линии тела. Ноги на ширине бедер, бедра</w:t>
            </w:r>
            <w:r>
              <w:rPr>
                <w:rFonts w:ascii="Times New Roman" w:eastAsia="Times New Roman" w:hAnsi="Times New Roman" w:cs="Times New Roman"/>
                <w:sz w:val="16"/>
              </w:rPr>
              <w:t xml:space="preserve"> расположены параллельно, колени на небольшом расстоянии друг от друга </w:t>
            </w:r>
          </w:p>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line="276" w:lineRule="auto"/>
              <w:ind w:left="14"/>
            </w:pPr>
            <w:r>
              <w:rPr>
                <w:rFonts w:ascii="Times New Roman" w:eastAsia="Times New Roman" w:hAnsi="Times New Roman" w:cs="Times New Roman"/>
                <w:sz w:val="16"/>
              </w:rPr>
              <w:t xml:space="preserve">Отрывает колено от поверхности кровати </w:t>
            </w:r>
          </w:p>
          <w:p w:rsidR="00440AB9" w:rsidRDefault="00756074">
            <w:pPr>
              <w:spacing w:after="0"/>
              <w:ind w:left="14" w:right="9"/>
            </w:pPr>
            <w:r>
              <w:rPr>
                <w:rFonts w:ascii="Times New Roman" w:eastAsia="Times New Roman" w:hAnsi="Times New Roman" w:cs="Times New Roman"/>
                <w:sz w:val="16"/>
              </w:rPr>
              <w:t xml:space="preserve">на&gt; 5 секунд или отрывает стопу от поверхности </w:t>
            </w:r>
          </w:p>
        </w:tc>
        <w:tc>
          <w:tcPr>
            <w:tcW w:w="206"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4 </w:t>
            </w:r>
          </w:p>
        </w:tc>
        <w:tc>
          <w:tcPr>
            <w:tcW w:w="528"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Л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7"/>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П </w:t>
            </w:r>
          </w:p>
        </w:tc>
        <w:tc>
          <w:tcPr>
            <w:tcW w:w="799"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line="273" w:lineRule="auto"/>
              <w:ind w:left="14"/>
            </w:pPr>
            <w:r>
              <w:rPr>
                <w:rFonts w:ascii="Times New Roman" w:eastAsia="Times New Roman" w:hAnsi="Times New Roman" w:cs="Times New Roman"/>
                <w:sz w:val="16"/>
              </w:rPr>
              <w:t xml:space="preserve">Лучшая сторона: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jc w:val="both"/>
            </w:pPr>
            <w:r>
              <w:rPr>
                <w:rFonts w:ascii="Times New Roman" w:eastAsia="Times New Roman" w:hAnsi="Times New Roman" w:cs="Times New Roman"/>
                <w:sz w:val="16"/>
              </w:rPr>
              <w:t>Состояние:</w:t>
            </w:r>
          </w:p>
        </w:tc>
      </w:tr>
      <w:tr w:rsidR="00440AB9">
        <w:trPr>
          <w:trHeight w:val="514"/>
        </w:trPr>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2468" w:type="dxa"/>
            <w:tcBorders>
              <w:top w:val="single" w:sz="4" w:space="0" w:color="000000"/>
              <w:left w:val="single" w:sz="4" w:space="0" w:color="000000"/>
              <w:bottom w:val="single" w:sz="4" w:space="0" w:color="000000"/>
              <w:right w:val="single" w:sz="4" w:space="0" w:color="000000"/>
            </w:tcBorders>
            <w:vAlign w:val="bottom"/>
          </w:tcPr>
          <w:p w:rsidR="00440AB9" w:rsidRDefault="00756074">
            <w:pPr>
              <w:spacing w:after="0"/>
              <w:ind w:left="14"/>
            </w:pPr>
            <w:r>
              <w:rPr>
                <w:rFonts w:ascii="Times New Roman" w:eastAsia="Times New Roman" w:hAnsi="Times New Roman" w:cs="Times New Roman"/>
                <w:sz w:val="16"/>
              </w:rPr>
              <w:t>Отрывает колено от поверхности кровати на 1</w:t>
            </w:r>
            <w:r>
              <w:rPr>
                <w:rFonts w:ascii="Times New Roman" w:eastAsia="Times New Roman" w:hAnsi="Times New Roman" w:cs="Times New Roman"/>
                <w:sz w:val="16"/>
              </w:rPr>
              <w:t xml:space="preserve">–5 секунд </w:t>
            </w:r>
          </w:p>
        </w:tc>
        <w:tc>
          <w:tcPr>
            <w:tcW w:w="206"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2 </w:t>
            </w:r>
          </w:p>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r>
      <w:tr w:rsidR="00440AB9">
        <w:trPr>
          <w:trHeight w:val="441"/>
        </w:trPr>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Нет попытки сохранить колено на поверхности </w:t>
            </w:r>
          </w:p>
        </w:tc>
        <w:tc>
          <w:tcPr>
            <w:tcW w:w="206" w:type="dxa"/>
            <w:tcBorders>
              <w:top w:val="single" w:sz="4" w:space="0" w:color="000000"/>
              <w:left w:val="single" w:sz="4" w:space="0" w:color="000000"/>
              <w:bottom w:val="single" w:sz="4" w:space="0" w:color="000000"/>
              <w:right w:val="single" w:sz="4" w:space="0" w:color="000000"/>
            </w:tcBorders>
            <w:vAlign w:val="bottom"/>
          </w:tcPr>
          <w:p w:rsidR="00440AB9" w:rsidRDefault="00756074">
            <w:pPr>
              <w:spacing w:after="58"/>
              <w:ind w:left="14"/>
            </w:pPr>
            <w:r>
              <w:rPr>
                <w:rFonts w:ascii="Times New Roman" w:eastAsia="Times New Roman" w:hAnsi="Times New Roman" w:cs="Times New Roman"/>
                <w:sz w:val="16"/>
              </w:rPr>
              <w:t xml:space="preserve">0 </w:t>
            </w:r>
          </w:p>
          <w:p w:rsidR="00440AB9" w:rsidRDefault="00756074">
            <w:pPr>
              <w:spacing w:after="0"/>
              <w:ind w:left="14"/>
            </w:pPr>
            <w:r>
              <w:rPr>
                <w:rFonts w:ascii="Times New Roman" w:eastAsia="Times New Roman" w:hAnsi="Times New Roman" w:cs="Times New Roman"/>
                <w:sz w:val="16"/>
              </w:rPr>
              <w:t xml:space="preserve"> </w:t>
            </w:r>
          </w:p>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r>
      <w:tr w:rsidR="00440AB9">
        <w:trPr>
          <w:trHeight w:val="1170"/>
        </w:trPr>
        <w:tc>
          <w:tcPr>
            <w:tcW w:w="1528" w:type="dxa"/>
            <w:tcBorders>
              <w:top w:val="single" w:sz="4" w:space="0" w:color="000000"/>
              <w:left w:val="single" w:sz="4" w:space="0" w:color="000000"/>
              <w:bottom w:val="single" w:sz="6" w:space="0" w:color="FFFFFF"/>
              <w:right w:val="single" w:sz="4" w:space="0" w:color="000000"/>
            </w:tcBorders>
          </w:tcPr>
          <w:p w:rsidR="00440AB9" w:rsidRDefault="00756074">
            <w:pPr>
              <w:spacing w:after="0"/>
              <w:ind w:left="13"/>
            </w:pPr>
            <w:r>
              <w:rPr>
                <w:rFonts w:ascii="Times New Roman" w:eastAsia="Times New Roman" w:hAnsi="Times New Roman" w:cs="Times New Roman"/>
                <w:sz w:val="16"/>
              </w:rPr>
              <w:t xml:space="preserve">6 </w:t>
            </w:r>
          </w:p>
          <w:p w:rsidR="00440AB9" w:rsidRDefault="00756074">
            <w:pPr>
              <w:spacing w:after="249" w:line="276" w:lineRule="auto"/>
              <w:ind w:left="13" w:right="80"/>
            </w:pPr>
            <w:r>
              <w:rPr>
                <w:rFonts w:ascii="Times New Roman" w:eastAsia="Times New Roman" w:hAnsi="Times New Roman" w:cs="Times New Roman"/>
                <w:sz w:val="16"/>
              </w:rPr>
              <w:t xml:space="preserve">Способность переворачиваться: за счет ног* </w:t>
            </w:r>
          </w:p>
          <w:p w:rsidR="00440AB9" w:rsidRDefault="00756074">
            <w:pPr>
              <w:spacing w:after="0"/>
              <w:ind w:left="13"/>
            </w:pPr>
            <w:r>
              <w:rPr>
                <w:rFonts w:ascii="Times New Roman" w:eastAsia="Times New Roman" w:hAnsi="Times New Roman" w:cs="Times New Roman"/>
                <w:sz w:val="16"/>
              </w:rPr>
              <w:t xml:space="preserve"> </w:t>
            </w:r>
          </w:p>
        </w:tc>
        <w:tc>
          <w:tcPr>
            <w:tcW w:w="1431"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line="261" w:lineRule="auto"/>
              <w:ind w:left="17"/>
            </w:pPr>
            <w:r>
              <w:rPr>
                <w:rFonts w:ascii="Times New Roman" w:eastAsia="Times New Roman" w:hAnsi="Times New Roman" w:cs="Times New Roman"/>
                <w:sz w:val="16"/>
              </w:rPr>
              <w:t xml:space="preserve">Лежа на спине (руки по бокам); сторона, функцию мышц которой оценивают, располагается сверху; переворачивать начинают со </w:t>
            </w:r>
          </w:p>
          <w:p w:rsidR="00440AB9" w:rsidRDefault="00756074">
            <w:pPr>
              <w:spacing w:after="0" w:line="275" w:lineRule="auto"/>
              <w:ind w:left="17"/>
            </w:pPr>
            <w:r>
              <w:rPr>
                <w:rFonts w:ascii="Times New Roman" w:eastAsia="Times New Roman" w:hAnsi="Times New Roman" w:cs="Times New Roman"/>
                <w:sz w:val="16"/>
              </w:rPr>
              <w:t xml:space="preserve">стороны, функцию мышц </w:t>
            </w:r>
          </w:p>
          <w:p w:rsidR="00440AB9" w:rsidRDefault="00756074">
            <w:pPr>
              <w:spacing w:after="0"/>
              <w:ind w:left="17"/>
              <w:jc w:val="both"/>
            </w:pPr>
            <w:r>
              <w:rPr>
                <w:rFonts w:ascii="Times New Roman" w:eastAsia="Times New Roman" w:hAnsi="Times New Roman" w:cs="Times New Roman"/>
                <w:sz w:val="16"/>
              </w:rPr>
              <w:t xml:space="preserve">которой оценивают </w:t>
            </w:r>
          </w:p>
        </w:tc>
        <w:tc>
          <w:tcPr>
            <w:tcW w:w="2103" w:type="dxa"/>
            <w:vMerge w:val="restart"/>
            <w:tcBorders>
              <w:top w:val="single" w:sz="4" w:space="0" w:color="000000"/>
              <w:left w:val="single" w:sz="4" w:space="0" w:color="000000"/>
              <w:bottom w:val="single" w:sz="4" w:space="0" w:color="000000"/>
              <w:right w:val="single" w:sz="4" w:space="0" w:color="000000"/>
            </w:tcBorders>
          </w:tcPr>
          <w:p w:rsidR="00440AB9" w:rsidRDefault="00756074">
            <w:pPr>
              <w:numPr>
                <w:ilvl w:val="0"/>
                <w:numId w:val="46"/>
              </w:numPr>
              <w:spacing w:after="0" w:line="241" w:lineRule="auto"/>
            </w:pPr>
            <w:r>
              <w:rPr>
                <w:rFonts w:ascii="Times New Roman" w:eastAsia="Times New Roman" w:hAnsi="Times New Roman" w:cs="Times New Roman"/>
                <w:sz w:val="16"/>
              </w:rPr>
              <w:t xml:space="preserve">Удерживая нижнюю часть бедра младенца, сгибают ногу в тазобедренном суставе и коленном суставе и подтягивают к срединной линии тела, тем самым приводя таз в вертикальное положение, продолжают тянуть и </w:t>
            </w:r>
            <w:r>
              <w:rPr>
                <w:rFonts w:ascii="Times New Roman" w:eastAsia="Times New Roman" w:hAnsi="Times New Roman" w:cs="Times New Roman"/>
                <w:i/>
                <w:sz w:val="16"/>
              </w:rPr>
              <w:t xml:space="preserve">делают паузу </w:t>
            </w:r>
            <w:r>
              <w:rPr>
                <w:rFonts w:ascii="Times New Roman" w:eastAsia="Times New Roman" w:hAnsi="Times New Roman" w:cs="Times New Roman"/>
                <w:i/>
                <w:sz w:val="16"/>
              </w:rPr>
              <w:t>в этом положении</w:t>
            </w:r>
            <w:r>
              <w:rPr>
                <w:rFonts w:ascii="Times New Roman" w:eastAsia="Times New Roman" w:hAnsi="Times New Roman" w:cs="Times New Roman"/>
                <w:sz w:val="16"/>
              </w:rPr>
              <w:t xml:space="preserve"> </w:t>
            </w:r>
          </w:p>
          <w:p w:rsidR="00440AB9" w:rsidRDefault="00756074">
            <w:pPr>
              <w:numPr>
                <w:ilvl w:val="0"/>
                <w:numId w:val="46"/>
              </w:numPr>
              <w:spacing w:after="0"/>
            </w:pPr>
            <w:r>
              <w:rPr>
                <w:rFonts w:ascii="Times New Roman" w:eastAsia="Times New Roman" w:hAnsi="Times New Roman" w:cs="Times New Roman"/>
                <w:sz w:val="16"/>
              </w:rPr>
              <w:t xml:space="preserve">Если младенец поворачивается на бок, то его тянут под углом 45° диагонально к телу и делают паузу, чтобы позволить младенцу попытаться повернуть тело назад </w:t>
            </w:r>
          </w:p>
        </w:tc>
        <w:tc>
          <w:tcPr>
            <w:tcW w:w="2468"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line="277" w:lineRule="auto"/>
              <w:ind w:left="14"/>
            </w:pPr>
            <w:r>
              <w:rPr>
                <w:rFonts w:ascii="Times New Roman" w:eastAsia="Times New Roman" w:hAnsi="Times New Roman" w:cs="Times New Roman"/>
                <w:sz w:val="16"/>
              </w:rPr>
              <w:t xml:space="preserve">При применении вытяжения в конце маневра, </w:t>
            </w:r>
          </w:p>
          <w:p w:rsidR="00440AB9" w:rsidRDefault="00756074">
            <w:pPr>
              <w:spacing w:after="0" w:line="285" w:lineRule="auto"/>
              <w:ind w:left="14" w:right="471"/>
            </w:pPr>
            <w:r>
              <w:rPr>
                <w:rFonts w:ascii="Times New Roman" w:eastAsia="Times New Roman" w:hAnsi="Times New Roman" w:cs="Times New Roman"/>
                <w:sz w:val="16"/>
              </w:rPr>
              <w:t>переворачивается на живот с выпрямлени</w:t>
            </w:r>
            <w:r>
              <w:rPr>
                <w:rFonts w:ascii="Times New Roman" w:eastAsia="Times New Roman" w:hAnsi="Times New Roman" w:cs="Times New Roman"/>
                <w:sz w:val="16"/>
              </w:rPr>
              <w:t xml:space="preserve">ем головы через бок </w:t>
            </w:r>
          </w:p>
          <w:p w:rsidR="00440AB9" w:rsidRDefault="00756074">
            <w:pPr>
              <w:spacing w:after="0" w:line="278" w:lineRule="auto"/>
              <w:ind w:left="14"/>
            </w:pPr>
            <w:r>
              <w:rPr>
                <w:rFonts w:ascii="Times New Roman" w:eastAsia="Times New Roman" w:hAnsi="Times New Roman" w:cs="Times New Roman"/>
                <w:sz w:val="16"/>
              </w:rPr>
              <w:t xml:space="preserve">Поворачивается из положения лежа на боку на живот головой вниз, без выпрямления головы </w:t>
            </w:r>
          </w:p>
          <w:p w:rsidR="00440AB9" w:rsidRDefault="00756074">
            <w:pPr>
              <w:spacing w:after="0"/>
              <w:ind w:left="-18"/>
            </w:pPr>
            <w:r>
              <w:rPr>
                <w:rFonts w:ascii="Times New Roman" w:eastAsia="Times New Roman" w:hAnsi="Times New Roman" w:cs="Times New Roman"/>
                <w:i/>
                <w:sz w:val="25"/>
                <w:vertAlign w:val="superscript"/>
              </w:rPr>
              <w:t xml:space="preserve"> </w:t>
            </w:r>
            <w:r>
              <w:rPr>
                <w:rFonts w:ascii="Times New Roman" w:eastAsia="Times New Roman" w:hAnsi="Times New Roman" w:cs="Times New Roman"/>
                <w:sz w:val="16"/>
              </w:rPr>
              <w:t xml:space="preserve">через бок, полностью переносит </w:t>
            </w:r>
          </w:p>
          <w:p w:rsidR="00440AB9" w:rsidRDefault="00756074">
            <w:pPr>
              <w:spacing w:after="0"/>
              <w:ind w:left="14"/>
              <w:jc w:val="both"/>
            </w:pPr>
            <w:r>
              <w:rPr>
                <w:rFonts w:ascii="Times New Roman" w:eastAsia="Times New Roman" w:hAnsi="Times New Roman" w:cs="Times New Roman"/>
                <w:sz w:val="16"/>
              </w:rPr>
              <w:t xml:space="preserve">вес с опорной руки, чтобы завершить переворот </w:t>
            </w:r>
          </w:p>
        </w:tc>
        <w:tc>
          <w:tcPr>
            <w:tcW w:w="206"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36"/>
              <w:ind w:left="14"/>
            </w:pPr>
            <w:r>
              <w:rPr>
                <w:rFonts w:ascii="Times New Roman" w:eastAsia="Times New Roman" w:hAnsi="Times New Roman" w:cs="Times New Roman"/>
                <w:sz w:val="16"/>
              </w:rPr>
              <w:t xml:space="preserve">4 </w:t>
            </w:r>
          </w:p>
          <w:p w:rsidR="00440AB9" w:rsidRDefault="00756074">
            <w:pPr>
              <w:spacing w:after="152"/>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3 </w:t>
            </w:r>
          </w:p>
        </w:tc>
        <w:tc>
          <w:tcPr>
            <w:tcW w:w="528"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39"/>
              <w:ind w:left="14"/>
              <w:jc w:val="both"/>
            </w:pPr>
            <w:r>
              <w:rPr>
                <w:rFonts w:ascii="Times New Roman" w:eastAsia="Times New Roman" w:hAnsi="Times New Roman" w:cs="Times New Roman"/>
                <w:sz w:val="16"/>
              </w:rPr>
              <w:t>Вправо</w:t>
            </w:r>
          </w:p>
          <w:p w:rsidR="00440AB9" w:rsidRDefault="00756074">
            <w:pPr>
              <w:spacing w:after="180"/>
              <w:ind w:left="14"/>
            </w:pPr>
            <w:r>
              <w:rPr>
                <w:rFonts w:ascii="Times New Roman" w:eastAsia="Times New Roman" w:hAnsi="Times New Roman" w:cs="Times New Roman"/>
                <w:sz w:val="16"/>
              </w:rPr>
              <w:t xml:space="preserve"> </w:t>
            </w:r>
          </w:p>
          <w:p w:rsidR="00440AB9" w:rsidRDefault="00756074">
            <w:pPr>
              <w:spacing w:after="8"/>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250"/>
              <w:ind w:left="14"/>
            </w:pPr>
            <w:r>
              <w:rPr>
                <w:rFonts w:ascii="Times New Roman" w:eastAsia="Times New Roman" w:hAnsi="Times New Roman" w:cs="Times New Roman"/>
                <w:sz w:val="16"/>
              </w:rPr>
              <w:t xml:space="preserve"> </w:t>
            </w:r>
          </w:p>
          <w:p w:rsidR="00440AB9" w:rsidRDefault="00756074">
            <w:pPr>
              <w:spacing w:after="615"/>
              <w:ind w:left="14"/>
              <w:jc w:val="both"/>
            </w:pPr>
            <w:r>
              <w:rPr>
                <w:rFonts w:ascii="Times New Roman" w:eastAsia="Times New Roman" w:hAnsi="Times New Roman" w:cs="Times New Roman"/>
                <w:sz w:val="16"/>
              </w:rPr>
              <w:t xml:space="preserve">Влево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75"/>
              <w:ind w:left="14"/>
            </w:pPr>
            <w:r>
              <w:rPr>
                <w:rFonts w:ascii="Times New Roman" w:eastAsia="Times New Roman" w:hAnsi="Times New Roman" w:cs="Times New Roman"/>
                <w:sz w:val="16"/>
              </w:rPr>
              <w:t xml:space="preserve"> </w:t>
            </w:r>
          </w:p>
          <w:p w:rsidR="00440AB9" w:rsidRDefault="00756074">
            <w:pPr>
              <w:spacing w:after="572"/>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tc>
        <w:tc>
          <w:tcPr>
            <w:tcW w:w="799"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222" w:line="276" w:lineRule="auto"/>
              <w:ind w:left="15" w:hanging="29"/>
            </w:pPr>
            <w:r>
              <w:rPr>
                <w:rFonts w:ascii="Times New Roman" w:eastAsia="Times New Roman" w:hAnsi="Times New Roman" w:cs="Times New Roman"/>
                <w:sz w:val="16"/>
              </w:rPr>
              <w:t xml:space="preserve"> Лучшая сторона: </w:t>
            </w:r>
          </w:p>
          <w:p w:rsidR="00440AB9" w:rsidRDefault="00756074">
            <w:pPr>
              <w:spacing w:after="8"/>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221"/>
              <w:ind w:left="14"/>
            </w:pPr>
            <w:r>
              <w:rPr>
                <w:rFonts w:ascii="Times New Roman" w:eastAsia="Times New Roman" w:hAnsi="Times New Roman" w:cs="Times New Roman"/>
                <w:sz w:val="16"/>
              </w:rPr>
              <w:t xml:space="preserve"> </w:t>
            </w:r>
          </w:p>
          <w:p w:rsidR="00440AB9" w:rsidRDefault="00756074">
            <w:pPr>
              <w:spacing w:after="615"/>
              <w:ind w:left="14"/>
              <w:jc w:val="both"/>
            </w:pPr>
            <w:r>
              <w:rPr>
                <w:rFonts w:ascii="Times New Roman" w:eastAsia="Times New Roman" w:hAnsi="Times New Roman" w:cs="Times New Roman"/>
                <w:sz w:val="16"/>
              </w:rPr>
              <w:t>Состояние:</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75"/>
              <w:ind w:left="14"/>
            </w:pPr>
            <w:r>
              <w:rPr>
                <w:rFonts w:ascii="Times New Roman" w:eastAsia="Times New Roman" w:hAnsi="Times New Roman" w:cs="Times New Roman"/>
                <w:sz w:val="16"/>
              </w:rPr>
              <w:t xml:space="preserve"> </w:t>
            </w:r>
          </w:p>
          <w:p w:rsidR="00440AB9" w:rsidRDefault="00756074">
            <w:pPr>
              <w:spacing w:after="572"/>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tc>
      </w:tr>
      <w:tr w:rsidR="00440AB9">
        <w:trPr>
          <w:trHeight w:val="183"/>
        </w:trPr>
        <w:tc>
          <w:tcPr>
            <w:tcW w:w="1528" w:type="dxa"/>
            <w:tcBorders>
              <w:top w:val="single" w:sz="6" w:space="0" w:color="FFFFFF"/>
              <w:left w:val="single" w:sz="4" w:space="0" w:color="000000"/>
              <w:bottom w:val="single" w:sz="6" w:space="0" w:color="FFFFFF"/>
              <w:right w:val="single" w:sz="4" w:space="0" w:color="000000"/>
            </w:tcBorders>
          </w:tcPr>
          <w:p w:rsidR="00440AB9" w:rsidRDefault="00756074">
            <w:pPr>
              <w:spacing w:after="0"/>
              <w:ind w:left="13"/>
            </w:pPr>
            <w:r>
              <w:rPr>
                <w:rFonts w:ascii="Times New Roman" w:eastAsia="Times New Roman" w:hAnsi="Times New Roman" w:cs="Times New Roman"/>
                <w:sz w:val="16"/>
              </w:rPr>
              <w:t xml:space="preserve"> </w:t>
            </w:r>
          </w:p>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r>
      <w:tr w:rsidR="00440AB9">
        <w:trPr>
          <w:trHeight w:val="184"/>
        </w:trPr>
        <w:tc>
          <w:tcPr>
            <w:tcW w:w="1528" w:type="dxa"/>
            <w:tcBorders>
              <w:top w:val="single" w:sz="6" w:space="0" w:color="FFFFFF"/>
              <w:left w:val="single" w:sz="4" w:space="0" w:color="000000"/>
              <w:bottom w:val="single" w:sz="6" w:space="0" w:color="FFFFFF"/>
              <w:right w:val="single" w:sz="4" w:space="0" w:color="000000"/>
            </w:tcBorders>
            <w:shd w:val="clear" w:color="auto" w:fill="FFFFFF"/>
          </w:tcPr>
          <w:p w:rsidR="00440AB9" w:rsidRDefault="00756074">
            <w:pPr>
              <w:spacing w:after="0"/>
              <w:ind w:left="13"/>
            </w:pPr>
            <w:r>
              <w:rPr>
                <w:rFonts w:ascii="Times New Roman" w:eastAsia="Times New Roman" w:hAnsi="Times New Roman" w:cs="Times New Roman"/>
                <w:sz w:val="16"/>
              </w:rPr>
              <w:t xml:space="preserve"> </w:t>
            </w:r>
          </w:p>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r>
      <w:tr w:rsidR="00440AB9">
        <w:trPr>
          <w:trHeight w:val="217"/>
        </w:trPr>
        <w:tc>
          <w:tcPr>
            <w:tcW w:w="1528" w:type="dxa"/>
            <w:tcBorders>
              <w:top w:val="single" w:sz="6" w:space="0" w:color="FFFFFF"/>
              <w:left w:val="single" w:sz="4" w:space="0" w:color="000000"/>
              <w:bottom w:val="single" w:sz="44" w:space="0" w:color="FFFFFF"/>
              <w:right w:val="single" w:sz="4" w:space="0" w:color="000000"/>
            </w:tcBorders>
            <w:shd w:val="clear" w:color="auto" w:fill="FFFFFF"/>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r>
      <w:tr w:rsidR="00440AB9">
        <w:trPr>
          <w:trHeight w:val="525"/>
        </w:trPr>
        <w:tc>
          <w:tcPr>
            <w:tcW w:w="1528" w:type="dxa"/>
            <w:vMerge w:val="restart"/>
            <w:tcBorders>
              <w:top w:val="single" w:sz="44" w:space="0" w:color="FFFFFF"/>
              <w:left w:val="single" w:sz="4" w:space="0" w:color="000000"/>
              <w:bottom w:val="single" w:sz="10" w:space="0" w:color="FFFFFF"/>
              <w:right w:val="single" w:sz="4" w:space="0" w:color="000000"/>
            </w:tcBorders>
          </w:tcPr>
          <w:p w:rsidR="00440AB9" w:rsidRDefault="00756074">
            <w:pPr>
              <w:spacing w:after="759"/>
              <w:ind w:left="13"/>
            </w:pPr>
            <w:r>
              <w:rPr>
                <w:rFonts w:ascii="Times New Roman" w:eastAsia="Times New Roman" w:hAnsi="Times New Roman" w:cs="Times New Roman"/>
                <w:sz w:val="16"/>
              </w:rPr>
              <w:t xml:space="preserve"> </w:t>
            </w:r>
          </w:p>
          <w:p w:rsidR="00440AB9" w:rsidRDefault="00756074">
            <w:pPr>
              <w:spacing w:after="0"/>
              <w:ind w:left="13"/>
            </w:pPr>
            <w:r>
              <w:rPr>
                <w:rFonts w:ascii="Times New Roman" w:eastAsia="Times New Roman" w:hAnsi="Times New Roman" w:cs="Times New Roman"/>
                <w:sz w:val="16"/>
              </w:rPr>
              <w:t xml:space="preserve"> </w:t>
            </w:r>
          </w:p>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r>
      <w:tr w:rsidR="00440AB9">
        <w:trPr>
          <w:trHeight w:val="492"/>
        </w:trPr>
        <w:tc>
          <w:tcPr>
            <w:tcW w:w="0" w:type="auto"/>
            <w:vMerge/>
            <w:tcBorders>
              <w:top w:val="nil"/>
              <w:left w:val="single" w:sz="4" w:space="0" w:color="000000"/>
              <w:bottom w:val="single" w:sz="10" w:space="0" w:color="FFFFFF"/>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2468"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Поднимает таз, туловище и руку с опорной поверхности, поворачивает голову и поворачивается на бок, при этом рука перемещается к передней стороне тела </w:t>
            </w:r>
          </w:p>
        </w:tc>
        <w:tc>
          <w:tcPr>
            <w:tcW w:w="206"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2 </w:t>
            </w:r>
          </w:p>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r>
      <w:tr w:rsidR="00440AB9">
        <w:trPr>
          <w:trHeight w:val="194"/>
        </w:trPr>
        <w:tc>
          <w:tcPr>
            <w:tcW w:w="1528" w:type="dxa"/>
            <w:tcBorders>
              <w:top w:val="single" w:sz="10" w:space="0" w:color="FFFFFF"/>
              <w:left w:val="single" w:sz="4" w:space="0" w:color="000000"/>
              <w:bottom w:val="single" w:sz="10" w:space="0" w:color="FFFFFF"/>
              <w:right w:val="single" w:sz="4" w:space="0" w:color="000000"/>
            </w:tcBorders>
            <w:vAlign w:val="bottom"/>
          </w:tcPr>
          <w:p w:rsidR="00440AB9" w:rsidRDefault="00756074">
            <w:pPr>
              <w:spacing w:after="0"/>
              <w:ind w:left="13"/>
            </w:pPr>
            <w:r>
              <w:rPr>
                <w:rFonts w:ascii="Times New Roman" w:eastAsia="Times New Roman" w:hAnsi="Times New Roman" w:cs="Times New Roman"/>
                <w:sz w:val="16"/>
              </w:rPr>
              <w:t xml:space="preserve"> </w:t>
            </w:r>
          </w:p>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r>
      <w:tr w:rsidR="00440AB9">
        <w:trPr>
          <w:trHeight w:val="192"/>
        </w:trPr>
        <w:tc>
          <w:tcPr>
            <w:tcW w:w="1528" w:type="dxa"/>
            <w:tcBorders>
              <w:top w:val="single" w:sz="10" w:space="0" w:color="FFFFFF"/>
              <w:left w:val="single" w:sz="4" w:space="0" w:color="000000"/>
              <w:bottom w:val="single" w:sz="10" w:space="0" w:color="FFFFFF"/>
              <w:right w:val="single" w:sz="4" w:space="0" w:color="000000"/>
            </w:tcBorders>
            <w:vAlign w:val="bottom"/>
          </w:tcPr>
          <w:p w:rsidR="00440AB9" w:rsidRDefault="00756074">
            <w:pPr>
              <w:spacing w:after="0"/>
              <w:ind w:left="13"/>
            </w:pPr>
            <w:r>
              <w:rPr>
                <w:rFonts w:ascii="Times New Roman" w:eastAsia="Times New Roman" w:hAnsi="Times New Roman" w:cs="Times New Roman"/>
                <w:sz w:val="16"/>
              </w:rPr>
              <w:t xml:space="preserve"> </w:t>
            </w:r>
          </w:p>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r>
      <w:tr w:rsidR="00440AB9">
        <w:trPr>
          <w:trHeight w:val="269"/>
        </w:trPr>
        <w:tc>
          <w:tcPr>
            <w:tcW w:w="1528" w:type="dxa"/>
            <w:tcBorders>
              <w:top w:val="single" w:sz="10" w:space="0" w:color="FFFFFF"/>
              <w:left w:val="single" w:sz="4" w:space="0" w:color="000000"/>
              <w:bottom w:val="single" w:sz="14" w:space="0" w:color="FFFFFF"/>
              <w:right w:val="single" w:sz="4" w:space="0" w:color="000000"/>
            </w:tcBorders>
            <w:vAlign w:val="bottom"/>
          </w:tcPr>
          <w:p w:rsidR="00440AB9" w:rsidRDefault="00756074">
            <w:pPr>
              <w:spacing w:after="0"/>
              <w:ind w:left="13"/>
            </w:pPr>
            <w:r>
              <w:rPr>
                <w:rFonts w:ascii="Times New Roman" w:eastAsia="Times New Roman" w:hAnsi="Times New Roman" w:cs="Times New Roman"/>
                <w:sz w:val="16"/>
              </w:rPr>
              <w:t xml:space="preserve"> </w:t>
            </w:r>
          </w:p>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r>
      <w:tr w:rsidR="00440AB9">
        <w:trPr>
          <w:trHeight w:val="773"/>
        </w:trPr>
        <w:tc>
          <w:tcPr>
            <w:tcW w:w="1528" w:type="dxa"/>
            <w:tcBorders>
              <w:top w:val="single" w:sz="14" w:space="0" w:color="FFFFFF"/>
              <w:left w:val="single" w:sz="4" w:space="0" w:color="000000"/>
              <w:bottom w:val="single" w:sz="14" w:space="0" w:color="FFFFFF"/>
              <w:right w:val="single" w:sz="4" w:space="0" w:color="000000"/>
            </w:tcBorders>
            <w:vAlign w:val="bottom"/>
          </w:tcPr>
          <w:p w:rsidR="00440AB9" w:rsidRDefault="00756074">
            <w:pPr>
              <w:spacing w:after="0"/>
              <w:ind w:left="13"/>
            </w:pPr>
            <w:r>
              <w:rPr>
                <w:rFonts w:ascii="Times New Roman" w:eastAsia="Times New Roman" w:hAnsi="Times New Roman" w:cs="Times New Roman"/>
                <w:sz w:val="16"/>
              </w:rPr>
              <w:t xml:space="preserve"> </w:t>
            </w:r>
          </w:p>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Поднимает таз и туловище с опорной поверхности и поворачивает голову в сторону. Рука остается под туловищем </w:t>
            </w:r>
          </w:p>
        </w:tc>
        <w:tc>
          <w:tcPr>
            <w:tcW w:w="206"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1 </w:t>
            </w:r>
          </w:p>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r>
      <w:tr w:rsidR="00440AB9">
        <w:trPr>
          <w:trHeight w:val="436"/>
        </w:trPr>
        <w:tc>
          <w:tcPr>
            <w:tcW w:w="1528" w:type="dxa"/>
            <w:tcBorders>
              <w:top w:val="single" w:sz="14" w:space="0" w:color="FFFFFF"/>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Таз пассивно оторван от опорной поверхности </w:t>
            </w:r>
          </w:p>
        </w:tc>
        <w:tc>
          <w:tcPr>
            <w:tcW w:w="206"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0 </w:t>
            </w:r>
          </w:p>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r>
      <w:tr w:rsidR="00440AB9">
        <w:trPr>
          <w:trHeight w:val="1571"/>
        </w:trPr>
        <w:tc>
          <w:tcPr>
            <w:tcW w:w="1528"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13"/>
            </w:pPr>
            <w:r>
              <w:rPr>
                <w:rFonts w:ascii="Times New Roman" w:eastAsia="Times New Roman" w:hAnsi="Times New Roman" w:cs="Times New Roman"/>
                <w:sz w:val="16"/>
              </w:rPr>
              <w:t xml:space="preserve">7 </w:t>
            </w:r>
          </w:p>
          <w:p w:rsidR="00440AB9" w:rsidRDefault="00756074">
            <w:pPr>
              <w:spacing w:after="0"/>
              <w:ind w:left="13" w:right="80"/>
            </w:pPr>
            <w:r>
              <w:rPr>
                <w:rFonts w:ascii="Times New Roman" w:eastAsia="Times New Roman" w:hAnsi="Times New Roman" w:cs="Times New Roman"/>
                <w:sz w:val="16"/>
              </w:rPr>
              <w:t xml:space="preserve">Способность переворачиваться: за счет рук* </w:t>
            </w:r>
          </w:p>
        </w:tc>
        <w:tc>
          <w:tcPr>
            <w:tcW w:w="1431"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3" w:line="274" w:lineRule="auto"/>
              <w:ind w:left="17"/>
            </w:pPr>
            <w:r>
              <w:rPr>
                <w:rFonts w:ascii="Times New Roman" w:eastAsia="Times New Roman" w:hAnsi="Times New Roman" w:cs="Times New Roman"/>
                <w:sz w:val="16"/>
              </w:rPr>
              <w:t xml:space="preserve">Лежа на спине (руки по бокам); сторона, </w:t>
            </w:r>
          </w:p>
          <w:p w:rsidR="00440AB9" w:rsidRDefault="00756074">
            <w:pPr>
              <w:spacing w:after="0"/>
              <w:ind w:left="17"/>
            </w:pPr>
            <w:r>
              <w:rPr>
                <w:rFonts w:ascii="Times New Roman" w:eastAsia="Times New Roman" w:hAnsi="Times New Roman" w:cs="Times New Roman"/>
                <w:sz w:val="16"/>
              </w:rPr>
              <w:t xml:space="preserve">функцию мышц которой оценивают, располагается сверху; переворачивать начинают со стороны, функцию мышц которой оценивают </w:t>
            </w:r>
          </w:p>
        </w:tc>
        <w:tc>
          <w:tcPr>
            <w:tcW w:w="2103" w:type="dxa"/>
            <w:vMerge w:val="restart"/>
            <w:tcBorders>
              <w:top w:val="single" w:sz="4" w:space="0" w:color="000000"/>
              <w:left w:val="single" w:sz="4" w:space="0" w:color="000000"/>
              <w:bottom w:val="single" w:sz="4" w:space="0" w:color="000000"/>
              <w:right w:val="single" w:sz="4" w:space="0" w:color="000000"/>
            </w:tcBorders>
          </w:tcPr>
          <w:p w:rsidR="00440AB9" w:rsidRDefault="00756074">
            <w:pPr>
              <w:numPr>
                <w:ilvl w:val="0"/>
                <w:numId w:val="47"/>
              </w:numPr>
              <w:spacing w:after="0" w:line="250" w:lineRule="auto"/>
            </w:pPr>
            <w:r>
              <w:rPr>
                <w:rFonts w:ascii="Times New Roman" w:eastAsia="Times New Roman" w:hAnsi="Times New Roman" w:cs="Times New Roman"/>
                <w:sz w:val="16"/>
              </w:rPr>
              <w:t xml:space="preserve">Держат руку младенца за локоть и тянут к противоположному плечу, </w:t>
            </w:r>
            <w:r>
              <w:rPr>
                <w:rFonts w:ascii="Times New Roman" w:eastAsia="Times New Roman" w:hAnsi="Times New Roman" w:cs="Times New Roman"/>
                <w:sz w:val="16"/>
              </w:rPr>
              <w:t xml:space="preserve">когда плечи располагаются вертикально, останавливают движение, при этом рука ребенка остается в вытянутом положении, позволяют ребенку повернуться на живот. </w:t>
            </w:r>
          </w:p>
          <w:p w:rsidR="00440AB9" w:rsidRDefault="00756074">
            <w:pPr>
              <w:numPr>
                <w:ilvl w:val="0"/>
                <w:numId w:val="47"/>
              </w:numPr>
              <w:spacing w:after="0"/>
            </w:pPr>
            <w:r>
              <w:rPr>
                <w:rFonts w:ascii="Times New Roman" w:eastAsia="Times New Roman" w:hAnsi="Times New Roman" w:cs="Times New Roman"/>
                <w:sz w:val="16"/>
              </w:rPr>
              <w:t xml:space="preserve">Если таз достигает вертикального положения, то продолжают тянуть ребенка </w:t>
            </w:r>
          </w:p>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line="278" w:lineRule="auto"/>
              <w:ind w:left="14"/>
              <w:jc w:val="both"/>
            </w:pPr>
            <w:r>
              <w:rPr>
                <w:rFonts w:ascii="Times New Roman" w:eastAsia="Times New Roman" w:hAnsi="Times New Roman" w:cs="Times New Roman"/>
                <w:sz w:val="16"/>
              </w:rPr>
              <w:t>Поворачивается на живот,</w:t>
            </w:r>
            <w:r>
              <w:rPr>
                <w:rFonts w:ascii="Times New Roman" w:eastAsia="Times New Roman" w:hAnsi="Times New Roman" w:cs="Times New Roman"/>
                <w:sz w:val="16"/>
              </w:rPr>
              <w:t xml:space="preserve"> выпрямляя голову через бок </w:t>
            </w:r>
          </w:p>
          <w:p w:rsidR="00440AB9" w:rsidRDefault="00756074">
            <w:pPr>
              <w:spacing w:after="0"/>
              <w:ind w:left="14"/>
            </w:pPr>
            <w:r>
              <w:rPr>
                <w:rFonts w:ascii="Times New Roman" w:eastAsia="Times New Roman" w:hAnsi="Times New Roman" w:cs="Times New Roman"/>
                <w:sz w:val="16"/>
              </w:rPr>
              <w:t xml:space="preserve">Поворачивается на живот, лежа без выпрямления головы через бок; убирает вес с опорной руки, чтобы перевернуться </w:t>
            </w:r>
          </w:p>
        </w:tc>
        <w:tc>
          <w:tcPr>
            <w:tcW w:w="206" w:type="dxa"/>
            <w:tcBorders>
              <w:top w:val="single" w:sz="4" w:space="0" w:color="000000"/>
              <w:left w:val="single" w:sz="4" w:space="0" w:color="000000"/>
              <w:bottom w:val="single" w:sz="4" w:space="0" w:color="000000"/>
              <w:right w:val="single" w:sz="4" w:space="0" w:color="000000"/>
            </w:tcBorders>
          </w:tcPr>
          <w:p w:rsidR="00440AB9" w:rsidRDefault="00756074">
            <w:pPr>
              <w:spacing w:after="197"/>
              <w:ind w:left="14"/>
            </w:pPr>
            <w:r>
              <w:rPr>
                <w:rFonts w:ascii="Times New Roman" w:eastAsia="Times New Roman" w:hAnsi="Times New Roman" w:cs="Times New Roman"/>
                <w:sz w:val="16"/>
              </w:rPr>
              <w:t xml:space="preserve">4 </w:t>
            </w:r>
          </w:p>
          <w:p w:rsidR="00440AB9" w:rsidRDefault="00756074">
            <w:pPr>
              <w:spacing w:after="0"/>
              <w:ind w:left="14"/>
            </w:pPr>
            <w:r>
              <w:rPr>
                <w:rFonts w:ascii="Times New Roman" w:eastAsia="Times New Roman" w:hAnsi="Times New Roman" w:cs="Times New Roman"/>
                <w:sz w:val="16"/>
              </w:rPr>
              <w:t xml:space="preserve">3 </w:t>
            </w:r>
          </w:p>
        </w:tc>
        <w:tc>
          <w:tcPr>
            <w:tcW w:w="528"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53"/>
              <w:ind w:left="14"/>
              <w:jc w:val="both"/>
            </w:pPr>
            <w:r>
              <w:rPr>
                <w:rFonts w:ascii="Times New Roman" w:eastAsia="Times New Roman" w:hAnsi="Times New Roman" w:cs="Times New Roman"/>
                <w:sz w:val="16"/>
              </w:rPr>
              <w:t>Вправо</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77"/>
              <w:ind w:left="14"/>
            </w:pPr>
            <w:r>
              <w:rPr>
                <w:rFonts w:ascii="Times New Roman" w:eastAsia="Times New Roman" w:hAnsi="Times New Roman" w:cs="Times New Roman"/>
                <w:sz w:val="16"/>
              </w:rPr>
              <w:t xml:space="preserve"> </w:t>
            </w:r>
          </w:p>
          <w:p w:rsidR="00440AB9" w:rsidRDefault="00756074">
            <w:pPr>
              <w:spacing w:after="759"/>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231"/>
              <w:ind w:left="14"/>
            </w:pPr>
            <w:r>
              <w:rPr>
                <w:rFonts w:ascii="Times New Roman" w:eastAsia="Times New Roman" w:hAnsi="Times New Roman" w:cs="Times New Roman"/>
                <w:sz w:val="16"/>
              </w:rPr>
              <w:t xml:space="preserve"> </w:t>
            </w:r>
          </w:p>
          <w:p w:rsidR="00440AB9" w:rsidRDefault="00756074">
            <w:pPr>
              <w:spacing w:after="327"/>
              <w:ind w:left="14"/>
              <w:jc w:val="both"/>
            </w:pPr>
            <w:r>
              <w:rPr>
                <w:rFonts w:ascii="Times New Roman" w:eastAsia="Times New Roman" w:hAnsi="Times New Roman" w:cs="Times New Roman"/>
                <w:sz w:val="16"/>
              </w:rPr>
              <w:t xml:space="preserve">Влево </w:t>
            </w:r>
          </w:p>
          <w:p w:rsidR="00440AB9" w:rsidRDefault="00756074">
            <w:pPr>
              <w:spacing w:after="0"/>
              <w:ind w:left="14"/>
            </w:pPr>
            <w:r>
              <w:rPr>
                <w:rFonts w:ascii="Times New Roman" w:eastAsia="Times New Roman" w:hAnsi="Times New Roman" w:cs="Times New Roman"/>
                <w:sz w:val="16"/>
              </w:rPr>
              <w:t xml:space="preserve"> </w:t>
            </w:r>
          </w:p>
        </w:tc>
        <w:tc>
          <w:tcPr>
            <w:tcW w:w="799"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line="273" w:lineRule="auto"/>
              <w:ind w:left="15" w:hanging="29"/>
            </w:pPr>
            <w:r>
              <w:rPr>
                <w:rFonts w:ascii="Times New Roman" w:eastAsia="Times New Roman" w:hAnsi="Times New Roman" w:cs="Times New Roman"/>
                <w:sz w:val="16"/>
              </w:rPr>
              <w:t xml:space="preserve"> Лучшая сторона: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104"/>
              <w:ind w:left="14"/>
            </w:pPr>
            <w:r>
              <w:rPr>
                <w:rFonts w:ascii="Times New Roman" w:eastAsia="Times New Roman" w:hAnsi="Times New Roman" w:cs="Times New Roman"/>
                <w:sz w:val="16"/>
              </w:rPr>
              <w:t xml:space="preserve"> </w:t>
            </w:r>
          </w:p>
          <w:p w:rsidR="00440AB9" w:rsidRDefault="00756074">
            <w:pPr>
              <w:spacing w:after="0"/>
              <w:ind w:left="14"/>
              <w:jc w:val="both"/>
            </w:pPr>
            <w:r>
              <w:rPr>
                <w:rFonts w:ascii="Times New Roman" w:eastAsia="Times New Roman" w:hAnsi="Times New Roman" w:cs="Times New Roman"/>
                <w:sz w:val="16"/>
              </w:rPr>
              <w:t>Состояние:</w:t>
            </w:r>
          </w:p>
        </w:tc>
      </w:tr>
      <w:tr w:rsidR="00440AB9">
        <w:trPr>
          <w:trHeight w:val="840"/>
        </w:trPr>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Поворачивается на бок, помогая тазу принять вертикальное положение выдвижением ноги вперед и ее приведением </w:t>
            </w:r>
          </w:p>
        </w:tc>
        <w:tc>
          <w:tcPr>
            <w:tcW w:w="206"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2 </w:t>
            </w:r>
          </w:p>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r>
      <w:tr w:rsidR="00440AB9">
        <w:trPr>
          <w:trHeight w:val="672"/>
        </w:trPr>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2468" w:type="dxa"/>
            <w:tcBorders>
              <w:top w:val="single" w:sz="4" w:space="0" w:color="000000"/>
              <w:left w:val="single" w:sz="4" w:space="0" w:color="000000"/>
              <w:bottom w:val="single" w:sz="4" w:space="0" w:color="000000"/>
              <w:right w:val="single" w:sz="4" w:space="0" w:color="000000"/>
            </w:tcBorders>
            <w:vAlign w:val="bottom"/>
          </w:tcPr>
          <w:p w:rsidR="00440AB9" w:rsidRDefault="00756074">
            <w:pPr>
              <w:spacing w:after="0"/>
              <w:ind w:left="14"/>
            </w:pPr>
            <w:r>
              <w:rPr>
                <w:rFonts w:ascii="Times New Roman" w:eastAsia="Times New Roman" w:hAnsi="Times New Roman" w:cs="Times New Roman"/>
                <w:sz w:val="16"/>
              </w:rPr>
              <w:t xml:space="preserve">Поворачивают голову в сторону и поднимает плечо и туловище с поверхности </w:t>
            </w:r>
          </w:p>
        </w:tc>
        <w:tc>
          <w:tcPr>
            <w:tcW w:w="206"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1 </w:t>
            </w:r>
          </w:p>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r>
      <w:tr w:rsidR="00440AB9">
        <w:trPr>
          <w:trHeight w:val="713"/>
        </w:trPr>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Поворачивает голову в сторону; тело остается вялым или </w:t>
            </w:r>
            <w:r>
              <w:rPr>
                <w:rFonts w:ascii="Times New Roman" w:eastAsia="Times New Roman" w:hAnsi="Times New Roman" w:cs="Times New Roman"/>
                <w:sz w:val="16"/>
              </w:rPr>
              <w:t xml:space="preserve">плечо пассивно поднимается </w:t>
            </w:r>
          </w:p>
        </w:tc>
        <w:tc>
          <w:tcPr>
            <w:tcW w:w="206"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0 </w:t>
            </w:r>
          </w:p>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r>
      <w:tr w:rsidR="00440AB9">
        <w:trPr>
          <w:trHeight w:val="1064"/>
        </w:trPr>
        <w:tc>
          <w:tcPr>
            <w:tcW w:w="1528" w:type="dxa"/>
            <w:tcBorders>
              <w:top w:val="single" w:sz="4" w:space="0" w:color="000000"/>
              <w:left w:val="single" w:sz="4" w:space="0" w:color="000000"/>
              <w:bottom w:val="nil"/>
              <w:right w:val="single" w:sz="4" w:space="0" w:color="000000"/>
            </w:tcBorders>
          </w:tcPr>
          <w:p w:rsidR="00440AB9" w:rsidRDefault="00756074">
            <w:pPr>
              <w:spacing w:after="0"/>
              <w:ind w:left="13"/>
            </w:pPr>
            <w:r>
              <w:rPr>
                <w:rFonts w:ascii="Times New Roman" w:eastAsia="Times New Roman" w:hAnsi="Times New Roman" w:cs="Times New Roman"/>
                <w:sz w:val="16"/>
              </w:rPr>
              <w:t xml:space="preserve">8 </w:t>
            </w:r>
          </w:p>
          <w:p w:rsidR="00440AB9" w:rsidRDefault="00756074">
            <w:pPr>
              <w:spacing w:after="0"/>
              <w:ind w:left="13"/>
            </w:pPr>
            <w:r>
              <w:rPr>
                <w:rFonts w:ascii="Times New Roman" w:eastAsia="Times New Roman" w:hAnsi="Times New Roman" w:cs="Times New Roman"/>
                <w:sz w:val="16"/>
              </w:rPr>
              <w:t xml:space="preserve">Сгибание руки в плечевом суставе и локте и </w:t>
            </w:r>
          </w:p>
        </w:tc>
        <w:tc>
          <w:tcPr>
            <w:tcW w:w="1431" w:type="dxa"/>
            <w:tcBorders>
              <w:top w:val="single" w:sz="4" w:space="0" w:color="000000"/>
              <w:left w:val="single" w:sz="4" w:space="0" w:color="000000"/>
              <w:bottom w:val="nil"/>
              <w:right w:val="single" w:sz="4" w:space="0" w:color="000000"/>
            </w:tcBorders>
          </w:tcPr>
          <w:p w:rsidR="00440AB9" w:rsidRDefault="00756074">
            <w:pPr>
              <w:spacing w:after="0"/>
              <w:ind w:left="17"/>
            </w:pPr>
            <w:r>
              <w:rPr>
                <w:rFonts w:ascii="Times New Roman" w:eastAsia="Times New Roman" w:hAnsi="Times New Roman" w:cs="Times New Roman"/>
                <w:sz w:val="16"/>
              </w:rPr>
              <w:t xml:space="preserve">Положение лежа на боку, рука, расположенная сверху, разогнута в </w:t>
            </w:r>
          </w:p>
        </w:tc>
        <w:tc>
          <w:tcPr>
            <w:tcW w:w="2103" w:type="dxa"/>
            <w:tcBorders>
              <w:top w:val="single" w:sz="4" w:space="0" w:color="000000"/>
              <w:left w:val="single" w:sz="4" w:space="0" w:color="000000"/>
              <w:bottom w:val="nil"/>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Побуждают ребенка дотянуться до игрушки, </w:t>
            </w:r>
            <w:r>
              <w:rPr>
                <w:rFonts w:ascii="Times New Roman" w:eastAsia="Times New Roman" w:hAnsi="Times New Roman" w:cs="Times New Roman"/>
                <w:sz w:val="16"/>
              </w:rPr>
              <w:t xml:space="preserve">которая находится на расстоянии вытянутой руки на уровне плеча (можно </w:t>
            </w:r>
          </w:p>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Отрывает ладонь от поверхности антигравитационным движением руки </w:t>
            </w:r>
          </w:p>
        </w:tc>
        <w:tc>
          <w:tcPr>
            <w:tcW w:w="206" w:type="dxa"/>
            <w:tcBorders>
              <w:top w:val="single" w:sz="4" w:space="0" w:color="000000"/>
              <w:left w:val="single" w:sz="4" w:space="0" w:color="000000"/>
              <w:bottom w:val="single" w:sz="4" w:space="0" w:color="000000"/>
              <w:right w:val="single" w:sz="4" w:space="0" w:color="000000"/>
            </w:tcBorders>
          </w:tcPr>
          <w:p w:rsidR="00440AB9" w:rsidRDefault="00756074">
            <w:pPr>
              <w:spacing w:after="457"/>
              <w:ind w:left="14"/>
            </w:pPr>
            <w:r>
              <w:rPr>
                <w:rFonts w:ascii="Times New Roman" w:eastAsia="Times New Roman" w:hAnsi="Times New Roman" w:cs="Times New Roman"/>
                <w:sz w:val="16"/>
              </w:rPr>
              <w:t xml:space="preserve">4 </w:t>
            </w:r>
          </w:p>
          <w:p w:rsidR="00440AB9" w:rsidRDefault="00756074">
            <w:pPr>
              <w:spacing w:after="0"/>
              <w:ind w:left="14"/>
            </w:pPr>
            <w:r>
              <w:rPr>
                <w:rFonts w:ascii="Times New Roman" w:eastAsia="Times New Roman" w:hAnsi="Times New Roman" w:cs="Times New Roman"/>
                <w:sz w:val="16"/>
              </w:rPr>
              <w:t xml:space="preserve">3 </w:t>
            </w:r>
          </w:p>
        </w:tc>
        <w:tc>
          <w:tcPr>
            <w:tcW w:w="52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Л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tc>
        <w:tc>
          <w:tcPr>
            <w:tcW w:w="799" w:type="dxa"/>
            <w:tcBorders>
              <w:top w:val="single" w:sz="4" w:space="0" w:color="000000"/>
              <w:left w:val="single" w:sz="4" w:space="0" w:color="000000"/>
              <w:bottom w:val="nil"/>
              <w:right w:val="single" w:sz="4" w:space="0" w:color="000000"/>
            </w:tcBorders>
          </w:tcPr>
          <w:p w:rsidR="00440AB9" w:rsidRDefault="00756074">
            <w:pPr>
              <w:spacing w:after="116" w:line="274" w:lineRule="auto"/>
              <w:ind w:left="14"/>
            </w:pPr>
            <w:r>
              <w:rPr>
                <w:rFonts w:ascii="Times New Roman" w:eastAsia="Times New Roman" w:hAnsi="Times New Roman" w:cs="Times New Roman"/>
                <w:sz w:val="16"/>
              </w:rPr>
              <w:t xml:space="preserve">Лучшая сторона: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tc>
      </w:tr>
    </w:tbl>
    <w:p w:rsidR="00440AB9" w:rsidRDefault="00440AB9">
      <w:pPr>
        <w:spacing w:after="0"/>
        <w:ind w:left="-821" w:right="921"/>
        <w:jc w:val="both"/>
      </w:pPr>
    </w:p>
    <w:tbl>
      <w:tblPr>
        <w:tblStyle w:val="TableGrid"/>
        <w:tblW w:w="9063" w:type="dxa"/>
        <w:tblInd w:w="887" w:type="dxa"/>
        <w:tblCellMar>
          <w:top w:w="0" w:type="dxa"/>
          <w:left w:w="0" w:type="dxa"/>
          <w:bottom w:w="0" w:type="dxa"/>
          <w:right w:w="0" w:type="dxa"/>
        </w:tblCellMar>
        <w:tblLook w:val="04A0" w:firstRow="1" w:lastRow="0" w:firstColumn="1" w:lastColumn="0" w:noHBand="0" w:noVBand="1"/>
      </w:tblPr>
      <w:tblGrid>
        <w:gridCol w:w="1528"/>
        <w:gridCol w:w="1431"/>
        <w:gridCol w:w="2103"/>
        <w:gridCol w:w="2468"/>
        <w:gridCol w:w="206"/>
        <w:gridCol w:w="528"/>
        <w:gridCol w:w="799"/>
      </w:tblGrid>
      <w:tr w:rsidR="00440AB9">
        <w:trPr>
          <w:trHeight w:val="313"/>
        </w:trPr>
        <w:tc>
          <w:tcPr>
            <w:tcW w:w="152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3"/>
            </w:pPr>
            <w:r>
              <w:rPr>
                <w:rFonts w:ascii="Times New Roman" w:eastAsia="Times New Roman" w:hAnsi="Times New Roman" w:cs="Times New Roman"/>
                <w:sz w:val="18"/>
              </w:rPr>
              <w:t xml:space="preserve">Показатель </w:t>
            </w:r>
          </w:p>
        </w:tc>
        <w:tc>
          <w:tcPr>
            <w:tcW w:w="1431"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7"/>
            </w:pPr>
            <w:r>
              <w:rPr>
                <w:rFonts w:ascii="Times New Roman" w:eastAsia="Times New Roman" w:hAnsi="Times New Roman" w:cs="Times New Roman"/>
                <w:sz w:val="18"/>
              </w:rPr>
              <w:t xml:space="preserve">Положение </w:t>
            </w:r>
          </w:p>
        </w:tc>
        <w:tc>
          <w:tcPr>
            <w:tcW w:w="2103"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8"/>
              </w:rPr>
              <w:t xml:space="preserve">Процедура испытания </w:t>
            </w:r>
          </w:p>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8"/>
              </w:rPr>
              <w:t xml:space="preserve">Оцениваемый ответ </w:t>
            </w:r>
          </w:p>
        </w:tc>
        <w:tc>
          <w:tcPr>
            <w:tcW w:w="206" w:type="dxa"/>
            <w:tcBorders>
              <w:top w:val="single" w:sz="4" w:space="0" w:color="000000"/>
              <w:left w:val="single" w:sz="4" w:space="0" w:color="000000"/>
              <w:bottom w:val="single" w:sz="4" w:space="0" w:color="000000"/>
              <w:right w:val="single" w:sz="4" w:space="0" w:color="000000"/>
            </w:tcBorders>
          </w:tcPr>
          <w:p w:rsidR="00440AB9" w:rsidRDefault="00440AB9"/>
        </w:tc>
        <w:tc>
          <w:tcPr>
            <w:tcW w:w="52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8"/>
              </w:rPr>
              <w:t xml:space="preserve">Балл </w:t>
            </w:r>
          </w:p>
        </w:tc>
        <w:tc>
          <w:tcPr>
            <w:tcW w:w="799" w:type="dxa"/>
            <w:tcBorders>
              <w:top w:val="single" w:sz="4" w:space="0" w:color="000000"/>
              <w:left w:val="single" w:sz="4" w:space="0" w:color="000000"/>
              <w:bottom w:val="single" w:sz="4" w:space="0" w:color="000000"/>
              <w:right w:val="single" w:sz="4" w:space="0" w:color="000000"/>
            </w:tcBorders>
          </w:tcPr>
          <w:p w:rsidR="00440AB9" w:rsidRDefault="00440AB9"/>
        </w:tc>
      </w:tr>
      <w:tr w:rsidR="00440AB9">
        <w:trPr>
          <w:trHeight w:val="1043"/>
        </w:trPr>
        <w:tc>
          <w:tcPr>
            <w:tcW w:w="1528" w:type="dxa"/>
            <w:vMerge w:val="restart"/>
            <w:tcBorders>
              <w:top w:val="single" w:sz="4" w:space="0" w:color="000000"/>
              <w:left w:val="single" w:sz="4" w:space="0" w:color="000000"/>
              <w:bottom w:val="single" w:sz="6" w:space="0" w:color="FFFFFF"/>
              <w:right w:val="single" w:sz="4" w:space="0" w:color="000000"/>
            </w:tcBorders>
            <w:vAlign w:val="bottom"/>
          </w:tcPr>
          <w:p w:rsidR="00440AB9" w:rsidRDefault="00756074">
            <w:pPr>
              <w:spacing w:after="1021" w:line="277" w:lineRule="auto"/>
              <w:ind w:left="13"/>
            </w:pPr>
            <w:r>
              <w:rPr>
                <w:rFonts w:ascii="Times New Roman" w:eastAsia="Times New Roman" w:hAnsi="Times New Roman" w:cs="Times New Roman"/>
                <w:sz w:val="16"/>
              </w:rPr>
              <w:t xml:space="preserve">горизонтальное отведение </w:t>
            </w:r>
          </w:p>
          <w:p w:rsidR="00440AB9" w:rsidRDefault="00756074">
            <w:pPr>
              <w:spacing w:after="0"/>
              <w:ind w:left="13"/>
            </w:pPr>
            <w:r>
              <w:rPr>
                <w:rFonts w:ascii="Times New Roman" w:eastAsia="Times New Roman" w:hAnsi="Times New Roman" w:cs="Times New Roman"/>
                <w:sz w:val="16"/>
              </w:rPr>
              <w:t xml:space="preserve"> </w:t>
            </w:r>
          </w:p>
        </w:tc>
        <w:tc>
          <w:tcPr>
            <w:tcW w:w="1431"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19" w:line="249" w:lineRule="auto"/>
              <w:ind w:left="17"/>
            </w:pPr>
            <w:r>
              <w:rPr>
                <w:rFonts w:ascii="Times New Roman" w:eastAsia="Times New Roman" w:hAnsi="Times New Roman" w:cs="Times New Roman"/>
                <w:sz w:val="16"/>
              </w:rPr>
              <w:t xml:space="preserve">плечевом суставе и согнута в локтевом суставе на 30° и поддерживается на теле (при необходимости удерживают руку, расположенную </w:t>
            </w:r>
          </w:p>
          <w:p w:rsidR="00440AB9" w:rsidRDefault="00756074">
            <w:pPr>
              <w:spacing w:after="0"/>
              <w:ind w:left="17"/>
            </w:pPr>
            <w:r>
              <w:rPr>
                <w:rFonts w:ascii="Times New Roman" w:eastAsia="Times New Roman" w:hAnsi="Times New Roman" w:cs="Times New Roman"/>
                <w:sz w:val="16"/>
              </w:rPr>
              <w:t xml:space="preserve">снизу) </w:t>
            </w:r>
          </w:p>
        </w:tc>
        <w:tc>
          <w:tcPr>
            <w:tcW w:w="2103"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14" w:right="110"/>
              <w:jc w:val="both"/>
            </w:pPr>
            <w:r>
              <w:rPr>
                <w:rFonts w:ascii="Times New Roman" w:eastAsia="Times New Roman" w:hAnsi="Times New Roman" w:cs="Times New Roman"/>
                <w:sz w:val="16"/>
              </w:rPr>
              <w:t xml:space="preserve">использовать стимуляцию) и наблюдают спонтанное движение </w:t>
            </w:r>
          </w:p>
        </w:tc>
        <w:tc>
          <w:tcPr>
            <w:tcW w:w="2468" w:type="dxa"/>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0" w:line="278" w:lineRule="auto"/>
              <w:ind w:left="14"/>
            </w:pPr>
            <w:r>
              <w:rPr>
                <w:rFonts w:ascii="Times New Roman" w:eastAsia="Times New Roman" w:hAnsi="Times New Roman" w:cs="Times New Roman"/>
                <w:sz w:val="16"/>
              </w:rPr>
              <w:t xml:space="preserve">Может сгибать руку в плечевом суставе на 45°, без </w:t>
            </w:r>
          </w:p>
          <w:p w:rsidR="00440AB9" w:rsidRDefault="00756074">
            <w:pPr>
              <w:spacing w:after="0"/>
              <w:ind w:left="14"/>
            </w:pPr>
            <w:r>
              <w:rPr>
                <w:rFonts w:ascii="Times New Roman" w:eastAsia="Times New Roman" w:hAnsi="Times New Roman" w:cs="Times New Roman"/>
                <w:sz w:val="16"/>
              </w:rPr>
              <w:t xml:space="preserve">антигравитационного движения рук </w:t>
            </w:r>
          </w:p>
        </w:tc>
        <w:tc>
          <w:tcPr>
            <w:tcW w:w="206" w:type="dxa"/>
            <w:tcBorders>
              <w:top w:val="single" w:sz="4" w:space="0" w:color="000000"/>
              <w:left w:val="single" w:sz="4" w:space="0" w:color="000000"/>
              <w:bottom w:val="single" w:sz="4" w:space="0" w:color="000000"/>
              <w:right w:val="single" w:sz="4" w:space="0" w:color="000000"/>
            </w:tcBorders>
          </w:tcPr>
          <w:p w:rsidR="00440AB9" w:rsidRDefault="00440AB9"/>
        </w:tc>
        <w:tc>
          <w:tcPr>
            <w:tcW w:w="528"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7"/>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П </w:t>
            </w:r>
          </w:p>
        </w:tc>
        <w:tc>
          <w:tcPr>
            <w:tcW w:w="799"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1220"/>
              <w:ind w:left="14"/>
              <w:jc w:val="both"/>
            </w:pPr>
            <w:r>
              <w:rPr>
                <w:rFonts w:ascii="Times New Roman" w:eastAsia="Times New Roman" w:hAnsi="Times New Roman" w:cs="Times New Roman"/>
                <w:sz w:val="16"/>
              </w:rPr>
              <w:t>Состояние:</w:t>
            </w:r>
          </w:p>
          <w:p w:rsidR="00440AB9" w:rsidRDefault="00756074">
            <w:pPr>
              <w:spacing w:after="744"/>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tc>
      </w:tr>
      <w:tr w:rsidR="00440AB9">
        <w:trPr>
          <w:trHeight w:val="565"/>
        </w:trPr>
        <w:tc>
          <w:tcPr>
            <w:tcW w:w="0" w:type="auto"/>
            <w:vMerge/>
            <w:tcBorders>
              <w:top w:val="nil"/>
              <w:left w:val="single" w:sz="4" w:space="0" w:color="000000"/>
              <w:bottom w:val="single" w:sz="6" w:space="0" w:color="FFFFFF"/>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2468"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Сгибает руку в локтевом суставе после того, как отрывает руку от тела </w:t>
            </w:r>
          </w:p>
        </w:tc>
        <w:tc>
          <w:tcPr>
            <w:tcW w:w="206"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2 </w:t>
            </w:r>
          </w:p>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r>
      <w:tr w:rsidR="00440AB9">
        <w:trPr>
          <w:trHeight w:val="465"/>
        </w:trPr>
        <w:tc>
          <w:tcPr>
            <w:tcW w:w="1528" w:type="dxa"/>
            <w:vMerge w:val="restart"/>
            <w:tcBorders>
              <w:top w:val="single" w:sz="6" w:space="0" w:color="FFFFFF"/>
              <w:left w:val="single" w:sz="4" w:space="0" w:color="000000"/>
              <w:bottom w:val="single" w:sz="6" w:space="0" w:color="FFFFFF"/>
              <w:right w:val="single" w:sz="4" w:space="0" w:color="000000"/>
            </w:tcBorders>
            <w:shd w:val="clear" w:color="auto" w:fill="FFFFFF"/>
            <w:vAlign w:val="bottom"/>
          </w:tcPr>
          <w:p w:rsidR="00440AB9" w:rsidRDefault="00756074">
            <w:pPr>
              <w:spacing w:after="0"/>
              <w:ind w:left="13"/>
            </w:pPr>
            <w:r>
              <w:rPr>
                <w:rFonts w:ascii="Times New Roman" w:eastAsia="Times New Roman" w:hAnsi="Times New Roman" w:cs="Times New Roman"/>
                <w:sz w:val="16"/>
              </w:rPr>
              <w:t xml:space="preserve"> </w:t>
            </w:r>
          </w:p>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r>
      <w:tr w:rsidR="00440AB9">
        <w:trPr>
          <w:trHeight w:val="482"/>
        </w:trPr>
        <w:tc>
          <w:tcPr>
            <w:tcW w:w="0" w:type="auto"/>
            <w:vMerge/>
            <w:tcBorders>
              <w:top w:val="nil"/>
              <w:left w:val="single" w:sz="4" w:space="0" w:color="000000"/>
              <w:bottom w:val="single" w:sz="6" w:space="0" w:color="FFFFFF"/>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2468"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Может оторвать руку от тела </w:t>
            </w:r>
          </w:p>
        </w:tc>
        <w:tc>
          <w:tcPr>
            <w:tcW w:w="206"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1 </w:t>
            </w:r>
          </w:p>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r>
      <w:tr w:rsidR="00440AB9">
        <w:trPr>
          <w:trHeight w:val="177"/>
        </w:trPr>
        <w:tc>
          <w:tcPr>
            <w:tcW w:w="1528" w:type="dxa"/>
            <w:tcBorders>
              <w:top w:val="single" w:sz="6" w:space="0" w:color="FFFFFF"/>
              <w:left w:val="single" w:sz="4" w:space="0" w:color="000000"/>
              <w:bottom w:val="single" w:sz="12" w:space="0" w:color="FFFFFF"/>
              <w:right w:val="single" w:sz="4" w:space="0" w:color="000000"/>
            </w:tcBorders>
            <w:shd w:val="clear" w:color="auto" w:fill="FFFFFF"/>
            <w:vAlign w:val="bottom"/>
          </w:tcPr>
          <w:p w:rsidR="00440AB9" w:rsidRDefault="00756074">
            <w:pPr>
              <w:spacing w:after="0"/>
              <w:ind w:left="13"/>
            </w:pPr>
            <w:r>
              <w:rPr>
                <w:rFonts w:ascii="Times New Roman" w:eastAsia="Times New Roman" w:hAnsi="Times New Roman" w:cs="Times New Roman"/>
                <w:sz w:val="16"/>
              </w:rPr>
              <w:t xml:space="preserve"> </w:t>
            </w:r>
          </w:p>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r>
      <w:tr w:rsidR="00440AB9">
        <w:trPr>
          <w:trHeight w:val="281"/>
        </w:trPr>
        <w:tc>
          <w:tcPr>
            <w:tcW w:w="1528" w:type="dxa"/>
            <w:tcBorders>
              <w:top w:val="single" w:sz="12" w:space="0" w:color="FFFFFF"/>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Отсутствие попытки </w:t>
            </w:r>
          </w:p>
        </w:tc>
        <w:tc>
          <w:tcPr>
            <w:tcW w:w="206"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0 </w:t>
            </w:r>
          </w:p>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r>
      <w:tr w:rsidR="00440AB9">
        <w:trPr>
          <w:trHeight w:val="1361"/>
        </w:trPr>
        <w:tc>
          <w:tcPr>
            <w:tcW w:w="1528"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13"/>
            </w:pPr>
            <w:r>
              <w:rPr>
                <w:rFonts w:ascii="Times New Roman" w:eastAsia="Times New Roman" w:hAnsi="Times New Roman" w:cs="Times New Roman"/>
                <w:sz w:val="16"/>
              </w:rPr>
              <w:t xml:space="preserve">9 </w:t>
            </w:r>
          </w:p>
          <w:p w:rsidR="00440AB9" w:rsidRDefault="00756074">
            <w:pPr>
              <w:spacing w:after="0"/>
              <w:ind w:left="13"/>
            </w:pPr>
            <w:r>
              <w:rPr>
                <w:rFonts w:ascii="Times New Roman" w:eastAsia="Times New Roman" w:hAnsi="Times New Roman" w:cs="Times New Roman"/>
                <w:sz w:val="16"/>
              </w:rPr>
              <w:t xml:space="preserve">Сгибание руки в плечевом суставе и локте </w:t>
            </w:r>
          </w:p>
        </w:tc>
        <w:tc>
          <w:tcPr>
            <w:tcW w:w="1431"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17" w:right="19"/>
            </w:pPr>
            <w:r>
              <w:rPr>
                <w:rFonts w:ascii="Times New Roman" w:eastAsia="Times New Roman" w:hAnsi="Times New Roman" w:cs="Times New Roman"/>
                <w:sz w:val="16"/>
              </w:rPr>
              <w:t xml:space="preserve">Сидя на коленях или на коврике с поддержкой головы и туловища (с наклоном под углом 20°) </w:t>
            </w:r>
          </w:p>
        </w:tc>
        <w:tc>
          <w:tcPr>
            <w:tcW w:w="2103"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line="266" w:lineRule="auto"/>
              <w:ind w:left="14"/>
            </w:pPr>
            <w:r>
              <w:rPr>
                <w:rFonts w:ascii="Times New Roman" w:eastAsia="Times New Roman" w:hAnsi="Times New Roman" w:cs="Times New Roman"/>
                <w:sz w:val="16"/>
              </w:rPr>
              <w:t xml:space="preserve">Располагают стимул на средней линии и на уровне плеча на расстоянии </w:t>
            </w:r>
            <w:r>
              <w:rPr>
                <w:rFonts w:ascii="Times New Roman" w:eastAsia="Times New Roman" w:hAnsi="Times New Roman" w:cs="Times New Roman"/>
                <w:sz w:val="16"/>
              </w:rPr>
              <w:t xml:space="preserve">вытянутой руки (можно использовать </w:t>
            </w:r>
          </w:p>
          <w:p w:rsidR="00440AB9" w:rsidRDefault="00756074">
            <w:pPr>
              <w:spacing w:after="0"/>
              <w:ind w:left="14" w:right="236"/>
            </w:pPr>
            <w:r>
              <w:rPr>
                <w:rFonts w:ascii="Times New Roman" w:eastAsia="Times New Roman" w:hAnsi="Times New Roman" w:cs="Times New Roman"/>
                <w:sz w:val="16"/>
              </w:rPr>
              <w:t xml:space="preserve">стимуляцию) и наблюдают спонтанное движение </w:t>
            </w:r>
          </w:p>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right="120"/>
            </w:pPr>
            <w:r>
              <w:rPr>
                <w:rFonts w:ascii="Times New Roman" w:eastAsia="Times New Roman" w:hAnsi="Times New Roman" w:cs="Times New Roman"/>
                <w:sz w:val="16"/>
              </w:rPr>
              <w:t xml:space="preserve">Отводит плечо или сгибает руку в плечевом суставе на 60° Отводит плечо или сгибает руку в плечевом суставе на 30° </w:t>
            </w:r>
          </w:p>
        </w:tc>
        <w:tc>
          <w:tcPr>
            <w:tcW w:w="206" w:type="dxa"/>
            <w:tcBorders>
              <w:top w:val="single" w:sz="4" w:space="0" w:color="000000"/>
              <w:left w:val="single" w:sz="4" w:space="0" w:color="000000"/>
              <w:bottom w:val="single" w:sz="4" w:space="0" w:color="000000"/>
              <w:right w:val="single" w:sz="4" w:space="0" w:color="000000"/>
            </w:tcBorders>
          </w:tcPr>
          <w:p w:rsidR="00440AB9" w:rsidRDefault="00756074">
            <w:pPr>
              <w:spacing w:after="286"/>
              <w:ind w:left="14"/>
            </w:pPr>
            <w:r>
              <w:rPr>
                <w:rFonts w:ascii="Times New Roman" w:eastAsia="Times New Roman" w:hAnsi="Times New Roman" w:cs="Times New Roman"/>
                <w:sz w:val="16"/>
              </w:rPr>
              <w:t xml:space="preserve">4 </w:t>
            </w:r>
          </w:p>
          <w:p w:rsidR="00440AB9" w:rsidRDefault="00756074">
            <w:pPr>
              <w:spacing w:after="0"/>
              <w:ind w:left="14"/>
            </w:pPr>
            <w:r>
              <w:rPr>
                <w:rFonts w:ascii="Times New Roman" w:eastAsia="Times New Roman" w:hAnsi="Times New Roman" w:cs="Times New Roman"/>
                <w:sz w:val="16"/>
              </w:rPr>
              <w:t xml:space="preserve">3 </w:t>
            </w:r>
          </w:p>
        </w:tc>
        <w:tc>
          <w:tcPr>
            <w:tcW w:w="528"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Л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7"/>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П </w:t>
            </w:r>
          </w:p>
        </w:tc>
        <w:tc>
          <w:tcPr>
            <w:tcW w:w="799"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line="270" w:lineRule="auto"/>
              <w:ind w:left="14"/>
            </w:pPr>
            <w:r>
              <w:rPr>
                <w:rFonts w:ascii="Times New Roman" w:eastAsia="Times New Roman" w:hAnsi="Times New Roman" w:cs="Times New Roman"/>
                <w:sz w:val="16"/>
              </w:rPr>
              <w:t xml:space="preserve">Лучшая сторона: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920"/>
              <w:ind w:left="14"/>
            </w:pPr>
            <w:r>
              <w:rPr>
                <w:rFonts w:ascii="Times New Roman" w:eastAsia="Times New Roman" w:hAnsi="Times New Roman" w:cs="Times New Roman"/>
                <w:sz w:val="16"/>
              </w:rPr>
              <w:t xml:space="preserve"> </w:t>
            </w:r>
          </w:p>
          <w:p w:rsidR="00440AB9" w:rsidRDefault="00756074">
            <w:pPr>
              <w:spacing w:after="51"/>
              <w:ind w:left="14"/>
              <w:jc w:val="both"/>
            </w:pPr>
            <w:r>
              <w:rPr>
                <w:rFonts w:ascii="Times New Roman" w:eastAsia="Times New Roman" w:hAnsi="Times New Roman" w:cs="Times New Roman"/>
                <w:sz w:val="16"/>
              </w:rPr>
              <w:t>Состояние:</w:t>
            </w:r>
          </w:p>
          <w:p w:rsidR="00440AB9" w:rsidRDefault="00756074">
            <w:pPr>
              <w:spacing w:after="0"/>
              <w:ind w:left="14"/>
            </w:pPr>
            <w:r>
              <w:rPr>
                <w:rFonts w:ascii="Times New Roman" w:eastAsia="Times New Roman" w:hAnsi="Times New Roman" w:cs="Times New Roman"/>
                <w:sz w:val="16"/>
              </w:rPr>
              <w:t xml:space="preserve"> </w:t>
            </w:r>
          </w:p>
        </w:tc>
      </w:tr>
      <w:tr w:rsidR="00440AB9">
        <w:trPr>
          <w:trHeight w:val="497"/>
        </w:trPr>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2468" w:type="dxa"/>
            <w:tcBorders>
              <w:top w:val="single" w:sz="4" w:space="0" w:color="000000"/>
              <w:left w:val="single" w:sz="4" w:space="0" w:color="000000"/>
              <w:bottom w:val="single" w:sz="4" w:space="0" w:color="000000"/>
              <w:right w:val="single" w:sz="4" w:space="0" w:color="000000"/>
            </w:tcBorders>
            <w:vAlign w:val="bottom"/>
          </w:tcPr>
          <w:p w:rsidR="00440AB9" w:rsidRDefault="00756074">
            <w:pPr>
              <w:spacing w:after="0"/>
              <w:ind w:left="14"/>
              <w:jc w:val="both"/>
            </w:pPr>
            <w:r>
              <w:rPr>
                <w:rFonts w:ascii="Times New Roman" w:eastAsia="Times New Roman" w:hAnsi="Times New Roman" w:cs="Times New Roman"/>
                <w:sz w:val="16"/>
              </w:rPr>
              <w:t xml:space="preserve">Любое сгибание руки в плечевом суставе или отведение </w:t>
            </w:r>
          </w:p>
        </w:tc>
        <w:tc>
          <w:tcPr>
            <w:tcW w:w="206" w:type="dxa"/>
            <w:tcBorders>
              <w:top w:val="single" w:sz="4" w:space="0" w:color="000000"/>
              <w:left w:val="single" w:sz="4" w:space="0" w:color="000000"/>
              <w:bottom w:val="single" w:sz="4" w:space="0" w:color="000000"/>
              <w:right w:val="single" w:sz="4" w:space="0" w:color="000000"/>
            </w:tcBorders>
            <w:vAlign w:val="center"/>
          </w:tcPr>
          <w:p w:rsidR="00440AB9" w:rsidRDefault="00756074">
            <w:pPr>
              <w:spacing w:after="0"/>
              <w:ind w:left="14"/>
            </w:pPr>
            <w:r>
              <w:rPr>
                <w:rFonts w:ascii="Times New Roman" w:eastAsia="Times New Roman" w:hAnsi="Times New Roman" w:cs="Times New Roman"/>
                <w:sz w:val="16"/>
              </w:rPr>
              <w:t xml:space="preserve">2 </w:t>
            </w:r>
          </w:p>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r>
      <w:tr w:rsidR="00440AB9">
        <w:trPr>
          <w:trHeight w:val="398"/>
        </w:trPr>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Только сгибает руку в локтевом суставе </w:t>
            </w:r>
          </w:p>
        </w:tc>
        <w:tc>
          <w:tcPr>
            <w:tcW w:w="206"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1 </w:t>
            </w:r>
          </w:p>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r>
      <w:tr w:rsidR="00440AB9">
        <w:trPr>
          <w:trHeight w:val="439"/>
        </w:trPr>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Не предпринимает попытки поднять руку </w:t>
            </w:r>
          </w:p>
        </w:tc>
        <w:tc>
          <w:tcPr>
            <w:tcW w:w="206"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0 </w:t>
            </w:r>
          </w:p>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r>
      <w:tr w:rsidR="00440AB9">
        <w:trPr>
          <w:trHeight w:val="456"/>
        </w:trPr>
        <w:tc>
          <w:tcPr>
            <w:tcW w:w="1528"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13"/>
            </w:pPr>
            <w:r>
              <w:rPr>
                <w:rFonts w:ascii="Times New Roman" w:eastAsia="Times New Roman" w:hAnsi="Times New Roman" w:cs="Times New Roman"/>
                <w:sz w:val="16"/>
              </w:rPr>
              <w:t xml:space="preserve">10 </w:t>
            </w:r>
          </w:p>
          <w:p w:rsidR="00440AB9" w:rsidRDefault="00756074">
            <w:pPr>
              <w:spacing w:after="0"/>
              <w:ind w:left="13"/>
            </w:pPr>
            <w:r>
              <w:rPr>
                <w:rFonts w:ascii="Times New Roman" w:eastAsia="Times New Roman" w:hAnsi="Times New Roman" w:cs="Times New Roman"/>
                <w:sz w:val="16"/>
              </w:rPr>
              <w:t xml:space="preserve">Разгибание ноги в коленном суставе </w:t>
            </w:r>
          </w:p>
        </w:tc>
        <w:tc>
          <w:tcPr>
            <w:tcW w:w="1431"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17" w:right="92"/>
            </w:pPr>
            <w:r>
              <w:rPr>
                <w:rFonts w:ascii="Times New Roman" w:eastAsia="Times New Roman" w:hAnsi="Times New Roman" w:cs="Times New Roman"/>
                <w:sz w:val="16"/>
              </w:rPr>
              <w:t xml:space="preserve">Сидя на коленях или на краю коврика с поддержкой </w:t>
            </w:r>
            <w:r>
              <w:rPr>
                <w:rFonts w:ascii="Times New Roman" w:eastAsia="Times New Roman" w:hAnsi="Times New Roman" w:cs="Times New Roman"/>
                <w:sz w:val="16"/>
              </w:rPr>
              <w:t xml:space="preserve">головы и туловища (с наклоном под углом 20°), бедро расположено горизонтально к поверхности земли </w:t>
            </w:r>
          </w:p>
        </w:tc>
        <w:tc>
          <w:tcPr>
            <w:tcW w:w="2103"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772" w:line="276" w:lineRule="auto"/>
              <w:ind w:left="14" w:right="417"/>
            </w:pPr>
            <w:r>
              <w:rPr>
                <w:rFonts w:ascii="Times New Roman" w:eastAsia="Times New Roman" w:hAnsi="Times New Roman" w:cs="Times New Roman"/>
                <w:sz w:val="16"/>
              </w:rPr>
              <w:t xml:space="preserve">Щекочут подошвенную поверхность стопы или слегка щиплют палец на ноге </w:t>
            </w:r>
          </w:p>
          <w:p w:rsidR="00440AB9" w:rsidRDefault="00756074">
            <w:pPr>
              <w:spacing w:after="0"/>
              <w:ind w:left="14"/>
            </w:pPr>
            <w:r>
              <w:rPr>
                <w:rFonts w:ascii="Times New Roman" w:eastAsia="Times New Roman" w:hAnsi="Times New Roman" w:cs="Times New Roman"/>
                <w:sz w:val="16"/>
              </w:rPr>
              <w:t xml:space="preserve"> </w:t>
            </w:r>
          </w:p>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Разгибает ногу в коленном суставе на&gt; 45° </w:t>
            </w:r>
          </w:p>
        </w:tc>
        <w:tc>
          <w:tcPr>
            <w:tcW w:w="206"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212"/>
              <w:ind w:left="14"/>
            </w:pPr>
            <w:r>
              <w:rPr>
                <w:rFonts w:ascii="Times New Roman" w:eastAsia="Times New Roman" w:hAnsi="Times New Roman" w:cs="Times New Roman"/>
                <w:sz w:val="16"/>
              </w:rPr>
              <w:t xml:space="preserve">4 </w:t>
            </w:r>
          </w:p>
          <w:p w:rsidR="00440AB9" w:rsidRDefault="00756074">
            <w:pPr>
              <w:spacing w:after="0"/>
              <w:ind w:left="14"/>
            </w:pPr>
            <w:r>
              <w:rPr>
                <w:rFonts w:ascii="Times New Roman" w:eastAsia="Times New Roman" w:hAnsi="Times New Roman" w:cs="Times New Roman"/>
                <w:sz w:val="16"/>
              </w:rPr>
              <w:t xml:space="preserve">2 </w:t>
            </w:r>
          </w:p>
        </w:tc>
        <w:tc>
          <w:tcPr>
            <w:tcW w:w="528"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Л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7"/>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П </w:t>
            </w:r>
          </w:p>
        </w:tc>
        <w:tc>
          <w:tcPr>
            <w:tcW w:w="799"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48"/>
              <w:ind w:left="14"/>
            </w:pPr>
            <w:r>
              <w:rPr>
                <w:rFonts w:ascii="Times New Roman" w:eastAsia="Times New Roman" w:hAnsi="Times New Roman" w:cs="Times New Roman"/>
                <w:sz w:val="16"/>
              </w:rPr>
              <w:t xml:space="preserve">Лучшая </w:t>
            </w:r>
          </w:p>
          <w:p w:rsidR="00440AB9" w:rsidRDefault="00756074">
            <w:pPr>
              <w:tabs>
                <w:tab w:val="center" w:pos="577"/>
              </w:tabs>
              <w:spacing w:after="317"/>
            </w:pPr>
            <w:r>
              <w:rPr>
                <w:rFonts w:ascii="Times New Roman" w:eastAsia="Times New Roman" w:hAnsi="Times New Roman" w:cs="Times New Roman"/>
                <w:sz w:val="16"/>
              </w:rPr>
              <w:t>сторона</w:t>
            </w:r>
            <w:r>
              <w:rPr>
                <w:rFonts w:ascii="Times New Roman" w:eastAsia="Times New Roman" w:hAnsi="Times New Roman" w:cs="Times New Roman"/>
                <w:sz w:val="16"/>
              </w:rPr>
              <w:t xml:space="preserve"> </w:t>
            </w:r>
            <w:r>
              <w:rPr>
                <w:rFonts w:ascii="Times New Roman" w:eastAsia="Times New Roman" w:hAnsi="Times New Roman" w:cs="Times New Roman"/>
                <w:sz w:val="16"/>
              </w:rPr>
              <w:tab/>
              <w:t xml:space="preserve">: </w:t>
            </w:r>
          </w:p>
          <w:p w:rsidR="00440AB9" w:rsidRDefault="00756074">
            <w:pPr>
              <w:spacing w:after="828"/>
              <w:ind w:left="14"/>
            </w:pPr>
            <w:r>
              <w:rPr>
                <w:rFonts w:ascii="Times New Roman" w:eastAsia="Times New Roman" w:hAnsi="Times New Roman" w:cs="Times New Roman"/>
                <w:sz w:val="16"/>
              </w:rPr>
              <w:t xml:space="preserve"> </w:t>
            </w:r>
          </w:p>
          <w:p w:rsidR="00440AB9" w:rsidRDefault="00756074">
            <w:pPr>
              <w:spacing w:after="0"/>
              <w:ind w:left="14"/>
              <w:jc w:val="both"/>
            </w:pPr>
            <w:r>
              <w:rPr>
                <w:rFonts w:ascii="Times New Roman" w:eastAsia="Times New Roman" w:hAnsi="Times New Roman" w:cs="Times New Roman"/>
                <w:sz w:val="16"/>
              </w:rPr>
              <w:t>Состояние:</w:t>
            </w:r>
          </w:p>
        </w:tc>
      </w:tr>
      <w:tr w:rsidR="00440AB9">
        <w:trPr>
          <w:trHeight w:val="720"/>
        </w:trPr>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Разгибает ногу в коленном суставе на 15–45° </w:t>
            </w:r>
          </w:p>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r>
      <w:tr w:rsidR="00440AB9">
        <w:trPr>
          <w:trHeight w:val="1030"/>
        </w:trPr>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Любое видимое разгибание ноги в коленном суставе </w:t>
            </w:r>
          </w:p>
        </w:tc>
        <w:tc>
          <w:tcPr>
            <w:tcW w:w="206"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1 </w:t>
            </w:r>
          </w:p>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r>
      <w:tr w:rsidR="00440AB9">
        <w:trPr>
          <w:trHeight w:val="706"/>
        </w:trPr>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line="278" w:lineRule="auto"/>
              <w:ind w:left="14"/>
            </w:pPr>
            <w:r>
              <w:rPr>
                <w:rFonts w:ascii="Times New Roman" w:eastAsia="Times New Roman" w:hAnsi="Times New Roman" w:cs="Times New Roman"/>
                <w:sz w:val="16"/>
              </w:rPr>
              <w:t xml:space="preserve">Отсутствие какого-либо видимого разгибания ноги в коленном </w:t>
            </w:r>
          </w:p>
          <w:p w:rsidR="00440AB9" w:rsidRDefault="00756074">
            <w:pPr>
              <w:spacing w:after="0"/>
              <w:ind w:left="14"/>
            </w:pPr>
            <w:r>
              <w:rPr>
                <w:rFonts w:ascii="Times New Roman" w:eastAsia="Times New Roman" w:hAnsi="Times New Roman" w:cs="Times New Roman"/>
                <w:sz w:val="16"/>
              </w:rPr>
              <w:t xml:space="preserve">суставе </w:t>
            </w:r>
          </w:p>
        </w:tc>
        <w:tc>
          <w:tcPr>
            <w:tcW w:w="206"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0 </w:t>
            </w:r>
          </w:p>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r>
      <w:tr w:rsidR="00440AB9">
        <w:trPr>
          <w:trHeight w:val="626"/>
        </w:trPr>
        <w:tc>
          <w:tcPr>
            <w:tcW w:w="1528"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13"/>
            </w:pPr>
            <w:r>
              <w:rPr>
                <w:rFonts w:ascii="Times New Roman" w:eastAsia="Times New Roman" w:hAnsi="Times New Roman" w:cs="Times New Roman"/>
                <w:sz w:val="16"/>
              </w:rPr>
              <w:t xml:space="preserve">11 </w:t>
            </w:r>
          </w:p>
          <w:p w:rsidR="00440AB9" w:rsidRDefault="00756074">
            <w:pPr>
              <w:spacing w:after="0"/>
              <w:ind w:left="13"/>
            </w:pPr>
            <w:r>
              <w:rPr>
                <w:rFonts w:ascii="Times New Roman" w:eastAsia="Times New Roman" w:hAnsi="Times New Roman" w:cs="Times New Roman"/>
                <w:sz w:val="16"/>
              </w:rPr>
              <w:t xml:space="preserve">Сгибание ноги в тазобедренном суставе и тыльное сгибание стопы </w:t>
            </w:r>
          </w:p>
        </w:tc>
        <w:tc>
          <w:tcPr>
            <w:tcW w:w="1431"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17" w:right="37"/>
            </w:pPr>
            <w:r>
              <w:rPr>
                <w:rFonts w:ascii="Times New Roman" w:eastAsia="Times New Roman" w:hAnsi="Times New Roman" w:cs="Times New Roman"/>
                <w:sz w:val="16"/>
              </w:rPr>
              <w:t>Держат младенца, прижимая к себе, лицом вперед, со свободно свисающими ногами. Поддерживают младенца в районе живота, при этом го- лова находится между рукой и грудной клеткой взрослого, котор</w:t>
            </w:r>
            <w:r>
              <w:rPr>
                <w:rFonts w:ascii="Times New Roman" w:eastAsia="Times New Roman" w:hAnsi="Times New Roman" w:cs="Times New Roman"/>
                <w:sz w:val="16"/>
              </w:rPr>
              <w:t xml:space="preserve">ый его держит </w:t>
            </w:r>
          </w:p>
        </w:tc>
        <w:tc>
          <w:tcPr>
            <w:tcW w:w="2103"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2596" w:line="274" w:lineRule="auto"/>
              <w:ind w:left="14"/>
            </w:pPr>
            <w:r>
              <w:rPr>
                <w:rFonts w:ascii="Times New Roman" w:eastAsia="Times New Roman" w:hAnsi="Times New Roman" w:cs="Times New Roman"/>
                <w:sz w:val="16"/>
              </w:rPr>
              <w:t xml:space="preserve">Проводят рукой по ступне или щипают палец ноги </w:t>
            </w:r>
          </w:p>
          <w:p w:rsidR="00440AB9" w:rsidRDefault="00756074">
            <w:pPr>
              <w:spacing w:after="0"/>
              <w:ind w:left="14"/>
            </w:pPr>
            <w:r>
              <w:rPr>
                <w:rFonts w:ascii="Times New Roman" w:eastAsia="Times New Roman" w:hAnsi="Times New Roman" w:cs="Times New Roman"/>
                <w:sz w:val="16"/>
              </w:rPr>
              <w:t xml:space="preserve"> </w:t>
            </w:r>
          </w:p>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Сгибание ноги в тазобедренном суставе или в коленном суставе&gt; 30° </w:t>
            </w:r>
          </w:p>
        </w:tc>
        <w:tc>
          <w:tcPr>
            <w:tcW w:w="206"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454"/>
              <w:ind w:left="14"/>
            </w:pPr>
            <w:r>
              <w:rPr>
                <w:rFonts w:ascii="Times New Roman" w:eastAsia="Times New Roman" w:hAnsi="Times New Roman" w:cs="Times New Roman"/>
                <w:sz w:val="16"/>
              </w:rPr>
              <w:t xml:space="preserve">4 </w:t>
            </w:r>
          </w:p>
          <w:p w:rsidR="00440AB9" w:rsidRDefault="00756074">
            <w:pPr>
              <w:spacing w:after="0"/>
              <w:ind w:left="14"/>
            </w:pPr>
            <w:r>
              <w:rPr>
                <w:rFonts w:ascii="Times New Roman" w:eastAsia="Times New Roman" w:hAnsi="Times New Roman" w:cs="Times New Roman"/>
                <w:sz w:val="16"/>
              </w:rPr>
              <w:t xml:space="preserve">3 </w:t>
            </w:r>
          </w:p>
        </w:tc>
        <w:tc>
          <w:tcPr>
            <w:tcW w:w="528" w:type="dxa"/>
            <w:vMerge w:val="restart"/>
            <w:tcBorders>
              <w:top w:val="single" w:sz="4" w:space="0" w:color="000000"/>
              <w:left w:val="single" w:sz="4" w:space="0" w:color="000000"/>
              <w:bottom w:val="single" w:sz="4" w:space="0" w:color="000000"/>
              <w:right w:val="single" w:sz="4" w:space="0" w:color="000000"/>
            </w:tcBorders>
            <w:vAlign w:val="bottom"/>
          </w:tcPr>
          <w:p w:rsidR="00440AB9" w:rsidRDefault="00756074">
            <w:pPr>
              <w:spacing w:after="0"/>
              <w:ind w:left="14"/>
            </w:pPr>
            <w:r>
              <w:rPr>
                <w:rFonts w:ascii="Times New Roman" w:eastAsia="Times New Roman" w:hAnsi="Times New Roman" w:cs="Times New Roman"/>
                <w:sz w:val="16"/>
              </w:rPr>
              <w:t xml:space="preserve">Л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7"/>
              <w:ind w:left="14"/>
            </w:pPr>
            <w:r>
              <w:rPr>
                <w:rFonts w:ascii="Times New Roman" w:eastAsia="Times New Roman" w:hAnsi="Times New Roman" w:cs="Times New Roman"/>
                <w:sz w:val="16"/>
              </w:rPr>
              <w:t xml:space="preserve"> </w:t>
            </w:r>
          </w:p>
          <w:p w:rsidR="00440AB9" w:rsidRDefault="00756074">
            <w:pPr>
              <w:spacing w:after="1676"/>
              <w:ind w:left="14"/>
            </w:pPr>
            <w:r>
              <w:rPr>
                <w:rFonts w:ascii="Times New Roman" w:eastAsia="Times New Roman" w:hAnsi="Times New Roman" w:cs="Times New Roman"/>
                <w:sz w:val="16"/>
              </w:rPr>
              <w:t xml:space="preserve">П </w:t>
            </w:r>
          </w:p>
          <w:p w:rsidR="00440AB9" w:rsidRDefault="00756074">
            <w:pPr>
              <w:spacing w:after="0"/>
              <w:ind w:left="14"/>
            </w:pPr>
            <w:r>
              <w:rPr>
                <w:rFonts w:ascii="Times New Roman" w:eastAsia="Times New Roman" w:hAnsi="Times New Roman" w:cs="Times New Roman"/>
                <w:sz w:val="16"/>
              </w:rPr>
              <w:t xml:space="preserve"> </w:t>
            </w:r>
          </w:p>
        </w:tc>
        <w:tc>
          <w:tcPr>
            <w:tcW w:w="799"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line="270" w:lineRule="auto"/>
              <w:ind w:left="14"/>
            </w:pPr>
            <w:r>
              <w:rPr>
                <w:rFonts w:ascii="Times New Roman" w:eastAsia="Times New Roman" w:hAnsi="Times New Roman" w:cs="Times New Roman"/>
                <w:sz w:val="16"/>
              </w:rPr>
              <w:t xml:space="preserve">Лучшая сторона: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200"/>
              <w:ind w:left="14"/>
            </w:pPr>
            <w:r>
              <w:rPr>
                <w:rFonts w:ascii="Times New Roman" w:eastAsia="Times New Roman" w:hAnsi="Times New Roman" w:cs="Times New Roman"/>
                <w:sz w:val="16"/>
              </w:rPr>
              <w:t xml:space="preserve"> </w:t>
            </w:r>
          </w:p>
          <w:p w:rsidR="00440AB9" w:rsidRDefault="00756074">
            <w:pPr>
              <w:spacing w:after="682"/>
              <w:ind w:left="14"/>
              <w:jc w:val="both"/>
            </w:pPr>
            <w:r>
              <w:rPr>
                <w:rFonts w:ascii="Times New Roman" w:eastAsia="Times New Roman" w:hAnsi="Times New Roman" w:cs="Times New Roman"/>
                <w:sz w:val="16"/>
              </w:rPr>
              <w:t>Состояние:</w:t>
            </w:r>
          </w:p>
          <w:p w:rsidR="00440AB9" w:rsidRDefault="00756074">
            <w:pPr>
              <w:spacing w:after="828"/>
              <w:ind w:left="14"/>
            </w:pPr>
            <w:r>
              <w:rPr>
                <w:rFonts w:ascii="Times New Roman" w:eastAsia="Times New Roman" w:hAnsi="Times New Roman" w:cs="Times New Roman"/>
                <w:sz w:val="16"/>
              </w:rPr>
              <w:t xml:space="preserve"> </w:t>
            </w:r>
          </w:p>
          <w:p w:rsidR="00440AB9" w:rsidRDefault="00756074">
            <w:pPr>
              <w:spacing w:after="0"/>
              <w:ind w:left="14"/>
            </w:pPr>
            <w:r>
              <w:rPr>
                <w:rFonts w:ascii="Times New Roman" w:eastAsia="Times New Roman" w:hAnsi="Times New Roman" w:cs="Times New Roman"/>
                <w:sz w:val="16"/>
              </w:rPr>
              <w:t xml:space="preserve"> </w:t>
            </w:r>
          </w:p>
        </w:tc>
      </w:tr>
      <w:tr w:rsidR="00440AB9">
        <w:trPr>
          <w:trHeight w:val="975"/>
        </w:trPr>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line="279" w:lineRule="auto"/>
              <w:ind w:left="14"/>
            </w:pPr>
            <w:r>
              <w:rPr>
                <w:rFonts w:ascii="Times New Roman" w:eastAsia="Times New Roman" w:hAnsi="Times New Roman" w:cs="Times New Roman"/>
                <w:sz w:val="16"/>
              </w:rPr>
              <w:t xml:space="preserve">Сгибание ноги в тазобедренном суставе или в </w:t>
            </w:r>
            <w:r>
              <w:rPr>
                <w:rFonts w:ascii="Times New Roman" w:eastAsia="Times New Roman" w:hAnsi="Times New Roman" w:cs="Times New Roman"/>
                <w:sz w:val="16"/>
              </w:rPr>
              <w:t xml:space="preserve">коленном суставе </w:t>
            </w:r>
          </w:p>
          <w:p w:rsidR="00440AB9" w:rsidRDefault="00756074">
            <w:pPr>
              <w:spacing w:after="0"/>
              <w:ind w:left="14"/>
            </w:pPr>
            <w:r>
              <w:rPr>
                <w:rFonts w:ascii="Times New Roman" w:eastAsia="Times New Roman" w:hAnsi="Times New Roman" w:cs="Times New Roman"/>
                <w:sz w:val="16"/>
              </w:rPr>
              <w:t xml:space="preserve">любой степени </w:t>
            </w:r>
          </w:p>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r>
      <w:tr w:rsidR="00440AB9">
        <w:trPr>
          <w:trHeight w:val="1030"/>
        </w:trPr>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Только тыльное сгибание голеностопного сустава </w:t>
            </w:r>
          </w:p>
        </w:tc>
        <w:tc>
          <w:tcPr>
            <w:tcW w:w="206"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2 </w:t>
            </w:r>
          </w:p>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r>
      <w:tr w:rsidR="00440AB9">
        <w:trPr>
          <w:trHeight w:val="914"/>
        </w:trPr>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Нет активного движения бедра, колена или голеностопного сустава </w:t>
            </w:r>
          </w:p>
        </w:tc>
        <w:tc>
          <w:tcPr>
            <w:tcW w:w="206"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0 </w:t>
            </w:r>
          </w:p>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r>
      <w:tr w:rsidR="00440AB9">
        <w:trPr>
          <w:trHeight w:val="941"/>
        </w:trPr>
        <w:tc>
          <w:tcPr>
            <w:tcW w:w="1528"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10"/>
              <w:ind w:left="13"/>
            </w:pPr>
            <w:r>
              <w:rPr>
                <w:rFonts w:ascii="Times New Roman" w:eastAsia="Times New Roman" w:hAnsi="Times New Roman" w:cs="Times New Roman"/>
                <w:sz w:val="16"/>
              </w:rPr>
              <w:t xml:space="preserve">12 </w:t>
            </w:r>
          </w:p>
          <w:p w:rsidR="00440AB9" w:rsidRDefault="00756074">
            <w:pPr>
              <w:spacing w:after="0"/>
              <w:ind w:left="13"/>
            </w:pPr>
            <w:r>
              <w:rPr>
                <w:rFonts w:ascii="Times New Roman" w:eastAsia="Times New Roman" w:hAnsi="Times New Roman" w:cs="Times New Roman"/>
                <w:sz w:val="16"/>
              </w:rPr>
              <w:t xml:space="preserve">Удержание головы* </w:t>
            </w:r>
          </w:p>
        </w:tc>
        <w:tc>
          <w:tcPr>
            <w:tcW w:w="1431"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17" w:right="37"/>
            </w:pPr>
            <w:r>
              <w:rPr>
                <w:rFonts w:ascii="Times New Roman" w:eastAsia="Times New Roman" w:hAnsi="Times New Roman" w:cs="Times New Roman"/>
                <w:sz w:val="16"/>
              </w:rPr>
              <w:t xml:space="preserve">В положении сидя с поддержкой за плечи и прямым туловищем </w:t>
            </w:r>
          </w:p>
        </w:tc>
        <w:tc>
          <w:tcPr>
            <w:tcW w:w="2103"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line="277" w:lineRule="auto"/>
              <w:ind w:left="14"/>
            </w:pPr>
            <w:r>
              <w:rPr>
                <w:rFonts w:ascii="Times New Roman" w:eastAsia="Times New Roman" w:hAnsi="Times New Roman" w:cs="Times New Roman"/>
                <w:sz w:val="16"/>
              </w:rPr>
              <w:t xml:space="preserve">Помещают младенца на круглое сиденье с поднятой головой, придерживая за плечи (спереди </w:t>
            </w:r>
          </w:p>
          <w:p w:rsidR="00440AB9" w:rsidRDefault="00756074">
            <w:pPr>
              <w:spacing w:after="0"/>
              <w:ind w:left="14"/>
            </w:pPr>
            <w:r>
              <w:rPr>
                <w:rFonts w:ascii="Times New Roman" w:eastAsia="Times New Roman" w:hAnsi="Times New Roman" w:cs="Times New Roman"/>
                <w:sz w:val="16"/>
              </w:rPr>
              <w:t xml:space="preserve">и сзади) </w:t>
            </w:r>
            <w:r>
              <w:rPr>
                <w:rFonts w:ascii="Times New Roman" w:eastAsia="Times New Roman" w:hAnsi="Times New Roman" w:cs="Times New Roman"/>
                <w:i/>
                <w:sz w:val="16"/>
              </w:rPr>
              <w:t>(можно отложить оценку 1 и 4 до конца испытания)</w:t>
            </w:r>
            <w:r>
              <w:rPr>
                <w:rFonts w:ascii="Times New Roman" w:eastAsia="Times New Roman" w:hAnsi="Times New Roman" w:cs="Times New Roman"/>
                <w:sz w:val="16"/>
              </w:rPr>
              <w:t xml:space="preserve"> </w:t>
            </w:r>
          </w:p>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Из положения с опущенной головой поднимает голову и держит ее в вертикальном положении, а также поворачивает </w:t>
            </w:r>
            <w:r>
              <w:rPr>
                <w:rFonts w:ascii="Times New Roman" w:eastAsia="Times New Roman" w:hAnsi="Times New Roman" w:cs="Times New Roman"/>
                <w:sz w:val="16"/>
              </w:rPr>
              <w:t xml:space="preserve">голову из стороны в сторону </w:t>
            </w:r>
          </w:p>
        </w:tc>
        <w:tc>
          <w:tcPr>
            <w:tcW w:w="206"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4 </w:t>
            </w:r>
          </w:p>
        </w:tc>
        <w:tc>
          <w:tcPr>
            <w:tcW w:w="528" w:type="dxa"/>
            <w:vMerge w:val="restart"/>
            <w:tcBorders>
              <w:top w:val="single" w:sz="4" w:space="0" w:color="000000"/>
              <w:left w:val="single" w:sz="4" w:space="0" w:color="000000"/>
              <w:bottom w:val="single" w:sz="4" w:space="0" w:color="000000"/>
              <w:right w:val="single" w:sz="4" w:space="0" w:color="000000"/>
            </w:tcBorders>
          </w:tcPr>
          <w:p w:rsidR="00440AB9" w:rsidRDefault="00440AB9"/>
        </w:tc>
        <w:tc>
          <w:tcPr>
            <w:tcW w:w="799"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Баллы: </w:t>
            </w:r>
          </w:p>
          <w:p w:rsidR="00440AB9" w:rsidRDefault="00756074">
            <w:pPr>
              <w:spacing w:after="0"/>
              <w:ind w:left="14"/>
            </w:pPr>
            <w:r>
              <w:rPr>
                <w:rFonts w:ascii="Times New Roman" w:eastAsia="Times New Roman" w:hAnsi="Times New Roman" w:cs="Times New Roman"/>
                <w:sz w:val="16"/>
              </w:rPr>
              <w:t xml:space="preserve"> </w:t>
            </w:r>
          </w:p>
          <w:p w:rsidR="00440AB9" w:rsidRDefault="00756074">
            <w:pPr>
              <w:spacing w:after="0"/>
              <w:ind w:left="14"/>
              <w:jc w:val="both"/>
            </w:pPr>
            <w:r>
              <w:rPr>
                <w:rFonts w:ascii="Times New Roman" w:eastAsia="Times New Roman" w:hAnsi="Times New Roman" w:cs="Times New Roman"/>
                <w:sz w:val="16"/>
              </w:rPr>
              <w:t>Состояние:</w:t>
            </w:r>
          </w:p>
        </w:tc>
      </w:tr>
      <w:tr w:rsidR="00440AB9">
        <w:trPr>
          <w:trHeight w:val="581"/>
        </w:trPr>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4"/>
            </w:pPr>
            <w:r>
              <w:rPr>
                <w:rFonts w:ascii="Times New Roman" w:eastAsia="Times New Roman" w:hAnsi="Times New Roman" w:cs="Times New Roman"/>
                <w:sz w:val="16"/>
              </w:rPr>
              <w:t xml:space="preserve">Удерживает голову в вертикальном положении более 15 сек. (при подергивании головы за испытание </w:t>
            </w:r>
          </w:p>
        </w:tc>
        <w:tc>
          <w:tcPr>
            <w:tcW w:w="206"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9"/>
            </w:pPr>
            <w:r>
              <w:rPr>
                <w:rFonts w:ascii="Times New Roman" w:eastAsia="Times New Roman" w:hAnsi="Times New Roman" w:cs="Times New Roman"/>
                <w:sz w:val="16"/>
              </w:rPr>
              <w:t xml:space="preserve"> 3 </w:t>
            </w:r>
          </w:p>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r>
      <w:tr w:rsidR="00440AB9">
        <w:trPr>
          <w:trHeight w:val="291"/>
        </w:trPr>
        <w:tc>
          <w:tcPr>
            <w:tcW w:w="1528" w:type="dxa"/>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18"/>
              </w:rPr>
              <w:t xml:space="preserve">Показатель </w:t>
            </w:r>
          </w:p>
        </w:tc>
        <w:tc>
          <w:tcPr>
            <w:tcW w:w="1431"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4"/>
            </w:pPr>
            <w:r>
              <w:rPr>
                <w:rFonts w:ascii="Times New Roman" w:eastAsia="Times New Roman" w:hAnsi="Times New Roman" w:cs="Times New Roman"/>
                <w:sz w:val="18"/>
              </w:rPr>
              <w:t xml:space="preserve">Положение </w:t>
            </w:r>
          </w:p>
        </w:tc>
        <w:tc>
          <w:tcPr>
            <w:tcW w:w="2103"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4"/>
            </w:pPr>
            <w:r>
              <w:rPr>
                <w:rFonts w:ascii="Times New Roman" w:eastAsia="Times New Roman" w:hAnsi="Times New Roman" w:cs="Times New Roman"/>
                <w:sz w:val="18"/>
              </w:rPr>
              <w:t xml:space="preserve">Процедура испытания </w:t>
            </w:r>
          </w:p>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
            </w:pPr>
            <w:r>
              <w:rPr>
                <w:rFonts w:ascii="Times New Roman" w:eastAsia="Times New Roman" w:hAnsi="Times New Roman" w:cs="Times New Roman"/>
                <w:sz w:val="18"/>
              </w:rPr>
              <w:t xml:space="preserve">Оцениваемый ответ </w:t>
            </w:r>
          </w:p>
        </w:tc>
        <w:tc>
          <w:tcPr>
            <w:tcW w:w="206" w:type="dxa"/>
            <w:tcBorders>
              <w:top w:val="single" w:sz="4" w:space="0" w:color="000000"/>
              <w:left w:val="single" w:sz="4" w:space="0" w:color="000000"/>
              <w:bottom w:val="single" w:sz="4" w:space="0" w:color="000000"/>
              <w:right w:val="single" w:sz="4" w:space="0" w:color="000000"/>
            </w:tcBorders>
          </w:tcPr>
          <w:p w:rsidR="00440AB9" w:rsidRDefault="00440AB9"/>
        </w:tc>
        <w:tc>
          <w:tcPr>
            <w:tcW w:w="52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
            </w:pPr>
            <w:r>
              <w:rPr>
                <w:rFonts w:ascii="Times New Roman" w:eastAsia="Times New Roman" w:hAnsi="Times New Roman" w:cs="Times New Roman"/>
                <w:sz w:val="18"/>
              </w:rPr>
              <w:t xml:space="preserve">Балл </w:t>
            </w:r>
          </w:p>
        </w:tc>
        <w:tc>
          <w:tcPr>
            <w:tcW w:w="799" w:type="dxa"/>
            <w:tcBorders>
              <w:top w:val="single" w:sz="4" w:space="0" w:color="000000"/>
              <w:left w:val="single" w:sz="4" w:space="0" w:color="000000"/>
              <w:bottom w:val="single" w:sz="4" w:space="0" w:color="000000"/>
              <w:right w:val="single" w:sz="4" w:space="0" w:color="000000"/>
            </w:tcBorders>
          </w:tcPr>
          <w:p w:rsidR="00440AB9" w:rsidRDefault="00440AB9"/>
        </w:tc>
      </w:tr>
      <w:tr w:rsidR="00440AB9">
        <w:trPr>
          <w:trHeight w:val="570"/>
        </w:trPr>
        <w:tc>
          <w:tcPr>
            <w:tcW w:w="1528" w:type="dxa"/>
            <w:vMerge w:val="restart"/>
            <w:tcBorders>
              <w:top w:val="single" w:sz="4" w:space="0" w:color="000000"/>
              <w:left w:val="single" w:sz="4" w:space="0" w:color="000000"/>
              <w:bottom w:val="nil"/>
              <w:right w:val="single" w:sz="4" w:space="0" w:color="000000"/>
            </w:tcBorders>
          </w:tcPr>
          <w:p w:rsidR="00440AB9" w:rsidRDefault="00440AB9"/>
        </w:tc>
        <w:tc>
          <w:tcPr>
            <w:tcW w:w="1431" w:type="dxa"/>
            <w:vMerge w:val="restart"/>
            <w:tcBorders>
              <w:top w:val="single" w:sz="4" w:space="0" w:color="000000"/>
              <w:left w:val="single" w:sz="4" w:space="0" w:color="000000"/>
              <w:bottom w:val="single" w:sz="4" w:space="0" w:color="000000"/>
              <w:right w:val="single" w:sz="4" w:space="0" w:color="000000"/>
            </w:tcBorders>
          </w:tcPr>
          <w:p w:rsidR="00440AB9" w:rsidRDefault="00440AB9"/>
        </w:tc>
        <w:tc>
          <w:tcPr>
            <w:tcW w:w="2103" w:type="dxa"/>
            <w:vMerge w:val="restart"/>
            <w:tcBorders>
              <w:top w:val="single" w:sz="4" w:space="0" w:color="000000"/>
              <w:left w:val="single" w:sz="4" w:space="0" w:color="000000"/>
              <w:bottom w:val="single" w:sz="4" w:space="0" w:color="000000"/>
              <w:right w:val="single" w:sz="4" w:space="0" w:color="000000"/>
            </w:tcBorders>
          </w:tcPr>
          <w:p w:rsidR="00440AB9" w:rsidRDefault="00440AB9"/>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
            </w:pPr>
            <w:r>
              <w:rPr>
                <w:rFonts w:ascii="Times New Roman" w:eastAsia="Times New Roman" w:hAnsi="Times New Roman" w:cs="Times New Roman"/>
                <w:sz w:val="16"/>
              </w:rPr>
              <w:t xml:space="preserve">«удержание головы» ставят 2 балла) </w:t>
            </w:r>
          </w:p>
        </w:tc>
        <w:tc>
          <w:tcPr>
            <w:tcW w:w="206" w:type="dxa"/>
            <w:tcBorders>
              <w:top w:val="single" w:sz="4" w:space="0" w:color="000000"/>
              <w:left w:val="single" w:sz="4" w:space="0" w:color="000000"/>
              <w:bottom w:val="single" w:sz="4" w:space="0" w:color="000000"/>
              <w:right w:val="single" w:sz="4" w:space="0" w:color="000000"/>
            </w:tcBorders>
          </w:tcPr>
          <w:p w:rsidR="00440AB9" w:rsidRDefault="00440AB9"/>
        </w:tc>
        <w:tc>
          <w:tcPr>
            <w:tcW w:w="528" w:type="dxa"/>
            <w:vMerge w:val="restart"/>
            <w:tcBorders>
              <w:top w:val="single" w:sz="4" w:space="0" w:color="000000"/>
              <w:left w:val="single" w:sz="4" w:space="0" w:color="000000"/>
              <w:bottom w:val="single" w:sz="4" w:space="0" w:color="000000"/>
              <w:right w:val="single" w:sz="4" w:space="0" w:color="000000"/>
            </w:tcBorders>
          </w:tcPr>
          <w:p w:rsidR="00440AB9" w:rsidRDefault="00440AB9"/>
        </w:tc>
        <w:tc>
          <w:tcPr>
            <w:tcW w:w="799" w:type="dxa"/>
            <w:vMerge w:val="restart"/>
            <w:tcBorders>
              <w:top w:val="single" w:sz="4" w:space="0" w:color="000000"/>
              <w:left w:val="single" w:sz="4" w:space="0" w:color="000000"/>
              <w:bottom w:val="single" w:sz="4" w:space="0" w:color="000000"/>
              <w:right w:val="single" w:sz="4" w:space="0" w:color="000000"/>
            </w:tcBorders>
          </w:tcPr>
          <w:p w:rsidR="00440AB9" w:rsidRDefault="00440AB9"/>
        </w:tc>
      </w:tr>
      <w:tr w:rsidR="00440AB9">
        <w:trPr>
          <w:trHeight w:val="580"/>
        </w:trPr>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
            </w:pPr>
            <w:r>
              <w:rPr>
                <w:rFonts w:ascii="Times New Roman" w:eastAsia="Times New Roman" w:hAnsi="Times New Roman" w:cs="Times New Roman"/>
                <w:sz w:val="16"/>
              </w:rPr>
              <w:t xml:space="preserve">Удерживает голову по средней линии &gt;5 сек, при этом голова наклонена до 30° вперед или назад </w:t>
            </w:r>
          </w:p>
        </w:tc>
        <w:tc>
          <w:tcPr>
            <w:tcW w:w="206"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
            </w:pPr>
            <w:r>
              <w:rPr>
                <w:rFonts w:ascii="Times New Roman" w:eastAsia="Times New Roman" w:hAnsi="Times New Roman" w:cs="Times New Roman"/>
                <w:sz w:val="16"/>
              </w:rPr>
              <w:t xml:space="preserve">2 </w:t>
            </w:r>
          </w:p>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r>
      <w:tr w:rsidR="00440AB9">
        <w:trPr>
          <w:trHeight w:val="1133"/>
        </w:trPr>
        <w:tc>
          <w:tcPr>
            <w:tcW w:w="1528" w:type="dxa"/>
            <w:tcBorders>
              <w:top w:val="nil"/>
              <w:left w:val="single" w:sz="4" w:space="0" w:color="000000"/>
              <w:bottom w:val="nil"/>
              <w:right w:val="single" w:sz="4" w:space="0" w:color="000000"/>
            </w:tcBorders>
            <w:shd w:val="clear" w:color="auto" w:fill="FFFFFF"/>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
            </w:pPr>
            <w:r>
              <w:rPr>
                <w:rFonts w:ascii="Times New Roman" w:eastAsia="Times New Roman" w:hAnsi="Times New Roman" w:cs="Times New Roman"/>
                <w:sz w:val="16"/>
              </w:rPr>
              <w:t xml:space="preserve">Активно поднимает или поворачивает голову дважды </w:t>
            </w:r>
            <w:r>
              <w:rPr>
                <w:rFonts w:ascii="Times New Roman" w:eastAsia="Times New Roman" w:hAnsi="Times New Roman" w:cs="Times New Roman"/>
                <w:sz w:val="16"/>
              </w:rPr>
              <w:t xml:space="preserve">с момента сгибания в течение 15 сек. (не засчитывают, если движение происходит одновременно с дыханием) </w:t>
            </w:r>
          </w:p>
        </w:tc>
        <w:tc>
          <w:tcPr>
            <w:tcW w:w="206"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
            </w:pPr>
            <w:r>
              <w:rPr>
                <w:rFonts w:ascii="Times New Roman" w:eastAsia="Times New Roman" w:hAnsi="Times New Roman" w:cs="Times New Roman"/>
                <w:sz w:val="16"/>
              </w:rPr>
              <w:t xml:space="preserve">1 </w:t>
            </w:r>
          </w:p>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r>
      <w:tr w:rsidR="00440AB9">
        <w:trPr>
          <w:trHeight w:val="292"/>
        </w:trPr>
        <w:tc>
          <w:tcPr>
            <w:tcW w:w="1528" w:type="dxa"/>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
            </w:pPr>
            <w:r>
              <w:rPr>
                <w:rFonts w:ascii="Times New Roman" w:eastAsia="Times New Roman" w:hAnsi="Times New Roman" w:cs="Times New Roman"/>
                <w:sz w:val="16"/>
              </w:rPr>
              <w:t xml:space="preserve">Отсутствие ответа, голова висит </w:t>
            </w:r>
          </w:p>
        </w:tc>
        <w:tc>
          <w:tcPr>
            <w:tcW w:w="206"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
            </w:pPr>
            <w:r>
              <w:rPr>
                <w:rFonts w:ascii="Times New Roman" w:eastAsia="Times New Roman" w:hAnsi="Times New Roman" w:cs="Times New Roman"/>
                <w:sz w:val="16"/>
              </w:rPr>
              <w:t xml:space="preserve">0 </w:t>
            </w:r>
          </w:p>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r>
      <w:tr w:rsidR="00440AB9">
        <w:trPr>
          <w:trHeight w:val="1515"/>
        </w:trPr>
        <w:tc>
          <w:tcPr>
            <w:tcW w:w="1528"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16"/>
              </w:rPr>
              <w:t xml:space="preserve">13 </w:t>
            </w:r>
          </w:p>
          <w:p w:rsidR="00440AB9" w:rsidRDefault="00756074">
            <w:pPr>
              <w:spacing w:after="0"/>
              <w:ind w:right="119"/>
              <w:jc w:val="both"/>
            </w:pPr>
            <w:r>
              <w:rPr>
                <w:rFonts w:ascii="Times New Roman" w:eastAsia="Times New Roman" w:hAnsi="Times New Roman" w:cs="Times New Roman"/>
                <w:sz w:val="16"/>
              </w:rPr>
              <w:t xml:space="preserve">Сгибание руки в локтевом суставе, оценка по пункту 14 </w:t>
            </w:r>
          </w:p>
        </w:tc>
        <w:tc>
          <w:tcPr>
            <w:tcW w:w="1431"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313"/>
              <w:ind w:left="4"/>
            </w:pPr>
            <w:r>
              <w:rPr>
                <w:rFonts w:ascii="Times New Roman" w:eastAsia="Times New Roman" w:hAnsi="Times New Roman" w:cs="Times New Roman"/>
                <w:sz w:val="16"/>
              </w:rPr>
              <w:t xml:space="preserve">Лежа на спине </w:t>
            </w:r>
          </w:p>
          <w:p w:rsidR="00440AB9" w:rsidRDefault="00756074">
            <w:pPr>
              <w:spacing w:after="135"/>
              <w:ind w:left="4"/>
            </w:pPr>
            <w:r>
              <w:rPr>
                <w:rFonts w:ascii="Times New Roman" w:eastAsia="Times New Roman" w:hAnsi="Times New Roman" w:cs="Times New Roman"/>
                <w:sz w:val="16"/>
              </w:rPr>
              <w:t xml:space="preserve"> </w:t>
            </w:r>
          </w:p>
          <w:p w:rsidR="00440AB9" w:rsidRDefault="00756074">
            <w:pPr>
              <w:spacing w:after="0"/>
              <w:ind w:left="4"/>
            </w:pPr>
            <w:r>
              <w:rPr>
                <w:rFonts w:ascii="Times New Roman" w:eastAsia="Times New Roman" w:hAnsi="Times New Roman" w:cs="Times New Roman"/>
                <w:sz w:val="16"/>
              </w:rPr>
              <w:t xml:space="preserve"> </w:t>
            </w:r>
          </w:p>
        </w:tc>
        <w:tc>
          <w:tcPr>
            <w:tcW w:w="2103"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4" w:right="41"/>
            </w:pPr>
            <w:r>
              <w:rPr>
                <w:rFonts w:ascii="Times New Roman" w:eastAsia="Times New Roman" w:hAnsi="Times New Roman" w:cs="Times New Roman"/>
                <w:sz w:val="16"/>
              </w:rPr>
              <w:t xml:space="preserve">Ответ на вытягивание: тянут младенца в положение сидя, руки держат под углом 45° до точки, когда голова поднимается и почти отрывается от поверхности </w:t>
            </w:r>
          </w:p>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457"/>
              <w:ind w:left="1"/>
            </w:pPr>
            <w:r>
              <w:rPr>
                <w:rFonts w:ascii="Times New Roman" w:eastAsia="Times New Roman" w:hAnsi="Times New Roman" w:cs="Times New Roman"/>
                <w:sz w:val="16"/>
              </w:rPr>
              <w:t xml:space="preserve">Сгибает руку в локтевом суставе </w:t>
            </w:r>
          </w:p>
          <w:p w:rsidR="00440AB9" w:rsidRDefault="00756074">
            <w:pPr>
              <w:spacing w:after="0"/>
              <w:ind w:left="1"/>
            </w:pPr>
            <w:r>
              <w:rPr>
                <w:rFonts w:ascii="Times New Roman" w:eastAsia="Times New Roman" w:hAnsi="Times New Roman" w:cs="Times New Roman"/>
                <w:sz w:val="16"/>
              </w:rPr>
              <w:t xml:space="preserve">Видимое сокращение двуглавой мышцы без сгибания руки в локтевом суставе </w:t>
            </w:r>
          </w:p>
        </w:tc>
        <w:tc>
          <w:tcPr>
            <w:tcW w:w="206" w:type="dxa"/>
            <w:tcBorders>
              <w:top w:val="single" w:sz="4" w:space="0" w:color="000000"/>
              <w:left w:val="single" w:sz="4" w:space="0" w:color="000000"/>
              <w:bottom w:val="single" w:sz="4" w:space="0" w:color="000000"/>
              <w:right w:val="single" w:sz="4" w:space="0" w:color="000000"/>
            </w:tcBorders>
          </w:tcPr>
          <w:p w:rsidR="00440AB9" w:rsidRDefault="00756074">
            <w:pPr>
              <w:spacing w:after="457"/>
              <w:ind w:left="1"/>
            </w:pPr>
            <w:r>
              <w:rPr>
                <w:rFonts w:ascii="Times New Roman" w:eastAsia="Times New Roman" w:hAnsi="Times New Roman" w:cs="Times New Roman"/>
                <w:sz w:val="16"/>
              </w:rPr>
              <w:t xml:space="preserve">4 </w:t>
            </w:r>
          </w:p>
          <w:p w:rsidR="00440AB9" w:rsidRDefault="00756074">
            <w:pPr>
              <w:spacing w:after="0"/>
              <w:ind w:left="1"/>
            </w:pPr>
            <w:r>
              <w:rPr>
                <w:rFonts w:ascii="Times New Roman" w:eastAsia="Times New Roman" w:hAnsi="Times New Roman" w:cs="Times New Roman"/>
                <w:sz w:val="16"/>
              </w:rPr>
              <w:t xml:space="preserve">2 </w:t>
            </w:r>
          </w:p>
        </w:tc>
        <w:tc>
          <w:tcPr>
            <w:tcW w:w="528" w:type="dxa"/>
            <w:vMerge w:val="restart"/>
            <w:tcBorders>
              <w:top w:val="single" w:sz="4" w:space="0" w:color="000000"/>
              <w:left w:val="single" w:sz="4" w:space="0" w:color="000000"/>
              <w:bottom w:val="single" w:sz="4" w:space="0" w:color="000000"/>
              <w:right w:val="single" w:sz="4" w:space="0" w:color="000000"/>
            </w:tcBorders>
            <w:vAlign w:val="bottom"/>
          </w:tcPr>
          <w:p w:rsidR="00440AB9" w:rsidRDefault="00756074">
            <w:pPr>
              <w:spacing w:after="0"/>
              <w:ind w:left="1"/>
            </w:pPr>
            <w:r>
              <w:rPr>
                <w:rFonts w:ascii="Times New Roman" w:eastAsia="Times New Roman" w:hAnsi="Times New Roman" w:cs="Times New Roman"/>
                <w:sz w:val="16"/>
              </w:rPr>
              <w:t xml:space="preserve">Л </w:t>
            </w:r>
          </w:p>
          <w:p w:rsidR="00440AB9" w:rsidRDefault="00756074">
            <w:pPr>
              <w:spacing w:after="0"/>
              <w:ind w:left="1"/>
            </w:pPr>
            <w:r>
              <w:rPr>
                <w:rFonts w:ascii="Times New Roman" w:eastAsia="Times New Roman" w:hAnsi="Times New Roman" w:cs="Times New Roman"/>
                <w:sz w:val="16"/>
              </w:rPr>
              <w:t xml:space="preserve"> </w:t>
            </w:r>
          </w:p>
          <w:p w:rsidR="00440AB9" w:rsidRDefault="00756074">
            <w:pPr>
              <w:spacing w:after="0"/>
              <w:ind w:left="1"/>
            </w:pPr>
            <w:r>
              <w:rPr>
                <w:rFonts w:ascii="Times New Roman" w:eastAsia="Times New Roman" w:hAnsi="Times New Roman" w:cs="Times New Roman"/>
                <w:sz w:val="16"/>
              </w:rPr>
              <w:t xml:space="preserve"> </w:t>
            </w:r>
          </w:p>
          <w:p w:rsidR="00440AB9" w:rsidRDefault="00756074">
            <w:pPr>
              <w:spacing w:after="7"/>
              <w:ind w:left="1"/>
            </w:pPr>
            <w:r>
              <w:rPr>
                <w:rFonts w:ascii="Times New Roman" w:eastAsia="Times New Roman" w:hAnsi="Times New Roman" w:cs="Times New Roman"/>
                <w:sz w:val="16"/>
              </w:rPr>
              <w:t xml:space="preserve"> </w:t>
            </w:r>
          </w:p>
          <w:p w:rsidR="00440AB9" w:rsidRDefault="00756074">
            <w:pPr>
              <w:spacing w:after="639"/>
              <w:ind w:left="1"/>
            </w:pPr>
            <w:r>
              <w:rPr>
                <w:rFonts w:ascii="Times New Roman" w:eastAsia="Times New Roman" w:hAnsi="Times New Roman" w:cs="Times New Roman"/>
                <w:sz w:val="16"/>
              </w:rPr>
              <w:t xml:space="preserve">П </w:t>
            </w:r>
          </w:p>
          <w:p w:rsidR="00440AB9" w:rsidRDefault="00756074">
            <w:pPr>
              <w:spacing w:after="0"/>
              <w:ind w:left="1"/>
            </w:pPr>
            <w:r>
              <w:rPr>
                <w:rFonts w:ascii="Times New Roman" w:eastAsia="Times New Roman" w:hAnsi="Times New Roman" w:cs="Times New Roman"/>
                <w:sz w:val="16"/>
              </w:rPr>
              <w:t xml:space="preserve"> </w:t>
            </w:r>
          </w:p>
        </w:tc>
        <w:tc>
          <w:tcPr>
            <w:tcW w:w="799"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line="273" w:lineRule="auto"/>
            </w:pPr>
            <w:r>
              <w:rPr>
                <w:rFonts w:ascii="Times New Roman" w:eastAsia="Times New Roman" w:hAnsi="Times New Roman" w:cs="Times New Roman"/>
                <w:sz w:val="16"/>
              </w:rPr>
              <w:t xml:space="preserve">Лучшая сторона: </w:t>
            </w:r>
          </w:p>
          <w:p w:rsidR="00440AB9" w:rsidRDefault="00756074">
            <w:pPr>
              <w:spacing w:after="0"/>
            </w:pPr>
            <w:r>
              <w:rPr>
                <w:rFonts w:ascii="Times New Roman" w:eastAsia="Times New Roman" w:hAnsi="Times New Roman" w:cs="Times New Roman"/>
                <w:sz w:val="16"/>
              </w:rPr>
              <w:t xml:space="preserve"> </w:t>
            </w:r>
          </w:p>
          <w:p w:rsidR="00440AB9" w:rsidRDefault="00756074">
            <w:pPr>
              <w:spacing w:after="279"/>
            </w:pPr>
            <w:r>
              <w:rPr>
                <w:rFonts w:ascii="Times New Roman" w:eastAsia="Times New Roman" w:hAnsi="Times New Roman" w:cs="Times New Roman"/>
                <w:sz w:val="16"/>
              </w:rPr>
              <w:t xml:space="preserve"> </w:t>
            </w:r>
          </w:p>
          <w:p w:rsidR="00440AB9" w:rsidRDefault="00756074">
            <w:pPr>
              <w:spacing w:after="0"/>
              <w:jc w:val="both"/>
            </w:pPr>
            <w:r>
              <w:rPr>
                <w:rFonts w:ascii="Times New Roman" w:eastAsia="Times New Roman" w:hAnsi="Times New Roman" w:cs="Times New Roman"/>
                <w:sz w:val="16"/>
              </w:rPr>
              <w:t>Состояние:</w:t>
            </w:r>
          </w:p>
        </w:tc>
      </w:tr>
      <w:tr w:rsidR="00440AB9">
        <w:trPr>
          <w:trHeight w:val="257"/>
        </w:trPr>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
            </w:pPr>
            <w:r>
              <w:rPr>
                <w:rFonts w:ascii="Times New Roman" w:eastAsia="Times New Roman" w:hAnsi="Times New Roman" w:cs="Times New Roman"/>
                <w:sz w:val="16"/>
              </w:rPr>
              <w:t xml:space="preserve">Отсутствие видимого сокращения </w:t>
            </w:r>
          </w:p>
        </w:tc>
        <w:tc>
          <w:tcPr>
            <w:tcW w:w="206"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
            </w:pPr>
            <w:r>
              <w:rPr>
                <w:rFonts w:ascii="Times New Roman" w:eastAsia="Times New Roman" w:hAnsi="Times New Roman" w:cs="Times New Roman"/>
                <w:sz w:val="16"/>
              </w:rPr>
              <w:t xml:space="preserve">0 </w:t>
            </w:r>
          </w:p>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r>
      <w:tr w:rsidR="00440AB9">
        <w:trPr>
          <w:trHeight w:val="1128"/>
        </w:trPr>
        <w:tc>
          <w:tcPr>
            <w:tcW w:w="1528" w:type="dxa"/>
            <w:vMerge w:val="restart"/>
            <w:tcBorders>
              <w:top w:val="single" w:sz="4" w:space="0" w:color="000000"/>
              <w:left w:val="single" w:sz="4" w:space="0" w:color="000000"/>
              <w:bottom w:val="single" w:sz="6" w:space="0" w:color="FFFFFF"/>
              <w:right w:val="single" w:sz="4" w:space="0" w:color="000000"/>
            </w:tcBorders>
          </w:tcPr>
          <w:p w:rsidR="00440AB9" w:rsidRDefault="00756074">
            <w:pPr>
              <w:spacing w:after="0"/>
            </w:pPr>
            <w:r>
              <w:rPr>
                <w:rFonts w:ascii="Times New Roman" w:eastAsia="Times New Roman" w:hAnsi="Times New Roman" w:cs="Times New Roman"/>
                <w:sz w:val="16"/>
              </w:rPr>
              <w:t xml:space="preserve">14 </w:t>
            </w:r>
          </w:p>
          <w:p w:rsidR="00440AB9" w:rsidRDefault="00756074">
            <w:pPr>
              <w:spacing w:after="0" w:line="278" w:lineRule="auto"/>
              <w:jc w:val="both"/>
            </w:pPr>
            <w:r>
              <w:rPr>
                <w:rFonts w:ascii="Times New Roman" w:eastAsia="Times New Roman" w:hAnsi="Times New Roman" w:cs="Times New Roman"/>
                <w:sz w:val="16"/>
              </w:rPr>
              <w:t xml:space="preserve">Сгибание шеи, оценка по пункту </w:t>
            </w:r>
          </w:p>
          <w:p w:rsidR="00440AB9" w:rsidRDefault="00756074">
            <w:pPr>
              <w:spacing w:after="742"/>
            </w:pPr>
            <w:r>
              <w:rPr>
                <w:rFonts w:ascii="Times New Roman" w:eastAsia="Times New Roman" w:hAnsi="Times New Roman" w:cs="Times New Roman"/>
                <w:sz w:val="16"/>
              </w:rPr>
              <w:t xml:space="preserve">13 </w:t>
            </w:r>
          </w:p>
          <w:p w:rsidR="00440AB9" w:rsidRDefault="00756074">
            <w:pPr>
              <w:spacing w:after="0"/>
            </w:pPr>
            <w:r>
              <w:rPr>
                <w:rFonts w:ascii="Times New Roman" w:eastAsia="Times New Roman" w:hAnsi="Times New Roman" w:cs="Times New Roman"/>
                <w:sz w:val="16"/>
              </w:rPr>
              <w:t xml:space="preserve"> </w:t>
            </w:r>
          </w:p>
        </w:tc>
        <w:tc>
          <w:tcPr>
            <w:tcW w:w="1431"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4"/>
            </w:pPr>
            <w:r>
              <w:rPr>
                <w:rFonts w:ascii="Times New Roman" w:eastAsia="Times New Roman" w:hAnsi="Times New Roman" w:cs="Times New Roman"/>
                <w:sz w:val="16"/>
              </w:rPr>
              <w:t xml:space="preserve">Лежа на спине </w:t>
            </w:r>
          </w:p>
          <w:p w:rsidR="00440AB9" w:rsidRDefault="00756074">
            <w:pPr>
              <w:spacing w:after="135"/>
              <w:ind w:left="4"/>
            </w:pPr>
            <w:r>
              <w:rPr>
                <w:rFonts w:ascii="Times New Roman" w:eastAsia="Times New Roman" w:hAnsi="Times New Roman" w:cs="Times New Roman"/>
                <w:sz w:val="16"/>
              </w:rPr>
              <w:t xml:space="preserve"> </w:t>
            </w:r>
          </w:p>
          <w:p w:rsidR="00440AB9" w:rsidRDefault="00756074">
            <w:pPr>
              <w:spacing w:after="780"/>
              <w:ind w:left="4"/>
            </w:pPr>
            <w:r>
              <w:rPr>
                <w:rFonts w:ascii="Times New Roman" w:eastAsia="Times New Roman" w:hAnsi="Times New Roman" w:cs="Times New Roman"/>
                <w:sz w:val="16"/>
              </w:rPr>
              <w:t xml:space="preserve"> </w:t>
            </w:r>
          </w:p>
          <w:p w:rsidR="00440AB9" w:rsidRDefault="00756074">
            <w:pPr>
              <w:spacing w:after="0"/>
              <w:ind w:left="4"/>
            </w:pPr>
            <w:r>
              <w:rPr>
                <w:rFonts w:ascii="Times New Roman" w:eastAsia="Times New Roman" w:hAnsi="Times New Roman" w:cs="Times New Roman"/>
                <w:sz w:val="16"/>
              </w:rPr>
              <w:t xml:space="preserve"> </w:t>
            </w:r>
          </w:p>
        </w:tc>
        <w:tc>
          <w:tcPr>
            <w:tcW w:w="2103"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line="258" w:lineRule="auto"/>
              <w:ind w:left="4"/>
            </w:pPr>
            <w:r>
              <w:rPr>
                <w:rFonts w:ascii="Times New Roman" w:eastAsia="Times New Roman" w:hAnsi="Times New Roman" w:cs="Times New Roman"/>
                <w:sz w:val="16"/>
              </w:rPr>
              <w:t xml:space="preserve">Ответ на вытягивание: тянут младенца в положение сидя, руки держат </w:t>
            </w:r>
          </w:p>
          <w:p w:rsidR="00440AB9" w:rsidRDefault="00756074">
            <w:pPr>
              <w:spacing w:after="0" w:line="276" w:lineRule="auto"/>
              <w:ind w:left="4"/>
            </w:pPr>
            <w:r>
              <w:rPr>
                <w:rFonts w:ascii="Times New Roman" w:eastAsia="Times New Roman" w:hAnsi="Times New Roman" w:cs="Times New Roman"/>
                <w:sz w:val="16"/>
              </w:rPr>
              <w:t xml:space="preserve">под углом 45° до точки, когда голова </w:t>
            </w:r>
          </w:p>
          <w:p w:rsidR="00440AB9" w:rsidRDefault="00756074">
            <w:pPr>
              <w:spacing w:after="0"/>
              <w:ind w:left="4" w:right="645"/>
              <w:jc w:val="both"/>
            </w:pPr>
            <w:r>
              <w:rPr>
                <w:rFonts w:ascii="Times New Roman" w:eastAsia="Times New Roman" w:hAnsi="Times New Roman" w:cs="Times New Roman"/>
                <w:sz w:val="16"/>
              </w:rPr>
              <w:t xml:space="preserve">поднимается и почти отрывается от поверхности </w:t>
            </w:r>
          </w:p>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
            </w:pPr>
            <w:r>
              <w:rPr>
                <w:rFonts w:ascii="Times New Roman" w:eastAsia="Times New Roman" w:hAnsi="Times New Roman" w:cs="Times New Roman"/>
                <w:sz w:val="16"/>
              </w:rPr>
              <w:t xml:space="preserve">Поднимает голову с кровати Видимое сокращение грудино-ключично-сосцевидной мышцы </w:t>
            </w:r>
          </w:p>
        </w:tc>
        <w:tc>
          <w:tcPr>
            <w:tcW w:w="206" w:type="dxa"/>
            <w:tcBorders>
              <w:top w:val="single" w:sz="4" w:space="0" w:color="000000"/>
              <w:left w:val="single" w:sz="4" w:space="0" w:color="000000"/>
              <w:bottom w:val="single" w:sz="4" w:space="0" w:color="000000"/>
              <w:right w:val="single" w:sz="4" w:space="0" w:color="000000"/>
            </w:tcBorders>
          </w:tcPr>
          <w:p w:rsidR="00440AB9" w:rsidRDefault="00756074">
            <w:pPr>
              <w:spacing w:after="120"/>
              <w:ind w:left="1"/>
            </w:pPr>
            <w:r>
              <w:rPr>
                <w:rFonts w:ascii="Times New Roman" w:eastAsia="Times New Roman" w:hAnsi="Times New Roman" w:cs="Times New Roman"/>
                <w:sz w:val="16"/>
              </w:rPr>
              <w:t xml:space="preserve">4 </w:t>
            </w:r>
          </w:p>
          <w:p w:rsidR="00440AB9" w:rsidRDefault="00756074">
            <w:pPr>
              <w:spacing w:after="0"/>
              <w:ind w:left="1"/>
            </w:pPr>
            <w:r>
              <w:rPr>
                <w:rFonts w:ascii="Times New Roman" w:eastAsia="Times New Roman" w:hAnsi="Times New Roman" w:cs="Times New Roman"/>
                <w:sz w:val="16"/>
              </w:rPr>
              <w:t xml:space="preserve">2 </w:t>
            </w:r>
          </w:p>
        </w:tc>
        <w:tc>
          <w:tcPr>
            <w:tcW w:w="528" w:type="dxa"/>
            <w:vMerge w:val="restart"/>
            <w:tcBorders>
              <w:top w:val="single" w:sz="4" w:space="0" w:color="000000"/>
              <w:left w:val="single" w:sz="4" w:space="0" w:color="000000"/>
              <w:bottom w:val="single" w:sz="4" w:space="0" w:color="000000"/>
              <w:right w:val="single" w:sz="4" w:space="0" w:color="000000"/>
            </w:tcBorders>
          </w:tcPr>
          <w:p w:rsidR="00440AB9" w:rsidRDefault="00440AB9"/>
        </w:tc>
        <w:tc>
          <w:tcPr>
            <w:tcW w:w="799"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line="414" w:lineRule="auto"/>
            </w:pPr>
            <w:r>
              <w:rPr>
                <w:rFonts w:ascii="Times New Roman" w:eastAsia="Times New Roman" w:hAnsi="Times New Roman" w:cs="Times New Roman"/>
                <w:sz w:val="16"/>
              </w:rPr>
              <w:t>Баллы: Состояние:</w:t>
            </w:r>
          </w:p>
          <w:p w:rsidR="00440AB9" w:rsidRDefault="00756074">
            <w:pPr>
              <w:spacing w:after="780"/>
            </w:pPr>
            <w:r>
              <w:rPr>
                <w:rFonts w:ascii="Times New Roman" w:eastAsia="Times New Roman" w:hAnsi="Times New Roman" w:cs="Times New Roman"/>
                <w:sz w:val="16"/>
              </w:rPr>
              <w:t xml:space="preserve"> </w:t>
            </w:r>
          </w:p>
          <w:p w:rsidR="00440AB9" w:rsidRDefault="00756074">
            <w:pPr>
              <w:spacing w:after="0"/>
            </w:pPr>
            <w:r>
              <w:rPr>
                <w:rFonts w:ascii="Times New Roman" w:eastAsia="Times New Roman" w:hAnsi="Times New Roman" w:cs="Times New Roman"/>
                <w:sz w:val="16"/>
              </w:rPr>
              <w:t xml:space="preserve"> </w:t>
            </w:r>
          </w:p>
        </w:tc>
      </w:tr>
      <w:tr w:rsidR="00440AB9">
        <w:trPr>
          <w:trHeight w:val="519"/>
        </w:trPr>
        <w:tc>
          <w:tcPr>
            <w:tcW w:w="0" w:type="auto"/>
            <w:vMerge/>
            <w:tcBorders>
              <w:top w:val="nil"/>
              <w:left w:val="single" w:sz="4" w:space="0" w:color="000000"/>
              <w:bottom w:val="single" w:sz="6" w:space="0" w:color="FFFFFF"/>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2468"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1"/>
            </w:pPr>
            <w:r>
              <w:rPr>
                <w:rFonts w:ascii="Times New Roman" w:eastAsia="Times New Roman" w:hAnsi="Times New Roman" w:cs="Times New Roman"/>
                <w:sz w:val="16"/>
              </w:rPr>
              <w:t xml:space="preserve">Отсутствие мышечного сокращения </w:t>
            </w:r>
          </w:p>
        </w:tc>
        <w:tc>
          <w:tcPr>
            <w:tcW w:w="206"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1"/>
            </w:pPr>
            <w:r>
              <w:rPr>
                <w:rFonts w:ascii="Times New Roman" w:eastAsia="Times New Roman" w:hAnsi="Times New Roman" w:cs="Times New Roman"/>
                <w:sz w:val="16"/>
              </w:rPr>
              <w:t xml:space="preserve">0 </w:t>
            </w:r>
          </w:p>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r>
      <w:tr w:rsidR="00440AB9">
        <w:trPr>
          <w:trHeight w:val="236"/>
        </w:trPr>
        <w:tc>
          <w:tcPr>
            <w:tcW w:w="1528" w:type="dxa"/>
            <w:tcBorders>
              <w:top w:val="single" w:sz="6" w:space="0" w:color="FFFFFF"/>
              <w:left w:val="single" w:sz="4" w:space="0" w:color="000000"/>
              <w:bottom w:val="single" w:sz="4" w:space="0" w:color="000000"/>
              <w:right w:val="single" w:sz="4" w:space="0" w:color="000000"/>
            </w:tcBorders>
            <w:shd w:val="clear" w:color="auto" w:fill="FFFFFF"/>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vAlign w:val="center"/>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r>
      <w:tr w:rsidR="00440AB9">
        <w:trPr>
          <w:trHeight w:val="1518"/>
        </w:trPr>
        <w:tc>
          <w:tcPr>
            <w:tcW w:w="1528"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16"/>
              </w:rPr>
              <w:t xml:space="preserve">15 </w:t>
            </w:r>
          </w:p>
          <w:p w:rsidR="00440AB9" w:rsidRDefault="00756074">
            <w:pPr>
              <w:spacing w:after="0"/>
              <w:ind w:right="58"/>
            </w:pPr>
            <w:r>
              <w:rPr>
                <w:rFonts w:ascii="Times New Roman" w:eastAsia="Times New Roman" w:hAnsi="Times New Roman" w:cs="Times New Roman"/>
                <w:sz w:val="16"/>
              </w:rPr>
              <w:t xml:space="preserve">Разгибание головы/шеи (Ландау) </w:t>
            </w:r>
          </w:p>
        </w:tc>
        <w:tc>
          <w:tcPr>
            <w:tcW w:w="1431"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4" w:right="173"/>
            </w:pPr>
            <w:r>
              <w:rPr>
                <w:rFonts w:ascii="Times New Roman" w:eastAsia="Times New Roman" w:hAnsi="Times New Roman" w:cs="Times New Roman"/>
                <w:sz w:val="16"/>
              </w:rPr>
              <w:t xml:space="preserve">Проба с вентральной поддержкой: младенец лежит на животе, врач приподнимает его одной рукой в области верхней части живота </w:t>
            </w:r>
          </w:p>
        </w:tc>
        <w:tc>
          <w:tcPr>
            <w:tcW w:w="2103"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11" w:line="263" w:lineRule="auto"/>
              <w:ind w:left="4" w:right="204"/>
            </w:pPr>
            <w:r>
              <w:rPr>
                <w:rFonts w:ascii="Times New Roman" w:eastAsia="Times New Roman" w:hAnsi="Times New Roman" w:cs="Times New Roman"/>
                <w:sz w:val="16"/>
              </w:rPr>
              <w:t xml:space="preserve">Проводят рукой вдоль позвоночника от шеи к крестцу. Фронтальная плоскость головы при расположении </w:t>
            </w:r>
            <w:r>
              <w:rPr>
                <w:rFonts w:ascii="Times New Roman" w:eastAsia="Times New Roman" w:hAnsi="Times New Roman" w:cs="Times New Roman"/>
                <w:sz w:val="16"/>
              </w:rPr>
              <w:t xml:space="preserve">параллельно поверхности коврика = </w:t>
            </w:r>
          </w:p>
          <w:p w:rsidR="00440AB9" w:rsidRDefault="00756074">
            <w:pPr>
              <w:spacing w:after="0"/>
              <w:ind w:left="4"/>
            </w:pPr>
            <w:r>
              <w:rPr>
                <w:rFonts w:ascii="Times New Roman" w:eastAsia="Times New Roman" w:hAnsi="Times New Roman" w:cs="Times New Roman"/>
                <w:sz w:val="16"/>
              </w:rPr>
              <w:t xml:space="preserve">0° (горизонтальна) </w:t>
            </w:r>
          </w:p>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74" w:line="275" w:lineRule="auto"/>
              <w:ind w:left="1"/>
            </w:pPr>
            <w:r>
              <w:rPr>
                <w:rFonts w:ascii="Times New Roman" w:eastAsia="Times New Roman" w:hAnsi="Times New Roman" w:cs="Times New Roman"/>
                <w:sz w:val="16"/>
              </w:rPr>
              <w:t xml:space="preserve">Если младенец удерживает голову на одном уровне с туловищем или выше </w:t>
            </w:r>
          </w:p>
          <w:p w:rsidR="00440AB9" w:rsidRDefault="00756074">
            <w:pPr>
              <w:spacing w:after="0"/>
              <w:ind w:left="1"/>
            </w:pPr>
            <w:r>
              <w:rPr>
                <w:rFonts w:ascii="Times New Roman" w:eastAsia="Times New Roman" w:hAnsi="Times New Roman" w:cs="Times New Roman"/>
                <w:sz w:val="16"/>
              </w:rPr>
              <w:t xml:space="preserve">Если голова частично удерживается, но не до горизонтальной плоскости </w:t>
            </w:r>
          </w:p>
        </w:tc>
        <w:tc>
          <w:tcPr>
            <w:tcW w:w="206" w:type="dxa"/>
            <w:tcBorders>
              <w:top w:val="single" w:sz="4" w:space="0" w:color="000000"/>
              <w:left w:val="single" w:sz="4" w:space="0" w:color="000000"/>
              <w:bottom w:val="single" w:sz="4" w:space="0" w:color="000000"/>
              <w:right w:val="single" w:sz="4" w:space="0" w:color="000000"/>
            </w:tcBorders>
          </w:tcPr>
          <w:p w:rsidR="00440AB9" w:rsidRDefault="00756074">
            <w:pPr>
              <w:spacing w:after="454"/>
              <w:ind w:left="1"/>
            </w:pPr>
            <w:r>
              <w:rPr>
                <w:rFonts w:ascii="Times New Roman" w:eastAsia="Times New Roman" w:hAnsi="Times New Roman" w:cs="Times New Roman"/>
                <w:sz w:val="16"/>
              </w:rPr>
              <w:t xml:space="preserve">4 </w:t>
            </w:r>
          </w:p>
          <w:p w:rsidR="00440AB9" w:rsidRDefault="00756074">
            <w:pPr>
              <w:spacing w:after="0"/>
              <w:ind w:left="1"/>
            </w:pPr>
            <w:r>
              <w:rPr>
                <w:rFonts w:ascii="Times New Roman" w:eastAsia="Times New Roman" w:hAnsi="Times New Roman" w:cs="Times New Roman"/>
                <w:sz w:val="16"/>
              </w:rPr>
              <w:t xml:space="preserve">2 </w:t>
            </w:r>
          </w:p>
        </w:tc>
        <w:tc>
          <w:tcPr>
            <w:tcW w:w="528"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0"/>
              <w:ind w:left="1"/>
            </w:pPr>
            <w:r>
              <w:rPr>
                <w:rFonts w:ascii="Times New Roman" w:eastAsia="Times New Roman" w:hAnsi="Times New Roman" w:cs="Times New Roman"/>
                <w:sz w:val="16"/>
              </w:rPr>
              <w:t xml:space="preserve"> </w:t>
            </w:r>
          </w:p>
        </w:tc>
        <w:tc>
          <w:tcPr>
            <w:tcW w:w="799" w:type="dxa"/>
            <w:vMerge w:val="restart"/>
            <w:tcBorders>
              <w:top w:val="single" w:sz="4" w:space="0" w:color="000000"/>
              <w:left w:val="single" w:sz="4" w:space="0" w:color="000000"/>
              <w:bottom w:val="single" w:sz="4" w:space="0" w:color="000000"/>
              <w:right w:val="single" w:sz="4" w:space="0" w:color="000000"/>
            </w:tcBorders>
          </w:tcPr>
          <w:p w:rsidR="00440AB9" w:rsidRDefault="00756074">
            <w:pPr>
              <w:spacing w:after="454"/>
            </w:pPr>
            <w:r>
              <w:rPr>
                <w:rFonts w:ascii="Times New Roman" w:eastAsia="Times New Roman" w:hAnsi="Times New Roman" w:cs="Times New Roman"/>
                <w:sz w:val="16"/>
              </w:rPr>
              <w:t xml:space="preserve">Баллы: </w:t>
            </w:r>
          </w:p>
          <w:p w:rsidR="00440AB9" w:rsidRDefault="00756074">
            <w:pPr>
              <w:spacing w:after="0"/>
              <w:jc w:val="both"/>
            </w:pPr>
            <w:r>
              <w:rPr>
                <w:rFonts w:ascii="Times New Roman" w:eastAsia="Times New Roman" w:hAnsi="Times New Roman" w:cs="Times New Roman"/>
                <w:sz w:val="16"/>
              </w:rPr>
              <w:t>Состояние:</w:t>
            </w:r>
          </w:p>
          <w:p w:rsidR="00440AB9" w:rsidRDefault="00756074">
            <w:pPr>
              <w:spacing w:after="0"/>
            </w:pPr>
            <w:r>
              <w:rPr>
                <w:rFonts w:ascii="Times New Roman" w:eastAsia="Times New Roman" w:hAnsi="Times New Roman" w:cs="Times New Roman"/>
                <w:sz w:val="16"/>
              </w:rPr>
              <w:t xml:space="preserve"> </w:t>
            </w:r>
          </w:p>
        </w:tc>
      </w:tr>
      <w:tr w:rsidR="00440AB9">
        <w:trPr>
          <w:trHeight w:val="439"/>
        </w:trPr>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
            </w:pPr>
            <w:r>
              <w:rPr>
                <w:rFonts w:ascii="Times New Roman" w:eastAsia="Times New Roman" w:hAnsi="Times New Roman" w:cs="Times New Roman"/>
                <w:sz w:val="16"/>
              </w:rPr>
              <w:t xml:space="preserve">Не вытягивает голову </w:t>
            </w:r>
          </w:p>
        </w:tc>
        <w:tc>
          <w:tcPr>
            <w:tcW w:w="206" w:type="dxa"/>
            <w:tcBorders>
              <w:top w:val="single" w:sz="4" w:space="0" w:color="000000"/>
              <w:left w:val="single" w:sz="4" w:space="0" w:color="000000"/>
              <w:bottom w:val="single" w:sz="4" w:space="0" w:color="000000"/>
              <w:right w:val="single" w:sz="4" w:space="0" w:color="000000"/>
            </w:tcBorders>
          </w:tcPr>
          <w:p w:rsidR="00440AB9" w:rsidRDefault="00756074">
            <w:pPr>
              <w:spacing w:after="0"/>
              <w:ind w:left="1"/>
            </w:pPr>
            <w:r>
              <w:rPr>
                <w:rFonts w:ascii="Times New Roman" w:eastAsia="Times New Roman" w:hAnsi="Times New Roman" w:cs="Times New Roman"/>
                <w:sz w:val="16"/>
              </w:rPr>
              <w:t xml:space="preserve">0 </w:t>
            </w:r>
          </w:p>
        </w:tc>
        <w:tc>
          <w:tcPr>
            <w:tcW w:w="0" w:type="auto"/>
            <w:vMerge/>
            <w:tcBorders>
              <w:top w:val="nil"/>
              <w:left w:val="single" w:sz="4" w:space="0" w:color="000000"/>
              <w:bottom w:val="single" w:sz="4" w:space="0" w:color="000000"/>
              <w:right w:val="single" w:sz="4" w:space="0" w:color="000000"/>
            </w:tcBorders>
          </w:tcPr>
          <w:p w:rsidR="00440AB9" w:rsidRDefault="00440AB9"/>
        </w:tc>
        <w:tc>
          <w:tcPr>
            <w:tcW w:w="0" w:type="auto"/>
            <w:vMerge/>
            <w:tcBorders>
              <w:top w:val="nil"/>
              <w:left w:val="single" w:sz="4" w:space="0" w:color="000000"/>
              <w:bottom w:val="single" w:sz="4" w:space="0" w:color="000000"/>
              <w:right w:val="single" w:sz="4" w:space="0" w:color="000000"/>
            </w:tcBorders>
          </w:tcPr>
          <w:p w:rsidR="00440AB9" w:rsidRDefault="00440AB9"/>
        </w:tc>
      </w:tr>
      <w:tr w:rsidR="00440AB9">
        <w:trPr>
          <w:trHeight w:val="1433"/>
        </w:trPr>
        <w:tc>
          <w:tcPr>
            <w:tcW w:w="1528" w:type="dxa"/>
            <w:vMerge w:val="restart"/>
            <w:tcBorders>
              <w:top w:val="single" w:sz="4" w:space="0" w:color="000000"/>
              <w:left w:val="single" w:sz="4" w:space="0" w:color="000000"/>
              <w:bottom w:val="single" w:sz="6" w:space="0" w:color="FFFFFF"/>
              <w:right w:val="single" w:sz="4" w:space="0" w:color="000000"/>
            </w:tcBorders>
            <w:vAlign w:val="bottom"/>
          </w:tcPr>
          <w:p w:rsidR="00440AB9" w:rsidRDefault="00756074">
            <w:pPr>
              <w:spacing w:after="14"/>
            </w:pPr>
            <w:r>
              <w:rPr>
                <w:rFonts w:ascii="Times New Roman" w:eastAsia="Times New Roman" w:hAnsi="Times New Roman" w:cs="Times New Roman"/>
                <w:sz w:val="16"/>
              </w:rPr>
              <w:t xml:space="preserve">16 </w:t>
            </w:r>
          </w:p>
          <w:p w:rsidR="00440AB9" w:rsidRDefault="00756074">
            <w:pPr>
              <w:spacing w:after="11"/>
              <w:jc w:val="both"/>
            </w:pPr>
            <w:r>
              <w:rPr>
                <w:rFonts w:ascii="Times New Roman" w:eastAsia="Times New Roman" w:hAnsi="Times New Roman" w:cs="Times New Roman"/>
                <w:sz w:val="16"/>
              </w:rPr>
              <w:t xml:space="preserve">Изгиб позвоночника </w:t>
            </w:r>
          </w:p>
          <w:p w:rsidR="00440AB9" w:rsidRDefault="00756074">
            <w:pPr>
              <w:spacing w:after="1143"/>
            </w:pPr>
            <w:r>
              <w:rPr>
                <w:rFonts w:ascii="Times New Roman" w:eastAsia="Times New Roman" w:hAnsi="Times New Roman" w:cs="Times New Roman"/>
                <w:sz w:val="16"/>
              </w:rPr>
              <w:t xml:space="preserve">(Галант) </w:t>
            </w:r>
          </w:p>
          <w:p w:rsidR="00440AB9" w:rsidRDefault="00756074">
            <w:pPr>
              <w:spacing w:after="0"/>
            </w:pPr>
            <w:r>
              <w:rPr>
                <w:rFonts w:ascii="Times New Roman" w:eastAsia="Times New Roman" w:hAnsi="Times New Roman" w:cs="Times New Roman"/>
                <w:sz w:val="16"/>
              </w:rPr>
              <w:t xml:space="preserve"> </w:t>
            </w:r>
          </w:p>
        </w:tc>
        <w:tc>
          <w:tcPr>
            <w:tcW w:w="1431" w:type="dxa"/>
            <w:vMerge w:val="restart"/>
            <w:tcBorders>
              <w:top w:val="single" w:sz="4" w:space="0" w:color="000000"/>
              <w:left w:val="single" w:sz="4" w:space="0" w:color="000000"/>
              <w:bottom w:val="single" w:sz="6" w:space="0" w:color="FFFFFF"/>
              <w:right w:val="single" w:sz="4" w:space="0" w:color="000000"/>
            </w:tcBorders>
          </w:tcPr>
          <w:p w:rsidR="00440AB9" w:rsidRDefault="00756074">
            <w:pPr>
              <w:spacing w:after="0"/>
              <w:ind w:left="4" w:right="112"/>
            </w:pPr>
            <w:r>
              <w:rPr>
                <w:rFonts w:ascii="Times New Roman" w:eastAsia="Times New Roman" w:hAnsi="Times New Roman" w:cs="Times New Roman"/>
                <w:sz w:val="16"/>
              </w:rPr>
              <w:t xml:space="preserve">Проба с вентральной поддержкой: младенец лежит на животе, врач приподнимает его одной рукой в области верхней части живота </w:t>
            </w:r>
            <w:r>
              <w:rPr>
                <w:rFonts w:ascii="Times New Roman" w:eastAsia="Times New Roman" w:hAnsi="Times New Roman" w:cs="Times New Roman"/>
                <w:sz w:val="16"/>
              </w:rPr>
              <w:tab/>
              <w:t xml:space="preserve"> </w:t>
            </w:r>
          </w:p>
        </w:tc>
        <w:tc>
          <w:tcPr>
            <w:tcW w:w="2103" w:type="dxa"/>
            <w:vMerge w:val="restart"/>
            <w:tcBorders>
              <w:top w:val="single" w:sz="4" w:space="0" w:color="000000"/>
              <w:left w:val="single" w:sz="4" w:space="0" w:color="000000"/>
              <w:bottom w:val="single" w:sz="9" w:space="0" w:color="FFFFFF"/>
              <w:right w:val="single" w:sz="4" w:space="0" w:color="000000"/>
            </w:tcBorders>
          </w:tcPr>
          <w:p w:rsidR="00440AB9" w:rsidRDefault="00756074">
            <w:pPr>
              <w:spacing w:after="17" w:line="256" w:lineRule="auto"/>
              <w:ind w:left="4"/>
            </w:pPr>
            <w:r>
              <w:rPr>
                <w:rFonts w:ascii="Times New Roman" w:eastAsia="Times New Roman" w:hAnsi="Times New Roman" w:cs="Times New Roman"/>
                <w:sz w:val="16"/>
              </w:rPr>
              <w:t xml:space="preserve">Проводят рукой сначала с правой стороны, а затем с левой стороны </w:t>
            </w:r>
          </w:p>
          <w:p w:rsidR="00440AB9" w:rsidRDefault="00756074">
            <w:pPr>
              <w:spacing w:after="0" w:line="275" w:lineRule="auto"/>
              <w:ind w:left="4"/>
            </w:pPr>
            <w:r>
              <w:rPr>
                <w:rFonts w:ascii="Times New Roman" w:eastAsia="Times New Roman" w:hAnsi="Times New Roman" w:cs="Times New Roman"/>
                <w:sz w:val="16"/>
              </w:rPr>
              <w:t>по пояснично-</w:t>
            </w:r>
            <w:r>
              <w:rPr>
                <w:rFonts w:ascii="Times New Roman" w:eastAsia="Times New Roman" w:hAnsi="Times New Roman" w:cs="Times New Roman"/>
                <w:sz w:val="16"/>
              </w:rPr>
              <w:t xml:space="preserve">грудой области вдоль </w:t>
            </w:r>
          </w:p>
          <w:p w:rsidR="00440AB9" w:rsidRDefault="00756074">
            <w:pPr>
              <w:spacing w:after="0" w:line="277" w:lineRule="auto"/>
              <w:ind w:left="4"/>
            </w:pPr>
            <w:r>
              <w:rPr>
                <w:rFonts w:ascii="Times New Roman" w:eastAsia="Times New Roman" w:hAnsi="Times New Roman" w:cs="Times New Roman"/>
                <w:sz w:val="16"/>
              </w:rPr>
              <w:t xml:space="preserve">позвоночника, или щекочут живот или </w:t>
            </w:r>
          </w:p>
          <w:p w:rsidR="00440AB9" w:rsidRDefault="00756074">
            <w:pPr>
              <w:spacing w:after="0"/>
              <w:ind w:left="4"/>
            </w:pPr>
            <w:r>
              <w:rPr>
                <w:rFonts w:ascii="Times New Roman" w:eastAsia="Times New Roman" w:hAnsi="Times New Roman" w:cs="Times New Roman"/>
                <w:sz w:val="16"/>
              </w:rPr>
              <w:t xml:space="preserve">ступню, или наклоняют младенца, проверяя рефлекс Галанта. У младенцев с весом более 10 кг колени и голова могут касаться поверхности </w:t>
            </w:r>
          </w:p>
        </w:tc>
        <w:tc>
          <w:tcPr>
            <w:tcW w:w="2468" w:type="dxa"/>
            <w:tcBorders>
              <w:top w:val="single" w:sz="4" w:space="0" w:color="000000"/>
              <w:left w:val="single" w:sz="4" w:space="0" w:color="000000"/>
              <w:bottom w:val="single" w:sz="4" w:space="0" w:color="000000"/>
              <w:right w:val="single" w:sz="4" w:space="0" w:color="000000"/>
            </w:tcBorders>
          </w:tcPr>
          <w:p w:rsidR="00440AB9" w:rsidRDefault="00756074">
            <w:pPr>
              <w:spacing w:after="88" w:line="276" w:lineRule="auto"/>
              <w:ind w:left="1"/>
            </w:pPr>
            <w:r>
              <w:rPr>
                <w:rFonts w:ascii="Times New Roman" w:eastAsia="Times New Roman" w:hAnsi="Times New Roman" w:cs="Times New Roman"/>
                <w:sz w:val="16"/>
              </w:rPr>
              <w:t xml:space="preserve">Поворачивает таз по направлению к стимулу вне оси </w:t>
            </w:r>
          </w:p>
          <w:p w:rsidR="00440AB9" w:rsidRDefault="00756074">
            <w:pPr>
              <w:spacing w:after="0"/>
              <w:ind w:left="1"/>
            </w:pPr>
            <w:r>
              <w:rPr>
                <w:rFonts w:ascii="Times New Roman" w:eastAsia="Times New Roman" w:hAnsi="Times New Roman" w:cs="Times New Roman"/>
                <w:sz w:val="16"/>
              </w:rPr>
              <w:t xml:space="preserve">Видимое сокращение паравертебральной мышцы </w:t>
            </w:r>
          </w:p>
        </w:tc>
        <w:tc>
          <w:tcPr>
            <w:tcW w:w="206" w:type="dxa"/>
            <w:tcBorders>
              <w:top w:val="single" w:sz="4" w:space="0" w:color="000000"/>
              <w:left w:val="single" w:sz="4" w:space="0" w:color="000000"/>
              <w:bottom w:val="single" w:sz="4" w:space="0" w:color="000000"/>
              <w:right w:val="single" w:sz="4" w:space="0" w:color="000000"/>
            </w:tcBorders>
          </w:tcPr>
          <w:p w:rsidR="00440AB9" w:rsidRDefault="00756074">
            <w:pPr>
              <w:spacing w:after="286"/>
              <w:ind w:left="1"/>
            </w:pPr>
            <w:r>
              <w:rPr>
                <w:rFonts w:ascii="Times New Roman" w:eastAsia="Times New Roman" w:hAnsi="Times New Roman" w:cs="Times New Roman"/>
                <w:sz w:val="16"/>
              </w:rPr>
              <w:t xml:space="preserve">4 </w:t>
            </w:r>
          </w:p>
          <w:p w:rsidR="00440AB9" w:rsidRDefault="00756074">
            <w:pPr>
              <w:spacing w:after="0"/>
              <w:ind w:left="1"/>
            </w:pPr>
            <w:r>
              <w:rPr>
                <w:rFonts w:ascii="Times New Roman" w:eastAsia="Times New Roman" w:hAnsi="Times New Roman" w:cs="Times New Roman"/>
                <w:sz w:val="16"/>
              </w:rPr>
              <w:t xml:space="preserve">2 </w:t>
            </w:r>
          </w:p>
        </w:tc>
        <w:tc>
          <w:tcPr>
            <w:tcW w:w="528" w:type="dxa"/>
            <w:vMerge w:val="restart"/>
            <w:tcBorders>
              <w:top w:val="single" w:sz="4" w:space="0" w:color="000000"/>
              <w:left w:val="single" w:sz="4" w:space="0" w:color="000000"/>
              <w:bottom w:val="single" w:sz="9" w:space="0" w:color="FFFFFF"/>
              <w:right w:val="single" w:sz="4" w:space="0" w:color="000000"/>
            </w:tcBorders>
          </w:tcPr>
          <w:p w:rsidR="00440AB9" w:rsidRDefault="00756074">
            <w:pPr>
              <w:spacing w:after="0"/>
              <w:ind w:left="1"/>
            </w:pPr>
            <w:r>
              <w:rPr>
                <w:rFonts w:ascii="Times New Roman" w:eastAsia="Times New Roman" w:hAnsi="Times New Roman" w:cs="Times New Roman"/>
                <w:sz w:val="16"/>
              </w:rPr>
              <w:t xml:space="preserve">Л </w:t>
            </w:r>
          </w:p>
          <w:p w:rsidR="00440AB9" w:rsidRDefault="00756074">
            <w:pPr>
              <w:spacing w:after="0"/>
              <w:ind w:left="1"/>
            </w:pPr>
            <w:r>
              <w:rPr>
                <w:rFonts w:ascii="Times New Roman" w:eastAsia="Times New Roman" w:hAnsi="Times New Roman" w:cs="Times New Roman"/>
                <w:sz w:val="16"/>
              </w:rPr>
              <w:t xml:space="preserve"> </w:t>
            </w:r>
          </w:p>
          <w:p w:rsidR="00440AB9" w:rsidRDefault="00756074">
            <w:pPr>
              <w:spacing w:after="0"/>
              <w:ind w:left="1"/>
            </w:pPr>
            <w:r>
              <w:rPr>
                <w:rFonts w:ascii="Times New Roman" w:eastAsia="Times New Roman" w:hAnsi="Times New Roman" w:cs="Times New Roman"/>
                <w:sz w:val="16"/>
              </w:rPr>
              <w:t xml:space="preserve"> </w:t>
            </w:r>
          </w:p>
          <w:p w:rsidR="00440AB9" w:rsidRDefault="00756074">
            <w:pPr>
              <w:spacing w:after="0"/>
              <w:ind w:left="1"/>
            </w:pPr>
            <w:r>
              <w:rPr>
                <w:rFonts w:ascii="Times New Roman" w:eastAsia="Times New Roman" w:hAnsi="Times New Roman" w:cs="Times New Roman"/>
                <w:sz w:val="16"/>
              </w:rPr>
              <w:t xml:space="preserve"> </w:t>
            </w:r>
          </w:p>
          <w:p w:rsidR="00440AB9" w:rsidRDefault="00756074">
            <w:pPr>
              <w:spacing w:after="5"/>
              <w:ind w:left="1"/>
            </w:pPr>
            <w:r>
              <w:rPr>
                <w:rFonts w:ascii="Times New Roman" w:eastAsia="Times New Roman" w:hAnsi="Times New Roman" w:cs="Times New Roman"/>
                <w:sz w:val="16"/>
              </w:rPr>
              <w:t xml:space="preserve"> </w:t>
            </w:r>
          </w:p>
          <w:p w:rsidR="00440AB9" w:rsidRDefault="00756074">
            <w:pPr>
              <w:spacing w:after="0"/>
              <w:ind w:left="1"/>
            </w:pPr>
            <w:r>
              <w:rPr>
                <w:rFonts w:ascii="Times New Roman" w:eastAsia="Times New Roman" w:hAnsi="Times New Roman" w:cs="Times New Roman"/>
                <w:sz w:val="16"/>
              </w:rPr>
              <w:t xml:space="preserve">П </w:t>
            </w:r>
          </w:p>
        </w:tc>
        <w:tc>
          <w:tcPr>
            <w:tcW w:w="799" w:type="dxa"/>
            <w:vMerge w:val="restart"/>
            <w:tcBorders>
              <w:top w:val="single" w:sz="4" w:space="0" w:color="000000"/>
              <w:left w:val="single" w:sz="4" w:space="0" w:color="000000"/>
              <w:bottom w:val="nil"/>
              <w:right w:val="single" w:sz="4" w:space="0" w:color="000000"/>
            </w:tcBorders>
            <w:vAlign w:val="bottom"/>
          </w:tcPr>
          <w:p w:rsidR="00440AB9" w:rsidRDefault="00756074">
            <w:pPr>
              <w:spacing w:after="0" w:line="273" w:lineRule="auto"/>
            </w:pPr>
            <w:r>
              <w:rPr>
                <w:rFonts w:ascii="Times New Roman" w:eastAsia="Times New Roman" w:hAnsi="Times New Roman" w:cs="Times New Roman"/>
                <w:sz w:val="16"/>
              </w:rPr>
              <w:t xml:space="preserve">Лучшая сторона: </w:t>
            </w:r>
          </w:p>
          <w:p w:rsidR="00440AB9" w:rsidRDefault="00756074">
            <w:pPr>
              <w:spacing w:after="0"/>
            </w:pPr>
            <w:r>
              <w:rPr>
                <w:rFonts w:ascii="Times New Roman" w:eastAsia="Times New Roman" w:hAnsi="Times New Roman" w:cs="Times New Roman"/>
                <w:sz w:val="16"/>
              </w:rPr>
              <w:t xml:space="preserve"> </w:t>
            </w:r>
          </w:p>
          <w:p w:rsidR="00440AB9" w:rsidRDefault="00756074">
            <w:pPr>
              <w:spacing w:after="197"/>
            </w:pPr>
            <w:r>
              <w:rPr>
                <w:rFonts w:ascii="Times New Roman" w:eastAsia="Times New Roman" w:hAnsi="Times New Roman" w:cs="Times New Roman"/>
                <w:sz w:val="16"/>
              </w:rPr>
              <w:t xml:space="preserve"> </w:t>
            </w:r>
          </w:p>
          <w:p w:rsidR="00440AB9" w:rsidRDefault="00756074">
            <w:pPr>
              <w:spacing w:after="601"/>
              <w:jc w:val="both"/>
            </w:pPr>
            <w:r>
              <w:rPr>
                <w:rFonts w:ascii="Times New Roman" w:eastAsia="Times New Roman" w:hAnsi="Times New Roman" w:cs="Times New Roman"/>
                <w:sz w:val="16"/>
              </w:rPr>
              <w:t>Состояние:</w:t>
            </w:r>
          </w:p>
          <w:p w:rsidR="00440AB9" w:rsidRDefault="00756074">
            <w:pPr>
              <w:spacing w:after="0"/>
            </w:pPr>
            <w:r>
              <w:rPr>
                <w:rFonts w:ascii="Times New Roman" w:eastAsia="Times New Roman" w:hAnsi="Times New Roman" w:cs="Times New Roman"/>
                <w:sz w:val="16"/>
              </w:rPr>
              <w:t xml:space="preserve"> </w:t>
            </w:r>
          </w:p>
        </w:tc>
      </w:tr>
      <w:tr w:rsidR="00440AB9">
        <w:trPr>
          <w:trHeight w:val="481"/>
        </w:trPr>
        <w:tc>
          <w:tcPr>
            <w:tcW w:w="0" w:type="auto"/>
            <w:vMerge/>
            <w:tcBorders>
              <w:top w:val="nil"/>
              <w:left w:val="single" w:sz="4" w:space="0" w:color="000000"/>
              <w:bottom w:val="single" w:sz="6" w:space="0" w:color="FFFFFF"/>
              <w:right w:val="single" w:sz="4" w:space="0" w:color="000000"/>
            </w:tcBorders>
          </w:tcPr>
          <w:p w:rsidR="00440AB9" w:rsidRDefault="00440AB9"/>
        </w:tc>
        <w:tc>
          <w:tcPr>
            <w:tcW w:w="0" w:type="auto"/>
            <w:vMerge/>
            <w:tcBorders>
              <w:top w:val="nil"/>
              <w:left w:val="single" w:sz="4" w:space="0" w:color="000000"/>
              <w:bottom w:val="single" w:sz="6" w:space="0" w:color="FFFFFF"/>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2468" w:type="dxa"/>
            <w:vMerge w:val="restart"/>
            <w:tcBorders>
              <w:top w:val="single" w:sz="4" w:space="0" w:color="000000"/>
              <w:left w:val="single" w:sz="4" w:space="0" w:color="000000"/>
              <w:bottom w:val="single" w:sz="9" w:space="0" w:color="FFFFFF"/>
              <w:right w:val="single" w:sz="4" w:space="0" w:color="000000"/>
            </w:tcBorders>
          </w:tcPr>
          <w:p w:rsidR="00440AB9" w:rsidRDefault="00756074">
            <w:pPr>
              <w:spacing w:after="0"/>
              <w:ind w:left="1"/>
            </w:pPr>
            <w:r>
              <w:rPr>
                <w:rFonts w:ascii="Times New Roman" w:eastAsia="Times New Roman" w:hAnsi="Times New Roman" w:cs="Times New Roman"/>
                <w:sz w:val="16"/>
              </w:rPr>
              <w:t xml:space="preserve">Ответ отсутствует </w:t>
            </w:r>
          </w:p>
        </w:tc>
        <w:tc>
          <w:tcPr>
            <w:tcW w:w="206" w:type="dxa"/>
            <w:vMerge w:val="restart"/>
            <w:tcBorders>
              <w:top w:val="single" w:sz="4" w:space="0" w:color="000000"/>
              <w:left w:val="single" w:sz="4" w:space="0" w:color="000000"/>
              <w:bottom w:val="single" w:sz="9" w:space="0" w:color="FFFFFF"/>
              <w:right w:val="single" w:sz="4" w:space="0" w:color="000000"/>
            </w:tcBorders>
          </w:tcPr>
          <w:p w:rsidR="00440AB9" w:rsidRDefault="00756074">
            <w:pPr>
              <w:spacing w:after="0"/>
              <w:ind w:left="1"/>
            </w:pPr>
            <w:r>
              <w:rPr>
                <w:rFonts w:ascii="Times New Roman" w:eastAsia="Times New Roman" w:hAnsi="Times New Roman" w:cs="Times New Roman"/>
                <w:sz w:val="16"/>
              </w:rPr>
              <w:t xml:space="preserve">0 </w:t>
            </w:r>
          </w:p>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r>
      <w:tr w:rsidR="00440AB9">
        <w:trPr>
          <w:trHeight w:val="184"/>
        </w:trPr>
        <w:tc>
          <w:tcPr>
            <w:tcW w:w="1528" w:type="dxa"/>
            <w:tcBorders>
              <w:top w:val="single" w:sz="6" w:space="0" w:color="FFFFFF"/>
              <w:left w:val="single" w:sz="4" w:space="0" w:color="000000"/>
              <w:bottom w:val="single" w:sz="6" w:space="0" w:color="FFFFFF"/>
              <w:right w:val="single" w:sz="4" w:space="0" w:color="000000"/>
            </w:tcBorders>
            <w:shd w:val="clear" w:color="auto" w:fill="FFFFFF"/>
          </w:tcPr>
          <w:p w:rsidR="00440AB9" w:rsidRDefault="00756074">
            <w:pPr>
              <w:spacing w:after="0"/>
            </w:pPr>
            <w:r>
              <w:rPr>
                <w:rFonts w:ascii="Times New Roman" w:eastAsia="Times New Roman" w:hAnsi="Times New Roman" w:cs="Times New Roman"/>
                <w:sz w:val="16"/>
              </w:rPr>
              <w:t xml:space="preserve"> </w:t>
            </w:r>
          </w:p>
        </w:tc>
        <w:tc>
          <w:tcPr>
            <w:tcW w:w="1431" w:type="dxa"/>
            <w:tcBorders>
              <w:top w:val="single" w:sz="6" w:space="0" w:color="FFFFFF"/>
              <w:left w:val="single" w:sz="4" w:space="0" w:color="000000"/>
              <w:bottom w:val="single" w:sz="6" w:space="0" w:color="FFFFFF"/>
              <w:right w:val="single" w:sz="4" w:space="0" w:color="000000"/>
            </w:tcBorders>
            <w:shd w:val="clear" w:color="auto" w:fill="FFFFFF"/>
          </w:tcPr>
          <w:p w:rsidR="00440AB9" w:rsidRDefault="00756074">
            <w:pPr>
              <w:spacing w:after="0"/>
              <w:ind w:left="4"/>
            </w:pPr>
            <w:r>
              <w:rPr>
                <w:rFonts w:ascii="Times New Roman" w:eastAsia="Times New Roman" w:hAnsi="Times New Roman" w:cs="Times New Roman"/>
                <w:sz w:val="16"/>
              </w:rPr>
              <w:t xml:space="preserve"> </w:t>
            </w:r>
          </w:p>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0" w:type="auto"/>
            <w:vMerge/>
            <w:tcBorders>
              <w:top w:val="nil"/>
              <w:left w:val="single" w:sz="4" w:space="0" w:color="000000"/>
              <w:bottom w:val="nil"/>
              <w:right w:val="single" w:sz="4" w:space="0" w:color="000000"/>
            </w:tcBorders>
          </w:tcPr>
          <w:p w:rsidR="00440AB9" w:rsidRDefault="00440AB9"/>
        </w:tc>
        <w:tc>
          <w:tcPr>
            <w:tcW w:w="799" w:type="dxa"/>
            <w:tcBorders>
              <w:top w:val="nil"/>
              <w:left w:val="single" w:sz="4" w:space="0" w:color="000000"/>
              <w:bottom w:val="nil"/>
              <w:right w:val="single" w:sz="4" w:space="0" w:color="000000"/>
            </w:tcBorders>
            <w:shd w:val="clear" w:color="auto" w:fill="FFFFFF"/>
          </w:tcPr>
          <w:p w:rsidR="00440AB9" w:rsidRDefault="00756074">
            <w:pPr>
              <w:spacing w:after="0"/>
            </w:pPr>
            <w:r>
              <w:rPr>
                <w:rFonts w:ascii="Times New Roman" w:eastAsia="Times New Roman" w:hAnsi="Times New Roman" w:cs="Times New Roman"/>
                <w:sz w:val="16"/>
              </w:rPr>
              <w:t xml:space="preserve"> </w:t>
            </w:r>
          </w:p>
        </w:tc>
      </w:tr>
      <w:tr w:rsidR="00440AB9">
        <w:trPr>
          <w:trHeight w:val="205"/>
        </w:trPr>
        <w:tc>
          <w:tcPr>
            <w:tcW w:w="1528" w:type="dxa"/>
            <w:tcBorders>
              <w:top w:val="single" w:sz="6" w:space="0" w:color="FFFFFF"/>
              <w:left w:val="single" w:sz="4" w:space="0" w:color="000000"/>
              <w:bottom w:val="single" w:sz="9" w:space="0" w:color="FFFFFF"/>
              <w:right w:val="single" w:sz="4" w:space="0" w:color="000000"/>
            </w:tcBorders>
            <w:shd w:val="clear" w:color="auto" w:fill="FFFFFF"/>
          </w:tcPr>
          <w:p w:rsidR="00440AB9" w:rsidRDefault="00440AB9"/>
        </w:tc>
        <w:tc>
          <w:tcPr>
            <w:tcW w:w="1431" w:type="dxa"/>
            <w:tcBorders>
              <w:top w:val="single" w:sz="6" w:space="0" w:color="FFFFFF"/>
              <w:left w:val="single" w:sz="4" w:space="0" w:color="000000"/>
              <w:bottom w:val="single" w:sz="9" w:space="0" w:color="FFFFFF"/>
              <w:right w:val="single" w:sz="4" w:space="0" w:color="000000"/>
            </w:tcBorders>
            <w:shd w:val="clear" w:color="auto" w:fill="FFFFFF"/>
          </w:tcPr>
          <w:p w:rsidR="00440AB9" w:rsidRDefault="00440AB9"/>
        </w:tc>
        <w:tc>
          <w:tcPr>
            <w:tcW w:w="0" w:type="auto"/>
            <w:vMerge/>
            <w:tcBorders>
              <w:top w:val="nil"/>
              <w:left w:val="single" w:sz="4" w:space="0" w:color="000000"/>
              <w:bottom w:val="single" w:sz="9" w:space="0" w:color="FFFFFF"/>
              <w:right w:val="single" w:sz="4" w:space="0" w:color="000000"/>
            </w:tcBorders>
          </w:tcPr>
          <w:p w:rsidR="00440AB9" w:rsidRDefault="00440AB9"/>
        </w:tc>
        <w:tc>
          <w:tcPr>
            <w:tcW w:w="0" w:type="auto"/>
            <w:vMerge/>
            <w:tcBorders>
              <w:top w:val="nil"/>
              <w:left w:val="single" w:sz="4" w:space="0" w:color="000000"/>
              <w:bottom w:val="single" w:sz="9" w:space="0" w:color="FFFFFF"/>
              <w:right w:val="single" w:sz="4" w:space="0" w:color="000000"/>
            </w:tcBorders>
          </w:tcPr>
          <w:p w:rsidR="00440AB9" w:rsidRDefault="00440AB9"/>
        </w:tc>
        <w:tc>
          <w:tcPr>
            <w:tcW w:w="0" w:type="auto"/>
            <w:vMerge/>
            <w:tcBorders>
              <w:top w:val="nil"/>
              <w:left w:val="single" w:sz="4" w:space="0" w:color="000000"/>
              <w:bottom w:val="single" w:sz="9" w:space="0" w:color="FFFFFF"/>
              <w:right w:val="single" w:sz="4" w:space="0" w:color="000000"/>
            </w:tcBorders>
          </w:tcPr>
          <w:p w:rsidR="00440AB9" w:rsidRDefault="00440AB9"/>
        </w:tc>
        <w:tc>
          <w:tcPr>
            <w:tcW w:w="0" w:type="auto"/>
            <w:vMerge/>
            <w:tcBorders>
              <w:top w:val="nil"/>
              <w:left w:val="single" w:sz="4" w:space="0" w:color="000000"/>
              <w:bottom w:val="single" w:sz="9" w:space="0" w:color="FFFFFF"/>
              <w:right w:val="single" w:sz="4" w:space="0" w:color="000000"/>
            </w:tcBorders>
          </w:tcPr>
          <w:p w:rsidR="00440AB9" w:rsidRDefault="00440AB9"/>
        </w:tc>
        <w:tc>
          <w:tcPr>
            <w:tcW w:w="799" w:type="dxa"/>
            <w:tcBorders>
              <w:top w:val="nil"/>
              <w:left w:val="single" w:sz="4" w:space="0" w:color="000000"/>
              <w:bottom w:val="single" w:sz="9" w:space="0" w:color="FFFFFF"/>
              <w:right w:val="single" w:sz="4" w:space="0" w:color="000000"/>
            </w:tcBorders>
            <w:shd w:val="clear" w:color="auto" w:fill="FFFFFF"/>
          </w:tcPr>
          <w:p w:rsidR="00440AB9" w:rsidRDefault="00440AB9"/>
        </w:tc>
      </w:tr>
      <w:tr w:rsidR="00440AB9">
        <w:trPr>
          <w:trHeight w:val="239"/>
        </w:trPr>
        <w:tc>
          <w:tcPr>
            <w:tcW w:w="9063" w:type="dxa"/>
            <w:gridSpan w:val="7"/>
            <w:tcBorders>
              <w:top w:val="single" w:sz="9" w:space="0" w:color="FFFFFF"/>
              <w:left w:val="single" w:sz="4" w:space="0" w:color="000000"/>
              <w:bottom w:val="single" w:sz="4" w:space="0" w:color="000000"/>
              <w:right w:val="single" w:sz="4" w:space="0" w:color="000000"/>
            </w:tcBorders>
          </w:tcPr>
          <w:p w:rsidR="00440AB9" w:rsidRDefault="00756074">
            <w:pPr>
              <w:spacing w:after="0"/>
            </w:pPr>
            <w:r>
              <w:rPr>
                <w:rFonts w:ascii="Times New Roman" w:eastAsia="Times New Roman" w:hAnsi="Times New Roman" w:cs="Times New Roman"/>
                <w:sz w:val="16"/>
              </w:rPr>
              <w:t xml:space="preserve">Общий балл, лучший балл с каждой стороны по каждому параметру (максимум 64 балла): </w:t>
            </w:r>
          </w:p>
        </w:tc>
      </w:tr>
    </w:tbl>
    <w:p w:rsidR="00440AB9" w:rsidRDefault="00756074">
      <w:pPr>
        <w:spacing w:after="25"/>
        <w:ind w:left="2400"/>
      </w:pPr>
      <w:r>
        <w:rPr>
          <w:rFonts w:ascii="Times New Roman" w:eastAsia="Times New Roman" w:hAnsi="Times New Roman" w:cs="Times New Roman"/>
          <w:sz w:val="24"/>
        </w:rPr>
        <w:t xml:space="preserve"> </w:t>
      </w:r>
    </w:p>
    <w:p w:rsidR="00440AB9" w:rsidRDefault="00756074">
      <w:pPr>
        <w:spacing w:after="108"/>
        <w:ind w:left="1282" w:right="910" w:firstLine="9"/>
        <w:jc w:val="both"/>
      </w:pPr>
      <w:r>
        <w:rPr>
          <w:rFonts w:ascii="Times New Roman" w:eastAsia="Times New Roman" w:hAnsi="Times New Roman" w:cs="Times New Roman"/>
          <w:sz w:val="24"/>
        </w:rPr>
        <w:t xml:space="preserve">Ключ (интерпретация): оценивается в баллах на момент осмотра и потом, в динамике </w:t>
      </w:r>
      <w:r>
        <w:rPr>
          <w:rFonts w:ascii="Times New Roman" w:eastAsia="Times New Roman" w:hAnsi="Times New Roman" w:cs="Times New Roman"/>
          <w:b/>
          <w:sz w:val="24"/>
          <w:u w:val="single" w:color="000000"/>
        </w:rPr>
        <w:t>Приложение Г5. Оценка моторных функций из 32 пунктов*</w:t>
      </w:r>
      <w:r>
        <w:rPr>
          <w:rFonts w:ascii="Times New Roman" w:eastAsia="Times New Roman" w:hAnsi="Times New Roman" w:cs="Times New Roman"/>
          <w:b/>
          <w:sz w:val="24"/>
        </w:rPr>
        <w:t xml:space="preserve"> </w:t>
      </w:r>
    </w:p>
    <w:p w:rsidR="00440AB9" w:rsidRDefault="00756074">
      <w:pPr>
        <w:spacing w:after="269" w:line="249" w:lineRule="auto"/>
        <w:ind w:left="876" w:right="907" w:hanging="10"/>
        <w:jc w:val="both"/>
      </w:pPr>
      <w:r>
        <w:rPr>
          <w:rFonts w:ascii="Times New Roman" w:eastAsia="Times New Roman" w:hAnsi="Times New Roman" w:cs="Times New Roman"/>
          <w:color w:val="222222"/>
          <w:sz w:val="24"/>
        </w:rPr>
        <w:t xml:space="preserve">* шкала в РФ не валидирована, для её использования необходимо специальное обучение </w:t>
      </w:r>
    </w:p>
    <w:p w:rsidR="00440AB9" w:rsidRDefault="00756074">
      <w:pPr>
        <w:spacing w:after="269" w:line="249" w:lineRule="auto"/>
        <w:ind w:left="876" w:right="907" w:hanging="10"/>
        <w:jc w:val="both"/>
      </w:pPr>
      <w:r>
        <w:rPr>
          <w:rFonts w:ascii="Times New Roman" w:eastAsia="Times New Roman" w:hAnsi="Times New Roman" w:cs="Times New Roman"/>
          <w:color w:val="222222"/>
          <w:sz w:val="24"/>
        </w:rPr>
        <w:t xml:space="preserve"> Название на русском языке: Оценка м</w:t>
      </w:r>
      <w:r>
        <w:rPr>
          <w:rFonts w:ascii="Times New Roman" w:eastAsia="Times New Roman" w:hAnsi="Times New Roman" w:cs="Times New Roman"/>
          <w:color w:val="222222"/>
          <w:sz w:val="24"/>
        </w:rPr>
        <w:t xml:space="preserve">оторных функций из 32 пунктов </w:t>
      </w:r>
    </w:p>
    <w:p w:rsidR="00440AB9" w:rsidRDefault="00756074">
      <w:pPr>
        <w:spacing w:after="269" w:line="249" w:lineRule="auto"/>
        <w:ind w:left="876" w:right="907" w:hanging="10"/>
        <w:jc w:val="both"/>
      </w:pPr>
      <w:r>
        <w:rPr>
          <w:rFonts w:ascii="Times New Roman" w:eastAsia="Times New Roman" w:hAnsi="Times New Roman" w:cs="Times New Roman"/>
          <w:color w:val="222222"/>
          <w:sz w:val="24"/>
        </w:rPr>
        <w:t xml:space="preserve"> Оригинальное название (если есть): The 32-item Motor Function Measure (MFM-32) </w:t>
      </w:r>
    </w:p>
    <w:p w:rsidR="00440AB9" w:rsidRDefault="00756074">
      <w:pPr>
        <w:spacing w:after="269" w:line="249" w:lineRule="auto"/>
        <w:ind w:left="876" w:right="907" w:hanging="10"/>
        <w:jc w:val="both"/>
      </w:pPr>
      <w:r>
        <w:rPr>
          <w:rFonts w:ascii="Times New Roman" w:eastAsia="Times New Roman" w:hAnsi="Times New Roman" w:cs="Times New Roman"/>
          <w:color w:val="222222"/>
          <w:sz w:val="24"/>
        </w:rPr>
        <w:t xml:space="preserve"> Источник (официальный сайт разработчиков, публикация с валидацией):</w:t>
      </w:r>
      <w:hyperlink r:id="rId927">
        <w:r>
          <w:rPr>
            <w:rFonts w:ascii="Times New Roman" w:eastAsia="Times New Roman" w:hAnsi="Times New Roman" w:cs="Times New Roman"/>
            <w:color w:val="222222"/>
            <w:sz w:val="24"/>
          </w:rPr>
          <w:t xml:space="preserve"> </w:t>
        </w:r>
      </w:hyperlink>
      <w:hyperlink r:id="rId928">
        <w:r>
          <w:rPr>
            <w:rFonts w:ascii="Times New Roman" w:eastAsia="Times New Roman" w:hAnsi="Times New Roman" w:cs="Times New Roman"/>
            <w:color w:val="0000FF"/>
            <w:sz w:val="24"/>
            <w:u w:val="single" w:color="0000FF"/>
          </w:rPr>
          <w:t>https://mfm</w:t>
        </w:r>
      </w:hyperlink>
      <w:hyperlink r:id="rId929"/>
      <w:hyperlink r:id="rId930">
        <w:r>
          <w:rPr>
            <w:rFonts w:ascii="Times New Roman" w:eastAsia="Times New Roman" w:hAnsi="Times New Roman" w:cs="Times New Roman"/>
            <w:color w:val="0000FF"/>
            <w:sz w:val="24"/>
            <w:u w:val="single" w:color="0000FF"/>
          </w:rPr>
          <w:t>nmd.org</w:t>
        </w:r>
      </w:hyperlink>
      <w:hyperlink r:id="rId931">
        <w:r>
          <w:rPr>
            <w:rFonts w:ascii="Times New Roman" w:eastAsia="Times New Roman" w:hAnsi="Times New Roman" w:cs="Times New Roman"/>
            <w:color w:val="222222"/>
            <w:sz w:val="24"/>
          </w:rPr>
          <w:t xml:space="preserve"> </w:t>
        </w:r>
      </w:hyperlink>
    </w:p>
    <w:p w:rsidR="00440AB9" w:rsidRDefault="00756074">
      <w:pPr>
        <w:spacing w:after="229" w:line="249" w:lineRule="auto"/>
        <w:ind w:left="876" w:right="907" w:hanging="10"/>
        <w:jc w:val="both"/>
      </w:pPr>
      <w:r>
        <w:rPr>
          <w:rFonts w:ascii="Times New Roman" w:eastAsia="Times New Roman" w:hAnsi="Times New Roman" w:cs="Times New Roman"/>
          <w:color w:val="222222"/>
          <w:sz w:val="24"/>
        </w:rPr>
        <w:t xml:space="preserve"> </w:t>
      </w:r>
      <w:r>
        <w:rPr>
          <w:rFonts w:ascii="Times New Roman" w:eastAsia="Times New Roman" w:hAnsi="Times New Roman" w:cs="Times New Roman"/>
          <w:color w:val="222222"/>
          <w:sz w:val="24"/>
        </w:rPr>
        <w:t xml:space="preserve">Bérard C, Payan C, Hodgkinson I, Fermanian J; MFM Collaborative Study Group. A motor function measure for neuromuscular diseases. Construction and validation study. Neuromuscul Disord. 2005 Jul;15(7):463-70. doi: 10.1016/j.nmd.2005.03.004 </w:t>
      </w:r>
    </w:p>
    <w:p w:rsidR="00440AB9" w:rsidRDefault="00756074">
      <w:pPr>
        <w:spacing w:after="269" w:line="249" w:lineRule="auto"/>
        <w:ind w:left="876" w:right="907" w:hanging="10"/>
        <w:jc w:val="both"/>
      </w:pPr>
      <w:r>
        <w:rPr>
          <w:rFonts w:ascii="Times New Roman" w:eastAsia="Times New Roman" w:hAnsi="Times New Roman" w:cs="Times New Roman"/>
          <w:color w:val="222222"/>
          <w:sz w:val="24"/>
        </w:rPr>
        <w:t xml:space="preserve"> Trundell D, Le </w:t>
      </w:r>
      <w:r>
        <w:rPr>
          <w:rFonts w:ascii="Times New Roman" w:eastAsia="Times New Roman" w:hAnsi="Times New Roman" w:cs="Times New Roman"/>
          <w:color w:val="222222"/>
          <w:sz w:val="24"/>
        </w:rPr>
        <w:t xml:space="preserve">Scouiller S, Le Goff L, Gorni K, Vuillerot C (2020) Assessment of the validity and reliability of the 32-item Motor Function Measure in individuals with Type 2 or non-ambulant Type 3 spinal muscular atrophy. PLOS ONE 15(9): e0238786. </w:t>
      </w:r>
    </w:p>
    <w:p w:rsidR="00440AB9" w:rsidRDefault="00756074">
      <w:pPr>
        <w:spacing w:after="269" w:line="249" w:lineRule="auto"/>
        <w:ind w:left="876" w:right="907" w:hanging="10"/>
        <w:jc w:val="both"/>
      </w:pPr>
      <w:r>
        <w:rPr>
          <w:rFonts w:ascii="Times New Roman" w:eastAsia="Times New Roman" w:hAnsi="Times New Roman" w:cs="Times New Roman"/>
          <w:color w:val="222222"/>
          <w:sz w:val="24"/>
        </w:rPr>
        <w:t xml:space="preserve"> Тип (подчеркнуть): ш</w:t>
      </w:r>
      <w:r>
        <w:rPr>
          <w:rFonts w:ascii="Times New Roman" w:eastAsia="Times New Roman" w:hAnsi="Times New Roman" w:cs="Times New Roman"/>
          <w:color w:val="222222"/>
          <w:sz w:val="24"/>
        </w:rPr>
        <w:t xml:space="preserve">кала оценки </w:t>
      </w:r>
    </w:p>
    <w:p w:rsidR="00440AB9" w:rsidRDefault="00756074">
      <w:pPr>
        <w:spacing w:after="220" w:line="249" w:lineRule="auto"/>
        <w:ind w:left="876" w:right="907" w:hanging="10"/>
        <w:jc w:val="both"/>
      </w:pPr>
      <w:r>
        <w:rPr>
          <w:rFonts w:ascii="Times New Roman" w:eastAsia="Times New Roman" w:hAnsi="Times New Roman" w:cs="Times New Roman"/>
          <w:color w:val="222222"/>
          <w:sz w:val="24"/>
        </w:rPr>
        <w:t xml:space="preserve"> Назначение: функциональная оценка двигательной активности у пациента с СМА, может использоваться для оценки эффективности</w:t>
      </w:r>
      <w:r>
        <w:rPr>
          <w:rFonts w:ascii="Times New Roman" w:eastAsia="Times New Roman" w:hAnsi="Times New Roman" w:cs="Times New Roman"/>
          <w:color w:val="222222"/>
          <w:sz w:val="27"/>
        </w:rPr>
        <w:t xml:space="preserve"> </w:t>
      </w:r>
      <w:r>
        <w:rPr>
          <w:rFonts w:ascii="Times New Roman" w:eastAsia="Times New Roman" w:hAnsi="Times New Roman" w:cs="Times New Roman"/>
          <w:color w:val="222222"/>
          <w:sz w:val="24"/>
        </w:rPr>
        <w:t>терапии</w:t>
      </w:r>
      <w:r>
        <w:rPr>
          <w:rFonts w:ascii="Times New Roman" w:eastAsia="Times New Roman" w:hAnsi="Times New Roman" w:cs="Times New Roman"/>
          <w:color w:val="222222"/>
          <w:sz w:val="27"/>
        </w:rPr>
        <w:t xml:space="preserve"> </w:t>
      </w:r>
    </w:p>
    <w:p w:rsidR="00440AB9" w:rsidRDefault="00756074">
      <w:pPr>
        <w:spacing w:after="181"/>
        <w:ind w:left="881"/>
      </w:pPr>
      <w:r>
        <w:rPr>
          <w:rFonts w:ascii="Times New Roman" w:eastAsia="Times New Roman" w:hAnsi="Times New Roman" w:cs="Times New Roman"/>
          <w:color w:val="222222"/>
          <w:sz w:val="27"/>
        </w:rPr>
        <w:t xml:space="preserve">  </w:t>
      </w:r>
    </w:p>
    <w:p w:rsidR="00440AB9" w:rsidRDefault="00756074">
      <w:pPr>
        <w:spacing w:after="216"/>
        <w:ind w:left="881"/>
      </w:pPr>
      <w:r>
        <w:rPr>
          <w:rFonts w:ascii="Times New Roman" w:eastAsia="Times New Roman" w:hAnsi="Times New Roman" w:cs="Times New Roman"/>
          <w:color w:val="222222"/>
          <w:sz w:val="24"/>
        </w:rPr>
        <w:t xml:space="preserve"> </w:t>
      </w:r>
    </w:p>
    <w:p w:rsidR="00440AB9" w:rsidRDefault="00756074">
      <w:pPr>
        <w:spacing w:after="216"/>
        <w:ind w:left="881"/>
      </w:pPr>
      <w:r>
        <w:rPr>
          <w:rFonts w:ascii="Times New Roman" w:eastAsia="Times New Roman" w:hAnsi="Times New Roman" w:cs="Times New Roman"/>
          <w:color w:val="222222"/>
          <w:sz w:val="24"/>
        </w:rPr>
        <w:t xml:space="preserve"> </w:t>
      </w:r>
    </w:p>
    <w:p w:rsidR="00440AB9" w:rsidRDefault="00756074">
      <w:pPr>
        <w:spacing w:after="216"/>
        <w:ind w:left="881"/>
      </w:pPr>
      <w:r>
        <w:rPr>
          <w:rFonts w:ascii="Times New Roman" w:eastAsia="Times New Roman" w:hAnsi="Times New Roman" w:cs="Times New Roman"/>
          <w:color w:val="222222"/>
          <w:sz w:val="24"/>
        </w:rPr>
        <w:t xml:space="preserve"> </w:t>
      </w:r>
    </w:p>
    <w:p w:rsidR="00440AB9" w:rsidRDefault="00756074">
      <w:pPr>
        <w:spacing w:after="216"/>
        <w:ind w:left="881"/>
      </w:pPr>
      <w:r>
        <w:rPr>
          <w:rFonts w:ascii="Times New Roman" w:eastAsia="Times New Roman" w:hAnsi="Times New Roman" w:cs="Times New Roman"/>
          <w:color w:val="222222"/>
          <w:sz w:val="24"/>
        </w:rPr>
        <w:t xml:space="preserve"> </w:t>
      </w:r>
    </w:p>
    <w:p w:rsidR="00440AB9" w:rsidRDefault="00756074">
      <w:pPr>
        <w:spacing w:after="216"/>
        <w:ind w:left="881"/>
      </w:pPr>
      <w:r>
        <w:rPr>
          <w:rFonts w:ascii="Times New Roman" w:eastAsia="Times New Roman" w:hAnsi="Times New Roman" w:cs="Times New Roman"/>
          <w:color w:val="222222"/>
          <w:sz w:val="24"/>
        </w:rPr>
        <w:t xml:space="preserve"> </w:t>
      </w:r>
    </w:p>
    <w:p w:rsidR="00440AB9" w:rsidRDefault="00756074">
      <w:pPr>
        <w:spacing w:after="216"/>
        <w:ind w:left="881"/>
      </w:pPr>
      <w:r>
        <w:rPr>
          <w:rFonts w:ascii="Times New Roman" w:eastAsia="Times New Roman" w:hAnsi="Times New Roman" w:cs="Times New Roman"/>
          <w:color w:val="222222"/>
          <w:sz w:val="24"/>
        </w:rPr>
        <w:t xml:space="preserve"> </w:t>
      </w:r>
    </w:p>
    <w:p w:rsidR="00440AB9" w:rsidRDefault="00756074">
      <w:pPr>
        <w:spacing w:after="216"/>
        <w:ind w:left="881"/>
      </w:pPr>
      <w:r>
        <w:rPr>
          <w:rFonts w:ascii="Times New Roman" w:eastAsia="Times New Roman" w:hAnsi="Times New Roman" w:cs="Times New Roman"/>
          <w:color w:val="222222"/>
          <w:sz w:val="24"/>
        </w:rPr>
        <w:t xml:space="preserve"> </w:t>
      </w:r>
    </w:p>
    <w:p w:rsidR="00440AB9" w:rsidRDefault="00756074">
      <w:pPr>
        <w:spacing w:after="216"/>
        <w:ind w:left="881"/>
      </w:pPr>
      <w:r>
        <w:rPr>
          <w:rFonts w:ascii="Times New Roman" w:eastAsia="Times New Roman" w:hAnsi="Times New Roman" w:cs="Times New Roman"/>
          <w:color w:val="222222"/>
          <w:sz w:val="24"/>
        </w:rPr>
        <w:t xml:space="preserve"> </w:t>
      </w:r>
    </w:p>
    <w:p w:rsidR="00440AB9" w:rsidRDefault="00756074">
      <w:pPr>
        <w:spacing w:after="216"/>
        <w:ind w:left="881"/>
      </w:pPr>
      <w:r>
        <w:rPr>
          <w:rFonts w:ascii="Times New Roman" w:eastAsia="Times New Roman" w:hAnsi="Times New Roman" w:cs="Times New Roman"/>
          <w:color w:val="222222"/>
          <w:sz w:val="24"/>
        </w:rPr>
        <w:t xml:space="preserve"> </w:t>
      </w:r>
    </w:p>
    <w:p w:rsidR="00440AB9" w:rsidRDefault="00756074">
      <w:pPr>
        <w:spacing w:after="216"/>
        <w:ind w:left="881"/>
      </w:pPr>
      <w:r>
        <w:rPr>
          <w:rFonts w:ascii="Times New Roman" w:eastAsia="Times New Roman" w:hAnsi="Times New Roman" w:cs="Times New Roman"/>
          <w:color w:val="222222"/>
          <w:sz w:val="24"/>
        </w:rPr>
        <w:t xml:space="preserve"> </w:t>
      </w:r>
    </w:p>
    <w:p w:rsidR="00440AB9" w:rsidRDefault="00756074">
      <w:pPr>
        <w:spacing w:after="216"/>
        <w:ind w:left="881"/>
      </w:pPr>
      <w:r>
        <w:rPr>
          <w:rFonts w:ascii="Times New Roman" w:eastAsia="Times New Roman" w:hAnsi="Times New Roman" w:cs="Times New Roman"/>
          <w:color w:val="222222"/>
          <w:sz w:val="24"/>
        </w:rPr>
        <w:t xml:space="preserve"> </w:t>
      </w:r>
    </w:p>
    <w:p w:rsidR="00440AB9" w:rsidRDefault="00756074">
      <w:pPr>
        <w:spacing w:after="216"/>
        <w:ind w:left="881"/>
      </w:pPr>
      <w:r>
        <w:rPr>
          <w:rFonts w:ascii="Times New Roman" w:eastAsia="Times New Roman" w:hAnsi="Times New Roman" w:cs="Times New Roman"/>
          <w:color w:val="222222"/>
          <w:sz w:val="24"/>
        </w:rPr>
        <w:t xml:space="preserve"> </w:t>
      </w:r>
    </w:p>
    <w:p w:rsidR="00440AB9" w:rsidRDefault="00756074">
      <w:pPr>
        <w:spacing w:after="216"/>
        <w:ind w:left="881"/>
      </w:pPr>
      <w:r>
        <w:rPr>
          <w:rFonts w:ascii="Times New Roman" w:eastAsia="Times New Roman" w:hAnsi="Times New Roman" w:cs="Times New Roman"/>
          <w:color w:val="222222"/>
          <w:sz w:val="24"/>
        </w:rPr>
        <w:t xml:space="preserve"> </w:t>
      </w:r>
    </w:p>
    <w:p w:rsidR="00440AB9" w:rsidRDefault="00756074">
      <w:pPr>
        <w:spacing w:after="0"/>
        <w:ind w:left="881"/>
      </w:pPr>
      <w:r>
        <w:rPr>
          <w:rFonts w:ascii="Times New Roman" w:eastAsia="Times New Roman" w:hAnsi="Times New Roman" w:cs="Times New Roman"/>
          <w:color w:val="222222"/>
          <w:sz w:val="24"/>
        </w:rPr>
        <w:t xml:space="preserve"> </w:t>
      </w:r>
    </w:p>
    <w:p w:rsidR="00440AB9" w:rsidRDefault="00756074">
      <w:pPr>
        <w:spacing w:after="10" w:line="249" w:lineRule="auto"/>
        <w:ind w:left="876" w:right="907" w:hanging="10"/>
        <w:jc w:val="both"/>
      </w:pPr>
      <w:r>
        <w:rPr>
          <w:rFonts w:ascii="Times New Roman" w:eastAsia="Times New Roman" w:hAnsi="Times New Roman" w:cs="Times New Roman"/>
          <w:color w:val="222222"/>
          <w:sz w:val="24"/>
        </w:rPr>
        <w:t xml:space="preserve">Содержание (шаблон): </w:t>
      </w:r>
    </w:p>
    <w:p w:rsidR="00440AB9" w:rsidRDefault="00756074">
      <w:pPr>
        <w:spacing w:after="255"/>
        <w:ind w:left="880"/>
      </w:pPr>
      <w:r>
        <w:rPr>
          <w:noProof/>
        </w:rPr>
        <w:drawing>
          <wp:inline distT="0" distB="0" distL="0" distR="0">
            <wp:extent cx="6086475" cy="6105525"/>
            <wp:effectExtent l="0" t="0" r="0" b="0"/>
            <wp:docPr id="31431" name="Picture 31431"/>
            <wp:cNvGraphicFramePr/>
            <a:graphic xmlns:a="http://schemas.openxmlformats.org/drawingml/2006/main">
              <a:graphicData uri="http://schemas.openxmlformats.org/drawingml/2006/picture">
                <pic:pic xmlns:pic="http://schemas.openxmlformats.org/drawingml/2006/picture">
                  <pic:nvPicPr>
                    <pic:cNvPr id="31431" name="Picture 31431"/>
                    <pic:cNvPicPr/>
                  </pic:nvPicPr>
                  <pic:blipFill>
                    <a:blip r:embed="rId932"/>
                    <a:stretch>
                      <a:fillRect/>
                    </a:stretch>
                  </pic:blipFill>
                  <pic:spPr>
                    <a:xfrm>
                      <a:off x="0" y="0"/>
                      <a:ext cx="6086475" cy="6105525"/>
                    </a:xfrm>
                    <a:prstGeom prst="rect">
                      <a:avLst/>
                    </a:prstGeom>
                  </pic:spPr>
                </pic:pic>
              </a:graphicData>
            </a:graphic>
          </wp:inline>
        </w:drawing>
      </w:r>
    </w:p>
    <w:p w:rsidR="00440AB9" w:rsidRDefault="00756074">
      <w:pPr>
        <w:spacing w:after="0"/>
        <w:ind w:left="1361"/>
      </w:pPr>
      <w:r>
        <w:rPr>
          <w:rFonts w:ascii="Times New Roman" w:eastAsia="Times New Roman" w:hAnsi="Times New Roman" w:cs="Times New Roman"/>
          <w:color w:val="222222"/>
          <w:sz w:val="27"/>
        </w:rPr>
        <w:t xml:space="preserve"> </w:t>
      </w:r>
    </w:p>
    <w:p w:rsidR="00440AB9" w:rsidRDefault="00756074">
      <w:pPr>
        <w:spacing w:after="0"/>
        <w:ind w:left="881"/>
      </w:pPr>
      <w:r>
        <w:rPr>
          <w:rFonts w:ascii="Times New Roman" w:eastAsia="Times New Roman" w:hAnsi="Times New Roman" w:cs="Times New Roman"/>
          <w:color w:val="222222"/>
          <w:sz w:val="27"/>
        </w:rPr>
        <w:t xml:space="preserve"> </w:t>
      </w:r>
    </w:p>
    <w:p w:rsidR="00440AB9" w:rsidRDefault="00756074">
      <w:pPr>
        <w:spacing w:after="254"/>
        <w:ind w:left="880"/>
      </w:pPr>
      <w:r>
        <w:rPr>
          <w:noProof/>
        </w:rPr>
        <w:drawing>
          <wp:inline distT="0" distB="0" distL="0" distR="0">
            <wp:extent cx="6000750" cy="8067675"/>
            <wp:effectExtent l="0" t="0" r="0" b="0"/>
            <wp:docPr id="31444" name="Picture 31444"/>
            <wp:cNvGraphicFramePr/>
            <a:graphic xmlns:a="http://schemas.openxmlformats.org/drawingml/2006/main">
              <a:graphicData uri="http://schemas.openxmlformats.org/drawingml/2006/picture">
                <pic:pic xmlns:pic="http://schemas.openxmlformats.org/drawingml/2006/picture">
                  <pic:nvPicPr>
                    <pic:cNvPr id="31444" name="Picture 31444"/>
                    <pic:cNvPicPr/>
                  </pic:nvPicPr>
                  <pic:blipFill>
                    <a:blip r:embed="rId933"/>
                    <a:stretch>
                      <a:fillRect/>
                    </a:stretch>
                  </pic:blipFill>
                  <pic:spPr>
                    <a:xfrm>
                      <a:off x="0" y="0"/>
                      <a:ext cx="6000750" cy="8067675"/>
                    </a:xfrm>
                    <a:prstGeom prst="rect">
                      <a:avLst/>
                    </a:prstGeom>
                  </pic:spPr>
                </pic:pic>
              </a:graphicData>
            </a:graphic>
          </wp:inline>
        </w:drawing>
      </w:r>
    </w:p>
    <w:p w:rsidR="00440AB9" w:rsidRDefault="00756074">
      <w:pPr>
        <w:spacing w:after="0"/>
        <w:ind w:right="9442"/>
        <w:jc w:val="right"/>
      </w:pPr>
      <w:r>
        <w:rPr>
          <w:rFonts w:ascii="Times New Roman" w:eastAsia="Times New Roman" w:hAnsi="Times New Roman" w:cs="Times New Roman"/>
          <w:color w:val="222222"/>
          <w:sz w:val="27"/>
        </w:rPr>
        <w:t xml:space="preserve"> </w:t>
      </w:r>
    </w:p>
    <w:p w:rsidR="00440AB9" w:rsidRDefault="00756074">
      <w:pPr>
        <w:spacing w:after="0"/>
        <w:ind w:left="881"/>
      </w:pPr>
      <w:r>
        <w:rPr>
          <w:rFonts w:ascii="Times New Roman" w:eastAsia="Times New Roman" w:hAnsi="Times New Roman" w:cs="Times New Roman"/>
          <w:color w:val="222222"/>
          <w:sz w:val="27"/>
        </w:rPr>
        <w:t xml:space="preserve"> </w:t>
      </w:r>
    </w:p>
    <w:p w:rsidR="00440AB9" w:rsidRDefault="00756074">
      <w:pPr>
        <w:spacing w:after="256"/>
        <w:ind w:left="880"/>
      </w:pPr>
      <w:r>
        <w:rPr>
          <w:noProof/>
        </w:rPr>
        <w:drawing>
          <wp:inline distT="0" distB="0" distL="0" distR="0">
            <wp:extent cx="5972175" cy="8086725"/>
            <wp:effectExtent l="0" t="0" r="0" b="0"/>
            <wp:docPr id="31457" name="Picture 31457"/>
            <wp:cNvGraphicFramePr/>
            <a:graphic xmlns:a="http://schemas.openxmlformats.org/drawingml/2006/main">
              <a:graphicData uri="http://schemas.openxmlformats.org/drawingml/2006/picture">
                <pic:pic xmlns:pic="http://schemas.openxmlformats.org/drawingml/2006/picture">
                  <pic:nvPicPr>
                    <pic:cNvPr id="31457" name="Picture 31457"/>
                    <pic:cNvPicPr/>
                  </pic:nvPicPr>
                  <pic:blipFill>
                    <a:blip r:embed="rId934"/>
                    <a:stretch>
                      <a:fillRect/>
                    </a:stretch>
                  </pic:blipFill>
                  <pic:spPr>
                    <a:xfrm>
                      <a:off x="0" y="0"/>
                      <a:ext cx="5972175" cy="8086725"/>
                    </a:xfrm>
                    <a:prstGeom prst="rect">
                      <a:avLst/>
                    </a:prstGeom>
                  </pic:spPr>
                </pic:pic>
              </a:graphicData>
            </a:graphic>
          </wp:inline>
        </w:drawing>
      </w:r>
    </w:p>
    <w:p w:rsidR="00440AB9" w:rsidRDefault="00756074">
      <w:pPr>
        <w:spacing w:after="0"/>
        <w:ind w:right="9442"/>
        <w:jc w:val="right"/>
      </w:pPr>
      <w:r>
        <w:rPr>
          <w:rFonts w:ascii="Times New Roman" w:eastAsia="Times New Roman" w:hAnsi="Times New Roman" w:cs="Times New Roman"/>
          <w:color w:val="222222"/>
          <w:sz w:val="27"/>
        </w:rPr>
        <w:t xml:space="preserve"> </w:t>
      </w:r>
    </w:p>
    <w:p w:rsidR="00440AB9" w:rsidRDefault="00756074">
      <w:pPr>
        <w:spacing w:after="0"/>
        <w:ind w:left="881"/>
      </w:pPr>
      <w:r>
        <w:rPr>
          <w:rFonts w:ascii="Times New Roman" w:eastAsia="Times New Roman" w:hAnsi="Times New Roman" w:cs="Times New Roman"/>
          <w:color w:val="222222"/>
          <w:sz w:val="27"/>
        </w:rPr>
        <w:t xml:space="preserve"> </w:t>
      </w:r>
    </w:p>
    <w:p w:rsidR="00440AB9" w:rsidRDefault="00756074">
      <w:pPr>
        <w:spacing w:after="256"/>
        <w:ind w:left="880"/>
      </w:pPr>
      <w:r>
        <w:rPr>
          <w:noProof/>
        </w:rPr>
        <w:drawing>
          <wp:inline distT="0" distB="0" distL="0" distR="0">
            <wp:extent cx="6048375" cy="8391525"/>
            <wp:effectExtent l="0" t="0" r="0" b="0"/>
            <wp:docPr id="31470" name="Picture 31470"/>
            <wp:cNvGraphicFramePr/>
            <a:graphic xmlns:a="http://schemas.openxmlformats.org/drawingml/2006/main">
              <a:graphicData uri="http://schemas.openxmlformats.org/drawingml/2006/picture">
                <pic:pic xmlns:pic="http://schemas.openxmlformats.org/drawingml/2006/picture">
                  <pic:nvPicPr>
                    <pic:cNvPr id="31470" name="Picture 31470"/>
                    <pic:cNvPicPr/>
                  </pic:nvPicPr>
                  <pic:blipFill>
                    <a:blip r:embed="rId935"/>
                    <a:stretch>
                      <a:fillRect/>
                    </a:stretch>
                  </pic:blipFill>
                  <pic:spPr>
                    <a:xfrm>
                      <a:off x="0" y="0"/>
                      <a:ext cx="6048375" cy="8391525"/>
                    </a:xfrm>
                    <a:prstGeom prst="rect">
                      <a:avLst/>
                    </a:prstGeom>
                  </pic:spPr>
                </pic:pic>
              </a:graphicData>
            </a:graphic>
          </wp:inline>
        </w:drawing>
      </w:r>
    </w:p>
    <w:p w:rsidR="00440AB9" w:rsidRDefault="00756074">
      <w:pPr>
        <w:spacing w:after="0"/>
        <w:ind w:right="9442"/>
        <w:jc w:val="right"/>
      </w:pPr>
      <w:r>
        <w:rPr>
          <w:rFonts w:ascii="Times New Roman" w:eastAsia="Times New Roman" w:hAnsi="Times New Roman" w:cs="Times New Roman"/>
          <w:color w:val="222222"/>
          <w:sz w:val="27"/>
        </w:rPr>
        <w:t xml:space="preserve"> </w:t>
      </w:r>
    </w:p>
    <w:p w:rsidR="00440AB9" w:rsidRDefault="00756074">
      <w:pPr>
        <w:spacing w:after="0"/>
        <w:ind w:left="881"/>
      </w:pPr>
      <w:r>
        <w:rPr>
          <w:rFonts w:ascii="Times New Roman" w:eastAsia="Times New Roman" w:hAnsi="Times New Roman" w:cs="Times New Roman"/>
          <w:color w:val="222222"/>
          <w:sz w:val="27"/>
        </w:rPr>
        <w:t xml:space="preserve"> </w:t>
      </w:r>
    </w:p>
    <w:p w:rsidR="00440AB9" w:rsidRDefault="00756074">
      <w:pPr>
        <w:spacing w:after="240"/>
        <w:ind w:left="880"/>
      </w:pPr>
      <w:r>
        <w:rPr>
          <w:noProof/>
        </w:rPr>
        <w:drawing>
          <wp:inline distT="0" distB="0" distL="0" distR="0">
            <wp:extent cx="5819775" cy="7829550"/>
            <wp:effectExtent l="0" t="0" r="0" b="0"/>
            <wp:docPr id="31487" name="Picture 31487"/>
            <wp:cNvGraphicFramePr/>
            <a:graphic xmlns:a="http://schemas.openxmlformats.org/drawingml/2006/main">
              <a:graphicData uri="http://schemas.openxmlformats.org/drawingml/2006/picture">
                <pic:pic xmlns:pic="http://schemas.openxmlformats.org/drawingml/2006/picture">
                  <pic:nvPicPr>
                    <pic:cNvPr id="31487" name="Picture 31487"/>
                    <pic:cNvPicPr/>
                  </pic:nvPicPr>
                  <pic:blipFill>
                    <a:blip r:embed="rId936"/>
                    <a:stretch>
                      <a:fillRect/>
                    </a:stretch>
                  </pic:blipFill>
                  <pic:spPr>
                    <a:xfrm>
                      <a:off x="0" y="0"/>
                      <a:ext cx="5819775" cy="7829550"/>
                    </a:xfrm>
                    <a:prstGeom prst="rect">
                      <a:avLst/>
                    </a:prstGeom>
                  </pic:spPr>
                </pic:pic>
              </a:graphicData>
            </a:graphic>
          </wp:inline>
        </w:drawing>
      </w:r>
    </w:p>
    <w:p w:rsidR="00440AB9" w:rsidRDefault="00756074">
      <w:pPr>
        <w:spacing w:after="0"/>
        <w:ind w:left="1361"/>
      </w:pPr>
      <w:r>
        <w:rPr>
          <w:rFonts w:ascii="Times New Roman" w:eastAsia="Times New Roman" w:hAnsi="Times New Roman" w:cs="Times New Roman"/>
          <w:color w:val="222222"/>
          <w:sz w:val="27"/>
        </w:rPr>
        <w:t xml:space="preserve"> </w:t>
      </w:r>
    </w:p>
    <w:p w:rsidR="00440AB9" w:rsidRDefault="00756074">
      <w:pPr>
        <w:spacing w:after="0"/>
        <w:ind w:left="881"/>
      </w:pPr>
      <w:r>
        <w:rPr>
          <w:rFonts w:ascii="Times New Roman" w:eastAsia="Times New Roman" w:hAnsi="Times New Roman" w:cs="Times New Roman"/>
          <w:color w:val="222222"/>
          <w:sz w:val="27"/>
        </w:rPr>
        <w:t xml:space="preserve"> </w:t>
      </w:r>
    </w:p>
    <w:p w:rsidR="00440AB9" w:rsidRDefault="00756074">
      <w:pPr>
        <w:spacing w:after="229" w:line="249" w:lineRule="auto"/>
        <w:ind w:left="876" w:right="907" w:hanging="10"/>
        <w:jc w:val="both"/>
      </w:pPr>
      <w:r>
        <w:rPr>
          <w:rFonts w:ascii="Times New Roman" w:eastAsia="Times New Roman" w:hAnsi="Times New Roman" w:cs="Times New Roman"/>
          <w:color w:val="222222"/>
          <w:sz w:val="24"/>
        </w:rPr>
        <w:t xml:space="preserve">Ключ (интерпретация): оценивается в баллах на момент осмотра и далее, в динамике. </w:t>
      </w:r>
    </w:p>
    <w:p w:rsidR="00440AB9" w:rsidRDefault="00756074">
      <w:pPr>
        <w:spacing w:after="0"/>
        <w:ind w:left="1282"/>
      </w:pPr>
      <w:r>
        <w:rPr>
          <w:rFonts w:ascii="Times New Roman" w:eastAsia="Times New Roman" w:hAnsi="Times New Roman" w:cs="Times New Roman"/>
          <w:sz w:val="24"/>
        </w:rPr>
        <w:t xml:space="preserve"> </w:t>
      </w:r>
    </w:p>
    <w:sectPr w:rsidR="00440AB9">
      <w:footerReference w:type="even" r:id="rId937"/>
      <w:footerReference w:type="default" r:id="rId938"/>
      <w:footerReference w:type="first" r:id="rId939"/>
      <w:pgSz w:w="11906" w:h="16838"/>
      <w:pgMar w:top="1277" w:right="214" w:bottom="1150" w:left="821" w:header="720" w:footer="71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0000" w:rsidRDefault="00756074">
      <w:pPr>
        <w:spacing w:after="0" w:line="240" w:lineRule="auto"/>
      </w:pPr>
      <w:r>
        <w:separator/>
      </w:r>
    </w:p>
  </w:endnote>
  <w:endnote w:type="continuationSeparator" w:id="0">
    <w:p w:rsidR="00000000" w:rsidRDefault="007560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Verdana">
    <w:panose1 w:val="020B0604030504040204"/>
    <w:charset w:val="00"/>
    <w:family w:val="roman"/>
    <w:notTrueType/>
    <w:pitch w:val="default"/>
  </w:font>
  <w:font w:name="Segoe UI">
    <w:panose1 w:val="020B0502040204020203"/>
    <w:charset w:val="00"/>
    <w:family w:val="roman"/>
    <w:notTrueType/>
    <w:pitch w:val="default"/>
  </w:font>
  <w:font w:name="Century Gothic">
    <w:panose1 w:val="020B0502020202020204"/>
    <w:charset w:val="00"/>
    <w:family w:val="swiss"/>
    <w:pitch w:val="variable"/>
    <w:sig w:usb0="00000287" w:usb1="00000000" w:usb2="00000000" w:usb3="00000000" w:csb0="0000009F" w:csb1="00000000"/>
  </w:font>
  <w:font w:name="Trebuchet MS">
    <w:panose1 w:val="020B0603020202020204"/>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0AB9" w:rsidRDefault="00756074">
    <w:pPr>
      <w:spacing w:after="0"/>
      <w:ind w:left="671"/>
      <w:jc w:val="center"/>
    </w:pPr>
    <w:r>
      <w:fldChar w:fldCharType="begin"/>
    </w:r>
    <w:r>
      <w:instrText xml:space="preserve"> PAGE   \* MERGEFORMAT </w:instrText>
    </w:r>
    <w:r>
      <w:fldChar w:fldCharType="separate"/>
    </w:r>
    <w:r>
      <w:rPr>
        <w:rFonts w:ascii="Times New Roman" w:eastAsia="Times New Roman" w:hAnsi="Times New Roman" w:cs="Times New Roman"/>
        <w:sz w:val="24"/>
      </w:rPr>
      <w:t>2</w:t>
    </w:r>
    <w:r>
      <w:rPr>
        <w:rFonts w:ascii="Times New Roman" w:eastAsia="Times New Roman" w:hAnsi="Times New Roman" w:cs="Times New Roman"/>
        <w:sz w:val="24"/>
      </w:rPr>
      <w:fldChar w:fldCharType="end"/>
    </w:r>
    <w:r>
      <w:rPr>
        <w:rFonts w:ascii="Times New Roman" w:eastAsia="Times New Roman" w:hAnsi="Times New Roman" w:cs="Times New Roman"/>
        <w:sz w:val="24"/>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0AB9" w:rsidRDefault="00756074">
    <w:pPr>
      <w:spacing w:after="0"/>
      <w:ind w:left="671"/>
      <w:jc w:val="center"/>
    </w:pPr>
    <w:r>
      <w:fldChar w:fldCharType="begin"/>
    </w:r>
    <w:r>
      <w:instrText xml:space="preserve"> PAGE   \* MERGEFORMAT </w:instrText>
    </w:r>
    <w:r>
      <w:fldChar w:fldCharType="separate"/>
    </w:r>
    <w:r>
      <w:rPr>
        <w:rFonts w:ascii="Times New Roman" w:eastAsia="Times New Roman" w:hAnsi="Times New Roman" w:cs="Times New Roman"/>
        <w:sz w:val="24"/>
      </w:rPr>
      <w:t>2</w:t>
    </w:r>
    <w:r>
      <w:rPr>
        <w:rFonts w:ascii="Times New Roman" w:eastAsia="Times New Roman" w:hAnsi="Times New Roman" w:cs="Times New Roman"/>
        <w:sz w:val="24"/>
      </w:rPr>
      <w:fldChar w:fldCharType="end"/>
    </w:r>
    <w:r>
      <w:rPr>
        <w:rFonts w:ascii="Times New Roman" w:eastAsia="Times New Roman" w:hAnsi="Times New Roman" w:cs="Times New Roman"/>
        <w:sz w:val="24"/>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0AB9" w:rsidRDefault="00756074">
    <w:pPr>
      <w:spacing w:after="0"/>
      <w:ind w:left="671"/>
      <w:jc w:val="center"/>
    </w:pPr>
    <w:r>
      <w:fldChar w:fldCharType="begin"/>
    </w:r>
    <w:r>
      <w:instrText xml:space="preserve"> PAGE   \* MERGEFORMAT </w:instrText>
    </w:r>
    <w:r>
      <w:fldChar w:fldCharType="separate"/>
    </w:r>
    <w:r>
      <w:rPr>
        <w:rFonts w:ascii="Times New Roman" w:eastAsia="Times New Roman" w:hAnsi="Times New Roman" w:cs="Times New Roman"/>
        <w:sz w:val="24"/>
      </w:rPr>
      <w:t>2</w:t>
    </w:r>
    <w:r>
      <w:rPr>
        <w:rFonts w:ascii="Times New Roman" w:eastAsia="Times New Roman" w:hAnsi="Times New Roman" w:cs="Times New Roman"/>
        <w:sz w:val="24"/>
      </w:rPr>
      <w:fldChar w:fldCharType="end"/>
    </w:r>
    <w:r>
      <w:rPr>
        <w:rFonts w:ascii="Times New Roman" w:eastAsia="Times New Roman" w:hAnsi="Times New Roman" w:cs="Times New Roman"/>
        <w:sz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00000" w:rsidRDefault="00756074">
      <w:pPr>
        <w:spacing w:after="0" w:line="240" w:lineRule="auto"/>
      </w:pPr>
      <w:r>
        <w:separator/>
      </w:r>
    </w:p>
  </w:footnote>
  <w:footnote w:type="continuationSeparator" w:id="0">
    <w:p w:rsidR="00000000" w:rsidRDefault="0075607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96395"/>
    <w:multiLevelType w:val="hybridMultilevel"/>
    <w:tmpl w:val="1018D12C"/>
    <w:lvl w:ilvl="0" w:tplc="30628A34">
      <w:start w:val="1"/>
      <w:numFmt w:val="bullet"/>
      <w:lvlText w:val="•"/>
      <w:lvlJc w:val="left"/>
      <w:pPr>
        <w:ind w:left="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9B29356">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E0E6715C">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3FD6425C">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5926A3C2">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E86632AC">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4E18810A">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C6E6E1E4">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A8F2B4DA">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 w15:restartNumberingAfterBreak="0">
    <w:nsid w:val="00E50EFA"/>
    <w:multiLevelType w:val="hybridMultilevel"/>
    <w:tmpl w:val="680ADED8"/>
    <w:lvl w:ilvl="0" w:tplc="87809B8E">
      <w:start w:val="1"/>
      <w:numFmt w:val="bullet"/>
      <w:lvlText w:val="•"/>
      <w:lvlJc w:val="left"/>
      <w:pPr>
        <w:ind w:left="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147A12D6">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0BFC3C8C">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5198BD72">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73E806F6">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BC87BA2">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87869C5A">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D292B4F8">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03AC60B2">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 w15:restartNumberingAfterBreak="0">
    <w:nsid w:val="0405550F"/>
    <w:multiLevelType w:val="hybridMultilevel"/>
    <w:tmpl w:val="D8CA76B2"/>
    <w:lvl w:ilvl="0" w:tplc="0DB2C548">
      <w:start w:val="1"/>
      <w:numFmt w:val="decimal"/>
      <w:lvlText w:val="%1."/>
      <w:lvlJc w:val="left"/>
      <w:pPr>
        <w:ind w:left="1241"/>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E20807DA">
      <w:start w:val="1"/>
      <w:numFmt w:val="lowerLetter"/>
      <w:lvlText w:val="%2"/>
      <w:lvlJc w:val="left"/>
      <w:pPr>
        <w:ind w:left="164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972ACB92">
      <w:start w:val="1"/>
      <w:numFmt w:val="lowerRoman"/>
      <w:lvlText w:val="%3"/>
      <w:lvlJc w:val="left"/>
      <w:pPr>
        <w:ind w:left="236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28989F60">
      <w:start w:val="1"/>
      <w:numFmt w:val="decimal"/>
      <w:lvlText w:val="%4"/>
      <w:lvlJc w:val="left"/>
      <w:pPr>
        <w:ind w:left="308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B20E614A">
      <w:start w:val="1"/>
      <w:numFmt w:val="lowerLetter"/>
      <w:lvlText w:val="%5"/>
      <w:lvlJc w:val="left"/>
      <w:pPr>
        <w:ind w:left="380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EA3A4418">
      <w:start w:val="1"/>
      <w:numFmt w:val="lowerRoman"/>
      <w:lvlText w:val="%6"/>
      <w:lvlJc w:val="left"/>
      <w:pPr>
        <w:ind w:left="452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BEBE28AE">
      <w:start w:val="1"/>
      <w:numFmt w:val="decimal"/>
      <w:lvlText w:val="%7"/>
      <w:lvlJc w:val="left"/>
      <w:pPr>
        <w:ind w:left="524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27F2D272">
      <w:start w:val="1"/>
      <w:numFmt w:val="lowerLetter"/>
      <w:lvlText w:val="%8"/>
      <w:lvlJc w:val="left"/>
      <w:pPr>
        <w:ind w:left="596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F79CCDEC">
      <w:start w:val="1"/>
      <w:numFmt w:val="lowerRoman"/>
      <w:lvlText w:val="%9"/>
      <w:lvlJc w:val="left"/>
      <w:pPr>
        <w:ind w:left="668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08265193"/>
    <w:multiLevelType w:val="hybridMultilevel"/>
    <w:tmpl w:val="59B61FA8"/>
    <w:lvl w:ilvl="0" w:tplc="B224ACB8">
      <w:start w:val="1"/>
      <w:numFmt w:val="decimal"/>
      <w:lvlText w:val="%1."/>
      <w:lvlJc w:val="left"/>
      <w:pPr>
        <w:ind w:left="1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1" w:tplc="95CAE3B0">
      <w:start w:val="1"/>
      <w:numFmt w:val="lowerLetter"/>
      <w:lvlText w:val="%2"/>
      <w:lvlJc w:val="left"/>
      <w:pPr>
        <w:ind w:left="109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9616647A">
      <w:start w:val="1"/>
      <w:numFmt w:val="lowerRoman"/>
      <w:lvlText w:val="%3"/>
      <w:lvlJc w:val="left"/>
      <w:pPr>
        <w:ind w:left="181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248A1AE4">
      <w:start w:val="1"/>
      <w:numFmt w:val="decimal"/>
      <w:lvlText w:val="%4"/>
      <w:lvlJc w:val="left"/>
      <w:pPr>
        <w:ind w:left="253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FAECFB44">
      <w:start w:val="1"/>
      <w:numFmt w:val="lowerLetter"/>
      <w:lvlText w:val="%5"/>
      <w:lvlJc w:val="left"/>
      <w:pPr>
        <w:ind w:left="325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F62CB8B0">
      <w:start w:val="1"/>
      <w:numFmt w:val="lowerRoman"/>
      <w:lvlText w:val="%6"/>
      <w:lvlJc w:val="left"/>
      <w:pPr>
        <w:ind w:left="397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D19CDAE0">
      <w:start w:val="1"/>
      <w:numFmt w:val="decimal"/>
      <w:lvlText w:val="%7"/>
      <w:lvlJc w:val="left"/>
      <w:pPr>
        <w:ind w:left="469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86DE7082">
      <w:start w:val="1"/>
      <w:numFmt w:val="lowerLetter"/>
      <w:lvlText w:val="%8"/>
      <w:lvlJc w:val="left"/>
      <w:pPr>
        <w:ind w:left="541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95EC2136">
      <w:start w:val="1"/>
      <w:numFmt w:val="lowerRoman"/>
      <w:lvlText w:val="%9"/>
      <w:lvlJc w:val="left"/>
      <w:pPr>
        <w:ind w:left="613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4" w15:restartNumberingAfterBreak="0">
    <w:nsid w:val="08F30A1B"/>
    <w:multiLevelType w:val="hybridMultilevel"/>
    <w:tmpl w:val="9DA2D772"/>
    <w:lvl w:ilvl="0" w:tplc="AA8AFAA6">
      <w:start w:val="1"/>
      <w:numFmt w:val="bullet"/>
      <w:lvlText w:val="•"/>
      <w:lvlJc w:val="left"/>
      <w:pPr>
        <w:ind w:left="59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59662F92">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59127242">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D0D042D8">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AFFC0314">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9872BFFE">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13A03122">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67B030CA">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13DE7874">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0F902A12"/>
    <w:multiLevelType w:val="hybridMultilevel"/>
    <w:tmpl w:val="39469966"/>
    <w:lvl w:ilvl="0" w:tplc="78F84478">
      <w:start w:val="1"/>
      <w:numFmt w:val="decimal"/>
      <w:lvlText w:val="%1."/>
      <w:lvlJc w:val="left"/>
      <w:pPr>
        <w:ind w:left="1241"/>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34980384">
      <w:start w:val="1"/>
      <w:numFmt w:val="lowerLetter"/>
      <w:lvlText w:val="%2"/>
      <w:lvlJc w:val="left"/>
      <w:pPr>
        <w:ind w:left="164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1FF0B820">
      <w:start w:val="1"/>
      <w:numFmt w:val="lowerRoman"/>
      <w:lvlText w:val="%3"/>
      <w:lvlJc w:val="left"/>
      <w:pPr>
        <w:ind w:left="236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516E441E">
      <w:start w:val="1"/>
      <w:numFmt w:val="decimal"/>
      <w:lvlText w:val="%4"/>
      <w:lvlJc w:val="left"/>
      <w:pPr>
        <w:ind w:left="308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823EE2D6">
      <w:start w:val="1"/>
      <w:numFmt w:val="lowerLetter"/>
      <w:lvlText w:val="%5"/>
      <w:lvlJc w:val="left"/>
      <w:pPr>
        <w:ind w:left="380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AFE43018">
      <w:start w:val="1"/>
      <w:numFmt w:val="lowerRoman"/>
      <w:lvlText w:val="%6"/>
      <w:lvlJc w:val="left"/>
      <w:pPr>
        <w:ind w:left="452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571AD746">
      <w:start w:val="1"/>
      <w:numFmt w:val="decimal"/>
      <w:lvlText w:val="%7"/>
      <w:lvlJc w:val="left"/>
      <w:pPr>
        <w:ind w:left="524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36B8B962">
      <w:start w:val="1"/>
      <w:numFmt w:val="lowerLetter"/>
      <w:lvlText w:val="%8"/>
      <w:lvlJc w:val="left"/>
      <w:pPr>
        <w:ind w:left="596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8E92EACC">
      <w:start w:val="1"/>
      <w:numFmt w:val="lowerRoman"/>
      <w:lvlText w:val="%9"/>
      <w:lvlJc w:val="left"/>
      <w:pPr>
        <w:ind w:left="668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0FD921A4"/>
    <w:multiLevelType w:val="hybridMultilevel"/>
    <w:tmpl w:val="A2AC2B70"/>
    <w:lvl w:ilvl="0" w:tplc="B484A0B0">
      <w:start w:val="1"/>
      <w:numFmt w:val="decimal"/>
      <w:lvlText w:val="%1."/>
      <w:lvlJc w:val="left"/>
      <w:pPr>
        <w:ind w:left="1241"/>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E88CF93C">
      <w:start w:val="1"/>
      <w:numFmt w:val="lowerLetter"/>
      <w:lvlText w:val="%2"/>
      <w:lvlJc w:val="left"/>
      <w:pPr>
        <w:ind w:left="164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0C0ED2BA">
      <w:start w:val="1"/>
      <w:numFmt w:val="lowerRoman"/>
      <w:lvlText w:val="%3"/>
      <w:lvlJc w:val="left"/>
      <w:pPr>
        <w:ind w:left="236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B734F924">
      <w:start w:val="1"/>
      <w:numFmt w:val="decimal"/>
      <w:lvlText w:val="%4"/>
      <w:lvlJc w:val="left"/>
      <w:pPr>
        <w:ind w:left="308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8C88C79E">
      <w:start w:val="1"/>
      <w:numFmt w:val="lowerLetter"/>
      <w:lvlText w:val="%5"/>
      <w:lvlJc w:val="left"/>
      <w:pPr>
        <w:ind w:left="380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AF4A3836">
      <w:start w:val="1"/>
      <w:numFmt w:val="lowerRoman"/>
      <w:lvlText w:val="%6"/>
      <w:lvlJc w:val="left"/>
      <w:pPr>
        <w:ind w:left="452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DCFAE226">
      <w:start w:val="1"/>
      <w:numFmt w:val="decimal"/>
      <w:lvlText w:val="%7"/>
      <w:lvlJc w:val="left"/>
      <w:pPr>
        <w:ind w:left="524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91CCA4F0">
      <w:start w:val="1"/>
      <w:numFmt w:val="lowerLetter"/>
      <w:lvlText w:val="%8"/>
      <w:lvlJc w:val="left"/>
      <w:pPr>
        <w:ind w:left="596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F3BE5F6A">
      <w:start w:val="1"/>
      <w:numFmt w:val="lowerRoman"/>
      <w:lvlText w:val="%9"/>
      <w:lvlJc w:val="left"/>
      <w:pPr>
        <w:ind w:left="668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150A485A"/>
    <w:multiLevelType w:val="multilevel"/>
    <w:tmpl w:val="CD8AA670"/>
    <w:lvl w:ilvl="0">
      <w:start w:val="2"/>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start w:val="1"/>
      <w:numFmt w:val="decimal"/>
      <w:lvlRestart w:val="0"/>
      <w:lvlText w:val="%1.%2"/>
      <w:lvlJc w:val="left"/>
      <w:pPr>
        <w:ind w:left="148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153D77E3"/>
    <w:multiLevelType w:val="hybridMultilevel"/>
    <w:tmpl w:val="022A7B68"/>
    <w:lvl w:ilvl="0" w:tplc="DE3EA696">
      <w:start w:val="1"/>
      <w:numFmt w:val="bullet"/>
      <w:lvlText w:val="•"/>
      <w:lvlJc w:val="left"/>
      <w:pPr>
        <w:ind w:left="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A503962">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E9F63CD4">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F9F6FDF2">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BE80D524">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60C60B0C">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35988DF0">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969ECD76">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C1DC9E5E">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9" w15:restartNumberingAfterBreak="0">
    <w:nsid w:val="19267E60"/>
    <w:multiLevelType w:val="hybridMultilevel"/>
    <w:tmpl w:val="165AC0EE"/>
    <w:lvl w:ilvl="0" w:tplc="02FCEAC2">
      <w:start w:val="1"/>
      <w:numFmt w:val="bullet"/>
      <w:lvlText w:val="•"/>
      <w:lvlJc w:val="left"/>
      <w:pPr>
        <w:ind w:left="59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6AC7B44">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3B28BCFC">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3A65984">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F8E3D24">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F386F408">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7FC637FE">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23CCCBC">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FC4EDFA0">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202A13F9"/>
    <w:multiLevelType w:val="hybridMultilevel"/>
    <w:tmpl w:val="F1B08B18"/>
    <w:lvl w:ilvl="0" w:tplc="98EC2372">
      <w:start w:val="1"/>
      <w:numFmt w:val="bullet"/>
      <w:lvlText w:val="•"/>
      <w:lvlJc w:val="left"/>
      <w:pPr>
        <w:ind w:left="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477CC614">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92728FA6">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4AE6AD10">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2CEAB2A">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FDCE644A">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52CB926">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851CE7A4">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274E67E6">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1" w15:restartNumberingAfterBreak="0">
    <w:nsid w:val="209D5C87"/>
    <w:multiLevelType w:val="hybridMultilevel"/>
    <w:tmpl w:val="BCD6E666"/>
    <w:lvl w:ilvl="0" w:tplc="6858653A">
      <w:start w:val="1"/>
      <w:numFmt w:val="bullet"/>
      <w:lvlText w:val="•"/>
      <w:lvlJc w:val="left"/>
      <w:pPr>
        <w:ind w:left="59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DF7E662C">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FD4633F0">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FB8840F0">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A92F046">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54129470">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364454F8">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1D8E4A8C">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35C40326">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2" w15:restartNumberingAfterBreak="0">
    <w:nsid w:val="23A102F0"/>
    <w:multiLevelType w:val="hybridMultilevel"/>
    <w:tmpl w:val="BA525E76"/>
    <w:lvl w:ilvl="0" w:tplc="4E600864">
      <w:start w:val="1"/>
      <w:numFmt w:val="bullet"/>
      <w:lvlText w:val="•"/>
      <w:lvlJc w:val="left"/>
      <w:pPr>
        <w:ind w:left="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42FAD030">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3C1C634C">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F9BC4946">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8E8892D4">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4492FB40">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48CE7D48">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CEF06556">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D1AAE7E">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3" w15:restartNumberingAfterBreak="0">
    <w:nsid w:val="274664C6"/>
    <w:multiLevelType w:val="hybridMultilevel"/>
    <w:tmpl w:val="A042B204"/>
    <w:lvl w:ilvl="0" w:tplc="F7F0380C">
      <w:start w:val="1"/>
      <w:numFmt w:val="bullet"/>
      <w:lvlText w:val="•"/>
      <w:lvlJc w:val="left"/>
      <w:pPr>
        <w:ind w:left="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95544236">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616E1BB8">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ECEA65DA">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DC70480E">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B608CB7A">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BD3E88B6">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1B0844BA">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02B88590">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4" w15:restartNumberingAfterBreak="0">
    <w:nsid w:val="2A745C6B"/>
    <w:multiLevelType w:val="hybridMultilevel"/>
    <w:tmpl w:val="71C86B86"/>
    <w:lvl w:ilvl="0" w:tplc="5D842428">
      <w:start w:val="1"/>
      <w:numFmt w:val="bullet"/>
      <w:lvlText w:val="•"/>
      <w:lvlJc w:val="left"/>
      <w:pPr>
        <w:ind w:left="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9D346BBC">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AC026192">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A754F52A">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9CC25DE">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04FCAB52">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E2D2549A">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EC4A8544">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2A0C6D80">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5" w15:restartNumberingAfterBreak="0">
    <w:nsid w:val="2A815BA4"/>
    <w:multiLevelType w:val="hybridMultilevel"/>
    <w:tmpl w:val="BAB44368"/>
    <w:lvl w:ilvl="0" w:tplc="5364BEBA">
      <w:start w:val="1"/>
      <w:numFmt w:val="bullet"/>
      <w:lvlText w:val="•"/>
      <w:lvlJc w:val="left"/>
      <w:pPr>
        <w:ind w:left="160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724C2CAA">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00AAF5DE">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E3FCD076">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C45224C6">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3A3C6FE0">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78CA542E">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A400FA2">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3F921C1A">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2D804A11"/>
    <w:multiLevelType w:val="hybridMultilevel"/>
    <w:tmpl w:val="506A8C5C"/>
    <w:lvl w:ilvl="0" w:tplc="4502CBF4">
      <w:start w:val="1"/>
      <w:numFmt w:val="bullet"/>
      <w:lvlText w:val="•"/>
      <w:lvlJc w:val="left"/>
      <w:pPr>
        <w:ind w:left="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FF7240F6">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7FD20614">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AC68B998">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A372B5FE">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60F2BB0A">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FB8242C">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DEAEC38">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D444B85C">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7" w15:restartNumberingAfterBreak="0">
    <w:nsid w:val="2D805091"/>
    <w:multiLevelType w:val="hybridMultilevel"/>
    <w:tmpl w:val="0FEAC19E"/>
    <w:lvl w:ilvl="0" w:tplc="6D966E36">
      <w:start w:val="1"/>
      <w:numFmt w:val="decimal"/>
      <w:lvlText w:val="%1."/>
      <w:lvlJc w:val="left"/>
      <w:pPr>
        <w:ind w:left="1164"/>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AAA0568E">
      <w:start w:val="1"/>
      <w:numFmt w:val="lowerLetter"/>
      <w:lvlText w:val="%2"/>
      <w:lvlJc w:val="left"/>
      <w:pPr>
        <w:ind w:left="164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02500396">
      <w:start w:val="1"/>
      <w:numFmt w:val="lowerRoman"/>
      <w:lvlText w:val="%3"/>
      <w:lvlJc w:val="left"/>
      <w:pPr>
        <w:ind w:left="236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D9AC5F7A">
      <w:start w:val="1"/>
      <w:numFmt w:val="decimal"/>
      <w:lvlText w:val="%4"/>
      <w:lvlJc w:val="left"/>
      <w:pPr>
        <w:ind w:left="308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1F2AF56C">
      <w:start w:val="1"/>
      <w:numFmt w:val="lowerLetter"/>
      <w:lvlText w:val="%5"/>
      <w:lvlJc w:val="left"/>
      <w:pPr>
        <w:ind w:left="380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BE2AFB4E">
      <w:start w:val="1"/>
      <w:numFmt w:val="lowerRoman"/>
      <w:lvlText w:val="%6"/>
      <w:lvlJc w:val="left"/>
      <w:pPr>
        <w:ind w:left="452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915E4BFC">
      <w:start w:val="1"/>
      <w:numFmt w:val="decimal"/>
      <w:lvlText w:val="%7"/>
      <w:lvlJc w:val="left"/>
      <w:pPr>
        <w:ind w:left="524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6B82C45C">
      <w:start w:val="1"/>
      <w:numFmt w:val="lowerLetter"/>
      <w:lvlText w:val="%8"/>
      <w:lvlJc w:val="left"/>
      <w:pPr>
        <w:ind w:left="596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9A264742">
      <w:start w:val="1"/>
      <w:numFmt w:val="lowerRoman"/>
      <w:lvlText w:val="%9"/>
      <w:lvlJc w:val="left"/>
      <w:pPr>
        <w:ind w:left="668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2FDC473C"/>
    <w:multiLevelType w:val="hybridMultilevel"/>
    <w:tmpl w:val="33AEFD12"/>
    <w:lvl w:ilvl="0" w:tplc="59B4EA20">
      <w:start w:val="1"/>
      <w:numFmt w:val="bullet"/>
      <w:lvlText w:val="•"/>
      <w:lvlJc w:val="left"/>
      <w:pPr>
        <w:ind w:left="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1CC78FC">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F8A44460">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AAACF89E">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7D92C2C6">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AA227764">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9F10AE14">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DB446F66">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245C69A8">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9" w15:restartNumberingAfterBreak="0">
    <w:nsid w:val="30A15E76"/>
    <w:multiLevelType w:val="multilevel"/>
    <w:tmpl w:val="1F14CDEA"/>
    <w:lvl w:ilvl="0">
      <w:start w:val="1"/>
      <w:numFmt w:val="decimal"/>
      <w:lvlText w:val="%1."/>
      <w:lvlJc w:val="left"/>
      <w:pPr>
        <w:ind w:left="8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114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3552591C"/>
    <w:multiLevelType w:val="hybridMultilevel"/>
    <w:tmpl w:val="8050E90E"/>
    <w:lvl w:ilvl="0" w:tplc="5BA09EC0">
      <w:start w:val="1"/>
      <w:numFmt w:val="bullet"/>
      <w:lvlText w:val="•"/>
      <w:lvlJc w:val="left"/>
      <w:pPr>
        <w:ind w:left="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C486D6E0">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F394FC66">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675821CA">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A2E0D54C">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86722EA4">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B0D0B0BE">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DD9AE6FE">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5F9AFFCA">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1" w15:restartNumberingAfterBreak="0">
    <w:nsid w:val="35F35AB9"/>
    <w:multiLevelType w:val="hybridMultilevel"/>
    <w:tmpl w:val="7A769468"/>
    <w:lvl w:ilvl="0" w:tplc="C5DE9192">
      <w:start w:val="1"/>
      <w:numFmt w:val="bullet"/>
      <w:lvlText w:val="•"/>
      <w:lvlJc w:val="left"/>
      <w:pPr>
        <w:ind w:left="59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5561642">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56E88F0E">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75DCFD94">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0984296">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001ED5AE">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0CA8EA40">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41DC192E">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481493D0">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375E4EEA"/>
    <w:multiLevelType w:val="hybridMultilevel"/>
    <w:tmpl w:val="45C2B6D8"/>
    <w:lvl w:ilvl="0" w:tplc="1862A878">
      <w:start w:val="1"/>
      <w:numFmt w:val="bullet"/>
      <w:lvlText w:val="•"/>
      <w:lvlJc w:val="left"/>
      <w:pPr>
        <w:ind w:left="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B27E0C96">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43A46820">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F16EB18E">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23389744">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A68CCBC8">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47E8EB94">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2463018">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63B471A8">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3" w15:restartNumberingAfterBreak="0">
    <w:nsid w:val="37904CA7"/>
    <w:multiLevelType w:val="multilevel"/>
    <w:tmpl w:val="C770C5C6"/>
    <w:lvl w:ilvl="0">
      <w:start w:val="3"/>
      <w:numFmt w:val="decimal"/>
      <w:lvlText w:val="%1."/>
      <w:lvlJc w:val="left"/>
      <w:pPr>
        <w:ind w:left="8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114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decimal"/>
      <w:lvlText w:val="%1.%2.%3"/>
      <w:lvlJc w:val="left"/>
      <w:pPr>
        <w:ind w:left="17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4" w15:restartNumberingAfterBreak="0">
    <w:nsid w:val="3FCC263B"/>
    <w:multiLevelType w:val="hybridMultilevel"/>
    <w:tmpl w:val="AD6A6D76"/>
    <w:lvl w:ilvl="0" w:tplc="AF04A9F4">
      <w:start w:val="1"/>
      <w:numFmt w:val="decimal"/>
      <w:lvlText w:val="%1."/>
      <w:lvlJc w:val="left"/>
      <w:pPr>
        <w:ind w:left="866"/>
      </w:pPr>
      <w:rPr>
        <w:rFonts w:ascii="Times New Roman" w:eastAsia="Times New Roman" w:hAnsi="Times New Roman" w:cs="Times New Roman"/>
        <w:b w:val="0"/>
        <w:i w:val="0"/>
        <w:strike w:val="0"/>
        <w:dstrike w:val="0"/>
        <w:color w:val="232323"/>
        <w:sz w:val="24"/>
        <w:szCs w:val="24"/>
        <w:u w:val="none" w:color="000000"/>
        <w:bdr w:val="none" w:sz="0" w:space="0" w:color="auto"/>
        <w:shd w:val="clear" w:color="auto" w:fill="auto"/>
        <w:vertAlign w:val="baseline"/>
      </w:rPr>
    </w:lvl>
    <w:lvl w:ilvl="1" w:tplc="753E252A">
      <w:start w:val="1"/>
      <w:numFmt w:val="lowerLetter"/>
      <w:lvlText w:val="%2"/>
      <w:lvlJc w:val="left"/>
      <w:pPr>
        <w:ind w:left="1788"/>
      </w:pPr>
      <w:rPr>
        <w:rFonts w:ascii="Times New Roman" w:eastAsia="Times New Roman" w:hAnsi="Times New Roman" w:cs="Times New Roman"/>
        <w:b w:val="0"/>
        <w:i w:val="0"/>
        <w:strike w:val="0"/>
        <w:dstrike w:val="0"/>
        <w:color w:val="232323"/>
        <w:sz w:val="24"/>
        <w:szCs w:val="24"/>
        <w:u w:val="none" w:color="000000"/>
        <w:bdr w:val="none" w:sz="0" w:space="0" w:color="auto"/>
        <w:shd w:val="clear" w:color="auto" w:fill="auto"/>
        <w:vertAlign w:val="baseline"/>
      </w:rPr>
    </w:lvl>
    <w:lvl w:ilvl="2" w:tplc="FDD0DE86">
      <w:start w:val="1"/>
      <w:numFmt w:val="lowerRoman"/>
      <w:lvlText w:val="%3"/>
      <w:lvlJc w:val="left"/>
      <w:pPr>
        <w:ind w:left="2508"/>
      </w:pPr>
      <w:rPr>
        <w:rFonts w:ascii="Times New Roman" w:eastAsia="Times New Roman" w:hAnsi="Times New Roman" w:cs="Times New Roman"/>
        <w:b w:val="0"/>
        <w:i w:val="0"/>
        <w:strike w:val="0"/>
        <w:dstrike w:val="0"/>
        <w:color w:val="232323"/>
        <w:sz w:val="24"/>
        <w:szCs w:val="24"/>
        <w:u w:val="none" w:color="000000"/>
        <w:bdr w:val="none" w:sz="0" w:space="0" w:color="auto"/>
        <w:shd w:val="clear" w:color="auto" w:fill="auto"/>
        <w:vertAlign w:val="baseline"/>
      </w:rPr>
    </w:lvl>
    <w:lvl w:ilvl="3" w:tplc="4EF22AB4">
      <w:start w:val="1"/>
      <w:numFmt w:val="decimal"/>
      <w:lvlText w:val="%4"/>
      <w:lvlJc w:val="left"/>
      <w:pPr>
        <w:ind w:left="3228"/>
      </w:pPr>
      <w:rPr>
        <w:rFonts w:ascii="Times New Roman" w:eastAsia="Times New Roman" w:hAnsi="Times New Roman" w:cs="Times New Roman"/>
        <w:b w:val="0"/>
        <w:i w:val="0"/>
        <w:strike w:val="0"/>
        <w:dstrike w:val="0"/>
        <w:color w:val="232323"/>
        <w:sz w:val="24"/>
        <w:szCs w:val="24"/>
        <w:u w:val="none" w:color="000000"/>
        <w:bdr w:val="none" w:sz="0" w:space="0" w:color="auto"/>
        <w:shd w:val="clear" w:color="auto" w:fill="auto"/>
        <w:vertAlign w:val="baseline"/>
      </w:rPr>
    </w:lvl>
    <w:lvl w:ilvl="4" w:tplc="C9D23B58">
      <w:start w:val="1"/>
      <w:numFmt w:val="lowerLetter"/>
      <w:lvlText w:val="%5"/>
      <w:lvlJc w:val="left"/>
      <w:pPr>
        <w:ind w:left="3948"/>
      </w:pPr>
      <w:rPr>
        <w:rFonts w:ascii="Times New Roman" w:eastAsia="Times New Roman" w:hAnsi="Times New Roman" w:cs="Times New Roman"/>
        <w:b w:val="0"/>
        <w:i w:val="0"/>
        <w:strike w:val="0"/>
        <w:dstrike w:val="0"/>
        <w:color w:val="232323"/>
        <w:sz w:val="24"/>
        <w:szCs w:val="24"/>
        <w:u w:val="none" w:color="000000"/>
        <w:bdr w:val="none" w:sz="0" w:space="0" w:color="auto"/>
        <w:shd w:val="clear" w:color="auto" w:fill="auto"/>
        <w:vertAlign w:val="baseline"/>
      </w:rPr>
    </w:lvl>
    <w:lvl w:ilvl="5" w:tplc="014CFE2E">
      <w:start w:val="1"/>
      <w:numFmt w:val="lowerRoman"/>
      <w:lvlText w:val="%6"/>
      <w:lvlJc w:val="left"/>
      <w:pPr>
        <w:ind w:left="4668"/>
      </w:pPr>
      <w:rPr>
        <w:rFonts w:ascii="Times New Roman" w:eastAsia="Times New Roman" w:hAnsi="Times New Roman" w:cs="Times New Roman"/>
        <w:b w:val="0"/>
        <w:i w:val="0"/>
        <w:strike w:val="0"/>
        <w:dstrike w:val="0"/>
        <w:color w:val="232323"/>
        <w:sz w:val="24"/>
        <w:szCs w:val="24"/>
        <w:u w:val="none" w:color="000000"/>
        <w:bdr w:val="none" w:sz="0" w:space="0" w:color="auto"/>
        <w:shd w:val="clear" w:color="auto" w:fill="auto"/>
        <w:vertAlign w:val="baseline"/>
      </w:rPr>
    </w:lvl>
    <w:lvl w:ilvl="6" w:tplc="D0D627BA">
      <w:start w:val="1"/>
      <w:numFmt w:val="decimal"/>
      <w:lvlText w:val="%7"/>
      <w:lvlJc w:val="left"/>
      <w:pPr>
        <w:ind w:left="5388"/>
      </w:pPr>
      <w:rPr>
        <w:rFonts w:ascii="Times New Roman" w:eastAsia="Times New Roman" w:hAnsi="Times New Roman" w:cs="Times New Roman"/>
        <w:b w:val="0"/>
        <w:i w:val="0"/>
        <w:strike w:val="0"/>
        <w:dstrike w:val="0"/>
        <w:color w:val="232323"/>
        <w:sz w:val="24"/>
        <w:szCs w:val="24"/>
        <w:u w:val="none" w:color="000000"/>
        <w:bdr w:val="none" w:sz="0" w:space="0" w:color="auto"/>
        <w:shd w:val="clear" w:color="auto" w:fill="auto"/>
        <w:vertAlign w:val="baseline"/>
      </w:rPr>
    </w:lvl>
    <w:lvl w:ilvl="7" w:tplc="625A9D94">
      <w:start w:val="1"/>
      <w:numFmt w:val="lowerLetter"/>
      <w:lvlText w:val="%8"/>
      <w:lvlJc w:val="left"/>
      <w:pPr>
        <w:ind w:left="6108"/>
      </w:pPr>
      <w:rPr>
        <w:rFonts w:ascii="Times New Roman" w:eastAsia="Times New Roman" w:hAnsi="Times New Roman" w:cs="Times New Roman"/>
        <w:b w:val="0"/>
        <w:i w:val="0"/>
        <w:strike w:val="0"/>
        <w:dstrike w:val="0"/>
        <w:color w:val="232323"/>
        <w:sz w:val="24"/>
        <w:szCs w:val="24"/>
        <w:u w:val="none" w:color="000000"/>
        <w:bdr w:val="none" w:sz="0" w:space="0" w:color="auto"/>
        <w:shd w:val="clear" w:color="auto" w:fill="auto"/>
        <w:vertAlign w:val="baseline"/>
      </w:rPr>
    </w:lvl>
    <w:lvl w:ilvl="8" w:tplc="C5747BFA">
      <w:start w:val="1"/>
      <w:numFmt w:val="lowerRoman"/>
      <w:lvlText w:val="%9"/>
      <w:lvlJc w:val="left"/>
      <w:pPr>
        <w:ind w:left="6828"/>
      </w:pPr>
      <w:rPr>
        <w:rFonts w:ascii="Times New Roman" w:eastAsia="Times New Roman" w:hAnsi="Times New Roman" w:cs="Times New Roman"/>
        <w:b w:val="0"/>
        <w:i w:val="0"/>
        <w:strike w:val="0"/>
        <w:dstrike w:val="0"/>
        <w:color w:val="232323"/>
        <w:sz w:val="24"/>
        <w:szCs w:val="24"/>
        <w:u w:val="none" w:color="000000"/>
        <w:bdr w:val="none" w:sz="0" w:space="0" w:color="auto"/>
        <w:shd w:val="clear" w:color="auto" w:fill="auto"/>
        <w:vertAlign w:val="baseline"/>
      </w:rPr>
    </w:lvl>
  </w:abstractNum>
  <w:abstractNum w:abstractNumId="25" w15:restartNumberingAfterBreak="0">
    <w:nsid w:val="41495CBE"/>
    <w:multiLevelType w:val="hybridMultilevel"/>
    <w:tmpl w:val="44A0122A"/>
    <w:lvl w:ilvl="0" w:tplc="1374AB9A">
      <w:start w:val="1"/>
      <w:numFmt w:val="decimal"/>
      <w:lvlText w:val="%1."/>
      <w:lvlJc w:val="left"/>
      <w:pPr>
        <w:ind w:left="15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E1A814A">
      <w:start w:val="9"/>
      <w:numFmt w:val="decimal"/>
      <w:lvlText w:val="%2."/>
      <w:lvlJc w:val="left"/>
      <w:pPr>
        <w:ind w:left="1241"/>
      </w:pPr>
      <w:rPr>
        <w:rFonts w:ascii="Times New Roman" w:eastAsia="Times New Roman" w:hAnsi="Times New Roman" w:cs="Times New Roman"/>
        <w:b w:val="0"/>
        <w:i w:val="0"/>
        <w:strike w:val="0"/>
        <w:dstrike w:val="0"/>
        <w:color w:val="212121"/>
        <w:sz w:val="24"/>
        <w:szCs w:val="24"/>
        <w:u w:val="none" w:color="000000"/>
        <w:bdr w:val="none" w:sz="0" w:space="0" w:color="auto"/>
        <w:shd w:val="clear" w:color="auto" w:fill="auto"/>
        <w:vertAlign w:val="baseline"/>
      </w:rPr>
    </w:lvl>
    <w:lvl w:ilvl="2" w:tplc="70CC9A84">
      <w:start w:val="1"/>
      <w:numFmt w:val="lowerRoman"/>
      <w:lvlText w:val="%3"/>
      <w:lvlJc w:val="left"/>
      <w:pPr>
        <w:ind w:left="1440"/>
      </w:pPr>
      <w:rPr>
        <w:rFonts w:ascii="Times New Roman" w:eastAsia="Times New Roman" w:hAnsi="Times New Roman" w:cs="Times New Roman"/>
        <w:b w:val="0"/>
        <w:i w:val="0"/>
        <w:strike w:val="0"/>
        <w:dstrike w:val="0"/>
        <w:color w:val="212121"/>
        <w:sz w:val="24"/>
        <w:szCs w:val="24"/>
        <w:u w:val="none" w:color="000000"/>
        <w:bdr w:val="none" w:sz="0" w:space="0" w:color="auto"/>
        <w:shd w:val="clear" w:color="auto" w:fill="auto"/>
        <w:vertAlign w:val="baseline"/>
      </w:rPr>
    </w:lvl>
    <w:lvl w:ilvl="3" w:tplc="668A59F4">
      <w:start w:val="1"/>
      <w:numFmt w:val="decimal"/>
      <w:lvlText w:val="%4"/>
      <w:lvlJc w:val="left"/>
      <w:pPr>
        <w:ind w:left="2160"/>
      </w:pPr>
      <w:rPr>
        <w:rFonts w:ascii="Times New Roman" w:eastAsia="Times New Roman" w:hAnsi="Times New Roman" w:cs="Times New Roman"/>
        <w:b w:val="0"/>
        <w:i w:val="0"/>
        <w:strike w:val="0"/>
        <w:dstrike w:val="0"/>
        <w:color w:val="212121"/>
        <w:sz w:val="24"/>
        <w:szCs w:val="24"/>
        <w:u w:val="none" w:color="000000"/>
        <w:bdr w:val="none" w:sz="0" w:space="0" w:color="auto"/>
        <w:shd w:val="clear" w:color="auto" w:fill="auto"/>
        <w:vertAlign w:val="baseline"/>
      </w:rPr>
    </w:lvl>
    <w:lvl w:ilvl="4" w:tplc="522E373C">
      <w:start w:val="1"/>
      <w:numFmt w:val="lowerLetter"/>
      <w:lvlText w:val="%5"/>
      <w:lvlJc w:val="left"/>
      <w:pPr>
        <w:ind w:left="2880"/>
      </w:pPr>
      <w:rPr>
        <w:rFonts w:ascii="Times New Roman" w:eastAsia="Times New Roman" w:hAnsi="Times New Roman" w:cs="Times New Roman"/>
        <w:b w:val="0"/>
        <w:i w:val="0"/>
        <w:strike w:val="0"/>
        <w:dstrike w:val="0"/>
        <w:color w:val="212121"/>
        <w:sz w:val="24"/>
        <w:szCs w:val="24"/>
        <w:u w:val="none" w:color="000000"/>
        <w:bdr w:val="none" w:sz="0" w:space="0" w:color="auto"/>
        <w:shd w:val="clear" w:color="auto" w:fill="auto"/>
        <w:vertAlign w:val="baseline"/>
      </w:rPr>
    </w:lvl>
    <w:lvl w:ilvl="5" w:tplc="60A2A928">
      <w:start w:val="1"/>
      <w:numFmt w:val="lowerRoman"/>
      <w:lvlText w:val="%6"/>
      <w:lvlJc w:val="left"/>
      <w:pPr>
        <w:ind w:left="3600"/>
      </w:pPr>
      <w:rPr>
        <w:rFonts w:ascii="Times New Roman" w:eastAsia="Times New Roman" w:hAnsi="Times New Roman" w:cs="Times New Roman"/>
        <w:b w:val="0"/>
        <w:i w:val="0"/>
        <w:strike w:val="0"/>
        <w:dstrike w:val="0"/>
        <w:color w:val="212121"/>
        <w:sz w:val="24"/>
        <w:szCs w:val="24"/>
        <w:u w:val="none" w:color="000000"/>
        <w:bdr w:val="none" w:sz="0" w:space="0" w:color="auto"/>
        <w:shd w:val="clear" w:color="auto" w:fill="auto"/>
        <w:vertAlign w:val="baseline"/>
      </w:rPr>
    </w:lvl>
    <w:lvl w:ilvl="6" w:tplc="136800C2">
      <w:start w:val="1"/>
      <w:numFmt w:val="decimal"/>
      <w:lvlText w:val="%7"/>
      <w:lvlJc w:val="left"/>
      <w:pPr>
        <w:ind w:left="4320"/>
      </w:pPr>
      <w:rPr>
        <w:rFonts w:ascii="Times New Roman" w:eastAsia="Times New Roman" w:hAnsi="Times New Roman" w:cs="Times New Roman"/>
        <w:b w:val="0"/>
        <w:i w:val="0"/>
        <w:strike w:val="0"/>
        <w:dstrike w:val="0"/>
        <w:color w:val="212121"/>
        <w:sz w:val="24"/>
        <w:szCs w:val="24"/>
        <w:u w:val="none" w:color="000000"/>
        <w:bdr w:val="none" w:sz="0" w:space="0" w:color="auto"/>
        <w:shd w:val="clear" w:color="auto" w:fill="auto"/>
        <w:vertAlign w:val="baseline"/>
      </w:rPr>
    </w:lvl>
    <w:lvl w:ilvl="7" w:tplc="8D6498F6">
      <w:start w:val="1"/>
      <w:numFmt w:val="lowerLetter"/>
      <w:lvlText w:val="%8"/>
      <w:lvlJc w:val="left"/>
      <w:pPr>
        <w:ind w:left="5040"/>
      </w:pPr>
      <w:rPr>
        <w:rFonts w:ascii="Times New Roman" w:eastAsia="Times New Roman" w:hAnsi="Times New Roman" w:cs="Times New Roman"/>
        <w:b w:val="0"/>
        <w:i w:val="0"/>
        <w:strike w:val="0"/>
        <w:dstrike w:val="0"/>
        <w:color w:val="212121"/>
        <w:sz w:val="24"/>
        <w:szCs w:val="24"/>
        <w:u w:val="none" w:color="000000"/>
        <w:bdr w:val="none" w:sz="0" w:space="0" w:color="auto"/>
        <w:shd w:val="clear" w:color="auto" w:fill="auto"/>
        <w:vertAlign w:val="baseline"/>
      </w:rPr>
    </w:lvl>
    <w:lvl w:ilvl="8" w:tplc="9044051C">
      <w:start w:val="1"/>
      <w:numFmt w:val="lowerRoman"/>
      <w:lvlText w:val="%9"/>
      <w:lvlJc w:val="left"/>
      <w:pPr>
        <w:ind w:left="5760"/>
      </w:pPr>
      <w:rPr>
        <w:rFonts w:ascii="Times New Roman" w:eastAsia="Times New Roman" w:hAnsi="Times New Roman" w:cs="Times New Roman"/>
        <w:b w:val="0"/>
        <w:i w:val="0"/>
        <w:strike w:val="0"/>
        <w:dstrike w:val="0"/>
        <w:color w:val="212121"/>
        <w:sz w:val="24"/>
        <w:szCs w:val="24"/>
        <w:u w:val="none" w:color="000000"/>
        <w:bdr w:val="none" w:sz="0" w:space="0" w:color="auto"/>
        <w:shd w:val="clear" w:color="auto" w:fill="auto"/>
        <w:vertAlign w:val="baseline"/>
      </w:rPr>
    </w:lvl>
  </w:abstractNum>
  <w:abstractNum w:abstractNumId="26" w15:restartNumberingAfterBreak="0">
    <w:nsid w:val="43A97914"/>
    <w:multiLevelType w:val="hybridMultilevel"/>
    <w:tmpl w:val="6C2C7670"/>
    <w:lvl w:ilvl="0" w:tplc="2D1A9926">
      <w:start w:val="1"/>
      <w:numFmt w:val="decimal"/>
      <w:lvlText w:val="%1."/>
      <w:lvlJc w:val="left"/>
      <w:pPr>
        <w:ind w:left="8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1441EF8">
      <w:start w:val="1"/>
      <w:numFmt w:val="lowerLetter"/>
      <w:lvlText w:val="%2"/>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936DA14">
      <w:start w:val="1"/>
      <w:numFmt w:val="lowerRoman"/>
      <w:lvlText w:val="%3"/>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436E8A6">
      <w:start w:val="1"/>
      <w:numFmt w:val="decimal"/>
      <w:lvlText w:val="%4"/>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D42A07C">
      <w:start w:val="1"/>
      <w:numFmt w:val="lowerLetter"/>
      <w:lvlText w:val="%5"/>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A9A5D48">
      <w:start w:val="1"/>
      <w:numFmt w:val="lowerRoman"/>
      <w:lvlText w:val="%6"/>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C7C4C92">
      <w:start w:val="1"/>
      <w:numFmt w:val="decimal"/>
      <w:lvlText w:val="%7"/>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2E85A34">
      <w:start w:val="1"/>
      <w:numFmt w:val="lowerLetter"/>
      <w:lvlText w:val="%8"/>
      <w:lvlJc w:val="left"/>
      <w:pPr>
        <w:ind w:left="62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0CEE4CA">
      <w:start w:val="1"/>
      <w:numFmt w:val="lowerRoman"/>
      <w:lvlText w:val="%9"/>
      <w:lvlJc w:val="left"/>
      <w:pPr>
        <w:ind w:left="6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45616A5B"/>
    <w:multiLevelType w:val="hybridMultilevel"/>
    <w:tmpl w:val="C71AE2F6"/>
    <w:lvl w:ilvl="0" w:tplc="B2749A24">
      <w:start w:val="1"/>
      <w:numFmt w:val="bullet"/>
      <w:lvlText w:val="•"/>
      <w:lvlJc w:val="left"/>
      <w:pPr>
        <w:ind w:left="59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F62EF1D2">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B91857BC">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5A48F40C">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5020012">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FEF257A2">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46CA0DAC">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8A025FC">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8CC6010C">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8" w15:restartNumberingAfterBreak="0">
    <w:nsid w:val="47C92EEC"/>
    <w:multiLevelType w:val="hybridMultilevel"/>
    <w:tmpl w:val="ADBEFAD8"/>
    <w:lvl w:ilvl="0" w:tplc="D91EEB7C">
      <w:start w:val="1"/>
      <w:numFmt w:val="bullet"/>
      <w:lvlText w:val="•"/>
      <w:lvlJc w:val="left"/>
      <w:pPr>
        <w:ind w:left="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A28A21A">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4E743ACE">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8222D98E">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A89CF4E2">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42A8AFD2">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7DF0FB44">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9148FDC">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8FC05AEE">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9" w15:restartNumberingAfterBreak="0">
    <w:nsid w:val="4A207A38"/>
    <w:multiLevelType w:val="hybridMultilevel"/>
    <w:tmpl w:val="18E67B50"/>
    <w:lvl w:ilvl="0" w:tplc="1DE8AE54">
      <w:start w:val="1"/>
      <w:numFmt w:val="decimal"/>
      <w:lvlText w:val="%1."/>
      <w:lvlJc w:val="left"/>
      <w:pPr>
        <w:ind w:left="1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1" w:tplc="69125B42">
      <w:start w:val="1"/>
      <w:numFmt w:val="lowerLetter"/>
      <w:lvlText w:val="%2"/>
      <w:lvlJc w:val="left"/>
      <w:pPr>
        <w:ind w:left="109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8BFA6F04">
      <w:start w:val="1"/>
      <w:numFmt w:val="lowerRoman"/>
      <w:lvlText w:val="%3"/>
      <w:lvlJc w:val="left"/>
      <w:pPr>
        <w:ind w:left="181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50E00EF2">
      <w:start w:val="1"/>
      <w:numFmt w:val="decimal"/>
      <w:lvlText w:val="%4"/>
      <w:lvlJc w:val="left"/>
      <w:pPr>
        <w:ind w:left="253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BB4494F2">
      <w:start w:val="1"/>
      <w:numFmt w:val="lowerLetter"/>
      <w:lvlText w:val="%5"/>
      <w:lvlJc w:val="left"/>
      <w:pPr>
        <w:ind w:left="325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ADD08F56">
      <w:start w:val="1"/>
      <w:numFmt w:val="lowerRoman"/>
      <w:lvlText w:val="%6"/>
      <w:lvlJc w:val="left"/>
      <w:pPr>
        <w:ind w:left="397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4CCA6A04">
      <w:start w:val="1"/>
      <w:numFmt w:val="decimal"/>
      <w:lvlText w:val="%7"/>
      <w:lvlJc w:val="left"/>
      <w:pPr>
        <w:ind w:left="469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9648B04A">
      <w:start w:val="1"/>
      <w:numFmt w:val="lowerLetter"/>
      <w:lvlText w:val="%8"/>
      <w:lvlJc w:val="left"/>
      <w:pPr>
        <w:ind w:left="541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B2784A9E">
      <w:start w:val="1"/>
      <w:numFmt w:val="lowerRoman"/>
      <w:lvlText w:val="%9"/>
      <w:lvlJc w:val="left"/>
      <w:pPr>
        <w:ind w:left="613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30" w15:restartNumberingAfterBreak="0">
    <w:nsid w:val="4D2E24C9"/>
    <w:multiLevelType w:val="hybridMultilevel"/>
    <w:tmpl w:val="F2121C7C"/>
    <w:lvl w:ilvl="0" w:tplc="2580F918">
      <w:start w:val="1"/>
      <w:numFmt w:val="bullet"/>
      <w:lvlText w:val="•"/>
      <w:lvlJc w:val="left"/>
      <w:pPr>
        <w:ind w:left="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F52B388">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092ACC5C">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93907278">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3C01F0E">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C67ADA42">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3E0C7D6">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D43A47D0">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39AED52">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1" w15:restartNumberingAfterBreak="0">
    <w:nsid w:val="4F0F34C4"/>
    <w:multiLevelType w:val="hybridMultilevel"/>
    <w:tmpl w:val="186C2DDA"/>
    <w:lvl w:ilvl="0" w:tplc="5978E914">
      <w:start w:val="1"/>
      <w:numFmt w:val="bullet"/>
      <w:lvlText w:val="•"/>
      <w:lvlJc w:val="left"/>
      <w:pPr>
        <w:ind w:left="59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2196CE52">
      <w:start w:val="1"/>
      <w:numFmt w:val="bullet"/>
      <w:lvlText w:val="•"/>
      <w:lvlJc w:val="left"/>
      <w:pPr>
        <w:ind w:left="59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89426F0">
      <w:start w:val="1"/>
      <w:numFmt w:val="bullet"/>
      <w:lvlText w:val="▪"/>
      <w:lvlJc w:val="left"/>
      <w:pPr>
        <w:ind w:left="122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946D146">
      <w:start w:val="1"/>
      <w:numFmt w:val="bullet"/>
      <w:lvlText w:val="•"/>
      <w:lvlJc w:val="left"/>
      <w:pPr>
        <w:ind w:left="194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E3E0B6D4">
      <w:start w:val="1"/>
      <w:numFmt w:val="bullet"/>
      <w:lvlText w:val="o"/>
      <w:lvlJc w:val="left"/>
      <w:pPr>
        <w:ind w:left="266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7ED2E6E6">
      <w:start w:val="1"/>
      <w:numFmt w:val="bullet"/>
      <w:lvlText w:val="▪"/>
      <w:lvlJc w:val="left"/>
      <w:pPr>
        <w:ind w:left="338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8AAAFBD4">
      <w:start w:val="1"/>
      <w:numFmt w:val="bullet"/>
      <w:lvlText w:val="•"/>
      <w:lvlJc w:val="left"/>
      <w:pPr>
        <w:ind w:left="410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97B0D8B0">
      <w:start w:val="1"/>
      <w:numFmt w:val="bullet"/>
      <w:lvlText w:val="o"/>
      <w:lvlJc w:val="left"/>
      <w:pPr>
        <w:ind w:left="482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044923A">
      <w:start w:val="1"/>
      <w:numFmt w:val="bullet"/>
      <w:lvlText w:val="▪"/>
      <w:lvlJc w:val="left"/>
      <w:pPr>
        <w:ind w:left="554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2" w15:restartNumberingAfterBreak="0">
    <w:nsid w:val="58C66444"/>
    <w:multiLevelType w:val="hybridMultilevel"/>
    <w:tmpl w:val="B1FEEC86"/>
    <w:lvl w:ilvl="0" w:tplc="667289B6">
      <w:start w:val="19"/>
      <w:numFmt w:val="decimal"/>
      <w:lvlText w:val="%1."/>
      <w:lvlJc w:val="left"/>
      <w:pPr>
        <w:ind w:left="8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1C631C2">
      <w:start w:val="1"/>
      <w:numFmt w:val="lowerLetter"/>
      <w:lvlText w:val="%2"/>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FB420F2">
      <w:start w:val="1"/>
      <w:numFmt w:val="lowerRoman"/>
      <w:lvlText w:val="%3"/>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7A89D6E">
      <w:start w:val="1"/>
      <w:numFmt w:val="decimal"/>
      <w:lvlText w:val="%4"/>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8E276DE">
      <w:start w:val="1"/>
      <w:numFmt w:val="lowerLetter"/>
      <w:lvlText w:val="%5"/>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6049384">
      <w:start w:val="1"/>
      <w:numFmt w:val="lowerRoman"/>
      <w:lvlText w:val="%6"/>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DCE0700">
      <w:start w:val="1"/>
      <w:numFmt w:val="decimal"/>
      <w:lvlText w:val="%7"/>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D608B66">
      <w:start w:val="1"/>
      <w:numFmt w:val="lowerLetter"/>
      <w:lvlText w:val="%8"/>
      <w:lvlJc w:val="left"/>
      <w:pPr>
        <w:ind w:left="62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BC4AA80">
      <w:start w:val="1"/>
      <w:numFmt w:val="lowerRoman"/>
      <w:lvlText w:val="%9"/>
      <w:lvlJc w:val="left"/>
      <w:pPr>
        <w:ind w:left="6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 w15:restartNumberingAfterBreak="0">
    <w:nsid w:val="5A2A4641"/>
    <w:multiLevelType w:val="hybridMultilevel"/>
    <w:tmpl w:val="CF42C7A6"/>
    <w:lvl w:ilvl="0" w:tplc="A8D4624A">
      <w:start w:val="1"/>
      <w:numFmt w:val="bullet"/>
      <w:lvlText w:val="•"/>
      <w:lvlJc w:val="left"/>
      <w:pPr>
        <w:ind w:left="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2DC44070">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64F6C69E">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321A9F20">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3154AF48">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0B4840AE">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046AF72">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8EAED18">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37368888">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4" w15:restartNumberingAfterBreak="0">
    <w:nsid w:val="5A570EBE"/>
    <w:multiLevelType w:val="hybridMultilevel"/>
    <w:tmpl w:val="857A156A"/>
    <w:lvl w:ilvl="0" w:tplc="04B4DB9A">
      <w:start w:val="1"/>
      <w:numFmt w:val="bullet"/>
      <w:lvlText w:val="•"/>
      <w:lvlJc w:val="left"/>
      <w:pPr>
        <w:ind w:left="59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5C1E85F4">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53DA511C">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1206DD80">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197861A6">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B8427172">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7ECE08F4">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EFEA8FD0">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94E0042A">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5" w15:restartNumberingAfterBreak="0">
    <w:nsid w:val="5BA76167"/>
    <w:multiLevelType w:val="hybridMultilevel"/>
    <w:tmpl w:val="CCF2E3BE"/>
    <w:lvl w:ilvl="0" w:tplc="A3E40990">
      <w:start w:val="1"/>
      <w:numFmt w:val="bullet"/>
      <w:lvlText w:val="•"/>
      <w:lvlJc w:val="left"/>
      <w:pPr>
        <w:ind w:left="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47BEC65C">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54D4CDDE">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70D0394E">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B74A044A">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D0EEE72E">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575CED7A">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E894F25A">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240AD48C">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6" w15:restartNumberingAfterBreak="0">
    <w:nsid w:val="5C031BAE"/>
    <w:multiLevelType w:val="multilevel"/>
    <w:tmpl w:val="44B8A6FA"/>
    <w:lvl w:ilvl="0">
      <w:start w:val="2"/>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start w:val="4"/>
      <w:numFmt w:val="decimal"/>
      <w:lvlText w:val="%1.%2"/>
      <w:lvlJc w:val="left"/>
      <w:pPr>
        <w:ind w:left="50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decimal"/>
      <w:lvlRestart w:val="0"/>
      <w:lvlText w:val="%1.%2.%3"/>
      <w:lvlJc w:val="left"/>
      <w:pPr>
        <w:ind w:left="114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7" w15:restartNumberingAfterBreak="0">
    <w:nsid w:val="5CD236E8"/>
    <w:multiLevelType w:val="hybridMultilevel"/>
    <w:tmpl w:val="2B84F1DC"/>
    <w:lvl w:ilvl="0" w:tplc="0C10305A">
      <w:start w:val="1"/>
      <w:numFmt w:val="bullet"/>
      <w:lvlText w:val="•"/>
      <w:lvlJc w:val="left"/>
      <w:pPr>
        <w:ind w:left="59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D321158">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A0BCC15A">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20CC8C4C">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C6C4C9A8">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B14C63B0">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C50E5B5C">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616CC54C">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AA702CFE">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8" w15:restartNumberingAfterBreak="0">
    <w:nsid w:val="60295D24"/>
    <w:multiLevelType w:val="hybridMultilevel"/>
    <w:tmpl w:val="F740FA82"/>
    <w:lvl w:ilvl="0" w:tplc="11820834">
      <w:start w:val="1"/>
      <w:numFmt w:val="bullet"/>
      <w:lvlText w:val="•"/>
      <w:lvlJc w:val="left"/>
      <w:pPr>
        <w:ind w:left="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25023B02">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1B4CACBA">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D4C4ECCA">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851E5CB8">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9A54FAC4">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E5626A38">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8E8E8FA">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6280669E">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9" w15:restartNumberingAfterBreak="0">
    <w:nsid w:val="620F337E"/>
    <w:multiLevelType w:val="hybridMultilevel"/>
    <w:tmpl w:val="5B3C9F7E"/>
    <w:lvl w:ilvl="0" w:tplc="2FB81BD4">
      <w:start w:val="1"/>
      <w:numFmt w:val="bullet"/>
      <w:lvlText w:val="•"/>
      <w:lvlJc w:val="left"/>
      <w:pPr>
        <w:ind w:left="59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F96AFD9E">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393E6B1E">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F6441278">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C0AEFAE">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682A9816">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EC3A203C">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A908B20">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EACC275A">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40" w15:restartNumberingAfterBreak="0">
    <w:nsid w:val="6324356B"/>
    <w:multiLevelType w:val="hybridMultilevel"/>
    <w:tmpl w:val="FA8EB316"/>
    <w:lvl w:ilvl="0" w:tplc="CFBE503E">
      <w:start w:val="1"/>
      <w:numFmt w:val="bullet"/>
      <w:lvlText w:val="•"/>
      <w:lvlJc w:val="left"/>
      <w:pPr>
        <w:ind w:left="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C7185BAE">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A468A3D0">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F024172E">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BD6EB2E4">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2E44FBA">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0D1E9522">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D23857F0">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00726546">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41" w15:restartNumberingAfterBreak="0">
    <w:nsid w:val="670156D9"/>
    <w:multiLevelType w:val="hybridMultilevel"/>
    <w:tmpl w:val="2D54516C"/>
    <w:lvl w:ilvl="0" w:tplc="2D348CDA">
      <w:start w:val="1"/>
      <w:numFmt w:val="bullet"/>
      <w:lvlText w:val="•"/>
      <w:lvlJc w:val="left"/>
      <w:pPr>
        <w:ind w:left="160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FA10E23C">
      <w:start w:val="1"/>
      <w:numFmt w:val="bullet"/>
      <w:lvlText w:val="o"/>
      <w:lvlJc w:val="left"/>
      <w:pPr>
        <w:ind w:left="174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B3E4C5DC">
      <w:start w:val="1"/>
      <w:numFmt w:val="bullet"/>
      <w:lvlText w:val="▪"/>
      <w:lvlJc w:val="left"/>
      <w:pPr>
        <w:ind w:left="246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28FCC1E4">
      <w:start w:val="1"/>
      <w:numFmt w:val="bullet"/>
      <w:lvlText w:val="•"/>
      <w:lvlJc w:val="left"/>
      <w:pPr>
        <w:ind w:left="318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E6E20D04">
      <w:start w:val="1"/>
      <w:numFmt w:val="bullet"/>
      <w:lvlText w:val="o"/>
      <w:lvlJc w:val="left"/>
      <w:pPr>
        <w:ind w:left="390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6FE8CA4">
      <w:start w:val="1"/>
      <w:numFmt w:val="bullet"/>
      <w:lvlText w:val="▪"/>
      <w:lvlJc w:val="left"/>
      <w:pPr>
        <w:ind w:left="462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DD1E468C">
      <w:start w:val="1"/>
      <w:numFmt w:val="bullet"/>
      <w:lvlText w:val="•"/>
      <w:lvlJc w:val="left"/>
      <w:pPr>
        <w:ind w:left="534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B75CCEAE">
      <w:start w:val="1"/>
      <w:numFmt w:val="bullet"/>
      <w:lvlText w:val="o"/>
      <w:lvlJc w:val="left"/>
      <w:pPr>
        <w:ind w:left="606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67243BEA">
      <w:start w:val="1"/>
      <w:numFmt w:val="bullet"/>
      <w:lvlText w:val="▪"/>
      <w:lvlJc w:val="left"/>
      <w:pPr>
        <w:ind w:left="678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42" w15:restartNumberingAfterBreak="0">
    <w:nsid w:val="6A8424A9"/>
    <w:multiLevelType w:val="hybridMultilevel"/>
    <w:tmpl w:val="407EAA86"/>
    <w:lvl w:ilvl="0" w:tplc="50B24B6A">
      <w:start w:val="1"/>
      <w:numFmt w:val="bullet"/>
      <w:lvlText w:val="•"/>
      <w:lvlJc w:val="left"/>
      <w:pPr>
        <w:ind w:left="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A77E151C">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3FCE1944">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9BB29F08">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96CA3806">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B1CE9C56">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2BD60304">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1828FAA8">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B7C8F144">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43" w15:restartNumberingAfterBreak="0">
    <w:nsid w:val="71C158B4"/>
    <w:multiLevelType w:val="hybridMultilevel"/>
    <w:tmpl w:val="78BE9ECC"/>
    <w:lvl w:ilvl="0" w:tplc="88964580">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EEEBC78">
      <w:start w:val="1"/>
      <w:numFmt w:val="lowerLetter"/>
      <w:lvlText w:val="%2"/>
      <w:lvlJc w:val="left"/>
      <w:pPr>
        <w:ind w:left="45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C90D4DA">
      <w:start w:val="1"/>
      <w:numFmt w:val="lowerRoman"/>
      <w:lvlText w:val="%3"/>
      <w:lvlJc w:val="left"/>
      <w:pPr>
        <w:ind w:left="54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31EC75A2">
      <w:start w:val="1"/>
      <w:numFmt w:val="decimal"/>
      <w:lvlRestart w:val="0"/>
      <w:lvlText w:val="%4."/>
      <w:lvlJc w:val="left"/>
      <w:pPr>
        <w:ind w:left="137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5106EAAC">
      <w:start w:val="1"/>
      <w:numFmt w:val="lowerLetter"/>
      <w:lvlText w:val="%5"/>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7DC26C4">
      <w:start w:val="1"/>
      <w:numFmt w:val="lowerRoman"/>
      <w:lvlText w:val="%6"/>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DF2FACC">
      <w:start w:val="1"/>
      <w:numFmt w:val="decimal"/>
      <w:lvlText w:val="%7"/>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812CDA2">
      <w:start w:val="1"/>
      <w:numFmt w:val="lowerLetter"/>
      <w:lvlText w:val="%8"/>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77B005C6">
      <w:start w:val="1"/>
      <w:numFmt w:val="lowerRoman"/>
      <w:lvlText w:val="%9"/>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4" w15:restartNumberingAfterBreak="0">
    <w:nsid w:val="7406620A"/>
    <w:multiLevelType w:val="hybridMultilevel"/>
    <w:tmpl w:val="E3DC1B0C"/>
    <w:lvl w:ilvl="0" w:tplc="10ECACA2">
      <w:start w:val="1"/>
      <w:numFmt w:val="bullet"/>
      <w:lvlText w:val="•"/>
      <w:lvlJc w:val="left"/>
      <w:pPr>
        <w:ind w:left="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62E976E">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E570AE28">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CF36CD8E">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3D50A7BC">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66C883AC">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9042FE8">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4FC510A">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3EBC1BFA">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45" w15:restartNumberingAfterBreak="0">
    <w:nsid w:val="76241BB2"/>
    <w:multiLevelType w:val="hybridMultilevel"/>
    <w:tmpl w:val="833E6F7A"/>
    <w:lvl w:ilvl="0" w:tplc="35743304">
      <w:start w:val="1"/>
      <w:numFmt w:val="bullet"/>
      <w:lvlText w:val="•"/>
      <w:lvlJc w:val="left"/>
      <w:pPr>
        <w:ind w:left="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C32F948">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C714D24E">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B09E32AA">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FBC2C464">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ACB65BA6">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77A8092A">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E7101616">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B018FD8E">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46" w15:restartNumberingAfterBreak="0">
    <w:nsid w:val="7BC6341E"/>
    <w:multiLevelType w:val="hybridMultilevel"/>
    <w:tmpl w:val="3F724668"/>
    <w:lvl w:ilvl="0" w:tplc="69704FDA">
      <w:start w:val="1"/>
      <w:numFmt w:val="bullet"/>
      <w:lvlText w:val="•"/>
      <w:lvlJc w:val="left"/>
      <w:pPr>
        <w:ind w:left="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CCEADDE4">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21D09BEC">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5C94FD80">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AF828734">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3702ADCA">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BA68DF20">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4466D04">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B7C6DBBA">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num w:numId="1">
    <w:abstractNumId w:val="19"/>
  </w:num>
  <w:num w:numId="2">
    <w:abstractNumId w:val="7"/>
  </w:num>
  <w:num w:numId="3">
    <w:abstractNumId w:val="36"/>
  </w:num>
  <w:num w:numId="4">
    <w:abstractNumId w:val="23"/>
  </w:num>
  <w:num w:numId="5">
    <w:abstractNumId w:val="43"/>
  </w:num>
  <w:num w:numId="6">
    <w:abstractNumId w:val="38"/>
  </w:num>
  <w:num w:numId="7">
    <w:abstractNumId w:val="13"/>
  </w:num>
  <w:num w:numId="8">
    <w:abstractNumId w:val="22"/>
  </w:num>
  <w:num w:numId="9">
    <w:abstractNumId w:val="40"/>
  </w:num>
  <w:num w:numId="10">
    <w:abstractNumId w:val="35"/>
  </w:num>
  <w:num w:numId="11">
    <w:abstractNumId w:val="34"/>
  </w:num>
  <w:num w:numId="12">
    <w:abstractNumId w:val="8"/>
  </w:num>
  <w:num w:numId="13">
    <w:abstractNumId w:val="1"/>
  </w:num>
  <w:num w:numId="14">
    <w:abstractNumId w:val="45"/>
  </w:num>
  <w:num w:numId="15">
    <w:abstractNumId w:val="44"/>
  </w:num>
  <w:num w:numId="16">
    <w:abstractNumId w:val="33"/>
  </w:num>
  <w:num w:numId="17">
    <w:abstractNumId w:val="14"/>
  </w:num>
  <w:num w:numId="18">
    <w:abstractNumId w:val="12"/>
  </w:num>
  <w:num w:numId="19">
    <w:abstractNumId w:val="39"/>
  </w:num>
  <w:num w:numId="20">
    <w:abstractNumId w:val="4"/>
  </w:num>
  <w:num w:numId="21">
    <w:abstractNumId w:val="31"/>
  </w:num>
  <w:num w:numId="22">
    <w:abstractNumId w:val="18"/>
  </w:num>
  <w:num w:numId="23">
    <w:abstractNumId w:val="42"/>
  </w:num>
  <w:num w:numId="24">
    <w:abstractNumId w:val="10"/>
  </w:num>
  <w:num w:numId="25">
    <w:abstractNumId w:val="16"/>
  </w:num>
  <w:num w:numId="26">
    <w:abstractNumId w:val="17"/>
  </w:num>
  <w:num w:numId="27">
    <w:abstractNumId w:val="0"/>
  </w:num>
  <w:num w:numId="28">
    <w:abstractNumId w:val="30"/>
  </w:num>
  <w:num w:numId="29">
    <w:abstractNumId w:val="5"/>
  </w:num>
  <w:num w:numId="30">
    <w:abstractNumId w:val="6"/>
  </w:num>
  <w:num w:numId="31">
    <w:abstractNumId w:val="37"/>
  </w:num>
  <w:num w:numId="32">
    <w:abstractNumId w:val="28"/>
  </w:num>
  <w:num w:numId="33">
    <w:abstractNumId w:val="41"/>
  </w:num>
  <w:num w:numId="34">
    <w:abstractNumId w:val="46"/>
  </w:num>
  <w:num w:numId="35">
    <w:abstractNumId w:val="2"/>
  </w:num>
  <w:num w:numId="36">
    <w:abstractNumId w:val="20"/>
  </w:num>
  <w:num w:numId="37">
    <w:abstractNumId w:val="21"/>
  </w:num>
  <w:num w:numId="38">
    <w:abstractNumId w:val="11"/>
  </w:num>
  <w:num w:numId="39">
    <w:abstractNumId w:val="9"/>
  </w:num>
  <w:num w:numId="40">
    <w:abstractNumId w:val="27"/>
  </w:num>
  <w:num w:numId="41">
    <w:abstractNumId w:val="25"/>
  </w:num>
  <w:num w:numId="42">
    <w:abstractNumId w:val="15"/>
  </w:num>
  <w:num w:numId="43">
    <w:abstractNumId w:val="24"/>
  </w:num>
  <w:num w:numId="44">
    <w:abstractNumId w:val="26"/>
  </w:num>
  <w:num w:numId="45">
    <w:abstractNumId w:val="32"/>
  </w:num>
  <w:num w:numId="46">
    <w:abstractNumId w:val="29"/>
  </w:num>
  <w:num w:numId="4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revisionView w:inkAnnotations="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40AB9"/>
    <w:rsid w:val="00440AB9"/>
    <w:rsid w:val="0075607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docId w15:val="{0CFEF4DA-CDD2-4BA6-BBE7-00D1553F44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Calibri" w:eastAsia="Calibri" w:hAnsi="Calibri" w:cs="Calibri"/>
      <w:color w:val="000000"/>
    </w:rPr>
  </w:style>
  <w:style w:type="paragraph" w:styleId="Heading1">
    <w:name w:val="heading 1"/>
    <w:next w:val="Normal"/>
    <w:link w:val="Heading1Char"/>
    <w:uiPriority w:val="9"/>
    <w:unhideWhenUsed/>
    <w:qFormat/>
    <w:pPr>
      <w:keepNext/>
      <w:keepLines/>
      <w:spacing w:after="0" w:line="390" w:lineRule="auto"/>
      <w:ind w:left="10" w:right="34" w:hanging="10"/>
      <w:jc w:val="center"/>
      <w:outlineLvl w:val="0"/>
    </w:pPr>
    <w:rPr>
      <w:rFonts w:ascii="Times New Roman" w:eastAsia="Times New Roman" w:hAnsi="Times New Roman" w:cs="Times New Roman"/>
      <w:b/>
      <w:color w:val="000000"/>
      <w:sz w:val="28"/>
    </w:rPr>
  </w:style>
  <w:style w:type="paragraph" w:styleId="Heading2">
    <w:name w:val="heading 2"/>
    <w:next w:val="Normal"/>
    <w:link w:val="Heading2Char"/>
    <w:uiPriority w:val="9"/>
    <w:unhideWhenUsed/>
    <w:qFormat/>
    <w:pPr>
      <w:keepNext/>
      <w:keepLines/>
      <w:spacing w:after="148" w:line="270" w:lineRule="auto"/>
      <w:ind w:left="10" w:right="1017" w:hanging="10"/>
      <w:jc w:val="both"/>
      <w:outlineLvl w:val="1"/>
    </w:pPr>
    <w:rPr>
      <w:rFonts w:ascii="Times New Roman" w:eastAsia="Times New Roman" w:hAnsi="Times New Roman" w:cs="Times New Roman"/>
      <w:b/>
      <w:color w:val="000000"/>
      <w:sz w:val="24"/>
    </w:rPr>
  </w:style>
  <w:style w:type="paragraph" w:styleId="Heading3">
    <w:name w:val="heading 3"/>
    <w:next w:val="Normal"/>
    <w:link w:val="Heading3Char"/>
    <w:uiPriority w:val="9"/>
    <w:unhideWhenUsed/>
    <w:qFormat/>
    <w:pPr>
      <w:keepNext/>
      <w:keepLines/>
      <w:spacing w:after="3" w:line="265" w:lineRule="auto"/>
      <w:ind w:left="891" w:hanging="10"/>
      <w:jc w:val="both"/>
      <w:outlineLvl w:val="2"/>
    </w:pPr>
    <w:rPr>
      <w:rFonts w:ascii="Times New Roman" w:eastAsia="Times New Roman" w:hAnsi="Times New Roman" w:cs="Times New Roman"/>
      <w:b/>
      <w:color w:val="000000"/>
      <w:sz w:val="24"/>
      <w:u w:val="single" w:color="000000"/>
    </w:rPr>
  </w:style>
  <w:style w:type="paragraph" w:styleId="Heading4">
    <w:name w:val="heading 4"/>
    <w:next w:val="Normal"/>
    <w:link w:val="Heading4Char"/>
    <w:uiPriority w:val="9"/>
    <w:unhideWhenUsed/>
    <w:qFormat/>
    <w:pPr>
      <w:keepNext/>
      <w:keepLines/>
      <w:spacing w:after="148" w:line="270" w:lineRule="auto"/>
      <w:ind w:left="10" w:right="1017" w:hanging="10"/>
      <w:jc w:val="both"/>
      <w:outlineLvl w:val="3"/>
    </w:pPr>
    <w:rPr>
      <w:rFonts w:ascii="Times New Roman" w:eastAsia="Times New Roman" w:hAnsi="Times New Roman" w:cs="Times New Roman"/>
      <w:b/>
      <w:color w:val="00000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Times New Roman" w:eastAsia="Times New Roman" w:hAnsi="Times New Roman" w:cs="Times New Roman"/>
      <w:b/>
      <w:color w:val="000000"/>
      <w:sz w:val="24"/>
    </w:rPr>
  </w:style>
  <w:style w:type="character" w:customStyle="1" w:styleId="Heading1Char">
    <w:name w:val="Heading 1 Char"/>
    <w:link w:val="Heading1"/>
    <w:rPr>
      <w:rFonts w:ascii="Times New Roman" w:eastAsia="Times New Roman" w:hAnsi="Times New Roman" w:cs="Times New Roman"/>
      <w:b/>
      <w:color w:val="000000"/>
      <w:sz w:val="28"/>
    </w:rPr>
  </w:style>
  <w:style w:type="character" w:customStyle="1" w:styleId="Heading4Char">
    <w:name w:val="Heading 4 Char"/>
    <w:link w:val="Heading4"/>
    <w:rPr>
      <w:rFonts w:ascii="Times New Roman" w:eastAsia="Times New Roman" w:hAnsi="Times New Roman" w:cs="Times New Roman"/>
      <w:b/>
      <w:color w:val="000000"/>
      <w:sz w:val="24"/>
    </w:rPr>
  </w:style>
  <w:style w:type="character" w:customStyle="1" w:styleId="Heading3Char">
    <w:name w:val="Heading 3 Char"/>
    <w:link w:val="Heading3"/>
    <w:rPr>
      <w:rFonts w:ascii="Times New Roman" w:eastAsia="Times New Roman" w:hAnsi="Times New Roman" w:cs="Times New Roman"/>
      <w:b/>
      <w:color w:val="000000"/>
      <w:sz w:val="24"/>
      <w:u w:val="single" w:color="000000"/>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17" Type="http://schemas.openxmlformats.org/officeDocument/2006/relationships/hyperlink" Target="https://www.ncbi.nlm.nih.gov/pubmed/?term=van%20den%20Hauwe%20M%5BAuthor%5D&amp;cauthor=true&amp;cauthor_uid=24491485" TargetMode="External"/><Relationship Id="rId671" Type="http://schemas.openxmlformats.org/officeDocument/2006/relationships/image" Target="media/image11.png"/><Relationship Id="rId769" Type="http://schemas.openxmlformats.org/officeDocument/2006/relationships/hyperlink" Target="https://www.ncbi.nlm.nih.gov/pubmed/?term=Day%20J%5BAuthor%5D&amp;cauthor=true&amp;cauthor_uid=28231823" TargetMode="External"/><Relationship Id="rId21" Type="http://schemas.openxmlformats.org/officeDocument/2006/relationships/hyperlink" Target="http://dic.academic.ru/dic.nsf/ruwiki/6161" TargetMode="External"/><Relationship Id="rId324" Type="http://schemas.openxmlformats.org/officeDocument/2006/relationships/hyperlink" Target="https://pubmed.ncbi.nlm.nih.gov/32011487/" TargetMode="External"/><Relationship Id="rId531" Type="http://schemas.openxmlformats.org/officeDocument/2006/relationships/hyperlink" Target="https://www.ncbi.nlm.nih.gov/pubmed/18970936" TargetMode="External"/><Relationship Id="rId629" Type="http://schemas.openxmlformats.org/officeDocument/2006/relationships/hyperlink" Target="https://pubmed.ncbi.nlm.nih.gov/17351703/?from_term=spinal+muscular++atrophy+orthopedic+shoes&amp;from_pos=1" TargetMode="External"/><Relationship Id="rId170" Type="http://schemas.openxmlformats.org/officeDocument/2006/relationships/hyperlink" Target="https://www.ncbi.nlm.nih.gov/pubmed/?term=Totoescu%20A%5BAuthor%5D&amp;cauthor=true&amp;cauthor_uid=24491485" TargetMode="External"/><Relationship Id="rId836" Type="http://schemas.openxmlformats.org/officeDocument/2006/relationships/hyperlink" Target="https://www.ncbi.nlm.nih.gov/pubmed/?term=Pasternak%20A%5BAuthor%5D&amp;cauthor=true&amp;cauthor_uid=27701745" TargetMode="External"/><Relationship Id="rId268" Type="http://schemas.openxmlformats.org/officeDocument/2006/relationships/hyperlink" Target="https://pubmed.ncbi.nlm.nih.gov/32011487/" TargetMode="External"/><Relationship Id="rId475" Type="http://schemas.openxmlformats.org/officeDocument/2006/relationships/hyperlink" Target="https://www.nature.com/gt" TargetMode="External"/><Relationship Id="rId682" Type="http://schemas.openxmlformats.org/officeDocument/2006/relationships/hyperlink" Target="http://www.smafoundation.org/wp-content/uploads/2012/03/SMA-Overview.pdf" TargetMode="External"/><Relationship Id="rId903" Type="http://schemas.openxmlformats.org/officeDocument/2006/relationships/hyperlink" Target="https://www.ncbi.nlm.nih.gov/pubmed/?term=Darras%20BT%5BAuthor%5D&amp;cauthor=true&amp;cauthor_uid=27701745" TargetMode="External"/><Relationship Id="rId32" Type="http://schemas.openxmlformats.org/officeDocument/2006/relationships/hyperlink" Target="https://www.ncbi.nlm.nih.gov/pubmed/?term=Mercuri%20E%5BAuthor%5D&amp;cauthor=true&amp;cauthor_uid=29290580" TargetMode="External"/><Relationship Id="rId128" Type="http://schemas.openxmlformats.org/officeDocument/2006/relationships/hyperlink" Target="https://www.ncbi.nlm.nih.gov/pubmed/?term=Fagoaga%20Mata%20J%5BAuthor%5D&amp;cauthor=true&amp;cauthor_uid=24491485" TargetMode="External"/><Relationship Id="rId335" Type="http://schemas.openxmlformats.org/officeDocument/2006/relationships/hyperlink" Target="https://www.ncbi.nlm.nih.gov/pubmed/25059567" TargetMode="External"/><Relationship Id="rId542" Type="http://schemas.openxmlformats.org/officeDocument/2006/relationships/hyperlink" Target="https://www.ncbi.nlm.nih.gov/pubmed/?term=Lindenmayer%20AW%5BAuthor%5D&amp;cauthor=true&amp;cauthor_uid=27241822" TargetMode="External"/><Relationship Id="rId181" Type="http://schemas.openxmlformats.org/officeDocument/2006/relationships/hyperlink" Target="https://www.ncbi.nlm.nih.gov/pubmed/?term=Muntoni%20F%5BAuthor%5D&amp;cauthor=true&amp;cauthor_uid=24491485" TargetMode="External"/><Relationship Id="rId402" Type="http://schemas.openxmlformats.org/officeDocument/2006/relationships/hyperlink" Target="https://www.ncbi.nlm.nih.gov/pubmed/?term=Passamano%20L%5BAuthor%5D&amp;cauthor=true&amp;cauthor_uid=22616198" TargetMode="External"/><Relationship Id="rId847" Type="http://schemas.openxmlformats.org/officeDocument/2006/relationships/hyperlink" Target="https://www.ncbi.nlm.nih.gov/pubmed/?term=Coratti%20G%5BAuthor%5D&amp;cauthor=true&amp;cauthor_uid=27701745" TargetMode="External"/><Relationship Id="rId279" Type="http://schemas.openxmlformats.org/officeDocument/2006/relationships/hyperlink" Target="https://pubmed.ncbi.nlm.nih.gov/32011487/" TargetMode="External"/><Relationship Id="rId486" Type="http://schemas.openxmlformats.org/officeDocument/2006/relationships/hyperlink" Target="https://pubmed.ncbi.nlm.nih.gov/?term=Chiriboga+CA&amp;cauthor_id=31019106" TargetMode="External"/><Relationship Id="rId693" Type="http://schemas.openxmlformats.org/officeDocument/2006/relationships/hyperlink" Target="https://www.ncbi.nlm.nih.gov/pubmed/28556387" TargetMode="External"/><Relationship Id="rId707" Type="http://schemas.openxmlformats.org/officeDocument/2006/relationships/hyperlink" Target="https://www.ncbi.nlm.nih.gov/pubmed/?term=Mazzone%20ES%5BAuthor%5D&amp;cauthor=true&amp;cauthor_uid=28231823" TargetMode="External"/><Relationship Id="rId914" Type="http://schemas.openxmlformats.org/officeDocument/2006/relationships/hyperlink" Target="https://www.ncbi.nlm.nih.gov/pubmed/?term=Finkel%20R%5BAuthor%5D&amp;cauthor=true&amp;cauthor_uid=27701745" TargetMode="External"/><Relationship Id="rId43" Type="http://schemas.openxmlformats.org/officeDocument/2006/relationships/hyperlink" Target="https://www.ncbi.nlm.nih.gov/pubmed/?term=Dohna-Schwake%20C%5BAuthor%5D&amp;cauthor=true&amp;cauthor_uid=15564035" TargetMode="External"/><Relationship Id="rId139" Type="http://schemas.openxmlformats.org/officeDocument/2006/relationships/hyperlink" Target="https://www.ncbi.nlm.nih.gov/pubmed/?term=Palermo%20C%5BAuthor%5D&amp;cauthor=true&amp;cauthor_uid=24491485" TargetMode="External"/><Relationship Id="rId346" Type="http://schemas.openxmlformats.org/officeDocument/2006/relationships/hyperlink" Target="https://www.ncbi.nlm.nih.gov/pubmed/?term=Lofaso%20F%5BAuthor%5D&amp;cauthor=true&amp;cauthor_uid=22135279" TargetMode="External"/><Relationship Id="rId553" Type="http://schemas.openxmlformats.org/officeDocument/2006/relationships/hyperlink" Target="https://www.ncbi.nlm.nih.gov/pubmed/?term=Spyridonidou%20C%5BAuthor%5D&amp;cauthor=true&amp;cauthor_uid=30809411" TargetMode="External"/><Relationship Id="rId760" Type="http://schemas.openxmlformats.org/officeDocument/2006/relationships/hyperlink" Target="https://www.ncbi.nlm.nih.gov/pubmed/?term=Lapenta%20L%5BAuthor%5D&amp;cauthor=true&amp;cauthor_uid=28231823" TargetMode="External"/><Relationship Id="rId192" Type="http://schemas.openxmlformats.org/officeDocument/2006/relationships/hyperlink" Target="https://www.ncbi.nlm.nih.gov/pubmed/?term=Pane%20M%5BAuthor%5D&amp;cauthor=true&amp;cauthor_uid=24491485" TargetMode="External"/><Relationship Id="rId206" Type="http://schemas.openxmlformats.org/officeDocument/2006/relationships/hyperlink" Target="https://www.ncbi.nlm.nih.gov/pubmed/20211907" TargetMode="External"/><Relationship Id="rId413" Type="http://schemas.openxmlformats.org/officeDocument/2006/relationships/hyperlink" Target="https://www.ncbi.nlm.nih.gov/pubmed/?term=Cecio%20MR%5BAuthor%5D&amp;cauthor=true&amp;cauthor_uid=22616198" TargetMode="External"/><Relationship Id="rId858" Type="http://schemas.openxmlformats.org/officeDocument/2006/relationships/hyperlink" Target="https://www.ncbi.nlm.nih.gov/pubmed/?term=Forcina%20N%5BAuthor%5D&amp;cauthor=true&amp;cauthor_uid=27701745" TargetMode="External"/><Relationship Id="rId497" Type="http://schemas.openxmlformats.org/officeDocument/2006/relationships/hyperlink" Target="https://pubmed.ncbi.nlm.nih.gov/?term=Mignon+L&amp;cauthor_id=31019106" TargetMode="External"/><Relationship Id="rId620" Type="http://schemas.openxmlformats.org/officeDocument/2006/relationships/hyperlink" Target="https://www.ncbi.nlm.nih.gov/pubmed/26966799" TargetMode="External"/><Relationship Id="rId718" Type="http://schemas.openxmlformats.org/officeDocument/2006/relationships/hyperlink" Target="https://www.ncbi.nlm.nih.gov/pubmed/?term=Pasternak%20A%5BAuthor%5D&amp;cauthor=true&amp;cauthor_uid=28231823" TargetMode="External"/><Relationship Id="rId925" Type="http://schemas.openxmlformats.org/officeDocument/2006/relationships/hyperlink" Target="https://www.ncbi.nlm.nih.gov/pubmed/27701745" TargetMode="External"/><Relationship Id="rId357" Type="http://schemas.openxmlformats.org/officeDocument/2006/relationships/hyperlink" Target="https://www.ncbi.nlm.nih.gov/pubmed/?term=Maincent%20K%5BAuthor%5D&amp;cauthor=true&amp;cauthor_uid=22135279" TargetMode="External"/><Relationship Id="rId54" Type="http://schemas.openxmlformats.org/officeDocument/2006/relationships/hyperlink" Target="https://www.ncbi.nlm.nih.gov/pubmed/15564035" TargetMode="External"/><Relationship Id="rId217" Type="http://schemas.openxmlformats.org/officeDocument/2006/relationships/hyperlink" Target="https://www.ncbi.nlm.nih.gov/pubmed/?term=Main%20M%5BAuthor%5D&amp;cauthor=true&amp;cauthor_uid=20074952" TargetMode="External"/><Relationship Id="rId564" Type="http://schemas.openxmlformats.org/officeDocument/2006/relationships/hyperlink" Target="https://www.ncbi.nlm.nih.gov/pubmed/?term=Iasonidou%20C%5BAuthor%5D&amp;cauthor=true&amp;cauthor_uid=30809411" TargetMode="External"/><Relationship Id="rId771" Type="http://schemas.openxmlformats.org/officeDocument/2006/relationships/hyperlink" Target="https://www.ncbi.nlm.nih.gov/pubmed/?term=Day%20J%5BAuthor%5D&amp;cauthor=true&amp;cauthor_uid=28231823" TargetMode="External"/><Relationship Id="rId869" Type="http://schemas.openxmlformats.org/officeDocument/2006/relationships/hyperlink" Target="https://www.ncbi.nlm.nih.gov/pubmed/?term=Pane%20M%5BAuthor%5D&amp;cauthor=true&amp;cauthor_uid=27701745" TargetMode="External"/><Relationship Id="rId424" Type="http://schemas.openxmlformats.org/officeDocument/2006/relationships/hyperlink" Target="https://www.ncbi.nlm.nih.gov/pubmed/?term=Torre%20V%5BAuthor%5D&amp;cauthor=true&amp;cauthor_uid=22616198" TargetMode="External"/><Relationship Id="rId631" Type="http://schemas.openxmlformats.org/officeDocument/2006/relationships/hyperlink" Target="https://pubmed.ncbi.nlm.nih.gov/17351703/?from_term=spinal+muscular++atrophy+orthopedic+shoes&amp;from_pos=1" TargetMode="External"/><Relationship Id="rId729" Type="http://schemas.openxmlformats.org/officeDocument/2006/relationships/hyperlink" Target="https://www.ncbi.nlm.nih.gov/pubmed/?term=Main%20M%5BAuthor%5D&amp;cauthor=true&amp;cauthor_uid=28231823" TargetMode="External"/><Relationship Id="rId270" Type="http://schemas.openxmlformats.org/officeDocument/2006/relationships/hyperlink" Target="https://pubmed.ncbi.nlm.nih.gov/32011487/" TargetMode="External"/><Relationship Id="rId936" Type="http://schemas.openxmlformats.org/officeDocument/2006/relationships/image" Target="media/image16.png"/><Relationship Id="rId65" Type="http://schemas.openxmlformats.org/officeDocument/2006/relationships/hyperlink" Target="https://www.ncbi.nlm.nih.gov/pubmed/?term=Chen%20TH%5BAuthor%5D&amp;cauthor=true&amp;cauthor_uid=21924737" TargetMode="External"/><Relationship Id="rId130" Type="http://schemas.openxmlformats.org/officeDocument/2006/relationships/hyperlink" Target="https://www.ncbi.nlm.nih.gov/pubmed/?term=Schaefer%20K%5BAuthor%5D&amp;cauthor=true&amp;cauthor_uid=24491485" TargetMode="External"/><Relationship Id="rId368" Type="http://schemas.openxmlformats.org/officeDocument/2006/relationships/hyperlink" Target="https://www.ncbi.nlm.nih.gov/pubmed/22135279" TargetMode="External"/><Relationship Id="rId575" Type="http://schemas.openxmlformats.org/officeDocument/2006/relationships/hyperlink" Target="https://www.ncbi.nlm.nih.gov/pubmed/?term=Montes%20J%5BAuthor%5D&amp;cauthor=true&amp;cauthor_uid=26966799" TargetMode="External"/><Relationship Id="rId782" Type="http://schemas.openxmlformats.org/officeDocument/2006/relationships/hyperlink" Target="https://www.ncbi.nlm.nih.gov/pubmed/?term=Finkel%20R%5BAuthor%5D&amp;cauthor=true&amp;cauthor_uid=28231823" TargetMode="External"/><Relationship Id="rId228" Type="http://schemas.openxmlformats.org/officeDocument/2006/relationships/hyperlink" Target="https://www.ncbi.nlm.nih.gov/pubmed/?term=Scott%20C%5BAuthor%5D&amp;cauthor=true&amp;cauthor_uid=20074952" TargetMode="External"/><Relationship Id="rId435" Type="http://schemas.openxmlformats.org/officeDocument/2006/relationships/hyperlink" Target="https://www.ncbi.nlm.nih.gov/pubmed/22616198" TargetMode="External"/><Relationship Id="rId642" Type="http://schemas.openxmlformats.org/officeDocument/2006/relationships/hyperlink" Target="https://doi.org/10.25207/1608-6228-2020-27-6-80-93" TargetMode="External"/><Relationship Id="rId281" Type="http://schemas.openxmlformats.org/officeDocument/2006/relationships/hyperlink" Target="https://pubmed.ncbi.nlm.nih.gov/32011487/" TargetMode="External"/><Relationship Id="rId502" Type="http://schemas.openxmlformats.org/officeDocument/2006/relationships/hyperlink" Target="https://www.ncbi.nlm.nih.gov/pubmed/?term=Antelis%20E%5BAuthor%5D&amp;cauthor=true&amp;cauthor_uid=30439739" TargetMode="External"/><Relationship Id="rId76" Type="http://schemas.openxmlformats.org/officeDocument/2006/relationships/hyperlink" Target="https://pubmed.ncbi.nlm.nih.gov/?term=van+Eijk+RPA&amp;cauthor_id=32276635" TargetMode="External"/><Relationship Id="rId141" Type="http://schemas.openxmlformats.org/officeDocument/2006/relationships/hyperlink" Target="https://www.ncbi.nlm.nih.gov/pubmed/?term=Scoto%20M%5BAuthor%5D&amp;cauthor=true&amp;cauthor_uid=24491485" TargetMode="External"/><Relationship Id="rId379" Type="http://schemas.openxmlformats.org/officeDocument/2006/relationships/hyperlink" Target="https://www.ncbi.nlm.nih.gov/pubmed/?term=Bromberg%20MB%5BAuthor%5D&amp;cauthor=true&amp;cauthor_uid=11870724" TargetMode="External"/><Relationship Id="rId586" Type="http://schemas.openxmlformats.org/officeDocument/2006/relationships/hyperlink" Target="https://www.ncbi.nlm.nih.gov/pubmed/?term=Neisen%20A%5BAuthor%5D&amp;cauthor=true&amp;cauthor_uid=26966799" TargetMode="External"/><Relationship Id="rId793" Type="http://schemas.openxmlformats.org/officeDocument/2006/relationships/hyperlink" Target="https://www.ncbi.nlm.nih.gov/pubmed/?term=Mazzone%20ES%5BAuthor%5D&amp;cauthor=true&amp;cauthor_uid=27701745" TargetMode="External"/><Relationship Id="rId807" Type="http://schemas.openxmlformats.org/officeDocument/2006/relationships/hyperlink" Target="https://www.ncbi.nlm.nih.gov/pubmed/?term=Ramsey%20D%5BAuthor%5D&amp;cauthor=true&amp;cauthor_uid=27701745" TargetMode="External"/><Relationship Id="rId7" Type="http://schemas.openxmlformats.org/officeDocument/2006/relationships/image" Target="media/image1.jpg"/><Relationship Id="rId239" Type="http://schemas.openxmlformats.org/officeDocument/2006/relationships/hyperlink" Target="https://www.ncbi.nlm.nih.gov/pubmed/?term=Bertini%20E%5BAuthor%5D&amp;cauthor=true&amp;cauthor_uid=20074952" TargetMode="External"/><Relationship Id="rId446" Type="http://schemas.openxmlformats.org/officeDocument/2006/relationships/hyperlink" Target="https://www.ncbi.nlm.nih.gov/entrez/eutils/elink.fcgi?dbfrom=pubmed&amp;retmode=ref&amp;cmd=prlinks&amp;id=28258940" TargetMode="External"/><Relationship Id="rId653" Type="http://schemas.openxmlformats.org/officeDocument/2006/relationships/hyperlink" Target="https://doi.org/10.25207/1608-6228-2020-27-6-80-93" TargetMode="External"/><Relationship Id="rId292" Type="http://schemas.openxmlformats.org/officeDocument/2006/relationships/hyperlink" Target="https://pubmed.ncbi.nlm.nih.gov/32011487/" TargetMode="External"/><Relationship Id="rId306" Type="http://schemas.openxmlformats.org/officeDocument/2006/relationships/hyperlink" Target="https://pubmed.ncbi.nlm.nih.gov/32011487/" TargetMode="External"/><Relationship Id="rId860" Type="http://schemas.openxmlformats.org/officeDocument/2006/relationships/hyperlink" Target="https://www.ncbi.nlm.nih.gov/pubmed/?term=Gee%20R%5BAuthor%5D&amp;cauthor=true&amp;cauthor_uid=27701745" TargetMode="External"/><Relationship Id="rId87" Type="http://schemas.openxmlformats.org/officeDocument/2006/relationships/hyperlink" Target="https://www.ncbi.nlm.nih.gov/pubmed/24093531" TargetMode="External"/><Relationship Id="rId513" Type="http://schemas.openxmlformats.org/officeDocument/2006/relationships/hyperlink" Target="https://www.ncbi.nlm.nih.gov/pubmed/?term=Quijano%20S%5BAuthor%5D&amp;cauthor=true&amp;cauthor_uid=24630620" TargetMode="External"/><Relationship Id="rId597" Type="http://schemas.openxmlformats.org/officeDocument/2006/relationships/hyperlink" Target="https://www.ncbi.nlm.nih.gov/pubmed/?term=Sproule%20D%5BAuthor%5D&amp;cauthor=true&amp;cauthor_uid=26966799" TargetMode="External"/><Relationship Id="rId720" Type="http://schemas.openxmlformats.org/officeDocument/2006/relationships/hyperlink" Target="https://www.ncbi.nlm.nih.gov/pubmed/?term=Mayhew%20A%5BAuthor%5D&amp;cauthor=true&amp;cauthor_uid=28231823" TargetMode="External"/><Relationship Id="rId818" Type="http://schemas.openxmlformats.org/officeDocument/2006/relationships/hyperlink" Target="https://www.ncbi.nlm.nih.gov/pubmed/?term=Young%20SD%5BAuthor%5D&amp;cauthor=true&amp;cauthor_uid=27701745" TargetMode="External"/><Relationship Id="rId152" Type="http://schemas.openxmlformats.org/officeDocument/2006/relationships/hyperlink" Target="https://www.ncbi.nlm.nih.gov/pubmed/?term=Servais%20L%5BAuthor%5D&amp;cauthor=true&amp;cauthor_uid=24491485" TargetMode="External"/><Relationship Id="rId457" Type="http://schemas.openxmlformats.org/officeDocument/2006/relationships/hyperlink" Target="https://www.ncbi.nlm.nih.gov/pubmed/?term=Tan%20CY%5BAuthor%5D&amp;cauthor=true&amp;cauthor_uid=26642076" TargetMode="External"/><Relationship Id="rId664" Type="http://schemas.openxmlformats.org/officeDocument/2006/relationships/hyperlink" Target="http://grls.rosminzdrav.ru/Grls_View_v2.aspx?routingGuid=53afdec7-1b35-4583-bb11-d5f7c5d2546a&amp;t=" TargetMode="External"/><Relationship Id="rId871" Type="http://schemas.openxmlformats.org/officeDocument/2006/relationships/hyperlink" Target="https://www.ncbi.nlm.nih.gov/pubmed/?term=Pane%20M%5BAuthor%5D&amp;cauthor=true&amp;cauthor_uid=27701745" TargetMode="External"/><Relationship Id="rId14" Type="http://schemas.openxmlformats.org/officeDocument/2006/relationships/hyperlink" Target="http://dic.academic.ru/dic.nsf/ruwiki/6161" TargetMode="External"/><Relationship Id="rId317" Type="http://schemas.openxmlformats.org/officeDocument/2006/relationships/hyperlink" Target="https://pubmed.ncbi.nlm.nih.gov/?term=Zhu+Y&amp;cauthor_id=32011487" TargetMode="External"/><Relationship Id="rId524" Type="http://schemas.openxmlformats.org/officeDocument/2006/relationships/hyperlink" Target="https://www.ncbi.nlm.nih.gov/pubmed/?term=Schroth%20MK%5BAuthor%5D&amp;cauthor=true&amp;cauthor_uid=18970936" TargetMode="External"/><Relationship Id="rId731" Type="http://schemas.openxmlformats.org/officeDocument/2006/relationships/hyperlink" Target="https://www.ncbi.nlm.nih.gov/pubmed/?term=Main%20M%5BAuthor%5D&amp;cauthor=true&amp;cauthor_uid=28231823" TargetMode="External"/><Relationship Id="rId98" Type="http://schemas.openxmlformats.org/officeDocument/2006/relationships/hyperlink" Target="https://www.ncbi.nlm.nih.gov/pubmed/?term=Castelein%20RM%5BAuthor%5D&amp;cauthor=true&amp;cauthor_uid=16582838" TargetMode="External"/><Relationship Id="rId163" Type="http://schemas.openxmlformats.org/officeDocument/2006/relationships/hyperlink" Target="https://www.ncbi.nlm.nih.gov/pubmed/?term=Jeukens%20M%5BAuthor%5D&amp;cauthor=true&amp;cauthor_uid=24491485" TargetMode="External"/><Relationship Id="rId370" Type="http://schemas.openxmlformats.org/officeDocument/2006/relationships/hyperlink" Target="https://www.ncbi.nlm.nih.gov/pubmed/?term=%C3%98rngreen%20MC%5BAuthor%5D&amp;cauthor=true&amp;cauthor_uid=14557579" TargetMode="External"/><Relationship Id="rId829" Type="http://schemas.openxmlformats.org/officeDocument/2006/relationships/hyperlink" Target="https://www.ncbi.nlm.nih.gov/pubmed/?term=De%20Sanctis%20R%5BAuthor%5D&amp;cauthor=true&amp;cauthor_uid=27701745" TargetMode="External"/><Relationship Id="rId230" Type="http://schemas.openxmlformats.org/officeDocument/2006/relationships/hyperlink" Target="https://www.ncbi.nlm.nih.gov/pubmed/?term=Pane%20M%5BAuthor%5D&amp;cauthor=true&amp;cauthor_uid=20074952" TargetMode="External"/><Relationship Id="rId468" Type="http://schemas.openxmlformats.org/officeDocument/2006/relationships/hyperlink" Target="https://www.nature.com/articles/s41434-019-0085-4" TargetMode="External"/><Relationship Id="rId675" Type="http://schemas.openxmlformats.org/officeDocument/2006/relationships/image" Target="media/image6.png"/><Relationship Id="rId882" Type="http://schemas.openxmlformats.org/officeDocument/2006/relationships/hyperlink" Target="https://www.ncbi.nlm.nih.gov/pubmed/?term=Pera%20MC%5BAuthor%5D&amp;cauthor=true&amp;cauthor_uid=27701745" TargetMode="External"/><Relationship Id="rId25" Type="http://schemas.openxmlformats.org/officeDocument/2006/relationships/hyperlink" Target="http://dic.academic.ru/dic.nsf/ruwiki/6482" TargetMode="External"/><Relationship Id="rId328" Type="http://schemas.openxmlformats.org/officeDocument/2006/relationships/hyperlink" Target="https://www.ncbi.nlm.nih.gov/pubmed/?term=MacDonald%20WK%5BAuthor%5D&amp;cauthor=true&amp;cauthor_uid=25059567" TargetMode="External"/><Relationship Id="rId535" Type="http://schemas.openxmlformats.org/officeDocument/2006/relationships/hyperlink" Target="https://www.ncbi.nlm.nih.gov/pubmed/?term=Simonds%20AK%5BAuthor%5D&amp;cauthor=true&amp;cauthor_uid=27560387" TargetMode="External"/><Relationship Id="rId742" Type="http://schemas.openxmlformats.org/officeDocument/2006/relationships/hyperlink" Target="https://www.ncbi.nlm.nih.gov/pubmed/?term=Dunaway%20S%5BAuthor%5D&amp;cauthor=true&amp;cauthor_uid=28231823" TargetMode="External"/><Relationship Id="rId174" Type="http://schemas.openxmlformats.org/officeDocument/2006/relationships/hyperlink" Target="https://www.ncbi.nlm.nih.gov/pubmed/?term=Voit%20T%5BAuthor%5D&amp;cauthor=true&amp;cauthor_uid=24491485" TargetMode="External"/><Relationship Id="rId381" Type="http://schemas.openxmlformats.org/officeDocument/2006/relationships/hyperlink" Target="https://www.ncbi.nlm.nih.gov/pubmed/?term=Swoboda%20KJ%5BAuthor%5D&amp;cauthor=true&amp;cauthor_uid=11870724" TargetMode="External"/><Relationship Id="rId602" Type="http://schemas.openxmlformats.org/officeDocument/2006/relationships/hyperlink" Target="https://www.ncbi.nlm.nih.gov/pubmed/?term=Chiriboga%20C%5BAuthor%5D&amp;cauthor=true&amp;cauthor_uid=26966799" TargetMode="External"/><Relationship Id="rId241" Type="http://schemas.openxmlformats.org/officeDocument/2006/relationships/hyperlink" Target="https://www.ncbi.nlm.nih.gov/pubmed/?term=Mercuri%20E%5BAuthor%5D&amp;cauthor=true&amp;cauthor_uid=20074952" TargetMode="External"/><Relationship Id="rId479" Type="http://schemas.openxmlformats.org/officeDocument/2006/relationships/hyperlink" Target="https://www.ncbi.nlm.nih.gov/pubmed/?term=Servais%20L%5BAuthor%5D&amp;cauthor=true&amp;cauthor_uid=31632042" TargetMode="External"/><Relationship Id="rId686" Type="http://schemas.openxmlformats.org/officeDocument/2006/relationships/hyperlink" Target="https://www.ncbi.nlm.nih.gov/pubmed/?term=Bishop%20KM%5BAuthor%5D&amp;cauthor=true&amp;cauthor_uid=28556387" TargetMode="External"/><Relationship Id="rId893" Type="http://schemas.openxmlformats.org/officeDocument/2006/relationships/hyperlink" Target="https://www.ncbi.nlm.nih.gov/pubmed/?term=Tennekoon%20G%5BAuthor%5D&amp;cauthor=true&amp;cauthor_uid=27701745" TargetMode="External"/><Relationship Id="rId907" Type="http://schemas.openxmlformats.org/officeDocument/2006/relationships/hyperlink" Target="https://www.ncbi.nlm.nih.gov/pubmed/?term=De%20Vivo%20DC%5BAuthor%5D&amp;cauthor=true&amp;cauthor_uid=27701745" TargetMode="External"/><Relationship Id="rId36" Type="http://schemas.openxmlformats.org/officeDocument/2006/relationships/hyperlink" Target="https://www.ncbi.nlm.nih.gov/pubmed/?term=Muntoni%20F%5BAuthor%5D&amp;cauthor=true&amp;cauthor_uid=29290580" TargetMode="External"/><Relationship Id="rId339" Type="http://schemas.openxmlformats.org/officeDocument/2006/relationships/hyperlink" Target="https://www.ncbi.nlm.nih.gov/pubmed/?term=Khirani%20S%5BAuthor%5D&amp;cauthor=true&amp;cauthor_uid=22135279" TargetMode="External"/><Relationship Id="rId546" Type="http://schemas.openxmlformats.org/officeDocument/2006/relationships/hyperlink" Target="https://www.ncbi.nlm.nih.gov/pubmed/?term=McConchie%20GA%5BAuthor%5D&amp;cauthor=true&amp;cauthor_uid=27241822" TargetMode="External"/><Relationship Id="rId753" Type="http://schemas.openxmlformats.org/officeDocument/2006/relationships/hyperlink" Target="https://www.ncbi.nlm.nih.gov/pubmed/?term=Civitello%20M%5BAuthor%5D&amp;cauthor=true&amp;cauthor_uid=28231823" TargetMode="External"/><Relationship Id="rId101" Type="http://schemas.openxmlformats.org/officeDocument/2006/relationships/hyperlink" Target="https://www.ncbi.nlm.nih.gov/pubmed/16582838" TargetMode="External"/><Relationship Id="rId185" Type="http://schemas.openxmlformats.org/officeDocument/2006/relationships/hyperlink" Target="https://www.ncbi.nlm.nih.gov/pubmed/?term=Bertini%20E%5BAuthor%5D&amp;cauthor=true&amp;cauthor_uid=24491485" TargetMode="External"/><Relationship Id="rId406" Type="http://schemas.openxmlformats.org/officeDocument/2006/relationships/hyperlink" Target="https://www.ncbi.nlm.nih.gov/pubmed/?term=D%27Ambrosio%20P%5BAuthor%5D&amp;cauthor=true&amp;cauthor_uid=22616198" TargetMode="External"/><Relationship Id="rId392" Type="http://schemas.openxmlformats.org/officeDocument/2006/relationships/hyperlink" Target="https://www.ncbi.nlm.nih.gov/pubmed/?term=Halperin%20JJ%5BAuthor%5D&amp;cauthor=true&amp;cauthor_uid=1940134" TargetMode="External"/><Relationship Id="rId613" Type="http://schemas.openxmlformats.org/officeDocument/2006/relationships/hyperlink" Target="https://www.ncbi.nlm.nih.gov/pubmed/?term=De%20Vivo%20D%5BAuthor%5D&amp;cauthor=true&amp;cauthor_uid=26966799" TargetMode="External"/><Relationship Id="rId697" Type="http://schemas.openxmlformats.org/officeDocument/2006/relationships/hyperlink" Target="https://www.ncbi.nlm.nih.gov/pubmed/28556387" TargetMode="External"/><Relationship Id="rId820" Type="http://schemas.openxmlformats.org/officeDocument/2006/relationships/hyperlink" Target="https://www.ncbi.nlm.nih.gov/pubmed/?term=Young%20SD%5BAuthor%5D&amp;cauthor=true&amp;cauthor_uid=27701745" TargetMode="External"/><Relationship Id="rId918" Type="http://schemas.openxmlformats.org/officeDocument/2006/relationships/hyperlink" Target="https://www.ncbi.nlm.nih.gov/pubmed/?term=Mercuri%20E%5BAuthor%5D&amp;cauthor=true&amp;cauthor_uid=27701745" TargetMode="External"/><Relationship Id="rId252" Type="http://schemas.openxmlformats.org/officeDocument/2006/relationships/hyperlink" Target="https://www.ncbi.nlm.nih.gov/pubmed/27701745" TargetMode="External"/><Relationship Id="rId47" Type="http://schemas.openxmlformats.org/officeDocument/2006/relationships/hyperlink" Target="https://www.ncbi.nlm.nih.gov/pubmed/?term=Stehling%20F%5BAuthor%5D&amp;cauthor=true&amp;cauthor_uid=15564035" TargetMode="External"/><Relationship Id="rId112" Type="http://schemas.openxmlformats.org/officeDocument/2006/relationships/hyperlink" Target="https://www.ncbi.nlm.nih.gov/pubmed/?term=Bianco%20F%5BAuthor%5D&amp;cauthor=true&amp;cauthor_uid=24491485" TargetMode="External"/><Relationship Id="rId557" Type="http://schemas.openxmlformats.org/officeDocument/2006/relationships/hyperlink" Target="https://www.ncbi.nlm.nih.gov/pubmed/?term=Petridis%20N%5BAuthor%5D&amp;cauthor=true&amp;cauthor_uid=30809411" TargetMode="External"/><Relationship Id="rId764" Type="http://schemas.openxmlformats.org/officeDocument/2006/relationships/hyperlink" Target="https://www.ncbi.nlm.nih.gov/pubmed/?term=Lucibello%20S%5BAuthor%5D&amp;cauthor=true&amp;cauthor_uid=28231823" TargetMode="External"/><Relationship Id="rId196" Type="http://schemas.openxmlformats.org/officeDocument/2006/relationships/hyperlink" Target="https://www.ncbi.nlm.nih.gov/pubmed/?term=Mercuri%20E%5BAuthor%5D&amp;cauthor=true&amp;cauthor_uid=24491485" TargetMode="External"/><Relationship Id="rId417" Type="http://schemas.openxmlformats.org/officeDocument/2006/relationships/hyperlink" Target="https://www.ncbi.nlm.nih.gov/pubmed/?term=Picillo%20E%5BAuthor%5D&amp;cauthor=true&amp;cauthor_uid=22616198" TargetMode="External"/><Relationship Id="rId624" Type="http://schemas.openxmlformats.org/officeDocument/2006/relationships/hyperlink" Target="https://pubmed.ncbi.nlm.nih.gov/17351703/?from_term=spinal+muscular++atrophy+orthopedic+shoes&amp;from_pos=1" TargetMode="External"/><Relationship Id="rId831" Type="http://schemas.openxmlformats.org/officeDocument/2006/relationships/hyperlink" Target="https://www.ncbi.nlm.nih.gov/pubmed/?term=De%20Sanctis%20R%5BAuthor%5D&amp;cauthor=true&amp;cauthor_uid=27701745" TargetMode="External"/><Relationship Id="rId263" Type="http://schemas.openxmlformats.org/officeDocument/2006/relationships/hyperlink" Target="https://pubmed.ncbi.nlm.nih.gov/32011487/" TargetMode="External"/><Relationship Id="rId470" Type="http://schemas.openxmlformats.org/officeDocument/2006/relationships/hyperlink" Target="https://www.nature.com/articles/s41434-019-0085-4" TargetMode="External"/><Relationship Id="rId929" Type="http://schemas.openxmlformats.org/officeDocument/2006/relationships/hyperlink" Target="https://mfm-nmd.org/" TargetMode="External"/><Relationship Id="rId58" Type="http://schemas.openxmlformats.org/officeDocument/2006/relationships/hyperlink" Target="http://ulgb3.ru/doc/211218_10-58.pdf" TargetMode="External"/><Relationship Id="rId123" Type="http://schemas.openxmlformats.org/officeDocument/2006/relationships/hyperlink" Target="https://www.ncbi.nlm.nih.gov/pubmed/?term=de%20Vries%20R%5BAuthor%5D&amp;cauthor=true&amp;cauthor_uid=24491485" TargetMode="External"/><Relationship Id="rId330" Type="http://schemas.openxmlformats.org/officeDocument/2006/relationships/hyperlink" Target="https://www.ncbi.nlm.nih.gov/pubmed/?term=Hamilton%20D%5BAuthor%5D&amp;cauthor=true&amp;cauthor_uid=25059567" TargetMode="External"/><Relationship Id="rId568" Type="http://schemas.openxmlformats.org/officeDocument/2006/relationships/hyperlink" Target="https://www.ncbi.nlm.nih.gov/pubmed/?term=Kapravelos%20N%5BAuthor%5D&amp;cauthor=true&amp;cauthor_uid=30809411" TargetMode="External"/><Relationship Id="rId775" Type="http://schemas.openxmlformats.org/officeDocument/2006/relationships/hyperlink" Target="https://www.ncbi.nlm.nih.gov/pubmed/?term=Darras%20BT%5BAuthor%5D&amp;cauthor=true&amp;cauthor_uid=28231823" TargetMode="External"/><Relationship Id="rId428" Type="http://schemas.openxmlformats.org/officeDocument/2006/relationships/hyperlink" Target="https://www.ncbi.nlm.nih.gov/pubmed/?term=De%20Luca%20F%5BAuthor%5D&amp;cauthor=true&amp;cauthor_uid=22616198" TargetMode="External"/><Relationship Id="rId635" Type="http://schemas.openxmlformats.org/officeDocument/2006/relationships/hyperlink" Target="https://grls.rosminzdrav.ru/Grls_View_v2.aspx?routingGuid=7d57ab06-e2f1-4148-8a4e-5c1928ee6d99" TargetMode="External"/><Relationship Id="rId842" Type="http://schemas.openxmlformats.org/officeDocument/2006/relationships/hyperlink" Target="https://www.ncbi.nlm.nih.gov/pubmed/?term=Glanzman%20A%5BAuthor%5D&amp;cauthor=true&amp;cauthor_uid=27701745" TargetMode="External"/><Relationship Id="rId274" Type="http://schemas.openxmlformats.org/officeDocument/2006/relationships/hyperlink" Target="https://pubmed.ncbi.nlm.nih.gov/32011487/" TargetMode="External"/><Relationship Id="rId481" Type="http://schemas.openxmlformats.org/officeDocument/2006/relationships/hyperlink" Target="https://www.ncbi.nlm.nih.gov/pubmed/31632042" TargetMode="External"/><Relationship Id="rId702" Type="http://schemas.openxmlformats.org/officeDocument/2006/relationships/hyperlink" Target="https://www.ncbi.nlm.nih.gov/pubmed/?term=Coratti%20G%5BAuthor%5D&amp;cauthor=true&amp;cauthor_uid=28231823" TargetMode="External"/><Relationship Id="rId69" Type="http://schemas.openxmlformats.org/officeDocument/2006/relationships/hyperlink" Target="https://pubmed.ncbi.nlm.nih.gov/?term=Wijngaarde+CA&amp;cauthor_id=32276635" TargetMode="External"/><Relationship Id="rId134" Type="http://schemas.openxmlformats.org/officeDocument/2006/relationships/hyperlink" Target="https://www.ncbi.nlm.nih.gov/pubmed/?term=D%27Amico%20A%5BAuthor%5D&amp;cauthor=true&amp;cauthor_uid=24491485" TargetMode="External"/><Relationship Id="rId579" Type="http://schemas.openxmlformats.org/officeDocument/2006/relationships/hyperlink" Target="https://www.ncbi.nlm.nih.gov/pubmed/?term=McDermott%20MP%5BAuthor%5D&amp;cauthor=true&amp;cauthor_uid=26966799" TargetMode="External"/><Relationship Id="rId786" Type="http://schemas.openxmlformats.org/officeDocument/2006/relationships/hyperlink" Target="https://www.ncbi.nlm.nih.gov/pubmed/?term=Mercuri%20E%5BAuthor%5D&amp;cauthor=true&amp;cauthor_uid=28231823" TargetMode="External"/><Relationship Id="rId341" Type="http://schemas.openxmlformats.org/officeDocument/2006/relationships/hyperlink" Target="https://www.ncbi.nlm.nih.gov/pubmed/?term=Khirani%20S%5BAuthor%5D&amp;cauthor=true&amp;cauthor_uid=22135279" TargetMode="External"/><Relationship Id="rId439" Type="http://schemas.openxmlformats.org/officeDocument/2006/relationships/hyperlink" Target="https://www.ncbi.nlm.nih.gov/pubmed/?term=Hornung%20LN%5BAuthor%5D&amp;cauthor=true&amp;cauthor_uid=28258940" TargetMode="External"/><Relationship Id="rId646" Type="http://schemas.openxmlformats.org/officeDocument/2006/relationships/hyperlink" Target="https://doi.org/10.25207/1608-6228-2020-27-6-80-93" TargetMode="External"/><Relationship Id="rId201" Type="http://schemas.openxmlformats.org/officeDocument/2006/relationships/hyperlink" Target="https://www.ncbi.nlm.nih.gov/pubmed/20211907" TargetMode="External"/><Relationship Id="rId285" Type="http://schemas.openxmlformats.org/officeDocument/2006/relationships/hyperlink" Target="https://pubmed.ncbi.nlm.nih.gov/32011487/" TargetMode="External"/><Relationship Id="rId506" Type="http://schemas.openxmlformats.org/officeDocument/2006/relationships/hyperlink" Target="https://www.ncbi.nlm.nih.gov/pubmed/?term=Hillman%20A%5BAuthor%5D&amp;cauthor=true&amp;cauthor_uid=30439739" TargetMode="External"/><Relationship Id="rId853" Type="http://schemas.openxmlformats.org/officeDocument/2006/relationships/hyperlink" Target="https://www.ncbi.nlm.nih.gov/pubmed/?term=Civitello%20M%5BAuthor%5D&amp;cauthor=true&amp;cauthor_uid=27701745" TargetMode="External"/><Relationship Id="rId492" Type="http://schemas.openxmlformats.org/officeDocument/2006/relationships/hyperlink" Target="https://pubmed.ncbi.nlm.nih.gov/?term=Swoboda+KJ&amp;cauthor_id=31019106" TargetMode="External"/><Relationship Id="rId713" Type="http://schemas.openxmlformats.org/officeDocument/2006/relationships/hyperlink" Target="https://www.ncbi.nlm.nih.gov/pubmed/?term=Montes%20J%5BAuthor%5D&amp;cauthor=true&amp;cauthor_uid=28231823" TargetMode="External"/><Relationship Id="rId797" Type="http://schemas.openxmlformats.org/officeDocument/2006/relationships/hyperlink" Target="https://www.ncbi.nlm.nih.gov/pubmed/?term=Mayhew%20A%5BAuthor%5D&amp;cauthor=true&amp;cauthor_uid=27701745" TargetMode="External"/><Relationship Id="rId920" Type="http://schemas.openxmlformats.org/officeDocument/2006/relationships/hyperlink" Target="https://www.ncbi.nlm.nih.gov/pubmed/?term=Mercuri%20E%5BAuthor%5D&amp;cauthor=true&amp;cauthor_uid=27701745" TargetMode="External"/><Relationship Id="rId145" Type="http://schemas.openxmlformats.org/officeDocument/2006/relationships/hyperlink" Target="https://www.ncbi.nlm.nih.gov/pubmed/?term=Mayhew%20A%5BAuthor%5D&amp;cauthor=true&amp;cauthor_uid=24491485" TargetMode="External"/><Relationship Id="rId352" Type="http://schemas.openxmlformats.org/officeDocument/2006/relationships/hyperlink" Target="https://www.ncbi.nlm.nih.gov/pubmed/?term=Beydon%20N%5BAuthor%5D&amp;cauthor=true&amp;cauthor_uid=22135279" TargetMode="External"/><Relationship Id="rId212" Type="http://schemas.openxmlformats.org/officeDocument/2006/relationships/hyperlink" Target="https://www.ncbi.nlm.nih.gov/pubmed/?term=Mazzone%20E%5BAuthor%5D&amp;cauthor=true&amp;cauthor_uid=20074952" TargetMode="External"/><Relationship Id="rId657" Type="http://schemas.openxmlformats.org/officeDocument/2006/relationships/hyperlink" Target="https://doi.org/10.25207/1608-6228-2020-27-6-80-93" TargetMode="External"/><Relationship Id="rId864" Type="http://schemas.openxmlformats.org/officeDocument/2006/relationships/hyperlink" Target="https://www.ncbi.nlm.nih.gov/pubmed/?term=Duong%20T%5BAuthor%5D&amp;cauthor=true&amp;cauthor_uid=27701745" TargetMode="External"/><Relationship Id="rId296" Type="http://schemas.openxmlformats.org/officeDocument/2006/relationships/hyperlink" Target="https://pubmed.ncbi.nlm.nih.gov/32011487/" TargetMode="External"/><Relationship Id="rId517" Type="http://schemas.openxmlformats.org/officeDocument/2006/relationships/hyperlink" Target="https://www.ncbi.nlm.nih.gov/pubmed/?term=Mayer%20M%5BAuthor%5D&amp;cauthor=true&amp;cauthor_uid=24630620" TargetMode="External"/><Relationship Id="rId724" Type="http://schemas.openxmlformats.org/officeDocument/2006/relationships/hyperlink" Target="https://www.ncbi.nlm.nih.gov/pubmed/?term=Messina%20S%5BAuthor%5D&amp;cauthor=true&amp;cauthor_uid=28231823" TargetMode="External"/><Relationship Id="rId931" Type="http://schemas.openxmlformats.org/officeDocument/2006/relationships/hyperlink" Target="https://mfm-nmd.org/" TargetMode="External"/><Relationship Id="rId60" Type="http://schemas.openxmlformats.org/officeDocument/2006/relationships/hyperlink" Target="https://www.ncbi.nlm.nih.gov/pubmed/?term=Chen%20YS%5BAuthor%5D&amp;cauthor=true&amp;cauthor_uid=21924737" TargetMode="External"/><Relationship Id="rId156" Type="http://schemas.openxmlformats.org/officeDocument/2006/relationships/hyperlink" Target="https://www.ncbi.nlm.nih.gov/pubmed/?term=Vigo%20M%5BAuthor%5D&amp;cauthor=true&amp;cauthor_uid=24491485" TargetMode="External"/><Relationship Id="rId363" Type="http://schemas.openxmlformats.org/officeDocument/2006/relationships/hyperlink" Target="https://www.ncbi.nlm.nih.gov/pubmed/?term=Boul%C3%A9%20M%5BAuthor%5D&amp;cauthor=true&amp;cauthor_uid=22135279" TargetMode="External"/><Relationship Id="rId570" Type="http://schemas.openxmlformats.org/officeDocument/2006/relationships/hyperlink" Target="https://www.ncbi.nlm.nih.gov/pubmed/30809411" TargetMode="External"/><Relationship Id="rId223" Type="http://schemas.openxmlformats.org/officeDocument/2006/relationships/hyperlink" Target="https://www.ncbi.nlm.nih.gov/pubmed/?term=Wood%20J%5BAuthor%5D&amp;cauthor=true&amp;cauthor_uid=20074952" TargetMode="External"/><Relationship Id="rId430" Type="http://schemas.openxmlformats.org/officeDocument/2006/relationships/hyperlink" Target="https://www.ncbi.nlm.nih.gov/pubmed/?term=Nigro%20G%5BAuthor%5D&amp;cauthor=true&amp;cauthor_uid=22616198" TargetMode="External"/><Relationship Id="rId668" Type="http://schemas.openxmlformats.org/officeDocument/2006/relationships/hyperlink" Target="http://grls.rosminzdrav.ru/Grls_View_v2.aspx?routingGuid=53afdec7-1b35-4583-bb11-d5f7c5d2546a&amp;t=" TargetMode="External"/><Relationship Id="rId875" Type="http://schemas.openxmlformats.org/officeDocument/2006/relationships/hyperlink" Target="https://www.ncbi.nlm.nih.gov/pubmed/?term=Scoto%20M%5BAuthor%5D&amp;cauthor=true&amp;cauthor_uid=27701745" TargetMode="External"/><Relationship Id="rId18" Type="http://schemas.openxmlformats.org/officeDocument/2006/relationships/hyperlink" Target="http://dic.academic.ru/dic.nsf/ruwiki/6161" TargetMode="External"/><Relationship Id="rId528" Type="http://schemas.openxmlformats.org/officeDocument/2006/relationships/hyperlink" Target="https://www.ncbi.nlm.nih.gov/pubmed/?term=Shaaban%20AF%5BAuthor%5D&amp;cauthor=true&amp;cauthor_uid=18970936" TargetMode="External"/><Relationship Id="rId735" Type="http://schemas.openxmlformats.org/officeDocument/2006/relationships/hyperlink" Target="https://www.ncbi.nlm.nih.gov/pubmed/?term=Duong%20T%5BAuthor%5D&amp;cauthor=true&amp;cauthor_uid=28231823" TargetMode="External"/><Relationship Id="rId167" Type="http://schemas.openxmlformats.org/officeDocument/2006/relationships/hyperlink" Target="https://www.ncbi.nlm.nih.gov/pubmed/?term=de%20Viesser%20M%5BAuthor%5D&amp;cauthor=true&amp;cauthor_uid=24491485" TargetMode="External"/><Relationship Id="rId374" Type="http://schemas.openxmlformats.org/officeDocument/2006/relationships/hyperlink" Target="https://www.ncbi.nlm.nih.gov/pubmed/?term=Hebert%20A%5BAuthor%5D&amp;cauthor=true&amp;cauthor_uid=14557579" TargetMode="External"/><Relationship Id="rId581" Type="http://schemas.openxmlformats.org/officeDocument/2006/relationships/hyperlink" Target="https://www.ncbi.nlm.nih.gov/pubmed/?term=Martens%20W%5BAuthor%5D&amp;cauthor=true&amp;cauthor_uid=26966799" TargetMode="External"/><Relationship Id="rId71" Type="http://schemas.openxmlformats.org/officeDocument/2006/relationships/hyperlink" Target="https://pubmed.ncbi.nlm.nih.gov/?term=Veldhoen+ES&amp;cauthor_id=32276635" TargetMode="External"/><Relationship Id="rId234" Type="http://schemas.openxmlformats.org/officeDocument/2006/relationships/hyperlink" Target="https://www.ncbi.nlm.nih.gov/pubmed/?term=Messina%20S%5BAuthor%5D&amp;cauthor=true&amp;cauthor_uid=20074952" TargetMode="External"/><Relationship Id="rId679" Type="http://schemas.openxmlformats.org/officeDocument/2006/relationships/hyperlink" Target="http://www.smafoundation.org/wp-content/uploads/2012/03/SMA-Overview.pdf" TargetMode="External"/><Relationship Id="rId802" Type="http://schemas.openxmlformats.org/officeDocument/2006/relationships/hyperlink" Target="https://www.ncbi.nlm.nih.gov/pubmed/?term=Montes%20J%5BAuthor%5D&amp;cauthor=true&amp;cauthor_uid=27701745" TargetMode="External"/><Relationship Id="rId886" Type="http://schemas.openxmlformats.org/officeDocument/2006/relationships/hyperlink" Target="https://www.ncbi.nlm.nih.gov/pubmed/?term=Messina%20S%5BAuthor%5D&amp;cauthor=true&amp;cauthor_uid=27701745" TargetMode="External"/><Relationship Id="rId2" Type="http://schemas.openxmlformats.org/officeDocument/2006/relationships/styles" Target="styles.xml"/><Relationship Id="rId29" Type="http://schemas.openxmlformats.org/officeDocument/2006/relationships/hyperlink" Target="http://dic.academic.ru/dic.nsf/ruwiki/13943" TargetMode="External"/><Relationship Id="rId441" Type="http://schemas.openxmlformats.org/officeDocument/2006/relationships/hyperlink" Target="https://www.ncbi.nlm.nih.gov/pubmed/?term=Stenger%20PJ%5BAuthor%5D&amp;cauthor=true&amp;cauthor_uid=28258940" TargetMode="External"/><Relationship Id="rId539" Type="http://schemas.openxmlformats.org/officeDocument/2006/relationships/hyperlink" Target="https://www.ncbi.nlm.nih.gov/pubmed/?term=Moore%20GE%5BAuthor%5D&amp;cauthor=true&amp;cauthor_uid=27241822" TargetMode="External"/><Relationship Id="rId746" Type="http://schemas.openxmlformats.org/officeDocument/2006/relationships/hyperlink" Target="https://www.ncbi.nlm.nih.gov/pubmed/?term=Salazar%20R%5BAuthor%5D&amp;cauthor=true&amp;cauthor_uid=28231823" TargetMode="External"/><Relationship Id="rId178" Type="http://schemas.openxmlformats.org/officeDocument/2006/relationships/hyperlink" Target="https://www.ncbi.nlm.nih.gov/pubmed/?term=Bushby%20K%5BAuthor%5D&amp;cauthor=true&amp;cauthor_uid=24491485" TargetMode="External"/><Relationship Id="rId301" Type="http://schemas.openxmlformats.org/officeDocument/2006/relationships/hyperlink" Target="https://pubmed.ncbi.nlm.nih.gov/32011487/" TargetMode="External"/><Relationship Id="rId82" Type="http://schemas.openxmlformats.org/officeDocument/2006/relationships/hyperlink" Target="https://www.ncbi.nlm.nih.gov/pubmed/?term=Raab%20W%5BAuthor%5D&amp;cauthor=true&amp;cauthor_uid=24093531" TargetMode="External"/><Relationship Id="rId385" Type="http://schemas.openxmlformats.org/officeDocument/2006/relationships/hyperlink" Target="https://www.ncbi.nlm.nih.gov/pubmed/11870724/" TargetMode="External"/><Relationship Id="rId592" Type="http://schemas.openxmlformats.org/officeDocument/2006/relationships/hyperlink" Target="https://www.ncbi.nlm.nih.gov/pubmed/?term=Pasternak%20A%5BAuthor%5D&amp;cauthor=true&amp;cauthor_uid=26966799" TargetMode="External"/><Relationship Id="rId606" Type="http://schemas.openxmlformats.org/officeDocument/2006/relationships/hyperlink" Target="https://www.ncbi.nlm.nih.gov/pubmed/?term=Tennekoon%20G%5BAuthor%5D&amp;cauthor=true&amp;cauthor_uid=26966799" TargetMode="External"/><Relationship Id="rId813" Type="http://schemas.openxmlformats.org/officeDocument/2006/relationships/hyperlink" Target="https://www.ncbi.nlm.nih.gov/pubmed/?term=Fanelli%20L%5BAuthor%5D&amp;cauthor=true&amp;cauthor_uid=27701745" TargetMode="External"/><Relationship Id="rId245" Type="http://schemas.openxmlformats.org/officeDocument/2006/relationships/hyperlink" Target="https://www.ncbi.nlm.nih.gov/pubmed/?term=Finkel%20RS%5BAuthor%5D&amp;cauthor=true&amp;cauthor_uid=20074952" TargetMode="External"/><Relationship Id="rId452" Type="http://schemas.openxmlformats.org/officeDocument/2006/relationships/hyperlink" Target="https://dx.doi.org/10.1016%2Fj.nmd.2017.01.019" TargetMode="External"/><Relationship Id="rId897" Type="http://schemas.openxmlformats.org/officeDocument/2006/relationships/hyperlink" Target="https://www.ncbi.nlm.nih.gov/pubmed/?term=Day%20JW%5BAuthor%5D&amp;cauthor=true&amp;cauthor_uid=27701745" TargetMode="External"/><Relationship Id="rId105" Type="http://schemas.openxmlformats.org/officeDocument/2006/relationships/hyperlink" Target="https://www.ncbi.nlm.nih.gov/pubmed/?term=De%20Sanctis%20R%5BAuthor%5D&amp;cauthor=true&amp;cauthor_uid=24491485" TargetMode="External"/><Relationship Id="rId312" Type="http://schemas.openxmlformats.org/officeDocument/2006/relationships/hyperlink" Target="https://pubmed.ncbi.nlm.nih.gov/32011487/" TargetMode="External"/><Relationship Id="rId757" Type="http://schemas.openxmlformats.org/officeDocument/2006/relationships/hyperlink" Target="https://www.ncbi.nlm.nih.gov/pubmed/?term=Antonaci%20L%5BAuthor%5D&amp;cauthor=true&amp;cauthor_uid=28231823" TargetMode="External"/><Relationship Id="rId93" Type="http://schemas.openxmlformats.org/officeDocument/2006/relationships/hyperlink" Target="https://www.ncbi.nlm.nih.gov/pubmed/?term=Van%20Ommeren%20PM%5BAuthor%5D&amp;cauthor=true&amp;cauthor_uid=16582838" TargetMode="External"/><Relationship Id="rId189" Type="http://schemas.openxmlformats.org/officeDocument/2006/relationships/hyperlink" Target="https://www.ncbi.nlm.nih.gov/pubmed/?term=Pane%20M%5BAuthor%5D&amp;cauthor=true&amp;cauthor_uid=24491485" TargetMode="External"/><Relationship Id="rId396" Type="http://schemas.openxmlformats.org/officeDocument/2006/relationships/hyperlink" Target="https://www.ncbi.nlm.nih.gov/pubmed/1940134" TargetMode="External"/><Relationship Id="rId617" Type="http://schemas.openxmlformats.org/officeDocument/2006/relationships/hyperlink" Target="https://www.ncbi.nlm.nih.gov/pubmed/?term=Pandya%20S%5BAuthor%5D&amp;cauthor=true&amp;cauthor_uid=26966799" TargetMode="External"/><Relationship Id="rId824" Type="http://schemas.openxmlformats.org/officeDocument/2006/relationships/hyperlink" Target="https://www.ncbi.nlm.nih.gov/pubmed/?term=Salazar%20R%5BAuthor%5D&amp;cauthor=true&amp;cauthor_uid=27701745" TargetMode="External"/><Relationship Id="rId256" Type="http://schemas.openxmlformats.org/officeDocument/2006/relationships/hyperlink" Target="https://www.ncbi.nlm.nih.gov/pubmed/27701745" TargetMode="External"/><Relationship Id="rId463" Type="http://schemas.openxmlformats.org/officeDocument/2006/relationships/hyperlink" Target="https://www.nature.com/articles/s41434-019-0085-4" TargetMode="External"/><Relationship Id="rId670" Type="http://schemas.openxmlformats.org/officeDocument/2006/relationships/image" Target="media/image2.png"/><Relationship Id="rId116" Type="http://schemas.openxmlformats.org/officeDocument/2006/relationships/hyperlink" Target="https://www.ncbi.nlm.nih.gov/pubmed/?term=van%20den%20Hauwe%20M%5BAuthor%5D&amp;cauthor=true&amp;cauthor_uid=24491485" TargetMode="External"/><Relationship Id="rId323" Type="http://schemas.openxmlformats.org/officeDocument/2006/relationships/hyperlink" Target="https://pubmed.ncbi.nlm.nih.gov/?term=Zhu+B&amp;cauthor_id=32011487" TargetMode="External"/><Relationship Id="rId530" Type="http://schemas.openxmlformats.org/officeDocument/2006/relationships/hyperlink" Target="https://www.ncbi.nlm.nih.gov/pubmed/18970936" TargetMode="External"/><Relationship Id="rId768" Type="http://schemas.openxmlformats.org/officeDocument/2006/relationships/hyperlink" Target="https://www.ncbi.nlm.nih.gov/pubmed/?term=Pane%20M%5BAuthor%5D&amp;cauthor=true&amp;cauthor_uid=28231823" TargetMode="External"/><Relationship Id="rId20" Type="http://schemas.openxmlformats.org/officeDocument/2006/relationships/hyperlink" Target="http://dic.academic.ru/dic.nsf/ruwiki/6161" TargetMode="External"/><Relationship Id="rId628" Type="http://schemas.openxmlformats.org/officeDocument/2006/relationships/hyperlink" Target="https://pubmed.ncbi.nlm.nih.gov/17351703/?from_term=spinal+muscular++atrophy+orthopedic+shoes&amp;from_pos=1" TargetMode="External"/><Relationship Id="rId835" Type="http://schemas.openxmlformats.org/officeDocument/2006/relationships/hyperlink" Target="https://www.ncbi.nlm.nih.gov/pubmed/?term=Pasternak%20A%5BAuthor%5D&amp;cauthor=true&amp;cauthor_uid=27701745" TargetMode="External"/><Relationship Id="rId267" Type="http://schemas.openxmlformats.org/officeDocument/2006/relationships/hyperlink" Target="https://pubmed.ncbi.nlm.nih.gov/32011487/" TargetMode="External"/><Relationship Id="rId474" Type="http://schemas.openxmlformats.org/officeDocument/2006/relationships/hyperlink" Target="https://www.nature.com/gt" TargetMode="External"/><Relationship Id="rId127" Type="http://schemas.openxmlformats.org/officeDocument/2006/relationships/hyperlink" Target="https://www.ncbi.nlm.nih.gov/pubmed/?term=Fagoaga%20Mata%20J%5BAuthor%5D&amp;cauthor=true&amp;cauthor_uid=24491485" TargetMode="External"/><Relationship Id="rId681" Type="http://schemas.openxmlformats.org/officeDocument/2006/relationships/hyperlink" Target="http://www.smafoundation.org/wp-content/uploads/2012/03/SMA-Overview.pdf" TargetMode="External"/><Relationship Id="rId779" Type="http://schemas.openxmlformats.org/officeDocument/2006/relationships/hyperlink" Target="https://www.ncbi.nlm.nih.gov/pubmed/?term=Muntoni%20F%5BAuthor%5D&amp;cauthor=true&amp;cauthor_uid=28231823" TargetMode="External"/><Relationship Id="rId902" Type="http://schemas.openxmlformats.org/officeDocument/2006/relationships/hyperlink" Target="https://www.ncbi.nlm.nih.gov/pubmed/?term=Darras%20BT%5BAuthor%5D&amp;cauthor=true&amp;cauthor_uid=27701745" TargetMode="External"/><Relationship Id="rId31" Type="http://schemas.openxmlformats.org/officeDocument/2006/relationships/hyperlink" Target="https://www.ncbi.nlm.nih.gov/pubmed/?term=Mercuri%20E%5BAuthor%5D&amp;cauthor=true&amp;cauthor_uid=29290580" TargetMode="External"/><Relationship Id="rId334" Type="http://schemas.openxmlformats.org/officeDocument/2006/relationships/hyperlink" Target="https://www.ncbi.nlm.nih.gov/pubmed/?term=Kuhle%20S%5BAuthor%5D&amp;cauthor=true&amp;cauthor_uid=25059567" TargetMode="External"/><Relationship Id="rId541" Type="http://schemas.openxmlformats.org/officeDocument/2006/relationships/hyperlink" Target="https://www.ncbi.nlm.nih.gov/pubmed/?term=Lindenmayer%20AW%5BAuthor%5D&amp;cauthor=true&amp;cauthor_uid=27241822" TargetMode="External"/><Relationship Id="rId639" Type="http://schemas.openxmlformats.org/officeDocument/2006/relationships/hyperlink" Target="https://grls.rosminzdrav.ru/Grls_View_v2.aspx?routingGuid=7d57ab06-e2f1-4148-8a4e-5c1928ee6d99" TargetMode="External"/><Relationship Id="rId180" Type="http://schemas.openxmlformats.org/officeDocument/2006/relationships/hyperlink" Target="https://www.ncbi.nlm.nih.gov/pubmed/?term=Muntoni%20F%5BAuthor%5D&amp;cauthor=true&amp;cauthor_uid=24491485" TargetMode="External"/><Relationship Id="rId278" Type="http://schemas.openxmlformats.org/officeDocument/2006/relationships/hyperlink" Target="https://pubmed.ncbi.nlm.nih.gov/32011487/" TargetMode="External"/><Relationship Id="rId401" Type="http://schemas.openxmlformats.org/officeDocument/2006/relationships/hyperlink" Target="https://www.ncbi.nlm.nih.gov/pubmed/?term=Passamano%20L%5BAuthor%5D&amp;cauthor=true&amp;cauthor_uid=22616198" TargetMode="External"/><Relationship Id="rId846" Type="http://schemas.openxmlformats.org/officeDocument/2006/relationships/hyperlink" Target="https://www.ncbi.nlm.nih.gov/pubmed/?term=Coratti%20G%5BAuthor%5D&amp;cauthor=true&amp;cauthor_uid=27701745" TargetMode="External"/><Relationship Id="rId485" Type="http://schemas.openxmlformats.org/officeDocument/2006/relationships/hyperlink" Target="https://pubmed.ncbi.nlm.nih.gov/?term=Chiriboga+CA&amp;cauthor_id=31019106" TargetMode="External"/><Relationship Id="rId692" Type="http://schemas.openxmlformats.org/officeDocument/2006/relationships/hyperlink" Target="https://www.ncbi.nlm.nih.gov/pubmed/?term=Finkel%20RS%5BAuthor%5D&amp;cauthor=true&amp;cauthor_uid=28556387" TargetMode="External"/><Relationship Id="rId706" Type="http://schemas.openxmlformats.org/officeDocument/2006/relationships/hyperlink" Target="https://www.ncbi.nlm.nih.gov/pubmed/?term=Forcina%20N%5BAuthor%5D&amp;cauthor=true&amp;cauthor_uid=28231823" TargetMode="External"/><Relationship Id="rId913" Type="http://schemas.openxmlformats.org/officeDocument/2006/relationships/hyperlink" Target="https://www.ncbi.nlm.nih.gov/pubmed/?term=Finkel%20R%5BAuthor%5D&amp;cauthor=true&amp;cauthor_uid=27701745" TargetMode="External"/><Relationship Id="rId42" Type="http://schemas.openxmlformats.org/officeDocument/2006/relationships/hyperlink" Target="https://www.ncbi.nlm.nih.gov/pubmed/?term=Dohna-Schwake%20C%5BAuthor%5D&amp;cauthor=true&amp;cauthor_uid=15564035" TargetMode="External"/><Relationship Id="rId138" Type="http://schemas.openxmlformats.org/officeDocument/2006/relationships/hyperlink" Target="https://www.ncbi.nlm.nih.gov/pubmed/?term=Palermo%20C%5BAuthor%5D&amp;cauthor=true&amp;cauthor_uid=24491485" TargetMode="External"/><Relationship Id="rId345" Type="http://schemas.openxmlformats.org/officeDocument/2006/relationships/hyperlink" Target="https://www.ncbi.nlm.nih.gov/pubmed/?term=Lofaso%20F%5BAuthor%5D&amp;cauthor=true&amp;cauthor_uid=22135279" TargetMode="External"/><Relationship Id="rId552" Type="http://schemas.openxmlformats.org/officeDocument/2006/relationships/hyperlink" Target="https://www.ncbi.nlm.nih.gov/pubmed/?term=Spyridonidou%20C%5BAuthor%5D&amp;cauthor=true&amp;cauthor_uid=30809411" TargetMode="External"/><Relationship Id="rId191" Type="http://schemas.openxmlformats.org/officeDocument/2006/relationships/hyperlink" Target="https://www.ncbi.nlm.nih.gov/pubmed/?term=Pane%20M%5BAuthor%5D&amp;cauthor=true&amp;cauthor_uid=24491485" TargetMode="External"/><Relationship Id="rId205" Type="http://schemas.openxmlformats.org/officeDocument/2006/relationships/hyperlink" Target="https://www.ncbi.nlm.nih.gov/pubmed/20211907" TargetMode="External"/><Relationship Id="rId412" Type="http://schemas.openxmlformats.org/officeDocument/2006/relationships/hyperlink" Target="https://www.ncbi.nlm.nih.gov/pubmed/?term=Cecio%20MR%5BAuthor%5D&amp;cauthor=true&amp;cauthor_uid=22616198" TargetMode="External"/><Relationship Id="rId857" Type="http://schemas.openxmlformats.org/officeDocument/2006/relationships/hyperlink" Target="https://www.ncbi.nlm.nih.gov/pubmed/?term=Forcina%20N%5BAuthor%5D&amp;cauthor=true&amp;cauthor_uid=27701745" TargetMode="External"/><Relationship Id="rId289" Type="http://schemas.openxmlformats.org/officeDocument/2006/relationships/hyperlink" Target="https://pubmed.ncbi.nlm.nih.gov/?term=Wang+L&amp;cauthor_id=32011487" TargetMode="External"/><Relationship Id="rId496" Type="http://schemas.openxmlformats.org/officeDocument/2006/relationships/hyperlink" Target="https://pubmed.ncbi.nlm.nih.gov/?term=Montes+J&amp;cauthor_id=31019106" TargetMode="External"/><Relationship Id="rId717" Type="http://schemas.openxmlformats.org/officeDocument/2006/relationships/hyperlink" Target="https://www.ncbi.nlm.nih.gov/pubmed/?term=Pasternak%20A%5BAuthor%5D&amp;cauthor=true&amp;cauthor_uid=28231823" TargetMode="External"/><Relationship Id="rId924" Type="http://schemas.openxmlformats.org/officeDocument/2006/relationships/hyperlink" Target="https://www.ncbi.nlm.nih.gov/pubmed/27701745" TargetMode="External"/><Relationship Id="rId53" Type="http://schemas.openxmlformats.org/officeDocument/2006/relationships/hyperlink" Target="https://www.ncbi.nlm.nih.gov/pubmed/15564035" TargetMode="External"/><Relationship Id="rId149" Type="http://schemas.openxmlformats.org/officeDocument/2006/relationships/hyperlink" Target="https://www.ncbi.nlm.nih.gov/pubmed/?term=Eagle%20M%5BAuthor%5D&amp;cauthor=true&amp;cauthor_uid=24491485" TargetMode="External"/><Relationship Id="rId356" Type="http://schemas.openxmlformats.org/officeDocument/2006/relationships/hyperlink" Target="https://www.ncbi.nlm.nih.gov/pubmed/?term=Mayer%20M%5BAuthor%5D&amp;cauthor=true&amp;cauthor_uid=22135279" TargetMode="External"/><Relationship Id="rId563" Type="http://schemas.openxmlformats.org/officeDocument/2006/relationships/hyperlink" Target="https://www.ncbi.nlm.nih.gov/pubmed/?term=Iasonidou%20C%5BAuthor%5D&amp;cauthor=true&amp;cauthor_uid=30809411" TargetMode="External"/><Relationship Id="rId770" Type="http://schemas.openxmlformats.org/officeDocument/2006/relationships/hyperlink" Target="https://www.ncbi.nlm.nih.gov/pubmed/?term=Day%20J%5BAuthor%5D&amp;cauthor=true&amp;cauthor_uid=28231823" TargetMode="External"/><Relationship Id="rId216" Type="http://schemas.openxmlformats.org/officeDocument/2006/relationships/hyperlink" Target="https://www.ncbi.nlm.nih.gov/pubmed/?term=Main%20M%5BAuthor%5D&amp;cauthor=true&amp;cauthor_uid=20074952" TargetMode="External"/><Relationship Id="rId423" Type="http://schemas.openxmlformats.org/officeDocument/2006/relationships/hyperlink" Target="https://www.ncbi.nlm.nih.gov/pubmed/?term=Torre%20V%5BAuthor%5D&amp;cauthor=true&amp;cauthor_uid=22616198" TargetMode="External"/><Relationship Id="rId868" Type="http://schemas.openxmlformats.org/officeDocument/2006/relationships/hyperlink" Target="https://www.ncbi.nlm.nih.gov/pubmed/?term=Duong%20T%5BAuthor%5D&amp;cauthor=true&amp;cauthor_uid=27701745" TargetMode="External"/><Relationship Id="rId630" Type="http://schemas.openxmlformats.org/officeDocument/2006/relationships/hyperlink" Target="https://pubmed.ncbi.nlm.nih.gov/17351703/?from_term=spinal+muscular++atrophy+orthopedic+shoes&amp;from_pos=1" TargetMode="External"/><Relationship Id="rId728" Type="http://schemas.openxmlformats.org/officeDocument/2006/relationships/hyperlink" Target="https://www.ncbi.nlm.nih.gov/pubmed/?term=Sframeli%20M%5BAuthor%5D&amp;cauthor=true&amp;cauthor_uid=28231823" TargetMode="External"/><Relationship Id="rId935" Type="http://schemas.openxmlformats.org/officeDocument/2006/relationships/image" Target="media/image15.png"/><Relationship Id="rId64" Type="http://schemas.openxmlformats.org/officeDocument/2006/relationships/hyperlink" Target="https://www.ncbi.nlm.nih.gov/pubmed/?term=Chen%20TH%5BAuthor%5D&amp;cauthor=true&amp;cauthor_uid=21924737" TargetMode="External"/><Relationship Id="rId367" Type="http://schemas.openxmlformats.org/officeDocument/2006/relationships/hyperlink" Target="https://www.ncbi.nlm.nih.gov/pubmed/22135279" TargetMode="External"/><Relationship Id="rId574" Type="http://schemas.openxmlformats.org/officeDocument/2006/relationships/hyperlink" Target="https://www.ncbi.nlm.nih.gov/pubmed/?term=Dunaway%20S%5BAuthor%5D&amp;cauthor=true&amp;cauthor_uid=26966799" TargetMode="External"/><Relationship Id="rId227" Type="http://schemas.openxmlformats.org/officeDocument/2006/relationships/hyperlink" Target="https://www.ncbi.nlm.nih.gov/pubmed/?term=Scott%20C%5BAuthor%5D&amp;cauthor=true&amp;cauthor_uid=20074952" TargetMode="External"/><Relationship Id="rId781" Type="http://schemas.openxmlformats.org/officeDocument/2006/relationships/hyperlink" Target="https://www.ncbi.nlm.nih.gov/pubmed/?term=Muntoni%20F%5BAuthor%5D&amp;cauthor=true&amp;cauthor_uid=28231823" TargetMode="External"/><Relationship Id="rId879" Type="http://schemas.openxmlformats.org/officeDocument/2006/relationships/hyperlink" Target="https://www.ncbi.nlm.nih.gov/pubmed/?term=Pera%20MC%5BAuthor%5D&amp;cauthor=true&amp;cauthor_uid=27701745" TargetMode="External"/><Relationship Id="rId434" Type="http://schemas.openxmlformats.org/officeDocument/2006/relationships/hyperlink" Target="https://www.ncbi.nlm.nih.gov/pubmed/22616198" TargetMode="External"/><Relationship Id="rId641" Type="http://schemas.openxmlformats.org/officeDocument/2006/relationships/hyperlink" Target="https://grls.rosminzdrav.ru/Grls_View_v2.aspx?routingGuid=7d57ab06-e2f1-4148-8a4e-5c1928ee6d99" TargetMode="External"/><Relationship Id="rId739" Type="http://schemas.openxmlformats.org/officeDocument/2006/relationships/hyperlink" Target="https://www.ncbi.nlm.nih.gov/pubmed/?term=Ramsey%20D%5BAuthor%5D&amp;cauthor=true&amp;cauthor_uid=28231823" TargetMode="External"/><Relationship Id="rId280" Type="http://schemas.openxmlformats.org/officeDocument/2006/relationships/hyperlink" Target="https://pubmed.ncbi.nlm.nih.gov/32011487/" TargetMode="External"/><Relationship Id="rId501" Type="http://schemas.openxmlformats.org/officeDocument/2006/relationships/hyperlink" Target="https://www.ncbi.nlm.nih.gov/pubmed/?term=Shoval%20HA%5BAuthor%5D&amp;cauthor=true&amp;cauthor_uid=30439739" TargetMode="External"/><Relationship Id="rId75" Type="http://schemas.openxmlformats.org/officeDocument/2006/relationships/hyperlink" Target="https://pubmed.ncbi.nlm.nih.gov/?term=van+Eijk+RPA&amp;cauthor_id=32276635" TargetMode="External"/><Relationship Id="rId140" Type="http://schemas.openxmlformats.org/officeDocument/2006/relationships/hyperlink" Target="https://www.ncbi.nlm.nih.gov/pubmed/?term=Palermo%20C%5BAuthor%5D&amp;cauthor=true&amp;cauthor_uid=24491485" TargetMode="External"/><Relationship Id="rId378" Type="http://schemas.openxmlformats.org/officeDocument/2006/relationships/hyperlink" Target="https://www.ncbi.nlm.nih.gov/pubmed/14557579" TargetMode="External"/><Relationship Id="rId585" Type="http://schemas.openxmlformats.org/officeDocument/2006/relationships/hyperlink" Target="https://www.ncbi.nlm.nih.gov/pubmed/?term=Neisen%20A%5BAuthor%5D&amp;cauthor=true&amp;cauthor_uid=26966799" TargetMode="External"/><Relationship Id="rId792" Type="http://schemas.openxmlformats.org/officeDocument/2006/relationships/hyperlink" Target="https://www.ncbi.nlm.nih.gov/pubmed/28231823" TargetMode="External"/><Relationship Id="rId806" Type="http://schemas.openxmlformats.org/officeDocument/2006/relationships/hyperlink" Target="https://www.ncbi.nlm.nih.gov/pubmed/?term=Montes%20J%5BAuthor%5D&amp;cauthor=true&amp;cauthor_uid=27701745" TargetMode="External"/><Relationship Id="rId6" Type="http://schemas.openxmlformats.org/officeDocument/2006/relationships/endnotes" Target="endnotes.xml"/><Relationship Id="rId238" Type="http://schemas.openxmlformats.org/officeDocument/2006/relationships/hyperlink" Target="https://www.ncbi.nlm.nih.gov/pubmed/?term=Bertini%20E%5BAuthor%5D&amp;cauthor=true&amp;cauthor_uid=20074952" TargetMode="External"/><Relationship Id="rId445" Type="http://schemas.openxmlformats.org/officeDocument/2006/relationships/hyperlink" Target="https://www.ncbi.nlm.nih.gov/pubmed/?term=Rutter%20MM%5BAuthor%5D&amp;cauthor=true&amp;cauthor_uid=28258940" TargetMode="External"/><Relationship Id="rId652" Type="http://schemas.openxmlformats.org/officeDocument/2006/relationships/hyperlink" Target="https://doi.org/10.25207/1608-6228-2020-27-6-80-93" TargetMode="External"/><Relationship Id="rId291" Type="http://schemas.openxmlformats.org/officeDocument/2006/relationships/hyperlink" Target="https://pubmed.ncbi.nlm.nih.gov/32011487/" TargetMode="External"/><Relationship Id="rId305" Type="http://schemas.openxmlformats.org/officeDocument/2006/relationships/hyperlink" Target="https://pubmed.ncbi.nlm.nih.gov/?term=Tighe+S&amp;cauthor_id=32011487" TargetMode="External"/><Relationship Id="rId512" Type="http://schemas.openxmlformats.org/officeDocument/2006/relationships/hyperlink" Target="https://www.ncbi.nlm.nih.gov/pubmed/?term=Quijano%20S%5BAuthor%5D&amp;cauthor=true&amp;cauthor_uid=24630620" TargetMode="External"/><Relationship Id="rId86" Type="http://schemas.openxmlformats.org/officeDocument/2006/relationships/hyperlink" Target="https://www.ncbi.nlm.nih.gov/pubmed/?term=Schuh%20A%5BAuthor%5D&amp;cauthor=true&amp;cauthor_uid=24093531" TargetMode="External"/><Relationship Id="rId151" Type="http://schemas.openxmlformats.org/officeDocument/2006/relationships/hyperlink" Target="https://www.ncbi.nlm.nih.gov/pubmed/?term=Servais%20L%5BAuthor%5D&amp;cauthor=true&amp;cauthor_uid=24491485" TargetMode="External"/><Relationship Id="rId389" Type="http://schemas.openxmlformats.org/officeDocument/2006/relationships/hyperlink" Target="https://www.ncbi.nlm.nih.gov/pubmed/?term=Zalneraitis%20EL%5BAuthor%5D&amp;cauthor=true&amp;cauthor_uid=1940134" TargetMode="External"/><Relationship Id="rId596" Type="http://schemas.openxmlformats.org/officeDocument/2006/relationships/hyperlink" Target="https://www.ncbi.nlm.nih.gov/pubmed/?term=Riley%20S%5BAuthor%5D&amp;cauthor=true&amp;cauthor_uid=26966799" TargetMode="External"/><Relationship Id="rId817" Type="http://schemas.openxmlformats.org/officeDocument/2006/relationships/hyperlink" Target="https://www.ncbi.nlm.nih.gov/pubmed/?term=Young%20SD%5BAuthor%5D&amp;cauthor=true&amp;cauthor_uid=27701745" TargetMode="External"/><Relationship Id="rId249" Type="http://schemas.openxmlformats.org/officeDocument/2006/relationships/hyperlink" Target="https://www.ncbi.nlm.nih.gov/pubmed/27701745" TargetMode="External"/><Relationship Id="rId456" Type="http://schemas.openxmlformats.org/officeDocument/2006/relationships/hyperlink" Target="https://www.ncbi.nlm.nih.gov/pubmed/?term=Tan%20CY%5BAuthor%5D&amp;cauthor=true&amp;cauthor_uid=26642076" TargetMode="External"/><Relationship Id="rId663" Type="http://schemas.openxmlformats.org/officeDocument/2006/relationships/hyperlink" Target="http://grls.rosminzdrav.ru/Grls_View_v2.aspx?routingGuid=53afdec7-1b35-4583-bb11-d5f7c5d2546a&amp;t=" TargetMode="External"/><Relationship Id="rId870" Type="http://schemas.openxmlformats.org/officeDocument/2006/relationships/hyperlink" Target="https://www.ncbi.nlm.nih.gov/pubmed/?term=Pane%20M%5BAuthor%5D&amp;cauthor=true&amp;cauthor_uid=27701745" TargetMode="External"/><Relationship Id="rId13" Type="http://schemas.openxmlformats.org/officeDocument/2006/relationships/hyperlink" Target="http://dic.academic.ru/dic.nsf/ruwiki/6161" TargetMode="External"/><Relationship Id="rId109" Type="http://schemas.openxmlformats.org/officeDocument/2006/relationships/hyperlink" Target="https://www.ncbi.nlm.nih.gov/pubmed/?term=Fanelli%20L%5BAuthor%5D&amp;cauthor=true&amp;cauthor_uid=24491485" TargetMode="External"/><Relationship Id="rId316" Type="http://schemas.openxmlformats.org/officeDocument/2006/relationships/hyperlink" Target="https://pubmed.ncbi.nlm.nih.gov/?term=Zhu+Y&amp;cauthor_id=32011487" TargetMode="External"/><Relationship Id="rId523" Type="http://schemas.openxmlformats.org/officeDocument/2006/relationships/hyperlink" Target="https://www.ncbi.nlm.nih.gov/pubmed/?term=Schroth%20MK%5BAuthor%5D&amp;cauthor=true&amp;cauthor_uid=18970936" TargetMode="External"/><Relationship Id="rId97" Type="http://schemas.openxmlformats.org/officeDocument/2006/relationships/hyperlink" Target="https://www.ncbi.nlm.nih.gov/pubmed/?term=Castelein%20RM%5BAuthor%5D&amp;cauthor=true&amp;cauthor_uid=16582838" TargetMode="External"/><Relationship Id="rId730" Type="http://schemas.openxmlformats.org/officeDocument/2006/relationships/hyperlink" Target="https://www.ncbi.nlm.nih.gov/pubmed/?term=Main%20M%5BAuthor%5D&amp;cauthor=true&amp;cauthor_uid=28231823" TargetMode="External"/><Relationship Id="rId828" Type="http://schemas.openxmlformats.org/officeDocument/2006/relationships/hyperlink" Target="https://www.ncbi.nlm.nih.gov/pubmed/?term=De%20Sanctis%20R%5BAuthor%5D&amp;cauthor=true&amp;cauthor_uid=27701745" TargetMode="External"/><Relationship Id="rId162" Type="http://schemas.openxmlformats.org/officeDocument/2006/relationships/hyperlink" Target="https://www.ncbi.nlm.nih.gov/pubmed/?term=Korinthenberg%20R%5BAuthor%5D&amp;cauthor=true&amp;cauthor_uid=24491485" TargetMode="External"/><Relationship Id="rId467" Type="http://schemas.openxmlformats.org/officeDocument/2006/relationships/hyperlink" Target="https://www.nature.com/articles/s41434-019-0085-4" TargetMode="External"/><Relationship Id="rId674" Type="http://schemas.openxmlformats.org/officeDocument/2006/relationships/image" Target="media/image5.png"/><Relationship Id="rId881" Type="http://schemas.openxmlformats.org/officeDocument/2006/relationships/hyperlink" Target="https://www.ncbi.nlm.nih.gov/pubmed/?term=Pera%20MC%5BAuthor%5D&amp;cauthor=true&amp;cauthor_uid=27701745" TargetMode="External"/><Relationship Id="rId24" Type="http://schemas.openxmlformats.org/officeDocument/2006/relationships/hyperlink" Target="http://dic.academic.ru/dic.nsf/ruwiki/13943" TargetMode="External"/><Relationship Id="rId327" Type="http://schemas.openxmlformats.org/officeDocument/2006/relationships/hyperlink" Target="https://pubmed.ncbi.nlm.nih.gov/32011487/" TargetMode="External"/><Relationship Id="rId534" Type="http://schemas.openxmlformats.org/officeDocument/2006/relationships/hyperlink" Target="https://www.ncbi.nlm.nih.gov/pubmed/18970936" TargetMode="External"/><Relationship Id="rId741" Type="http://schemas.openxmlformats.org/officeDocument/2006/relationships/hyperlink" Target="https://www.ncbi.nlm.nih.gov/pubmed/?term=Dunaway%20S%5BAuthor%5D&amp;cauthor=true&amp;cauthor_uid=28231823" TargetMode="External"/><Relationship Id="rId839" Type="http://schemas.openxmlformats.org/officeDocument/2006/relationships/hyperlink" Target="https://www.ncbi.nlm.nih.gov/pubmed/?term=Glanzman%20A%5BAuthor%5D&amp;cauthor=true&amp;cauthor_uid=27701745" TargetMode="External"/><Relationship Id="rId173" Type="http://schemas.openxmlformats.org/officeDocument/2006/relationships/hyperlink" Target="https://www.ncbi.nlm.nih.gov/pubmed/?term=Voit%20T%5BAuthor%5D&amp;cauthor=true&amp;cauthor_uid=24491485" TargetMode="External"/><Relationship Id="rId380" Type="http://schemas.openxmlformats.org/officeDocument/2006/relationships/hyperlink" Target="https://www.ncbi.nlm.nih.gov/pubmed/?term=Bromberg%20MB%5BAuthor%5D&amp;cauthor=true&amp;cauthor_uid=11870724" TargetMode="External"/><Relationship Id="rId601" Type="http://schemas.openxmlformats.org/officeDocument/2006/relationships/hyperlink" Target="https://www.ncbi.nlm.nih.gov/pubmed/?term=Chiriboga%20C%5BAuthor%5D&amp;cauthor=true&amp;cauthor_uid=26966799" TargetMode="External"/><Relationship Id="rId240" Type="http://schemas.openxmlformats.org/officeDocument/2006/relationships/hyperlink" Target="https://www.ncbi.nlm.nih.gov/pubmed/?term=Mercuri%20E%5BAuthor%5D&amp;cauthor=true&amp;cauthor_uid=20074952" TargetMode="External"/><Relationship Id="rId478" Type="http://schemas.openxmlformats.org/officeDocument/2006/relationships/hyperlink" Target="https://www.ncbi.nlm.nih.gov/pubmed/?term=Servais%20L%5BAuthor%5D&amp;cauthor=true&amp;cauthor_uid=31632042" TargetMode="External"/><Relationship Id="rId685" Type="http://schemas.openxmlformats.org/officeDocument/2006/relationships/hyperlink" Target="https://www.ncbi.nlm.nih.gov/pubmed/?term=Bishop%20KM%5BAuthor%5D&amp;cauthor=true&amp;cauthor_uid=28556387" TargetMode="External"/><Relationship Id="rId892" Type="http://schemas.openxmlformats.org/officeDocument/2006/relationships/hyperlink" Target="https://www.ncbi.nlm.nih.gov/pubmed/?term=Tennekoon%20G%5BAuthor%5D&amp;cauthor=true&amp;cauthor_uid=27701745" TargetMode="External"/><Relationship Id="rId906" Type="http://schemas.openxmlformats.org/officeDocument/2006/relationships/hyperlink" Target="https://www.ncbi.nlm.nih.gov/pubmed/?term=De%20Vivo%20DC%5BAuthor%5D&amp;cauthor=true&amp;cauthor_uid=27701745" TargetMode="External"/><Relationship Id="rId35" Type="http://schemas.openxmlformats.org/officeDocument/2006/relationships/hyperlink" Target="https://www.ncbi.nlm.nih.gov/pubmed/?term=Finkel%20RS%5BAuthor%5D&amp;cauthor=true&amp;cauthor_uid=29290580" TargetMode="External"/><Relationship Id="rId100" Type="http://schemas.openxmlformats.org/officeDocument/2006/relationships/hyperlink" Target="https://www.ncbi.nlm.nih.gov/pubmed/16582838" TargetMode="External"/><Relationship Id="rId338" Type="http://schemas.openxmlformats.org/officeDocument/2006/relationships/hyperlink" Target="https://www.ncbi.nlm.nih.gov/pubmed/?term=Bersanini%20C%5BAuthor%5D&amp;cauthor=true&amp;cauthor_uid=22135279" TargetMode="External"/><Relationship Id="rId545" Type="http://schemas.openxmlformats.org/officeDocument/2006/relationships/hyperlink" Target="https://www.ncbi.nlm.nih.gov/pubmed/?term=McConchie%20GA%5BAuthor%5D&amp;cauthor=true&amp;cauthor_uid=27241822" TargetMode="External"/><Relationship Id="rId752" Type="http://schemas.openxmlformats.org/officeDocument/2006/relationships/hyperlink" Target="https://www.ncbi.nlm.nih.gov/pubmed/?term=Civitello%20M%5BAuthor%5D&amp;cauthor=true&amp;cauthor_uid=28231823" TargetMode="External"/><Relationship Id="rId184" Type="http://schemas.openxmlformats.org/officeDocument/2006/relationships/hyperlink" Target="https://www.ncbi.nlm.nih.gov/pubmed/?term=Goemans%20N%5BAuthor%5D&amp;cauthor=true&amp;cauthor_uid=24491485" TargetMode="External"/><Relationship Id="rId391" Type="http://schemas.openxmlformats.org/officeDocument/2006/relationships/hyperlink" Target="https://www.ncbi.nlm.nih.gov/pubmed/?term=Halperin%20JJ%5BAuthor%5D&amp;cauthor=true&amp;cauthor_uid=1940134" TargetMode="External"/><Relationship Id="rId405" Type="http://schemas.openxmlformats.org/officeDocument/2006/relationships/hyperlink" Target="https://www.ncbi.nlm.nih.gov/pubmed/?term=Taglia%20A%5BAuthor%5D&amp;cauthor=true&amp;cauthor_uid=22616198" TargetMode="External"/><Relationship Id="rId612" Type="http://schemas.openxmlformats.org/officeDocument/2006/relationships/hyperlink" Target="https://www.ncbi.nlm.nih.gov/pubmed/?term=Darras%20B%5BAuthor%5D&amp;cauthor=true&amp;cauthor_uid=26966799" TargetMode="External"/><Relationship Id="rId251" Type="http://schemas.openxmlformats.org/officeDocument/2006/relationships/hyperlink" Target="https://www.ncbi.nlm.nih.gov/pubmed/27701745" TargetMode="External"/><Relationship Id="rId489" Type="http://schemas.openxmlformats.org/officeDocument/2006/relationships/hyperlink" Target="https://pubmed.ncbi.nlm.nih.gov/?term=Iannaccone+ST&amp;cauthor_id=31019106" TargetMode="External"/><Relationship Id="rId696" Type="http://schemas.openxmlformats.org/officeDocument/2006/relationships/hyperlink" Target="https://www.ncbi.nlm.nih.gov/pubmed/28556387" TargetMode="External"/><Relationship Id="rId917" Type="http://schemas.openxmlformats.org/officeDocument/2006/relationships/hyperlink" Target="https://www.ncbi.nlm.nih.gov/pubmed/?term=Muntoni%20F%5BAuthor%5D&amp;cauthor=true&amp;cauthor_uid=27701745" TargetMode="External"/><Relationship Id="rId46" Type="http://schemas.openxmlformats.org/officeDocument/2006/relationships/hyperlink" Target="https://www.ncbi.nlm.nih.gov/pubmed/?term=Dohna-Schwake%20C%5BAuthor%5D&amp;cauthor=true&amp;cauthor_uid=15564035" TargetMode="External"/><Relationship Id="rId349" Type="http://schemas.openxmlformats.org/officeDocument/2006/relationships/hyperlink" Target="https://www.ncbi.nlm.nih.gov/pubmed/?term=Aubertin%20G%5BAuthor%5D&amp;cauthor=true&amp;cauthor_uid=22135279" TargetMode="External"/><Relationship Id="rId556" Type="http://schemas.openxmlformats.org/officeDocument/2006/relationships/hyperlink" Target="https://www.ncbi.nlm.nih.gov/pubmed/?term=Theofanidou%20S%5BAuthor%5D&amp;cauthor=true&amp;cauthor_uid=30809411" TargetMode="External"/><Relationship Id="rId763" Type="http://schemas.openxmlformats.org/officeDocument/2006/relationships/hyperlink" Target="https://www.ncbi.nlm.nih.gov/pubmed/?term=Lucibello%20S%5BAuthor%5D&amp;cauthor=true&amp;cauthor_uid=28231823" TargetMode="External"/><Relationship Id="rId111" Type="http://schemas.openxmlformats.org/officeDocument/2006/relationships/hyperlink" Target="https://www.ncbi.nlm.nih.gov/pubmed/?term=Bianco%20F%5BAuthor%5D&amp;cauthor=true&amp;cauthor_uid=24491485" TargetMode="External"/><Relationship Id="rId195" Type="http://schemas.openxmlformats.org/officeDocument/2006/relationships/hyperlink" Target="https://www.ncbi.nlm.nih.gov/pubmed/?term=Mercuri%20E%5BAuthor%5D&amp;cauthor=true&amp;cauthor_uid=24491485" TargetMode="External"/><Relationship Id="rId209" Type="http://schemas.openxmlformats.org/officeDocument/2006/relationships/hyperlink" Target="https://www.ncbi.nlm.nih.gov/pubmed/20211907" TargetMode="External"/><Relationship Id="rId416" Type="http://schemas.openxmlformats.org/officeDocument/2006/relationships/hyperlink" Target="https://www.ncbi.nlm.nih.gov/pubmed/?term=Picillo%20E%5BAuthor%5D&amp;cauthor=true&amp;cauthor_uid=22616198" TargetMode="External"/><Relationship Id="rId623" Type="http://schemas.openxmlformats.org/officeDocument/2006/relationships/hyperlink" Target="https://pubmed.ncbi.nlm.nih.gov/17351703/?from_term=spinal+muscular++atrophy+orthopedic+shoes&amp;from_pos=1" TargetMode="External"/><Relationship Id="rId830" Type="http://schemas.openxmlformats.org/officeDocument/2006/relationships/hyperlink" Target="https://www.ncbi.nlm.nih.gov/pubmed/?term=De%20Sanctis%20R%5BAuthor%5D&amp;cauthor=true&amp;cauthor_uid=27701745" TargetMode="External"/><Relationship Id="rId928" Type="http://schemas.openxmlformats.org/officeDocument/2006/relationships/hyperlink" Target="https://mfm-nmd.org/" TargetMode="External"/><Relationship Id="rId57" Type="http://schemas.openxmlformats.org/officeDocument/2006/relationships/hyperlink" Target="http://ulgb3.ru/doc/211218_10-58.pdf" TargetMode="External"/><Relationship Id="rId262" Type="http://schemas.openxmlformats.org/officeDocument/2006/relationships/hyperlink" Target="https://pubmed.ncbi.nlm.nih.gov/32011487/" TargetMode="External"/><Relationship Id="rId567" Type="http://schemas.openxmlformats.org/officeDocument/2006/relationships/hyperlink" Target="https://www.ncbi.nlm.nih.gov/pubmed/?term=Kapravelos%20N%5BAuthor%5D&amp;cauthor=true&amp;cauthor_uid=30809411" TargetMode="External"/><Relationship Id="rId122" Type="http://schemas.openxmlformats.org/officeDocument/2006/relationships/hyperlink" Target="https://www.ncbi.nlm.nih.gov/pubmed/?term=Ash%20M%5BAuthor%5D&amp;cauthor=true&amp;cauthor_uid=24491485" TargetMode="External"/><Relationship Id="rId774" Type="http://schemas.openxmlformats.org/officeDocument/2006/relationships/hyperlink" Target="https://www.ncbi.nlm.nih.gov/pubmed/?term=Darras%20BT%5BAuthor%5D&amp;cauthor=true&amp;cauthor_uid=28231823" TargetMode="External"/><Relationship Id="rId427" Type="http://schemas.openxmlformats.org/officeDocument/2006/relationships/hyperlink" Target="https://www.ncbi.nlm.nih.gov/pubmed/?term=De%20Luca%20F%5BAuthor%5D&amp;cauthor=true&amp;cauthor_uid=22616198" TargetMode="External"/><Relationship Id="rId634" Type="http://schemas.openxmlformats.org/officeDocument/2006/relationships/hyperlink" Target="https://grls.rosminzdrav.ru/Grls_View_v2.aspx?routingGuid=7d57ab06-e2f1-4148-8a4e-5c1928ee6d99" TargetMode="External"/><Relationship Id="rId841" Type="http://schemas.openxmlformats.org/officeDocument/2006/relationships/hyperlink" Target="https://www.ncbi.nlm.nih.gov/pubmed/?term=Glanzman%20A%5BAuthor%5D&amp;cauthor=true&amp;cauthor_uid=27701745" TargetMode="External"/><Relationship Id="rId273" Type="http://schemas.openxmlformats.org/officeDocument/2006/relationships/hyperlink" Target="https://pubmed.ncbi.nlm.nih.gov/32011487/" TargetMode="External"/><Relationship Id="rId480" Type="http://schemas.openxmlformats.org/officeDocument/2006/relationships/hyperlink" Target="https://www.ncbi.nlm.nih.gov/pubmed/?term=Servais%20L%5BAuthor%5D&amp;cauthor=true&amp;cauthor_uid=31632042" TargetMode="External"/><Relationship Id="rId701" Type="http://schemas.openxmlformats.org/officeDocument/2006/relationships/hyperlink" Target="https://www.ncbi.nlm.nih.gov/pubmed/?term=Coratti%20G%5BAuthor%5D&amp;cauthor=true&amp;cauthor_uid=28231823" TargetMode="External"/><Relationship Id="rId939" Type="http://schemas.openxmlformats.org/officeDocument/2006/relationships/footer" Target="footer3.xml"/><Relationship Id="rId68" Type="http://schemas.openxmlformats.org/officeDocument/2006/relationships/hyperlink" Target="https://pubmed.ncbi.nlm.nih.gov/?term=Wijngaarde+CA&amp;cauthor_id=32276635" TargetMode="External"/><Relationship Id="rId133" Type="http://schemas.openxmlformats.org/officeDocument/2006/relationships/hyperlink" Target="https://www.ncbi.nlm.nih.gov/pubmed/?term=D%27Amico%20A%5BAuthor%5D&amp;cauthor=true&amp;cauthor_uid=24491485" TargetMode="External"/><Relationship Id="rId340" Type="http://schemas.openxmlformats.org/officeDocument/2006/relationships/hyperlink" Target="https://www.ncbi.nlm.nih.gov/pubmed/?term=Khirani%20S%5BAuthor%5D&amp;cauthor=true&amp;cauthor_uid=22135279" TargetMode="External"/><Relationship Id="rId578" Type="http://schemas.openxmlformats.org/officeDocument/2006/relationships/hyperlink" Target="https://www.ncbi.nlm.nih.gov/pubmed/?term=McDermott%20MP%5BAuthor%5D&amp;cauthor=true&amp;cauthor_uid=26966799" TargetMode="External"/><Relationship Id="rId785" Type="http://schemas.openxmlformats.org/officeDocument/2006/relationships/hyperlink" Target="https://www.ncbi.nlm.nih.gov/pubmed/?term=Mercuri%20E%5BAuthor%5D&amp;cauthor=true&amp;cauthor_uid=28231823" TargetMode="External"/><Relationship Id="rId200" Type="http://schemas.openxmlformats.org/officeDocument/2006/relationships/hyperlink" Target="https://www.ncbi.nlm.nih.gov/pubmed/20211907" TargetMode="External"/><Relationship Id="rId438" Type="http://schemas.openxmlformats.org/officeDocument/2006/relationships/hyperlink" Target="https://www.ncbi.nlm.nih.gov/pubmed/?term=Hornung%20LN%5BAuthor%5D&amp;cauthor=true&amp;cauthor_uid=28258940" TargetMode="External"/><Relationship Id="rId645" Type="http://schemas.openxmlformats.org/officeDocument/2006/relationships/hyperlink" Target="https://doi.org/10.25207/1608-6228-2020-27-6-80-93" TargetMode="External"/><Relationship Id="rId852" Type="http://schemas.openxmlformats.org/officeDocument/2006/relationships/hyperlink" Target="https://www.ncbi.nlm.nih.gov/pubmed/?term=Civitello%20M%5BAuthor%5D&amp;cauthor=true&amp;cauthor_uid=27701745" TargetMode="External"/><Relationship Id="rId284" Type="http://schemas.openxmlformats.org/officeDocument/2006/relationships/hyperlink" Target="https://pubmed.ncbi.nlm.nih.gov/32011487/" TargetMode="External"/><Relationship Id="rId491" Type="http://schemas.openxmlformats.org/officeDocument/2006/relationships/hyperlink" Target="https://pubmed.ncbi.nlm.nih.gov/?term=Swoboda+KJ&amp;cauthor_id=31019106" TargetMode="External"/><Relationship Id="rId505" Type="http://schemas.openxmlformats.org/officeDocument/2006/relationships/hyperlink" Target="https://www.ncbi.nlm.nih.gov/pubmed/?term=Hillman%20A%5BAuthor%5D&amp;cauthor=true&amp;cauthor_uid=30439739" TargetMode="External"/><Relationship Id="rId712" Type="http://schemas.openxmlformats.org/officeDocument/2006/relationships/hyperlink" Target="https://www.ncbi.nlm.nih.gov/pubmed/?term=Scoto%20M%5BAuthor%5D&amp;cauthor=true&amp;cauthor_uid=28231823" TargetMode="External"/><Relationship Id="rId79" Type="http://schemas.openxmlformats.org/officeDocument/2006/relationships/hyperlink" Target="https://pubmed.ncbi.nlm.nih.gov/?term=Stam+M&amp;cauthor_id=32276635" TargetMode="External"/><Relationship Id="rId144" Type="http://schemas.openxmlformats.org/officeDocument/2006/relationships/hyperlink" Target="https://www.ncbi.nlm.nih.gov/pubmed/?term=Scoto%20M%5BAuthor%5D&amp;cauthor=true&amp;cauthor_uid=24491485" TargetMode="External"/><Relationship Id="rId589" Type="http://schemas.openxmlformats.org/officeDocument/2006/relationships/hyperlink" Target="https://www.ncbi.nlm.nih.gov/pubmed/?term=Glanzman%20AM%5BAuthor%5D&amp;cauthor=true&amp;cauthor_uid=26966799" TargetMode="External"/><Relationship Id="rId796" Type="http://schemas.openxmlformats.org/officeDocument/2006/relationships/hyperlink" Target="https://www.ncbi.nlm.nih.gov/pubmed/?term=Mazzone%20ES%5BAuthor%5D&amp;cauthor=true&amp;cauthor_uid=27701745" TargetMode="External"/><Relationship Id="rId351" Type="http://schemas.openxmlformats.org/officeDocument/2006/relationships/hyperlink" Target="https://www.ncbi.nlm.nih.gov/pubmed/?term=Beydon%20N%5BAuthor%5D&amp;cauthor=true&amp;cauthor_uid=22135279" TargetMode="External"/><Relationship Id="rId449" Type="http://schemas.openxmlformats.org/officeDocument/2006/relationships/hyperlink" Target="https://www.ncbi.nlm.nih.gov/entrez/eutils/elink.fcgi?dbfrom=pubmed&amp;retmode=ref&amp;cmd=prlinks&amp;id=28258940" TargetMode="External"/><Relationship Id="rId656" Type="http://schemas.openxmlformats.org/officeDocument/2006/relationships/hyperlink" Target="https://doi.org/10.25207/1608-6228-2020-27-6-80-93" TargetMode="External"/><Relationship Id="rId863" Type="http://schemas.openxmlformats.org/officeDocument/2006/relationships/hyperlink" Target="https://www.ncbi.nlm.nih.gov/pubmed/?term=Gee%20R%5BAuthor%5D&amp;cauthor=true&amp;cauthor_uid=27701745" TargetMode="External"/><Relationship Id="rId211" Type="http://schemas.openxmlformats.org/officeDocument/2006/relationships/hyperlink" Target="https://www.ncbi.nlm.nih.gov/pubmed/?term=Glanzman%20AM%5BAuthor%5D&amp;cauthor=true&amp;cauthor_uid=20074952" TargetMode="External"/><Relationship Id="rId295" Type="http://schemas.openxmlformats.org/officeDocument/2006/relationships/hyperlink" Target="https://pubmed.ncbi.nlm.nih.gov/?term=Guo+J&amp;cauthor_id=32011487" TargetMode="External"/><Relationship Id="rId309" Type="http://schemas.openxmlformats.org/officeDocument/2006/relationships/hyperlink" Target="https://pubmed.ncbi.nlm.nih.gov/32011487/" TargetMode="External"/><Relationship Id="rId516" Type="http://schemas.openxmlformats.org/officeDocument/2006/relationships/hyperlink" Target="https://www.ncbi.nlm.nih.gov/pubmed/?term=Mayer%20M%5BAuthor%5D&amp;cauthor=true&amp;cauthor_uid=24630620" TargetMode="External"/><Relationship Id="rId723" Type="http://schemas.openxmlformats.org/officeDocument/2006/relationships/hyperlink" Target="https://www.ncbi.nlm.nih.gov/pubmed/?term=Messina%20S%5BAuthor%5D&amp;cauthor=true&amp;cauthor_uid=28231823" TargetMode="External"/><Relationship Id="rId930" Type="http://schemas.openxmlformats.org/officeDocument/2006/relationships/hyperlink" Target="https://mfm-nmd.org/" TargetMode="External"/><Relationship Id="rId155" Type="http://schemas.openxmlformats.org/officeDocument/2006/relationships/hyperlink" Target="https://www.ncbi.nlm.nih.gov/pubmed/?term=Vigo%20M%5BAuthor%5D&amp;cauthor=true&amp;cauthor_uid=24491485" TargetMode="External"/><Relationship Id="rId362" Type="http://schemas.openxmlformats.org/officeDocument/2006/relationships/hyperlink" Target="https://www.ncbi.nlm.nih.gov/pubmed/?term=Boul%C3%A9%20M%5BAuthor%5D&amp;cauthor=true&amp;cauthor_uid=22135279" TargetMode="External"/><Relationship Id="rId222" Type="http://schemas.openxmlformats.org/officeDocument/2006/relationships/hyperlink" Target="https://www.ncbi.nlm.nih.gov/pubmed/?term=Wood%20J%5BAuthor%5D&amp;cauthor=true&amp;cauthor_uid=20074952" TargetMode="External"/><Relationship Id="rId667" Type="http://schemas.openxmlformats.org/officeDocument/2006/relationships/hyperlink" Target="http://grls.rosminzdrav.ru/Grls_View_v2.aspx?routingGuid=53afdec7-1b35-4583-bb11-d5f7c5d2546a&amp;t=" TargetMode="External"/><Relationship Id="rId874" Type="http://schemas.openxmlformats.org/officeDocument/2006/relationships/hyperlink" Target="https://www.ncbi.nlm.nih.gov/pubmed/?term=Scoto%20M%5BAuthor%5D&amp;cauthor=true&amp;cauthor_uid=27701745" TargetMode="External"/><Relationship Id="rId17" Type="http://schemas.openxmlformats.org/officeDocument/2006/relationships/hyperlink" Target="http://dic.academic.ru/dic.nsf/ruwiki/6161" TargetMode="External"/><Relationship Id="rId527" Type="http://schemas.openxmlformats.org/officeDocument/2006/relationships/hyperlink" Target="https://www.ncbi.nlm.nih.gov/pubmed/?term=Helin%20M%5BAuthor%5D&amp;cauthor=true&amp;cauthor_uid=18970936" TargetMode="External"/><Relationship Id="rId734" Type="http://schemas.openxmlformats.org/officeDocument/2006/relationships/hyperlink" Target="https://www.ncbi.nlm.nih.gov/pubmed/?term=Lofra%20RM%5BAuthor%5D&amp;cauthor=true&amp;cauthor_uid=28231823" TargetMode="External"/><Relationship Id="rId941" Type="http://schemas.openxmlformats.org/officeDocument/2006/relationships/theme" Target="theme/theme1.xml"/><Relationship Id="rId70" Type="http://schemas.openxmlformats.org/officeDocument/2006/relationships/hyperlink" Target="https://pubmed.ncbi.nlm.nih.gov/?term=Veldhoen+ES&amp;cauthor_id=32276635" TargetMode="External"/><Relationship Id="rId166" Type="http://schemas.openxmlformats.org/officeDocument/2006/relationships/hyperlink" Target="https://www.ncbi.nlm.nih.gov/pubmed/?term=Jeukens%20M%5BAuthor%5D&amp;cauthor=true&amp;cauthor_uid=24491485" TargetMode="External"/><Relationship Id="rId373" Type="http://schemas.openxmlformats.org/officeDocument/2006/relationships/hyperlink" Target="https://www.ncbi.nlm.nih.gov/pubmed/?term=Zacho%20M%5BAuthor%5D&amp;cauthor=true&amp;cauthor_uid=14557579" TargetMode="External"/><Relationship Id="rId580" Type="http://schemas.openxmlformats.org/officeDocument/2006/relationships/hyperlink" Target="https://www.ncbi.nlm.nih.gov/pubmed/?term=McDermott%20MP%5BAuthor%5D&amp;cauthor=true&amp;cauthor_uid=26966799" TargetMode="External"/><Relationship Id="rId801" Type="http://schemas.openxmlformats.org/officeDocument/2006/relationships/hyperlink" Target="https://www.ncbi.nlm.nih.gov/pubmed/?term=Mayhew%20A%5BAuthor%5D&amp;cauthor=true&amp;cauthor_uid=27701745" TargetMode="External"/><Relationship Id="rId1" Type="http://schemas.openxmlformats.org/officeDocument/2006/relationships/numbering" Target="numbering.xml"/><Relationship Id="rId233" Type="http://schemas.openxmlformats.org/officeDocument/2006/relationships/hyperlink" Target="https://www.ncbi.nlm.nih.gov/pubmed/?term=Pane%20M%5BAuthor%5D&amp;cauthor=true&amp;cauthor_uid=20074952" TargetMode="External"/><Relationship Id="rId440" Type="http://schemas.openxmlformats.org/officeDocument/2006/relationships/hyperlink" Target="https://www.ncbi.nlm.nih.gov/pubmed/?term=Stenger%20PJ%5BAuthor%5D&amp;cauthor=true&amp;cauthor_uid=28258940" TargetMode="External"/><Relationship Id="rId678" Type="http://schemas.openxmlformats.org/officeDocument/2006/relationships/image" Target="media/image4.jpg"/><Relationship Id="rId843" Type="http://schemas.openxmlformats.org/officeDocument/2006/relationships/hyperlink" Target="https://www.ncbi.nlm.nih.gov/pubmed/?term=Glanzman%20A%5BAuthor%5D&amp;cauthor=true&amp;cauthor_uid=27701745" TargetMode="External"/><Relationship Id="rId885" Type="http://schemas.openxmlformats.org/officeDocument/2006/relationships/hyperlink" Target="https://www.ncbi.nlm.nih.gov/pubmed/?term=Messina%20S%5BAuthor%5D&amp;cauthor=true&amp;cauthor_uid=27701745" TargetMode="External"/><Relationship Id="rId28" Type="http://schemas.openxmlformats.org/officeDocument/2006/relationships/hyperlink" Target="http://dic.academic.ru/dic.nsf/ruwiki/13943" TargetMode="External"/><Relationship Id="rId275" Type="http://schemas.openxmlformats.org/officeDocument/2006/relationships/hyperlink" Target="https://pubmed.ncbi.nlm.nih.gov/32011487/" TargetMode="External"/><Relationship Id="rId300" Type="http://schemas.openxmlformats.org/officeDocument/2006/relationships/hyperlink" Target="https://pubmed.ncbi.nlm.nih.gov/?term=Jin+C&amp;cauthor_id=32011487" TargetMode="External"/><Relationship Id="rId482" Type="http://schemas.openxmlformats.org/officeDocument/2006/relationships/hyperlink" Target="https://www.ncbi.nlm.nih.gov/pubmed/31632042" TargetMode="External"/><Relationship Id="rId538" Type="http://schemas.openxmlformats.org/officeDocument/2006/relationships/hyperlink" Target="https://www.ncbi.nlm.nih.gov/pubmed/27560387" TargetMode="External"/><Relationship Id="rId703" Type="http://schemas.openxmlformats.org/officeDocument/2006/relationships/hyperlink" Target="https://www.ncbi.nlm.nih.gov/pubmed/?term=Coratti%20G%5BAuthor%5D&amp;cauthor=true&amp;cauthor_uid=28231823" TargetMode="External"/><Relationship Id="rId745" Type="http://schemas.openxmlformats.org/officeDocument/2006/relationships/hyperlink" Target="https://www.ncbi.nlm.nih.gov/pubmed/?term=Salazar%20R%5BAuthor%5D&amp;cauthor=true&amp;cauthor_uid=28231823" TargetMode="External"/><Relationship Id="rId910" Type="http://schemas.openxmlformats.org/officeDocument/2006/relationships/hyperlink" Target="https://www.ncbi.nlm.nih.gov/pubmed/?term=De%20Vivo%20DC%5BAuthor%5D&amp;cauthor=true&amp;cauthor_uid=27701745" TargetMode="External"/><Relationship Id="rId81" Type="http://schemas.openxmlformats.org/officeDocument/2006/relationships/hyperlink" Target="https://www.ncbi.nlm.nih.gov/pubmed/?term=Fujak%20A%5BAuthor%5D&amp;cauthor=true&amp;cauthor_uid=24093531" TargetMode="External"/><Relationship Id="rId135" Type="http://schemas.openxmlformats.org/officeDocument/2006/relationships/hyperlink" Target="https://www.ncbi.nlm.nih.gov/pubmed/?term=Colia%20G%5BAuthor%5D&amp;cauthor=true&amp;cauthor_uid=24491485" TargetMode="External"/><Relationship Id="rId177" Type="http://schemas.openxmlformats.org/officeDocument/2006/relationships/hyperlink" Target="https://www.ncbi.nlm.nih.gov/pubmed/?term=Bushby%20K%5BAuthor%5D&amp;cauthor=true&amp;cauthor_uid=24491485" TargetMode="External"/><Relationship Id="rId342" Type="http://schemas.openxmlformats.org/officeDocument/2006/relationships/hyperlink" Target="https://www.ncbi.nlm.nih.gov/pubmed/?term=Ramirez%20A%5BAuthor%5D&amp;cauthor=true&amp;cauthor_uid=22135279" TargetMode="External"/><Relationship Id="rId384" Type="http://schemas.openxmlformats.org/officeDocument/2006/relationships/hyperlink" Target="https://www.ncbi.nlm.nih.gov/pubmed/11870724/" TargetMode="External"/><Relationship Id="rId591" Type="http://schemas.openxmlformats.org/officeDocument/2006/relationships/hyperlink" Target="https://www.ncbi.nlm.nih.gov/pubmed/?term=Pasternak%20A%5BAuthor%5D&amp;cauthor=true&amp;cauthor_uid=26966799" TargetMode="External"/><Relationship Id="rId605" Type="http://schemas.openxmlformats.org/officeDocument/2006/relationships/hyperlink" Target="https://www.ncbi.nlm.nih.gov/pubmed/?term=Finkel%20R%5BAuthor%5D&amp;cauthor=true&amp;cauthor_uid=26966799" TargetMode="External"/><Relationship Id="rId787" Type="http://schemas.openxmlformats.org/officeDocument/2006/relationships/hyperlink" Target="https://www.ncbi.nlm.nih.gov/pubmed/?term=Mercuri%20E%5BAuthor%5D&amp;cauthor=true&amp;cauthor_uid=28231823" TargetMode="External"/><Relationship Id="rId812" Type="http://schemas.openxmlformats.org/officeDocument/2006/relationships/hyperlink" Target="https://www.ncbi.nlm.nih.gov/pubmed/?term=Fanelli%20L%5BAuthor%5D&amp;cauthor=true&amp;cauthor_uid=27701745" TargetMode="External"/><Relationship Id="rId202" Type="http://schemas.openxmlformats.org/officeDocument/2006/relationships/hyperlink" Target="https://www.ncbi.nlm.nih.gov/pubmed/20211907" TargetMode="External"/><Relationship Id="rId244" Type="http://schemas.openxmlformats.org/officeDocument/2006/relationships/hyperlink" Target="https://www.ncbi.nlm.nih.gov/pubmed/?term=Finkel%20RS%5BAuthor%5D&amp;cauthor=true&amp;cauthor_uid=20074952" TargetMode="External"/><Relationship Id="rId647" Type="http://schemas.openxmlformats.org/officeDocument/2006/relationships/hyperlink" Target="https://doi.org/10.25207/1608-6228-2020-27-6-80-93" TargetMode="External"/><Relationship Id="rId689" Type="http://schemas.openxmlformats.org/officeDocument/2006/relationships/hyperlink" Target="https://www.ncbi.nlm.nih.gov/pubmed/?term=Montes%20J%5BAuthor%5D&amp;cauthor=true&amp;cauthor_uid=28556387" TargetMode="External"/><Relationship Id="rId854" Type="http://schemas.openxmlformats.org/officeDocument/2006/relationships/hyperlink" Target="https://www.ncbi.nlm.nih.gov/pubmed/?term=Forcina%20N%5BAuthor%5D&amp;cauthor=true&amp;cauthor_uid=27701745" TargetMode="External"/><Relationship Id="rId896" Type="http://schemas.openxmlformats.org/officeDocument/2006/relationships/hyperlink" Target="https://www.ncbi.nlm.nih.gov/pubmed/?term=Day%20JW%5BAuthor%5D&amp;cauthor=true&amp;cauthor_uid=27701745" TargetMode="External"/><Relationship Id="rId39" Type="http://schemas.openxmlformats.org/officeDocument/2006/relationships/hyperlink" Target="https://www.ncbi.nlm.nih.gov/pubmed/29290580" TargetMode="External"/><Relationship Id="rId286" Type="http://schemas.openxmlformats.org/officeDocument/2006/relationships/hyperlink" Target="https://pubmed.ncbi.nlm.nih.gov/32011487/" TargetMode="External"/><Relationship Id="rId451" Type="http://schemas.openxmlformats.org/officeDocument/2006/relationships/hyperlink" Target="https://dx.doi.org/10.1016%2Fj.nmd.2017.01.019" TargetMode="External"/><Relationship Id="rId493" Type="http://schemas.openxmlformats.org/officeDocument/2006/relationships/hyperlink" Target="https://pubmed.ncbi.nlm.nih.gov/?term=Swoboda+KJ&amp;cauthor_id=31019106" TargetMode="External"/><Relationship Id="rId507" Type="http://schemas.openxmlformats.org/officeDocument/2006/relationships/hyperlink" Target="https://www.ncbi.nlm.nih.gov/pubmed/?term=Hillman%20A%5BAuthor%5D&amp;cauthor=true&amp;cauthor_uid=30439739" TargetMode="External"/><Relationship Id="rId549" Type="http://schemas.openxmlformats.org/officeDocument/2006/relationships/hyperlink" Target="https://www.ncbi.nlm.nih.gov/pubmed/?term=Stoimenis%20D%5BAuthor%5D&amp;cauthor=true&amp;cauthor_uid=30809411" TargetMode="External"/><Relationship Id="rId714" Type="http://schemas.openxmlformats.org/officeDocument/2006/relationships/hyperlink" Target="https://www.ncbi.nlm.nih.gov/pubmed/?term=Montes%20J%5BAuthor%5D&amp;cauthor=true&amp;cauthor_uid=28231823" TargetMode="External"/><Relationship Id="rId756" Type="http://schemas.openxmlformats.org/officeDocument/2006/relationships/hyperlink" Target="https://www.ncbi.nlm.nih.gov/pubmed/?term=de%20Sanctis%20R%5BAuthor%5D&amp;cauthor=true&amp;cauthor_uid=28231823" TargetMode="External"/><Relationship Id="rId921" Type="http://schemas.openxmlformats.org/officeDocument/2006/relationships/hyperlink" Target="https://www.ncbi.nlm.nih.gov/pubmed/27701745" TargetMode="External"/><Relationship Id="rId50" Type="http://schemas.openxmlformats.org/officeDocument/2006/relationships/hyperlink" Target="https://www.ncbi.nlm.nih.gov/pubmed/?term=Voit%20T%5BAuthor%5D&amp;cauthor=true&amp;cauthor_uid=15564035" TargetMode="External"/><Relationship Id="rId104" Type="http://schemas.openxmlformats.org/officeDocument/2006/relationships/hyperlink" Target="https://www.ncbi.nlm.nih.gov/pubmed/?term=De%20Sanctis%20R%5BAuthor%5D&amp;cauthor=true&amp;cauthor_uid=24491485" TargetMode="External"/><Relationship Id="rId146" Type="http://schemas.openxmlformats.org/officeDocument/2006/relationships/hyperlink" Target="https://www.ncbi.nlm.nih.gov/pubmed/?term=Mayhew%20A%5BAuthor%5D&amp;cauthor=true&amp;cauthor_uid=24491485" TargetMode="External"/><Relationship Id="rId188" Type="http://schemas.openxmlformats.org/officeDocument/2006/relationships/hyperlink" Target="https://www.ncbi.nlm.nih.gov/pubmed/?term=Bertini%20E%5BAuthor%5D&amp;cauthor=true&amp;cauthor_uid=24491485" TargetMode="External"/><Relationship Id="rId311" Type="http://schemas.openxmlformats.org/officeDocument/2006/relationships/hyperlink" Target="https://pubmed.ncbi.nlm.nih.gov/32011487/" TargetMode="External"/><Relationship Id="rId353" Type="http://schemas.openxmlformats.org/officeDocument/2006/relationships/hyperlink" Target="https://www.ncbi.nlm.nih.gov/pubmed/?term=Beydon%20N%5BAuthor%5D&amp;cauthor=true&amp;cauthor_uid=22135279" TargetMode="External"/><Relationship Id="rId395" Type="http://schemas.openxmlformats.org/officeDocument/2006/relationships/hyperlink" Target="https://www.ncbi.nlm.nih.gov/pubmed/?term=Grunnet%20ML%5BAuthor%5D&amp;cauthor=true&amp;cauthor_uid=1940134" TargetMode="External"/><Relationship Id="rId409" Type="http://schemas.openxmlformats.org/officeDocument/2006/relationships/hyperlink" Target="https://www.ncbi.nlm.nih.gov/pubmed/?term=Scutifero%20M%5BAuthor%5D&amp;cauthor=true&amp;cauthor_uid=22616198" TargetMode="External"/><Relationship Id="rId560" Type="http://schemas.openxmlformats.org/officeDocument/2006/relationships/hyperlink" Target="https://www.ncbi.nlm.nih.gov/pubmed/?term=Papaioannou%20N%5BAuthor%5D&amp;cauthor=true&amp;cauthor_uid=30809411" TargetMode="External"/><Relationship Id="rId798" Type="http://schemas.openxmlformats.org/officeDocument/2006/relationships/hyperlink" Target="https://www.ncbi.nlm.nih.gov/pubmed/?term=Mayhew%20A%5BAuthor%5D&amp;cauthor=true&amp;cauthor_uid=27701745" TargetMode="External"/><Relationship Id="rId92" Type="http://schemas.openxmlformats.org/officeDocument/2006/relationships/hyperlink" Target="https://www.ncbi.nlm.nih.gov/pubmed/?term=Van%20Ommeren%20PM%5BAuthor%5D&amp;cauthor=true&amp;cauthor_uid=16582838" TargetMode="External"/><Relationship Id="rId213" Type="http://schemas.openxmlformats.org/officeDocument/2006/relationships/hyperlink" Target="https://www.ncbi.nlm.nih.gov/pubmed/?term=Mazzone%20E%5BAuthor%5D&amp;cauthor=true&amp;cauthor_uid=20074952" TargetMode="External"/><Relationship Id="rId420" Type="http://schemas.openxmlformats.org/officeDocument/2006/relationships/hyperlink" Target="https://www.ncbi.nlm.nih.gov/pubmed/?term=Viggiano%20E%5BAuthor%5D&amp;cauthor=true&amp;cauthor_uid=22616198" TargetMode="External"/><Relationship Id="rId616" Type="http://schemas.openxmlformats.org/officeDocument/2006/relationships/hyperlink" Target="https://www.ncbi.nlm.nih.gov/pubmed/?term=Pandya%20S%5BAuthor%5D&amp;cauthor=true&amp;cauthor_uid=26966799" TargetMode="External"/><Relationship Id="rId658" Type="http://schemas.openxmlformats.org/officeDocument/2006/relationships/hyperlink" Target="https://rosmedex.ru/kr/reco" TargetMode="External"/><Relationship Id="rId823" Type="http://schemas.openxmlformats.org/officeDocument/2006/relationships/hyperlink" Target="https://www.ncbi.nlm.nih.gov/pubmed/?term=Salazar%20R%5BAuthor%5D&amp;cauthor=true&amp;cauthor_uid=27701745" TargetMode="External"/><Relationship Id="rId865" Type="http://schemas.openxmlformats.org/officeDocument/2006/relationships/hyperlink" Target="https://www.ncbi.nlm.nih.gov/pubmed/?term=Duong%20T%5BAuthor%5D&amp;cauthor=true&amp;cauthor_uid=27701745" TargetMode="External"/><Relationship Id="rId255" Type="http://schemas.openxmlformats.org/officeDocument/2006/relationships/hyperlink" Target="https://www.ncbi.nlm.nih.gov/pubmed/27701745" TargetMode="External"/><Relationship Id="rId297" Type="http://schemas.openxmlformats.org/officeDocument/2006/relationships/hyperlink" Target="https://pubmed.ncbi.nlm.nih.gov/32011487/" TargetMode="External"/><Relationship Id="rId462" Type="http://schemas.openxmlformats.org/officeDocument/2006/relationships/hyperlink" Target="https://www.ncbi.nlm.nih.gov/pubmed/26642076" TargetMode="External"/><Relationship Id="rId518" Type="http://schemas.openxmlformats.org/officeDocument/2006/relationships/hyperlink" Target="https://www.ncbi.nlm.nih.gov/pubmed/24630620" TargetMode="External"/><Relationship Id="rId725" Type="http://schemas.openxmlformats.org/officeDocument/2006/relationships/hyperlink" Target="https://www.ncbi.nlm.nih.gov/pubmed/?term=Messina%20S%5BAuthor%5D&amp;cauthor=true&amp;cauthor_uid=28231823" TargetMode="External"/><Relationship Id="rId932" Type="http://schemas.openxmlformats.org/officeDocument/2006/relationships/image" Target="media/image12.png"/><Relationship Id="rId115" Type="http://schemas.openxmlformats.org/officeDocument/2006/relationships/hyperlink" Target="https://www.ncbi.nlm.nih.gov/pubmed/?term=Main%20M%5BAuthor%5D&amp;cauthor=true&amp;cauthor_uid=24491485" TargetMode="External"/><Relationship Id="rId157" Type="http://schemas.openxmlformats.org/officeDocument/2006/relationships/hyperlink" Target="https://www.ncbi.nlm.nih.gov/pubmed/?term=Febrer%20A%5BAuthor%5D&amp;cauthor=true&amp;cauthor_uid=24491485" TargetMode="External"/><Relationship Id="rId322" Type="http://schemas.openxmlformats.org/officeDocument/2006/relationships/hyperlink" Target="https://pubmed.ncbi.nlm.nih.gov/?term=Zhu+B&amp;cauthor_id=32011487" TargetMode="External"/><Relationship Id="rId364" Type="http://schemas.openxmlformats.org/officeDocument/2006/relationships/hyperlink" Target="https://www.ncbi.nlm.nih.gov/pubmed/?term=Fauroux%20B%5BAuthor%5D&amp;cauthor=true&amp;cauthor_uid=22135279" TargetMode="External"/><Relationship Id="rId767" Type="http://schemas.openxmlformats.org/officeDocument/2006/relationships/hyperlink" Target="https://www.ncbi.nlm.nih.gov/pubmed/?term=Pane%20M%5BAuthor%5D&amp;cauthor=true&amp;cauthor_uid=28231823" TargetMode="External"/><Relationship Id="rId61" Type="http://schemas.openxmlformats.org/officeDocument/2006/relationships/hyperlink" Target="https://www.ncbi.nlm.nih.gov/pubmed/?term=Shih%20HH%5BAuthor%5D&amp;cauthor=true&amp;cauthor_uid=21924737" TargetMode="External"/><Relationship Id="rId199" Type="http://schemas.openxmlformats.org/officeDocument/2006/relationships/hyperlink" Target="https://www.ncbi.nlm.nih.gov/pubmed/20211907" TargetMode="External"/><Relationship Id="rId571" Type="http://schemas.openxmlformats.org/officeDocument/2006/relationships/hyperlink" Target="https://www.ncbi.nlm.nih.gov/pubmed/30809411" TargetMode="External"/><Relationship Id="rId627" Type="http://schemas.openxmlformats.org/officeDocument/2006/relationships/hyperlink" Target="https://pubmed.ncbi.nlm.nih.gov/17351703/?from_term=spinal+muscular++atrophy+orthopedic+shoes&amp;from_pos=1" TargetMode="External"/><Relationship Id="rId669" Type="http://schemas.openxmlformats.org/officeDocument/2006/relationships/hyperlink" Target="http://grls.rosminzdrav.ru/Grls_View_v2.aspx?routingGuid=53afdec7-1b35-4583-bb11-d5f7c5d2546a&amp;t=" TargetMode="External"/><Relationship Id="rId834" Type="http://schemas.openxmlformats.org/officeDocument/2006/relationships/hyperlink" Target="https://www.ncbi.nlm.nih.gov/pubmed/?term=Pasternak%20A%5BAuthor%5D&amp;cauthor=true&amp;cauthor_uid=27701745" TargetMode="External"/><Relationship Id="rId876" Type="http://schemas.openxmlformats.org/officeDocument/2006/relationships/hyperlink" Target="https://www.ncbi.nlm.nih.gov/pubmed/?term=Scoto%20M%5BAuthor%5D&amp;cauthor=true&amp;cauthor_uid=27701745" TargetMode="External"/><Relationship Id="rId19" Type="http://schemas.openxmlformats.org/officeDocument/2006/relationships/hyperlink" Target="http://dic.academic.ru/dic.nsf/ruwiki/6161" TargetMode="External"/><Relationship Id="rId224" Type="http://schemas.openxmlformats.org/officeDocument/2006/relationships/hyperlink" Target="https://www.ncbi.nlm.nih.gov/pubmed/?term=Swoboda%20KJ%5BAuthor%5D&amp;cauthor=true&amp;cauthor_uid=20074952" TargetMode="External"/><Relationship Id="rId266" Type="http://schemas.openxmlformats.org/officeDocument/2006/relationships/hyperlink" Target="https://pubmed.ncbi.nlm.nih.gov/?term=He+J&amp;cauthor_id=32011487" TargetMode="External"/><Relationship Id="rId431" Type="http://schemas.openxmlformats.org/officeDocument/2006/relationships/hyperlink" Target="https://www.ncbi.nlm.nih.gov/pubmed/?term=Nigro%20G%5BAuthor%5D&amp;cauthor=true&amp;cauthor_uid=22616198" TargetMode="External"/><Relationship Id="rId473" Type="http://schemas.openxmlformats.org/officeDocument/2006/relationships/hyperlink" Target="https://www.nature.com/gt" TargetMode="External"/><Relationship Id="rId529" Type="http://schemas.openxmlformats.org/officeDocument/2006/relationships/hyperlink" Target="https://www.ncbi.nlm.nih.gov/pubmed/?term=Shaaban%20AF%5BAuthor%5D&amp;cauthor=true&amp;cauthor_uid=18970936" TargetMode="External"/><Relationship Id="rId680" Type="http://schemas.openxmlformats.org/officeDocument/2006/relationships/hyperlink" Target="http://www.smafoundation.org/wp-content/uploads/2012/03/SMA-Overview.pdf" TargetMode="External"/><Relationship Id="rId736" Type="http://schemas.openxmlformats.org/officeDocument/2006/relationships/hyperlink" Target="https://www.ncbi.nlm.nih.gov/pubmed/?term=Duong%20T%5BAuthor%5D&amp;cauthor=true&amp;cauthor_uid=28231823" TargetMode="External"/><Relationship Id="rId901" Type="http://schemas.openxmlformats.org/officeDocument/2006/relationships/hyperlink" Target="https://www.ncbi.nlm.nih.gov/pubmed/?term=Darras%20BT%5BAuthor%5D&amp;cauthor=true&amp;cauthor_uid=27701745" TargetMode="External"/><Relationship Id="rId30" Type="http://schemas.openxmlformats.org/officeDocument/2006/relationships/hyperlink" Target="http://dic.academic.ru/dic.nsf/ruwiki/13943" TargetMode="External"/><Relationship Id="rId126" Type="http://schemas.openxmlformats.org/officeDocument/2006/relationships/hyperlink" Target="https://www.ncbi.nlm.nih.gov/pubmed/?term=Fagoaga%20Mata%20J%5BAuthor%5D&amp;cauthor=true&amp;cauthor_uid=24491485" TargetMode="External"/><Relationship Id="rId168" Type="http://schemas.openxmlformats.org/officeDocument/2006/relationships/hyperlink" Target="https://www.ncbi.nlm.nih.gov/pubmed/?term=de%20Viesser%20M%5BAuthor%5D&amp;cauthor=true&amp;cauthor_uid=24491485" TargetMode="External"/><Relationship Id="rId333" Type="http://schemas.openxmlformats.org/officeDocument/2006/relationships/hyperlink" Target="https://www.ncbi.nlm.nih.gov/pubmed/?term=Kuhle%20S%5BAuthor%5D&amp;cauthor=true&amp;cauthor_uid=25059567" TargetMode="External"/><Relationship Id="rId540" Type="http://schemas.openxmlformats.org/officeDocument/2006/relationships/hyperlink" Target="https://www.ncbi.nlm.nih.gov/pubmed/?term=Moore%20GE%5BAuthor%5D&amp;cauthor=true&amp;cauthor_uid=27241822" TargetMode="External"/><Relationship Id="rId778" Type="http://schemas.openxmlformats.org/officeDocument/2006/relationships/hyperlink" Target="https://www.ncbi.nlm.nih.gov/pubmed/?term=De%20Vivo%20DC%5BAuthor%5D&amp;cauthor=true&amp;cauthor_uid=28231823" TargetMode="External"/><Relationship Id="rId72" Type="http://schemas.openxmlformats.org/officeDocument/2006/relationships/hyperlink" Target="https://pubmed.ncbi.nlm.nih.gov/?term=Veldhoen+ES&amp;cauthor_id=32276635" TargetMode="External"/><Relationship Id="rId375" Type="http://schemas.openxmlformats.org/officeDocument/2006/relationships/hyperlink" Target="https://www.ncbi.nlm.nih.gov/pubmed/?term=Hebert%20A%5BAuthor%5D&amp;cauthor=true&amp;cauthor_uid=14557579" TargetMode="External"/><Relationship Id="rId582" Type="http://schemas.openxmlformats.org/officeDocument/2006/relationships/hyperlink" Target="https://www.ncbi.nlm.nih.gov/pubmed/?term=Martens%20W%5BAuthor%5D&amp;cauthor=true&amp;cauthor_uid=26966799" TargetMode="External"/><Relationship Id="rId638" Type="http://schemas.openxmlformats.org/officeDocument/2006/relationships/hyperlink" Target="https://grls.rosminzdrav.ru/Grls_View_v2.aspx?routingGuid=7d57ab06-e2f1-4148-8a4e-5c1928ee6d99" TargetMode="External"/><Relationship Id="rId803" Type="http://schemas.openxmlformats.org/officeDocument/2006/relationships/hyperlink" Target="https://www.ncbi.nlm.nih.gov/pubmed/?term=Montes%20J%5BAuthor%5D&amp;cauthor=true&amp;cauthor_uid=27701745" TargetMode="External"/><Relationship Id="rId845" Type="http://schemas.openxmlformats.org/officeDocument/2006/relationships/hyperlink" Target="https://www.ncbi.nlm.nih.gov/pubmed/?term=Coratti%20G%5BAuthor%5D&amp;cauthor=true&amp;cauthor_uid=27701745" TargetMode="External"/><Relationship Id="rId3" Type="http://schemas.openxmlformats.org/officeDocument/2006/relationships/settings" Target="settings.xml"/><Relationship Id="rId235" Type="http://schemas.openxmlformats.org/officeDocument/2006/relationships/hyperlink" Target="https://www.ncbi.nlm.nih.gov/pubmed/?term=Messina%20S%5BAuthor%5D&amp;cauthor=true&amp;cauthor_uid=20074952" TargetMode="External"/><Relationship Id="rId277" Type="http://schemas.openxmlformats.org/officeDocument/2006/relationships/hyperlink" Target="https://pubmed.ncbi.nlm.nih.gov/32011487/" TargetMode="External"/><Relationship Id="rId400" Type="http://schemas.openxmlformats.org/officeDocument/2006/relationships/hyperlink" Target="https://www.ncbi.nlm.nih.gov/pubmed/?term=Passamano%20L%5BAuthor%5D&amp;cauthor=true&amp;cauthor_uid=22616198" TargetMode="External"/><Relationship Id="rId442" Type="http://schemas.openxmlformats.org/officeDocument/2006/relationships/hyperlink" Target="https://www.ncbi.nlm.nih.gov/pubmed/?term=Stenger%20PJ%5BAuthor%5D&amp;cauthor=true&amp;cauthor_uid=28258940" TargetMode="External"/><Relationship Id="rId484" Type="http://schemas.openxmlformats.org/officeDocument/2006/relationships/hyperlink" Target="https://pubmed.ncbi.nlm.nih.gov/?term=Darras+BT&amp;cauthor_id=31019106" TargetMode="External"/><Relationship Id="rId705" Type="http://schemas.openxmlformats.org/officeDocument/2006/relationships/hyperlink" Target="https://www.ncbi.nlm.nih.gov/pubmed/?term=Forcina%20N%5BAuthor%5D&amp;cauthor=true&amp;cauthor_uid=28231823" TargetMode="External"/><Relationship Id="rId887" Type="http://schemas.openxmlformats.org/officeDocument/2006/relationships/hyperlink" Target="https://www.ncbi.nlm.nih.gov/pubmed/?term=Messina%20S%5BAuthor%5D&amp;cauthor=true&amp;cauthor_uid=27701745" TargetMode="External"/><Relationship Id="rId137" Type="http://schemas.openxmlformats.org/officeDocument/2006/relationships/hyperlink" Target="https://www.ncbi.nlm.nih.gov/pubmed/?term=Colia%20G%5BAuthor%5D&amp;cauthor=true&amp;cauthor_uid=24491485" TargetMode="External"/><Relationship Id="rId302" Type="http://schemas.openxmlformats.org/officeDocument/2006/relationships/hyperlink" Target="https://pubmed.ncbi.nlm.nih.gov/32011487/" TargetMode="External"/><Relationship Id="rId344" Type="http://schemas.openxmlformats.org/officeDocument/2006/relationships/hyperlink" Target="https://www.ncbi.nlm.nih.gov/pubmed/?term=Ramirez%20A%5BAuthor%5D&amp;cauthor=true&amp;cauthor_uid=22135279" TargetMode="External"/><Relationship Id="rId691" Type="http://schemas.openxmlformats.org/officeDocument/2006/relationships/hyperlink" Target="https://www.ncbi.nlm.nih.gov/pubmed/?term=Finkel%20RS%5BAuthor%5D&amp;cauthor=true&amp;cauthor_uid=28556387" TargetMode="External"/><Relationship Id="rId747" Type="http://schemas.openxmlformats.org/officeDocument/2006/relationships/hyperlink" Target="https://www.ncbi.nlm.nih.gov/pubmed/?term=Salazar%20R%5BAuthor%5D&amp;cauthor=true&amp;cauthor_uid=28231823" TargetMode="External"/><Relationship Id="rId789" Type="http://schemas.openxmlformats.org/officeDocument/2006/relationships/hyperlink" Target="https://www.ncbi.nlm.nih.gov/pubmed/28231823" TargetMode="External"/><Relationship Id="rId912" Type="http://schemas.openxmlformats.org/officeDocument/2006/relationships/hyperlink" Target="https://www.ncbi.nlm.nih.gov/pubmed/?term=Finkel%20R%5BAuthor%5D&amp;cauthor=true&amp;cauthor_uid=27701745" TargetMode="External"/><Relationship Id="rId41" Type="http://schemas.openxmlformats.org/officeDocument/2006/relationships/hyperlink" Target="https://www.ncbi.nlm.nih.gov/pubmed/?term=Mellies%20U%5BAuthor%5D&amp;cauthor=true&amp;cauthor_uid=15564035" TargetMode="External"/><Relationship Id="rId83" Type="http://schemas.openxmlformats.org/officeDocument/2006/relationships/hyperlink" Target="https://www.ncbi.nlm.nih.gov/pubmed/?term=Raab%20W%5BAuthor%5D&amp;cauthor=true&amp;cauthor_uid=24093531" TargetMode="External"/><Relationship Id="rId179" Type="http://schemas.openxmlformats.org/officeDocument/2006/relationships/hyperlink" Target="https://www.ncbi.nlm.nih.gov/pubmed/?term=Muntoni%20F%5BAuthor%5D&amp;cauthor=true&amp;cauthor_uid=24491485" TargetMode="External"/><Relationship Id="rId386" Type="http://schemas.openxmlformats.org/officeDocument/2006/relationships/hyperlink" Target="https://www.ncbi.nlm.nih.gov/pubmed/11870724/" TargetMode="External"/><Relationship Id="rId551" Type="http://schemas.openxmlformats.org/officeDocument/2006/relationships/hyperlink" Target="https://www.ncbi.nlm.nih.gov/pubmed/?term=Spyridonidou%20C%5BAuthor%5D&amp;cauthor=true&amp;cauthor_uid=30809411" TargetMode="External"/><Relationship Id="rId593" Type="http://schemas.openxmlformats.org/officeDocument/2006/relationships/hyperlink" Target="https://www.ncbi.nlm.nih.gov/pubmed/?term=Pasternak%20A%5BAuthor%5D&amp;cauthor=true&amp;cauthor_uid=26966799" TargetMode="External"/><Relationship Id="rId607" Type="http://schemas.openxmlformats.org/officeDocument/2006/relationships/hyperlink" Target="https://www.ncbi.nlm.nih.gov/pubmed/?term=Tennekoon%20G%5BAuthor%5D&amp;cauthor=true&amp;cauthor_uid=26966799" TargetMode="External"/><Relationship Id="rId649" Type="http://schemas.openxmlformats.org/officeDocument/2006/relationships/hyperlink" Target="https://doi.org/10.25207/1608-6228-2020-27-6-80-93" TargetMode="External"/><Relationship Id="rId814" Type="http://schemas.openxmlformats.org/officeDocument/2006/relationships/hyperlink" Target="https://www.ncbi.nlm.nih.gov/pubmed/?term=Fanelli%20L%5BAuthor%5D&amp;cauthor=true&amp;cauthor_uid=27701745" TargetMode="External"/><Relationship Id="rId856" Type="http://schemas.openxmlformats.org/officeDocument/2006/relationships/hyperlink" Target="https://www.ncbi.nlm.nih.gov/pubmed/?term=Forcina%20N%5BAuthor%5D&amp;cauthor=true&amp;cauthor_uid=27701745" TargetMode="External"/><Relationship Id="rId190" Type="http://schemas.openxmlformats.org/officeDocument/2006/relationships/hyperlink" Target="https://www.ncbi.nlm.nih.gov/pubmed/?term=Pane%20M%5BAuthor%5D&amp;cauthor=true&amp;cauthor_uid=24491485" TargetMode="External"/><Relationship Id="rId204" Type="http://schemas.openxmlformats.org/officeDocument/2006/relationships/hyperlink" Target="https://www.ncbi.nlm.nih.gov/pubmed/20211907" TargetMode="External"/><Relationship Id="rId246" Type="http://schemas.openxmlformats.org/officeDocument/2006/relationships/hyperlink" Target="https://www.ncbi.nlm.nih.gov/pubmed/20074952/" TargetMode="External"/><Relationship Id="rId288" Type="http://schemas.openxmlformats.org/officeDocument/2006/relationships/hyperlink" Target="https://pubmed.ncbi.nlm.nih.gov/?term=Wang+L&amp;cauthor_id=32011487" TargetMode="External"/><Relationship Id="rId411" Type="http://schemas.openxmlformats.org/officeDocument/2006/relationships/hyperlink" Target="https://www.ncbi.nlm.nih.gov/pubmed/?term=Scutifero%20M%5BAuthor%5D&amp;cauthor=true&amp;cauthor_uid=22616198" TargetMode="External"/><Relationship Id="rId453" Type="http://schemas.openxmlformats.org/officeDocument/2006/relationships/hyperlink" Target="https://dx.doi.org/10.1016%2Fj.nmd.2017.01.019" TargetMode="External"/><Relationship Id="rId509" Type="http://schemas.openxmlformats.org/officeDocument/2006/relationships/hyperlink" Target="https://www.ncbi.nlm.nih.gov/pubmed/?term=spinal+muscular+atrophy+hypesalivation" TargetMode="External"/><Relationship Id="rId660" Type="http://schemas.openxmlformats.org/officeDocument/2006/relationships/hyperlink" Target="http://grls.rosminzdrav.ru/Grls_View_v2.aspx?routingGuid=53afdec7-1b35-4583-bb11-d5f7c5d2546a&amp;t=" TargetMode="External"/><Relationship Id="rId898" Type="http://schemas.openxmlformats.org/officeDocument/2006/relationships/hyperlink" Target="https://www.ncbi.nlm.nih.gov/pubmed/?term=Day%20JW%5BAuthor%5D&amp;cauthor=true&amp;cauthor_uid=27701745" TargetMode="External"/><Relationship Id="rId106" Type="http://schemas.openxmlformats.org/officeDocument/2006/relationships/hyperlink" Target="https://www.ncbi.nlm.nih.gov/pubmed/?term=De%20Sanctis%20R%5BAuthor%5D&amp;cauthor=true&amp;cauthor_uid=24491485" TargetMode="External"/><Relationship Id="rId313" Type="http://schemas.openxmlformats.org/officeDocument/2006/relationships/hyperlink" Target="https://pubmed.ncbi.nlm.nih.gov/32011487/" TargetMode="External"/><Relationship Id="rId495" Type="http://schemas.openxmlformats.org/officeDocument/2006/relationships/hyperlink" Target="https://pubmed.ncbi.nlm.nih.gov/?term=Montes+J&amp;cauthor_id=31019106" TargetMode="External"/><Relationship Id="rId716" Type="http://schemas.openxmlformats.org/officeDocument/2006/relationships/hyperlink" Target="https://www.ncbi.nlm.nih.gov/pubmed/?term=Pasternak%20A%5BAuthor%5D&amp;cauthor=true&amp;cauthor_uid=28231823" TargetMode="External"/><Relationship Id="rId758" Type="http://schemas.openxmlformats.org/officeDocument/2006/relationships/hyperlink" Target="https://www.ncbi.nlm.nih.gov/pubmed/?term=Antonaci%20L%5BAuthor%5D&amp;cauthor=true&amp;cauthor_uid=28231823" TargetMode="External"/><Relationship Id="rId923" Type="http://schemas.openxmlformats.org/officeDocument/2006/relationships/hyperlink" Target="https://www.ncbi.nlm.nih.gov/pubmed/27701745" TargetMode="External"/><Relationship Id="rId10" Type="http://schemas.openxmlformats.org/officeDocument/2006/relationships/hyperlink" Target="https://ru.wikipedia.org/wiki/%D0%94%D0%9D%D0%9A" TargetMode="External"/><Relationship Id="rId52" Type="http://schemas.openxmlformats.org/officeDocument/2006/relationships/hyperlink" Target="https://www.ncbi.nlm.nih.gov/pubmed/?term=Voit%20T%5BAuthor%5D&amp;cauthor=true&amp;cauthor_uid=15564035" TargetMode="External"/><Relationship Id="rId94" Type="http://schemas.openxmlformats.org/officeDocument/2006/relationships/hyperlink" Target="https://www.ncbi.nlm.nih.gov/pubmed/?term=Pruijs%20HE%5BAuthor%5D&amp;cauthor=true&amp;cauthor_uid=16582838" TargetMode="External"/><Relationship Id="rId148" Type="http://schemas.openxmlformats.org/officeDocument/2006/relationships/hyperlink" Target="https://www.ncbi.nlm.nih.gov/pubmed/?term=Eagle%20M%5BAuthor%5D&amp;cauthor=true&amp;cauthor_uid=24491485" TargetMode="External"/><Relationship Id="rId355" Type="http://schemas.openxmlformats.org/officeDocument/2006/relationships/hyperlink" Target="https://www.ncbi.nlm.nih.gov/pubmed/?term=Mayer%20M%5BAuthor%5D&amp;cauthor=true&amp;cauthor_uid=22135279" TargetMode="External"/><Relationship Id="rId397" Type="http://schemas.openxmlformats.org/officeDocument/2006/relationships/hyperlink" Target="https://www.ncbi.nlm.nih.gov/pubmed/1940134" TargetMode="External"/><Relationship Id="rId520" Type="http://schemas.openxmlformats.org/officeDocument/2006/relationships/hyperlink" Target="https://www.ncbi.nlm.nih.gov/pubmed/?term=Durkin%20ET%5BAuthor%5D&amp;cauthor=true&amp;cauthor_uid=18970936" TargetMode="External"/><Relationship Id="rId562" Type="http://schemas.openxmlformats.org/officeDocument/2006/relationships/hyperlink" Target="https://www.ncbi.nlm.nih.gov/pubmed/?term=Papaioannou%20N%5BAuthor%5D&amp;cauthor=true&amp;cauthor_uid=30809411" TargetMode="External"/><Relationship Id="rId618" Type="http://schemas.openxmlformats.org/officeDocument/2006/relationships/hyperlink" Target="https://www.ncbi.nlm.nih.gov/pubmed/?term=Pandya%20S%5BAuthor%5D&amp;cauthor=true&amp;cauthor_uid=26966799" TargetMode="External"/><Relationship Id="rId825" Type="http://schemas.openxmlformats.org/officeDocument/2006/relationships/hyperlink" Target="https://www.ncbi.nlm.nih.gov/pubmed/?term=Salazar%20R%5BAuthor%5D&amp;cauthor=true&amp;cauthor_uid=27701745" TargetMode="External"/><Relationship Id="rId215" Type="http://schemas.openxmlformats.org/officeDocument/2006/relationships/hyperlink" Target="https://www.ncbi.nlm.nih.gov/pubmed/?term=Main%20M%5BAuthor%5D&amp;cauthor=true&amp;cauthor_uid=20074952" TargetMode="External"/><Relationship Id="rId257" Type="http://schemas.openxmlformats.org/officeDocument/2006/relationships/hyperlink" Target="https://www.ncbi.nlm.nih.gov/pubmed/27701745" TargetMode="External"/><Relationship Id="rId422" Type="http://schemas.openxmlformats.org/officeDocument/2006/relationships/hyperlink" Target="https://www.ncbi.nlm.nih.gov/pubmed/?term=Viggiano%20E%5BAuthor%5D&amp;cauthor=true&amp;cauthor_uid=22616198" TargetMode="External"/><Relationship Id="rId464" Type="http://schemas.openxmlformats.org/officeDocument/2006/relationships/hyperlink" Target="https://www.nature.com/articles/s41434-019-0085-4" TargetMode="External"/><Relationship Id="rId867" Type="http://schemas.openxmlformats.org/officeDocument/2006/relationships/hyperlink" Target="https://www.ncbi.nlm.nih.gov/pubmed/?term=Duong%20T%5BAuthor%5D&amp;cauthor=true&amp;cauthor_uid=27701745" TargetMode="External"/><Relationship Id="rId299" Type="http://schemas.openxmlformats.org/officeDocument/2006/relationships/hyperlink" Target="https://pubmed.ncbi.nlm.nih.gov/32011487/" TargetMode="External"/><Relationship Id="rId727" Type="http://schemas.openxmlformats.org/officeDocument/2006/relationships/hyperlink" Target="https://www.ncbi.nlm.nih.gov/pubmed/?term=Sframeli%20M%5BAuthor%5D&amp;cauthor=true&amp;cauthor_uid=28231823" TargetMode="External"/><Relationship Id="rId934" Type="http://schemas.openxmlformats.org/officeDocument/2006/relationships/image" Target="media/image14.png"/><Relationship Id="rId63" Type="http://schemas.openxmlformats.org/officeDocument/2006/relationships/hyperlink" Target="https://www.ncbi.nlm.nih.gov/pubmed/?term=Shih%20HH%5BAuthor%5D&amp;cauthor=true&amp;cauthor_uid=21924737" TargetMode="External"/><Relationship Id="rId159" Type="http://schemas.openxmlformats.org/officeDocument/2006/relationships/hyperlink" Target="https://www.ncbi.nlm.nih.gov/pubmed/?term=Febrer%20A%5BAuthor%5D&amp;cauthor=true&amp;cauthor_uid=24491485" TargetMode="External"/><Relationship Id="rId366" Type="http://schemas.openxmlformats.org/officeDocument/2006/relationships/hyperlink" Target="https://www.ncbi.nlm.nih.gov/pubmed/?term=Fauroux%20B%5BAuthor%5D&amp;cauthor=true&amp;cauthor_uid=22135279" TargetMode="External"/><Relationship Id="rId573" Type="http://schemas.openxmlformats.org/officeDocument/2006/relationships/hyperlink" Target="https://www.ncbi.nlm.nih.gov/pubmed/?term=Dunaway%20S%5BAuthor%5D&amp;cauthor=true&amp;cauthor_uid=26966799" TargetMode="External"/><Relationship Id="rId780" Type="http://schemas.openxmlformats.org/officeDocument/2006/relationships/hyperlink" Target="https://www.ncbi.nlm.nih.gov/pubmed/?term=Muntoni%20F%5BAuthor%5D&amp;cauthor=true&amp;cauthor_uid=28231823" TargetMode="External"/><Relationship Id="rId226" Type="http://schemas.openxmlformats.org/officeDocument/2006/relationships/hyperlink" Target="https://www.ncbi.nlm.nih.gov/pubmed/?term=Swoboda%20KJ%5BAuthor%5D&amp;cauthor=true&amp;cauthor_uid=20074952" TargetMode="External"/><Relationship Id="rId433" Type="http://schemas.openxmlformats.org/officeDocument/2006/relationships/hyperlink" Target="https://www.ncbi.nlm.nih.gov/pubmed/?term=Nigro%20G%5BAuthor%5D&amp;cauthor=true&amp;cauthor_uid=22616198" TargetMode="External"/><Relationship Id="rId878" Type="http://schemas.openxmlformats.org/officeDocument/2006/relationships/hyperlink" Target="https://www.ncbi.nlm.nih.gov/pubmed/?term=Scoto%20M%5BAuthor%5D&amp;cauthor=true&amp;cauthor_uid=27701745" TargetMode="External"/><Relationship Id="rId640" Type="http://schemas.openxmlformats.org/officeDocument/2006/relationships/hyperlink" Target="https://grls.rosminzdrav.ru/Grls_View_v2.aspx?routingGuid=7d57ab06-e2f1-4148-8a4e-5c1928ee6d99" TargetMode="External"/><Relationship Id="rId738" Type="http://schemas.openxmlformats.org/officeDocument/2006/relationships/hyperlink" Target="https://www.ncbi.nlm.nih.gov/pubmed/?term=Ramsey%20D%5BAuthor%5D&amp;cauthor=true&amp;cauthor_uid=28231823" TargetMode="External"/><Relationship Id="rId74" Type="http://schemas.openxmlformats.org/officeDocument/2006/relationships/hyperlink" Target="https://pubmed.ncbi.nlm.nih.gov/?term=van+Eijk+RPA&amp;cauthor_id=32276635" TargetMode="External"/><Relationship Id="rId377" Type="http://schemas.openxmlformats.org/officeDocument/2006/relationships/hyperlink" Target="https://www.ncbi.nlm.nih.gov/pubmed/14557579" TargetMode="External"/><Relationship Id="rId500" Type="http://schemas.openxmlformats.org/officeDocument/2006/relationships/hyperlink" Target="https://www.ncbi.nlm.nih.gov/pubmed/?term=Shoval%20HA%5BAuthor%5D&amp;cauthor=true&amp;cauthor_uid=30439739" TargetMode="External"/><Relationship Id="rId584" Type="http://schemas.openxmlformats.org/officeDocument/2006/relationships/hyperlink" Target="https://www.ncbi.nlm.nih.gov/pubmed/?term=Neisen%20A%5BAuthor%5D&amp;cauthor=true&amp;cauthor_uid=26966799" TargetMode="External"/><Relationship Id="rId805" Type="http://schemas.openxmlformats.org/officeDocument/2006/relationships/hyperlink" Target="https://www.ncbi.nlm.nih.gov/pubmed/?term=Montes%20J%5BAuthor%5D&amp;cauthor=true&amp;cauthor_uid=27701745" TargetMode="External"/><Relationship Id="rId5" Type="http://schemas.openxmlformats.org/officeDocument/2006/relationships/footnotes" Target="footnotes.xml"/><Relationship Id="rId237" Type="http://schemas.openxmlformats.org/officeDocument/2006/relationships/hyperlink" Target="https://www.ncbi.nlm.nih.gov/pubmed/?term=Bertini%20E%5BAuthor%5D&amp;cauthor=true&amp;cauthor_uid=20074952" TargetMode="External"/><Relationship Id="rId791" Type="http://schemas.openxmlformats.org/officeDocument/2006/relationships/hyperlink" Target="https://www.ncbi.nlm.nih.gov/pubmed/28231823" TargetMode="External"/><Relationship Id="rId889" Type="http://schemas.openxmlformats.org/officeDocument/2006/relationships/hyperlink" Target="https://www.ncbi.nlm.nih.gov/pubmed/?term=Tennekoon%20G%5BAuthor%5D&amp;cauthor=true&amp;cauthor_uid=27701745" TargetMode="External"/><Relationship Id="rId444" Type="http://schemas.openxmlformats.org/officeDocument/2006/relationships/hyperlink" Target="https://www.ncbi.nlm.nih.gov/pubmed/?term=Rutter%20MM%5BAuthor%5D&amp;cauthor=true&amp;cauthor_uid=28258940" TargetMode="External"/><Relationship Id="rId651" Type="http://schemas.openxmlformats.org/officeDocument/2006/relationships/hyperlink" Target="https://doi.org/10.25207/1608-6228-2020-27-6-80-93" TargetMode="External"/><Relationship Id="rId749" Type="http://schemas.openxmlformats.org/officeDocument/2006/relationships/hyperlink" Target="https://www.ncbi.nlm.nih.gov/pubmed/?term=Fanelli%20L%5BAuthor%5D&amp;cauthor=true&amp;cauthor_uid=28231823" TargetMode="External"/><Relationship Id="rId290" Type="http://schemas.openxmlformats.org/officeDocument/2006/relationships/hyperlink" Target="https://pubmed.ncbi.nlm.nih.gov/?term=Wang+L&amp;cauthor_id=32011487" TargetMode="External"/><Relationship Id="rId304" Type="http://schemas.openxmlformats.org/officeDocument/2006/relationships/hyperlink" Target="https://pubmed.ncbi.nlm.nih.gov/32011487/" TargetMode="External"/><Relationship Id="rId388" Type="http://schemas.openxmlformats.org/officeDocument/2006/relationships/hyperlink" Target="https://www.ncbi.nlm.nih.gov/pubmed/11870724/" TargetMode="External"/><Relationship Id="rId511" Type="http://schemas.openxmlformats.org/officeDocument/2006/relationships/hyperlink" Target="https://www.ncbi.nlm.nih.gov/pubmed/?term=Barn%C3%A9rias%20C%5BAuthor%5D&amp;cauthor=true&amp;cauthor_uid=24630620" TargetMode="External"/><Relationship Id="rId609" Type="http://schemas.openxmlformats.org/officeDocument/2006/relationships/hyperlink" Target="https://www.ncbi.nlm.nih.gov/pubmed/?term=Darras%20B%5BAuthor%5D&amp;cauthor=true&amp;cauthor_uid=26966799" TargetMode="External"/><Relationship Id="rId85" Type="http://schemas.openxmlformats.org/officeDocument/2006/relationships/hyperlink" Target="https://www.ncbi.nlm.nih.gov/pubmed/?term=Schuh%20A%5BAuthor%5D&amp;cauthor=true&amp;cauthor_uid=24093531" TargetMode="External"/><Relationship Id="rId150" Type="http://schemas.openxmlformats.org/officeDocument/2006/relationships/hyperlink" Target="https://www.ncbi.nlm.nih.gov/pubmed/?term=Eagle%20M%5BAuthor%5D&amp;cauthor=true&amp;cauthor_uid=24491485" TargetMode="External"/><Relationship Id="rId595" Type="http://schemas.openxmlformats.org/officeDocument/2006/relationships/hyperlink" Target="https://www.ncbi.nlm.nih.gov/pubmed/?term=Riley%20S%5BAuthor%5D&amp;cauthor=true&amp;cauthor_uid=26966799" TargetMode="External"/><Relationship Id="rId816" Type="http://schemas.openxmlformats.org/officeDocument/2006/relationships/hyperlink" Target="https://www.ncbi.nlm.nih.gov/pubmed/?term=Fanelli%20L%5BAuthor%5D&amp;cauthor=true&amp;cauthor_uid=27701745" TargetMode="External"/><Relationship Id="rId248" Type="http://schemas.openxmlformats.org/officeDocument/2006/relationships/hyperlink" Target="https://www.ncbi.nlm.nih.gov/pubmed/27701745" TargetMode="External"/><Relationship Id="rId455" Type="http://schemas.openxmlformats.org/officeDocument/2006/relationships/hyperlink" Target="https://www.ncbi.nlm.nih.gov/pubmed/?term=Chua%20K%5BAuthor%5D&amp;cauthor=true&amp;cauthor_uid=26642076" TargetMode="External"/><Relationship Id="rId662" Type="http://schemas.openxmlformats.org/officeDocument/2006/relationships/hyperlink" Target="http://grls.rosminzdrav.ru/Grls_View_v2.aspx?routingGuid=53afdec7-1b35-4583-bb11-d5f7c5d2546a&amp;t=" TargetMode="External"/><Relationship Id="rId12" Type="http://schemas.openxmlformats.org/officeDocument/2006/relationships/hyperlink" Target="http://dic.academic.ru/dic.nsf/ruwiki/6161" TargetMode="External"/><Relationship Id="rId108" Type="http://schemas.openxmlformats.org/officeDocument/2006/relationships/hyperlink" Target="https://www.ncbi.nlm.nih.gov/pubmed/?term=Fanelli%20L%5BAuthor%5D&amp;cauthor=true&amp;cauthor_uid=24491485" TargetMode="External"/><Relationship Id="rId315" Type="http://schemas.openxmlformats.org/officeDocument/2006/relationships/hyperlink" Target="https://pubmed.ncbi.nlm.nih.gov/?term=Zhu+Y&amp;cauthor_id=32011487" TargetMode="External"/><Relationship Id="rId522" Type="http://schemas.openxmlformats.org/officeDocument/2006/relationships/hyperlink" Target="https://www.ncbi.nlm.nih.gov/pubmed/?term=Schroth%20MK%5BAuthor%5D&amp;cauthor=true&amp;cauthor_uid=18970936" TargetMode="External"/><Relationship Id="rId96" Type="http://schemas.openxmlformats.org/officeDocument/2006/relationships/hyperlink" Target="https://www.ncbi.nlm.nih.gov/pubmed/?term=Pruijs%20HE%5BAuthor%5D&amp;cauthor=true&amp;cauthor_uid=16582838" TargetMode="External"/><Relationship Id="rId161" Type="http://schemas.openxmlformats.org/officeDocument/2006/relationships/hyperlink" Target="https://www.ncbi.nlm.nih.gov/pubmed/?term=Korinthenberg%20R%5BAuthor%5D&amp;cauthor=true&amp;cauthor_uid=24491485" TargetMode="External"/><Relationship Id="rId399" Type="http://schemas.openxmlformats.org/officeDocument/2006/relationships/hyperlink" Target="https://www.ncbi.nlm.nih.gov/pubmed/?term=Palladino%20A%5BAuthor%5D&amp;cauthor=true&amp;cauthor_uid=22616198" TargetMode="External"/><Relationship Id="rId827" Type="http://schemas.openxmlformats.org/officeDocument/2006/relationships/hyperlink" Target="https://www.ncbi.nlm.nih.gov/pubmed/?term=De%20Sanctis%20R%5BAuthor%5D&amp;cauthor=true&amp;cauthor_uid=27701745" TargetMode="External"/><Relationship Id="rId259" Type="http://schemas.openxmlformats.org/officeDocument/2006/relationships/hyperlink" Target="https://www.ncbi.nlm.nih.gov/pubmed/27701745" TargetMode="External"/><Relationship Id="rId466" Type="http://schemas.openxmlformats.org/officeDocument/2006/relationships/hyperlink" Target="https://www.nature.com/articles/s41434-019-0085-4" TargetMode="External"/><Relationship Id="rId673" Type="http://schemas.openxmlformats.org/officeDocument/2006/relationships/image" Target="media/image4.png"/><Relationship Id="rId880" Type="http://schemas.openxmlformats.org/officeDocument/2006/relationships/hyperlink" Target="https://www.ncbi.nlm.nih.gov/pubmed/?term=Pera%20MC%5BAuthor%5D&amp;cauthor=true&amp;cauthor_uid=27701745" TargetMode="External"/><Relationship Id="rId23" Type="http://schemas.openxmlformats.org/officeDocument/2006/relationships/hyperlink" Target="http://dic.academic.ru/dic.nsf/ruwiki/13943" TargetMode="External"/><Relationship Id="rId119" Type="http://schemas.openxmlformats.org/officeDocument/2006/relationships/hyperlink" Target="https://www.ncbi.nlm.nih.gov/pubmed/?term=Ash%20M%5BAuthor%5D&amp;cauthor=true&amp;cauthor_uid=24491485" TargetMode="External"/><Relationship Id="rId326" Type="http://schemas.openxmlformats.org/officeDocument/2006/relationships/hyperlink" Target="https://pubmed.ncbi.nlm.nih.gov/32011487/" TargetMode="External"/><Relationship Id="rId533" Type="http://schemas.openxmlformats.org/officeDocument/2006/relationships/hyperlink" Target="https://www.ncbi.nlm.nih.gov/pubmed/18970936" TargetMode="External"/><Relationship Id="rId740" Type="http://schemas.openxmlformats.org/officeDocument/2006/relationships/hyperlink" Target="https://www.ncbi.nlm.nih.gov/pubmed/?term=Ramsey%20D%5BAuthor%5D&amp;cauthor=true&amp;cauthor_uid=28231823" TargetMode="External"/><Relationship Id="rId838" Type="http://schemas.openxmlformats.org/officeDocument/2006/relationships/hyperlink" Target="https://www.ncbi.nlm.nih.gov/pubmed/?term=Pasternak%20A%5BAuthor%5D&amp;cauthor=true&amp;cauthor_uid=27701745" TargetMode="External"/><Relationship Id="rId172" Type="http://schemas.openxmlformats.org/officeDocument/2006/relationships/hyperlink" Target="https://www.ncbi.nlm.nih.gov/pubmed/?term=Totoescu%20A%5BAuthor%5D&amp;cauthor=true&amp;cauthor_uid=24491485" TargetMode="External"/><Relationship Id="rId477" Type="http://schemas.openxmlformats.org/officeDocument/2006/relationships/hyperlink" Target="https://www.ncbi.nlm.nih.gov/pubmed/?term=Dangouloff%20T%5BAuthor%5D&amp;cauthor=true&amp;cauthor_uid=31632042" TargetMode="External"/><Relationship Id="rId600" Type="http://schemas.openxmlformats.org/officeDocument/2006/relationships/hyperlink" Target="https://www.ncbi.nlm.nih.gov/pubmed/?term=Chiriboga%20C%5BAuthor%5D&amp;cauthor=true&amp;cauthor_uid=26966799" TargetMode="External"/><Relationship Id="rId684" Type="http://schemas.openxmlformats.org/officeDocument/2006/relationships/hyperlink" Target="http://www.smafoundation.org/wp-content/uploads/2012/03/SMA-Overview.pdf" TargetMode="External"/><Relationship Id="rId337" Type="http://schemas.openxmlformats.org/officeDocument/2006/relationships/hyperlink" Target="https://www.ncbi.nlm.nih.gov/pubmed/?term=Bersanini%20C%5BAuthor%5D&amp;cauthor=true&amp;cauthor_uid=22135279" TargetMode="External"/><Relationship Id="rId891" Type="http://schemas.openxmlformats.org/officeDocument/2006/relationships/hyperlink" Target="https://www.ncbi.nlm.nih.gov/pubmed/?term=Tennekoon%20G%5BAuthor%5D&amp;cauthor=true&amp;cauthor_uid=27701745" TargetMode="External"/><Relationship Id="rId905" Type="http://schemas.openxmlformats.org/officeDocument/2006/relationships/hyperlink" Target="https://www.ncbi.nlm.nih.gov/pubmed/?term=De%20Vivo%20DC%5BAuthor%5D&amp;cauthor=true&amp;cauthor_uid=27701745" TargetMode="External"/><Relationship Id="rId34" Type="http://schemas.openxmlformats.org/officeDocument/2006/relationships/hyperlink" Target="https://www.ncbi.nlm.nih.gov/pubmed/?term=Finkel%20RS%5BAuthor%5D&amp;cauthor=true&amp;cauthor_uid=29290580" TargetMode="External"/><Relationship Id="rId544" Type="http://schemas.openxmlformats.org/officeDocument/2006/relationships/hyperlink" Target="https://www.ncbi.nlm.nih.gov/pubmed/?term=McConchie%20GA%5BAuthor%5D&amp;cauthor=true&amp;cauthor_uid=27241822" TargetMode="External"/><Relationship Id="rId751" Type="http://schemas.openxmlformats.org/officeDocument/2006/relationships/hyperlink" Target="https://www.ncbi.nlm.nih.gov/pubmed/?term=Civitello%20M%5BAuthor%5D&amp;cauthor=true&amp;cauthor_uid=28231823" TargetMode="External"/><Relationship Id="rId849" Type="http://schemas.openxmlformats.org/officeDocument/2006/relationships/hyperlink" Target="https://www.ncbi.nlm.nih.gov/pubmed/?term=Civitello%20M%5BAuthor%5D&amp;cauthor=true&amp;cauthor_uid=27701745" TargetMode="External"/><Relationship Id="rId183" Type="http://schemas.openxmlformats.org/officeDocument/2006/relationships/hyperlink" Target="https://www.ncbi.nlm.nih.gov/pubmed/?term=Goemans%20N%5BAuthor%5D&amp;cauthor=true&amp;cauthor_uid=24491485" TargetMode="External"/><Relationship Id="rId390" Type="http://schemas.openxmlformats.org/officeDocument/2006/relationships/hyperlink" Target="https://www.ncbi.nlm.nih.gov/pubmed/?term=Zalneraitis%20EL%5BAuthor%5D&amp;cauthor=true&amp;cauthor_uid=1940134" TargetMode="External"/><Relationship Id="rId404" Type="http://schemas.openxmlformats.org/officeDocument/2006/relationships/hyperlink" Target="https://www.ncbi.nlm.nih.gov/pubmed/?term=Taglia%20A%5BAuthor%5D&amp;cauthor=true&amp;cauthor_uid=22616198" TargetMode="External"/><Relationship Id="rId611" Type="http://schemas.openxmlformats.org/officeDocument/2006/relationships/hyperlink" Target="https://www.ncbi.nlm.nih.gov/pubmed/?term=Darras%20B%5BAuthor%5D&amp;cauthor=true&amp;cauthor_uid=26966799" TargetMode="External"/><Relationship Id="rId250" Type="http://schemas.openxmlformats.org/officeDocument/2006/relationships/hyperlink" Target="https://www.ncbi.nlm.nih.gov/pubmed/27701745" TargetMode="External"/><Relationship Id="rId488" Type="http://schemas.openxmlformats.org/officeDocument/2006/relationships/hyperlink" Target="https://pubmed.ncbi.nlm.nih.gov/?term=Iannaccone+ST&amp;cauthor_id=31019106" TargetMode="External"/><Relationship Id="rId695" Type="http://schemas.openxmlformats.org/officeDocument/2006/relationships/hyperlink" Target="https://www.ncbi.nlm.nih.gov/pubmed/28556387" TargetMode="External"/><Relationship Id="rId709" Type="http://schemas.openxmlformats.org/officeDocument/2006/relationships/hyperlink" Target="https://www.ncbi.nlm.nih.gov/pubmed/?term=Mazzone%20ES%5BAuthor%5D&amp;cauthor=true&amp;cauthor_uid=28231823" TargetMode="External"/><Relationship Id="rId916" Type="http://schemas.openxmlformats.org/officeDocument/2006/relationships/hyperlink" Target="https://www.ncbi.nlm.nih.gov/pubmed/?term=Muntoni%20F%5BAuthor%5D&amp;cauthor=true&amp;cauthor_uid=27701745" TargetMode="External"/><Relationship Id="rId45" Type="http://schemas.openxmlformats.org/officeDocument/2006/relationships/hyperlink" Target="https://www.ncbi.nlm.nih.gov/pubmed/?term=Dohna-Schwake%20C%5BAuthor%5D&amp;cauthor=true&amp;cauthor_uid=15564035" TargetMode="External"/><Relationship Id="rId110" Type="http://schemas.openxmlformats.org/officeDocument/2006/relationships/hyperlink" Target="https://www.ncbi.nlm.nih.gov/pubmed/?term=Bianco%20F%5BAuthor%5D&amp;cauthor=true&amp;cauthor_uid=24491485" TargetMode="External"/><Relationship Id="rId348" Type="http://schemas.openxmlformats.org/officeDocument/2006/relationships/hyperlink" Target="https://www.ncbi.nlm.nih.gov/pubmed/?term=Aubertin%20G%5BAuthor%5D&amp;cauthor=true&amp;cauthor_uid=22135279" TargetMode="External"/><Relationship Id="rId555" Type="http://schemas.openxmlformats.org/officeDocument/2006/relationships/hyperlink" Target="https://www.ncbi.nlm.nih.gov/pubmed/?term=Theofanidou%20S%5BAuthor%5D&amp;cauthor=true&amp;cauthor_uid=30809411" TargetMode="External"/><Relationship Id="rId762" Type="http://schemas.openxmlformats.org/officeDocument/2006/relationships/hyperlink" Target="https://www.ncbi.nlm.nih.gov/pubmed/?term=Lapenta%20L%5BAuthor%5D&amp;cauthor=true&amp;cauthor_uid=28231823" TargetMode="External"/><Relationship Id="rId194" Type="http://schemas.openxmlformats.org/officeDocument/2006/relationships/hyperlink" Target="https://www.ncbi.nlm.nih.gov/pubmed/?term=Mercuri%20E%5BAuthor%5D&amp;cauthor=true&amp;cauthor_uid=24491485" TargetMode="External"/><Relationship Id="rId208" Type="http://schemas.openxmlformats.org/officeDocument/2006/relationships/hyperlink" Target="https://www.ncbi.nlm.nih.gov/pubmed/20211907" TargetMode="External"/><Relationship Id="rId415" Type="http://schemas.openxmlformats.org/officeDocument/2006/relationships/hyperlink" Target="https://www.ncbi.nlm.nih.gov/pubmed/?term=Picillo%20E%5BAuthor%5D&amp;cauthor=true&amp;cauthor_uid=22616198" TargetMode="External"/><Relationship Id="rId622" Type="http://schemas.openxmlformats.org/officeDocument/2006/relationships/hyperlink" Target="https://pubmed.ncbi.nlm.nih.gov/17351703/?from_term=spinal+muscular++atrophy+orthopedic+shoes&amp;from_pos=1" TargetMode="External"/><Relationship Id="rId261" Type="http://schemas.openxmlformats.org/officeDocument/2006/relationships/hyperlink" Target="https://pubmed.ncbi.nlm.nih.gov/32011487/" TargetMode="External"/><Relationship Id="rId499" Type="http://schemas.openxmlformats.org/officeDocument/2006/relationships/hyperlink" Target="https://pubmed.ncbi.nlm.nih.gov/?term=Mignon+L&amp;cauthor_id=31019106" TargetMode="External"/><Relationship Id="rId927" Type="http://schemas.openxmlformats.org/officeDocument/2006/relationships/hyperlink" Target="https://mfm-nmd.org/" TargetMode="External"/><Relationship Id="rId56" Type="http://schemas.openxmlformats.org/officeDocument/2006/relationships/hyperlink" Target="http://ulgb3.ru/doc/211218_10-58.pdf" TargetMode="External"/><Relationship Id="rId359" Type="http://schemas.openxmlformats.org/officeDocument/2006/relationships/hyperlink" Target="https://www.ncbi.nlm.nih.gov/pubmed/?term=Maincent%20K%5BAuthor%5D&amp;cauthor=true&amp;cauthor_uid=22135279" TargetMode="External"/><Relationship Id="rId566" Type="http://schemas.openxmlformats.org/officeDocument/2006/relationships/hyperlink" Target="https://www.ncbi.nlm.nih.gov/pubmed/?term=Iasonidou%20C%5BAuthor%5D&amp;cauthor=true&amp;cauthor_uid=30809411" TargetMode="External"/><Relationship Id="rId773" Type="http://schemas.openxmlformats.org/officeDocument/2006/relationships/hyperlink" Target="https://www.ncbi.nlm.nih.gov/pubmed/?term=Darras%20BT%5BAuthor%5D&amp;cauthor=true&amp;cauthor_uid=28231823" TargetMode="External"/><Relationship Id="rId121" Type="http://schemas.openxmlformats.org/officeDocument/2006/relationships/hyperlink" Target="https://www.ncbi.nlm.nih.gov/pubmed/?term=Ash%20M%5BAuthor%5D&amp;cauthor=true&amp;cauthor_uid=24491485" TargetMode="External"/><Relationship Id="rId219" Type="http://schemas.openxmlformats.org/officeDocument/2006/relationships/hyperlink" Target="https://www.ncbi.nlm.nih.gov/pubmed/?term=Pelliccioni%20M%5BAuthor%5D&amp;cauthor=true&amp;cauthor_uid=20074952" TargetMode="External"/><Relationship Id="rId426" Type="http://schemas.openxmlformats.org/officeDocument/2006/relationships/hyperlink" Target="https://www.ncbi.nlm.nih.gov/pubmed/?term=Torre%20V%5BAuthor%5D&amp;cauthor=true&amp;cauthor_uid=22616198" TargetMode="External"/><Relationship Id="rId633" Type="http://schemas.openxmlformats.org/officeDocument/2006/relationships/hyperlink" Target="https://grls.rosminzdrav.ru/Grls_View_v2.aspx?routingGuid=7d57ab06-e2f1-4148-8a4e-5c1928ee6d99" TargetMode="External"/><Relationship Id="rId840" Type="http://schemas.openxmlformats.org/officeDocument/2006/relationships/hyperlink" Target="https://www.ncbi.nlm.nih.gov/pubmed/?term=Glanzman%20A%5BAuthor%5D&amp;cauthor=true&amp;cauthor_uid=27701745" TargetMode="External"/><Relationship Id="rId938" Type="http://schemas.openxmlformats.org/officeDocument/2006/relationships/footer" Target="footer2.xml"/><Relationship Id="rId67" Type="http://schemas.openxmlformats.org/officeDocument/2006/relationships/hyperlink" Target="https://www.ncbi.nlm.nih.gov/pubmed/?term=spinal+muscular+atrophy+swallowing+difficulties" TargetMode="External"/><Relationship Id="rId272" Type="http://schemas.openxmlformats.org/officeDocument/2006/relationships/hyperlink" Target="https://pubmed.ncbi.nlm.nih.gov/32011487/" TargetMode="External"/><Relationship Id="rId577" Type="http://schemas.openxmlformats.org/officeDocument/2006/relationships/hyperlink" Target="https://www.ncbi.nlm.nih.gov/pubmed/?term=Montes%20J%5BAuthor%5D&amp;cauthor=true&amp;cauthor_uid=26966799" TargetMode="External"/><Relationship Id="rId700" Type="http://schemas.openxmlformats.org/officeDocument/2006/relationships/hyperlink" Target="https://www.ncbi.nlm.nih.gov/pubmed/?term=Pera%20MC%5BAuthor%5D&amp;cauthor=true&amp;cauthor_uid=28231823" TargetMode="External"/><Relationship Id="rId132" Type="http://schemas.openxmlformats.org/officeDocument/2006/relationships/hyperlink" Target="https://www.ncbi.nlm.nih.gov/pubmed/?term=D%27Amico%20A%5BAuthor%5D&amp;cauthor=true&amp;cauthor_uid=24491485" TargetMode="External"/><Relationship Id="rId784" Type="http://schemas.openxmlformats.org/officeDocument/2006/relationships/hyperlink" Target="https://www.ncbi.nlm.nih.gov/pubmed/?term=Finkel%20R%5BAuthor%5D&amp;cauthor=true&amp;cauthor_uid=28231823" TargetMode="External"/><Relationship Id="rId437" Type="http://schemas.openxmlformats.org/officeDocument/2006/relationships/hyperlink" Target="https://www.ncbi.nlm.nih.gov/pubmed/?term=Wasserman%20HM%5BAuthor%5D&amp;cauthor=true&amp;cauthor_uid=28258940" TargetMode="External"/><Relationship Id="rId644" Type="http://schemas.openxmlformats.org/officeDocument/2006/relationships/hyperlink" Target="https://doi.org/10.25207/1608-6228-2020-27-6-80-93" TargetMode="External"/><Relationship Id="rId851" Type="http://schemas.openxmlformats.org/officeDocument/2006/relationships/hyperlink" Target="https://www.ncbi.nlm.nih.gov/pubmed/?term=Civitello%20M%5BAuthor%5D&amp;cauthor=true&amp;cauthor_uid=27701745" TargetMode="External"/><Relationship Id="rId283" Type="http://schemas.openxmlformats.org/officeDocument/2006/relationships/hyperlink" Target="https://pubmed.ncbi.nlm.nih.gov/?term=Tang+X&amp;cauthor_id=32011487" TargetMode="External"/><Relationship Id="rId490" Type="http://schemas.openxmlformats.org/officeDocument/2006/relationships/hyperlink" Target="https://pubmed.ncbi.nlm.nih.gov/?term=Iannaccone+ST&amp;cauthor_id=31019106" TargetMode="External"/><Relationship Id="rId504" Type="http://schemas.openxmlformats.org/officeDocument/2006/relationships/hyperlink" Target="https://www.ncbi.nlm.nih.gov/pubmed/?term=Antelis%20E%5BAuthor%5D&amp;cauthor=true&amp;cauthor_uid=30439739" TargetMode="External"/><Relationship Id="rId711" Type="http://schemas.openxmlformats.org/officeDocument/2006/relationships/hyperlink" Target="https://www.ncbi.nlm.nih.gov/pubmed/?term=Scoto%20M%5BAuthor%5D&amp;cauthor=true&amp;cauthor_uid=28231823" TargetMode="External"/><Relationship Id="rId78" Type="http://schemas.openxmlformats.org/officeDocument/2006/relationships/hyperlink" Target="https://pubmed.ncbi.nlm.nih.gov/?term=Stam+M&amp;cauthor_id=32276635" TargetMode="External"/><Relationship Id="rId143" Type="http://schemas.openxmlformats.org/officeDocument/2006/relationships/hyperlink" Target="https://www.ncbi.nlm.nih.gov/pubmed/?term=Scoto%20M%5BAuthor%5D&amp;cauthor=true&amp;cauthor_uid=24491485" TargetMode="External"/><Relationship Id="rId350" Type="http://schemas.openxmlformats.org/officeDocument/2006/relationships/hyperlink" Target="https://www.ncbi.nlm.nih.gov/pubmed/?term=Aubertin%20G%5BAuthor%5D&amp;cauthor=true&amp;cauthor_uid=22135279" TargetMode="External"/><Relationship Id="rId588" Type="http://schemas.openxmlformats.org/officeDocument/2006/relationships/hyperlink" Target="https://www.ncbi.nlm.nih.gov/pubmed/?term=Glanzman%20AM%5BAuthor%5D&amp;cauthor=true&amp;cauthor_uid=26966799" TargetMode="External"/><Relationship Id="rId795" Type="http://schemas.openxmlformats.org/officeDocument/2006/relationships/hyperlink" Target="https://www.ncbi.nlm.nih.gov/pubmed/?term=Mazzone%20ES%5BAuthor%5D&amp;cauthor=true&amp;cauthor_uid=27701745" TargetMode="External"/><Relationship Id="rId809" Type="http://schemas.openxmlformats.org/officeDocument/2006/relationships/hyperlink" Target="https://www.ncbi.nlm.nih.gov/pubmed/?term=Ramsey%20D%5BAuthor%5D&amp;cauthor=true&amp;cauthor_uid=27701745" TargetMode="External"/><Relationship Id="rId9" Type="http://schemas.openxmlformats.org/officeDocument/2006/relationships/hyperlink" Target="https://ru.wikipedia.org/wiki/%D0%94%D0%9D%D0%9A" TargetMode="External"/><Relationship Id="rId210" Type="http://schemas.openxmlformats.org/officeDocument/2006/relationships/hyperlink" Target="https://www.ncbi.nlm.nih.gov/pubmed/?term=Glanzman%20AM%5BAuthor%5D&amp;cauthor=true&amp;cauthor_uid=20074952" TargetMode="External"/><Relationship Id="rId448" Type="http://schemas.openxmlformats.org/officeDocument/2006/relationships/hyperlink" Target="https://www.ncbi.nlm.nih.gov/entrez/eutils/elink.fcgi?dbfrom=pubmed&amp;retmode=ref&amp;cmd=prlinks&amp;id=28258940" TargetMode="External"/><Relationship Id="rId655" Type="http://schemas.openxmlformats.org/officeDocument/2006/relationships/hyperlink" Target="https://doi.org/10.25207/1608-6228-2020-27-6-80-93" TargetMode="External"/><Relationship Id="rId862" Type="http://schemas.openxmlformats.org/officeDocument/2006/relationships/hyperlink" Target="https://www.ncbi.nlm.nih.gov/pubmed/?term=Gee%20R%5BAuthor%5D&amp;cauthor=true&amp;cauthor_uid=27701745" TargetMode="External"/><Relationship Id="rId294" Type="http://schemas.openxmlformats.org/officeDocument/2006/relationships/hyperlink" Target="https://pubmed.ncbi.nlm.nih.gov/32011487/" TargetMode="External"/><Relationship Id="rId308" Type="http://schemas.openxmlformats.org/officeDocument/2006/relationships/hyperlink" Target="https://pubmed.ncbi.nlm.nih.gov/32011487/" TargetMode="External"/><Relationship Id="rId515" Type="http://schemas.openxmlformats.org/officeDocument/2006/relationships/hyperlink" Target="https://www.ncbi.nlm.nih.gov/pubmed/?term=Mayer%20M%5BAuthor%5D&amp;cauthor=true&amp;cauthor_uid=24630620" TargetMode="External"/><Relationship Id="rId722" Type="http://schemas.openxmlformats.org/officeDocument/2006/relationships/hyperlink" Target="https://www.ncbi.nlm.nih.gov/pubmed/?term=Mayhew%20A%5BAuthor%5D&amp;cauthor=true&amp;cauthor_uid=28231823" TargetMode="External"/><Relationship Id="rId89" Type="http://schemas.openxmlformats.org/officeDocument/2006/relationships/hyperlink" Target="https://www.ncbi.nlm.nih.gov/pubmed/?term=Kouwenhoven%20JW%5BAuthor%5D&amp;cauthor=true&amp;cauthor_uid=16582838" TargetMode="External"/><Relationship Id="rId154" Type="http://schemas.openxmlformats.org/officeDocument/2006/relationships/hyperlink" Target="https://www.ncbi.nlm.nih.gov/pubmed/?term=Vigo%20M%5BAuthor%5D&amp;cauthor=true&amp;cauthor_uid=24491485" TargetMode="External"/><Relationship Id="rId361" Type="http://schemas.openxmlformats.org/officeDocument/2006/relationships/hyperlink" Target="https://www.ncbi.nlm.nih.gov/pubmed/?term=Boul%C3%A9%20M%5BAuthor%5D&amp;cauthor=true&amp;cauthor_uid=22135279" TargetMode="External"/><Relationship Id="rId599" Type="http://schemas.openxmlformats.org/officeDocument/2006/relationships/hyperlink" Target="https://www.ncbi.nlm.nih.gov/pubmed/?term=Sproule%20D%5BAuthor%5D&amp;cauthor=true&amp;cauthor_uid=26966799" TargetMode="External"/><Relationship Id="rId459" Type="http://schemas.openxmlformats.org/officeDocument/2006/relationships/hyperlink" Target="https://www.ncbi.nlm.nih.gov/pubmed/?term=Chen%20Z%5BAuthor%5D&amp;cauthor=true&amp;cauthor_uid=26642076" TargetMode="External"/><Relationship Id="rId666" Type="http://schemas.openxmlformats.org/officeDocument/2006/relationships/hyperlink" Target="http://grls.rosminzdrav.ru/Grls_View_v2.aspx?routingGuid=53afdec7-1b35-4583-bb11-d5f7c5d2546a&amp;t=" TargetMode="External"/><Relationship Id="rId873" Type="http://schemas.openxmlformats.org/officeDocument/2006/relationships/hyperlink" Target="https://www.ncbi.nlm.nih.gov/pubmed/?term=Pane%20M%5BAuthor%5D&amp;cauthor=true&amp;cauthor_uid=27701745" TargetMode="External"/><Relationship Id="rId16" Type="http://schemas.openxmlformats.org/officeDocument/2006/relationships/hyperlink" Target="http://dic.academic.ru/dic.nsf/ruwiki/6161" TargetMode="External"/><Relationship Id="rId221" Type="http://schemas.openxmlformats.org/officeDocument/2006/relationships/hyperlink" Target="https://www.ncbi.nlm.nih.gov/pubmed/?term=Wood%20J%5BAuthor%5D&amp;cauthor=true&amp;cauthor_uid=20074952" TargetMode="External"/><Relationship Id="rId319" Type="http://schemas.openxmlformats.org/officeDocument/2006/relationships/hyperlink" Target="https://pubmed.ncbi.nlm.nih.gov/32011487/" TargetMode="External"/><Relationship Id="rId526" Type="http://schemas.openxmlformats.org/officeDocument/2006/relationships/hyperlink" Target="https://www.ncbi.nlm.nih.gov/pubmed/?term=Helin%20M%5BAuthor%5D&amp;cauthor=true&amp;cauthor_uid=18970936" TargetMode="External"/><Relationship Id="rId733" Type="http://schemas.openxmlformats.org/officeDocument/2006/relationships/hyperlink" Target="https://www.ncbi.nlm.nih.gov/pubmed/?term=Lofra%20RM%5BAuthor%5D&amp;cauthor=true&amp;cauthor_uid=28231823" TargetMode="External"/><Relationship Id="rId940" Type="http://schemas.openxmlformats.org/officeDocument/2006/relationships/fontTable" Target="fontTable.xml"/><Relationship Id="rId165" Type="http://schemas.openxmlformats.org/officeDocument/2006/relationships/hyperlink" Target="https://www.ncbi.nlm.nih.gov/pubmed/?term=Jeukens%20M%5BAuthor%5D&amp;cauthor=true&amp;cauthor_uid=24491485" TargetMode="External"/><Relationship Id="rId372" Type="http://schemas.openxmlformats.org/officeDocument/2006/relationships/hyperlink" Target="https://www.ncbi.nlm.nih.gov/pubmed/?term=Zacho%20M%5BAuthor%5D&amp;cauthor=true&amp;cauthor_uid=14557579" TargetMode="External"/><Relationship Id="rId677" Type="http://schemas.openxmlformats.org/officeDocument/2006/relationships/image" Target="media/image8.jpg"/><Relationship Id="rId800" Type="http://schemas.openxmlformats.org/officeDocument/2006/relationships/hyperlink" Target="https://www.ncbi.nlm.nih.gov/pubmed/?term=Mayhew%20A%5BAuthor%5D&amp;cauthor=true&amp;cauthor_uid=27701745" TargetMode="External"/><Relationship Id="rId232" Type="http://schemas.openxmlformats.org/officeDocument/2006/relationships/hyperlink" Target="https://www.ncbi.nlm.nih.gov/pubmed/?term=Pane%20M%5BAuthor%5D&amp;cauthor=true&amp;cauthor_uid=20074952" TargetMode="External"/><Relationship Id="rId884" Type="http://schemas.openxmlformats.org/officeDocument/2006/relationships/hyperlink" Target="https://www.ncbi.nlm.nih.gov/pubmed/?term=Messina%20S%5BAuthor%5D&amp;cauthor=true&amp;cauthor_uid=27701745" TargetMode="External"/><Relationship Id="rId27" Type="http://schemas.openxmlformats.org/officeDocument/2006/relationships/hyperlink" Target="http://dic.academic.ru/dic.nsf/ruwiki/6482" TargetMode="External"/><Relationship Id="rId537" Type="http://schemas.openxmlformats.org/officeDocument/2006/relationships/hyperlink" Target="https://www.ncbi.nlm.nih.gov/pubmed/27560387" TargetMode="External"/><Relationship Id="rId744" Type="http://schemas.openxmlformats.org/officeDocument/2006/relationships/hyperlink" Target="https://www.ncbi.nlm.nih.gov/pubmed/?term=Salazar%20R%5BAuthor%5D&amp;cauthor=true&amp;cauthor_uid=28231823" TargetMode="External"/><Relationship Id="rId80" Type="http://schemas.openxmlformats.org/officeDocument/2006/relationships/hyperlink" Target="https://www.ncbi.nlm.nih.gov/pubmed/?term=Fujak%20A%5BAuthor%5D&amp;cauthor=true&amp;cauthor_uid=24093531" TargetMode="External"/><Relationship Id="rId176" Type="http://schemas.openxmlformats.org/officeDocument/2006/relationships/hyperlink" Target="https://www.ncbi.nlm.nih.gov/pubmed/?term=Bushby%20K%5BAuthor%5D&amp;cauthor=true&amp;cauthor_uid=24491485" TargetMode="External"/><Relationship Id="rId383" Type="http://schemas.openxmlformats.org/officeDocument/2006/relationships/hyperlink" Target="https://www.ncbi.nlm.nih.gov/pubmed/?term=Swoboda%20KJ%5BAuthor%5D&amp;cauthor=true&amp;cauthor_uid=11870724" TargetMode="External"/><Relationship Id="rId590" Type="http://schemas.openxmlformats.org/officeDocument/2006/relationships/hyperlink" Target="https://www.ncbi.nlm.nih.gov/pubmed/?term=Glanzman%20AM%5BAuthor%5D&amp;cauthor=true&amp;cauthor_uid=26966799" TargetMode="External"/><Relationship Id="rId604" Type="http://schemas.openxmlformats.org/officeDocument/2006/relationships/hyperlink" Target="https://www.ncbi.nlm.nih.gov/pubmed/?term=Finkel%20R%5BAuthor%5D&amp;cauthor=true&amp;cauthor_uid=26966799" TargetMode="External"/><Relationship Id="rId811" Type="http://schemas.openxmlformats.org/officeDocument/2006/relationships/hyperlink" Target="https://www.ncbi.nlm.nih.gov/pubmed/?term=Ramsey%20D%5BAuthor%5D&amp;cauthor=true&amp;cauthor_uid=27701745" TargetMode="External"/><Relationship Id="rId243" Type="http://schemas.openxmlformats.org/officeDocument/2006/relationships/hyperlink" Target="https://www.ncbi.nlm.nih.gov/pubmed/?term=Finkel%20RS%5BAuthor%5D&amp;cauthor=true&amp;cauthor_uid=20074952" TargetMode="External"/><Relationship Id="rId450" Type="http://schemas.openxmlformats.org/officeDocument/2006/relationships/hyperlink" Target="https://www.ncbi.nlm.nih.gov/entrez/eutils/elink.fcgi?dbfrom=pubmed&amp;retmode=ref&amp;cmd=prlinks&amp;id=28258940" TargetMode="External"/><Relationship Id="rId688" Type="http://schemas.openxmlformats.org/officeDocument/2006/relationships/hyperlink" Target="https://www.ncbi.nlm.nih.gov/pubmed/?term=Montes%20J%5BAuthor%5D&amp;cauthor=true&amp;cauthor_uid=28556387" TargetMode="External"/><Relationship Id="rId895" Type="http://schemas.openxmlformats.org/officeDocument/2006/relationships/hyperlink" Target="https://www.ncbi.nlm.nih.gov/pubmed/?term=Day%20JW%5BAuthor%5D&amp;cauthor=true&amp;cauthor_uid=27701745" TargetMode="External"/><Relationship Id="rId909" Type="http://schemas.openxmlformats.org/officeDocument/2006/relationships/hyperlink" Target="https://www.ncbi.nlm.nih.gov/pubmed/?term=De%20Vivo%20DC%5BAuthor%5D&amp;cauthor=true&amp;cauthor_uid=27701745" TargetMode="External"/><Relationship Id="rId38" Type="http://schemas.openxmlformats.org/officeDocument/2006/relationships/hyperlink" Target="https://www.ncbi.nlm.nih.gov/pubmed/29290580" TargetMode="External"/><Relationship Id="rId103" Type="http://schemas.openxmlformats.org/officeDocument/2006/relationships/hyperlink" Target="https://www.ncbi.nlm.nih.gov/pubmed/?term=Mazzone%20E%5BAuthor%5D&amp;cauthor=true&amp;cauthor_uid=24491485" TargetMode="External"/><Relationship Id="rId310" Type="http://schemas.openxmlformats.org/officeDocument/2006/relationships/hyperlink" Target="https://pubmed.ncbi.nlm.nih.gov/?term=Zhang+Y&amp;cauthor_id=32011487" TargetMode="External"/><Relationship Id="rId548" Type="http://schemas.openxmlformats.org/officeDocument/2006/relationships/hyperlink" Target="https://www.ncbi.nlm.nih.gov/pubmed/27241822" TargetMode="External"/><Relationship Id="rId755" Type="http://schemas.openxmlformats.org/officeDocument/2006/relationships/hyperlink" Target="https://www.ncbi.nlm.nih.gov/pubmed/?term=de%20Sanctis%20R%5BAuthor%5D&amp;cauthor=true&amp;cauthor_uid=28231823" TargetMode="External"/><Relationship Id="rId91" Type="http://schemas.openxmlformats.org/officeDocument/2006/relationships/hyperlink" Target="https://www.ncbi.nlm.nih.gov/pubmed/?term=Van%20Ommeren%20PM%5BAuthor%5D&amp;cauthor=true&amp;cauthor_uid=16582838" TargetMode="External"/><Relationship Id="rId187" Type="http://schemas.openxmlformats.org/officeDocument/2006/relationships/hyperlink" Target="https://www.ncbi.nlm.nih.gov/pubmed/?term=Bertini%20E%5BAuthor%5D&amp;cauthor=true&amp;cauthor_uid=24491485" TargetMode="External"/><Relationship Id="rId394" Type="http://schemas.openxmlformats.org/officeDocument/2006/relationships/hyperlink" Target="https://www.ncbi.nlm.nih.gov/pubmed/?term=Grunnet%20ML%5BAuthor%5D&amp;cauthor=true&amp;cauthor_uid=1940134" TargetMode="External"/><Relationship Id="rId408" Type="http://schemas.openxmlformats.org/officeDocument/2006/relationships/hyperlink" Target="https://www.ncbi.nlm.nih.gov/pubmed/?term=D%27Ambrosio%20P%5BAuthor%5D&amp;cauthor=true&amp;cauthor_uid=22616198" TargetMode="External"/><Relationship Id="rId615" Type="http://schemas.openxmlformats.org/officeDocument/2006/relationships/hyperlink" Target="https://www.ncbi.nlm.nih.gov/pubmed/?term=De%20Vivo%20D%5BAuthor%5D&amp;cauthor=true&amp;cauthor_uid=26966799" TargetMode="External"/><Relationship Id="rId822" Type="http://schemas.openxmlformats.org/officeDocument/2006/relationships/hyperlink" Target="https://www.ncbi.nlm.nih.gov/pubmed/?term=Salazar%20R%5BAuthor%5D&amp;cauthor=true&amp;cauthor_uid=27701745" TargetMode="External"/><Relationship Id="rId254" Type="http://schemas.openxmlformats.org/officeDocument/2006/relationships/hyperlink" Target="https://www.ncbi.nlm.nih.gov/pubmed/27701745" TargetMode="External"/><Relationship Id="rId699" Type="http://schemas.openxmlformats.org/officeDocument/2006/relationships/hyperlink" Target="https://www.ncbi.nlm.nih.gov/pubmed/?term=Pera%20MC%5BAuthor%5D&amp;cauthor=true&amp;cauthor_uid=28231823" TargetMode="External"/><Relationship Id="rId49" Type="http://schemas.openxmlformats.org/officeDocument/2006/relationships/hyperlink" Target="https://www.ncbi.nlm.nih.gov/pubmed/?term=Stehling%20F%5BAuthor%5D&amp;cauthor=true&amp;cauthor_uid=15564035" TargetMode="External"/><Relationship Id="rId114" Type="http://schemas.openxmlformats.org/officeDocument/2006/relationships/hyperlink" Target="https://www.ncbi.nlm.nih.gov/pubmed/?term=Main%20M%5BAuthor%5D&amp;cauthor=true&amp;cauthor_uid=24491485" TargetMode="External"/><Relationship Id="rId461" Type="http://schemas.openxmlformats.org/officeDocument/2006/relationships/hyperlink" Target="https://www.ncbi.nlm.nih.gov/pubmed/26642076" TargetMode="External"/><Relationship Id="rId559" Type="http://schemas.openxmlformats.org/officeDocument/2006/relationships/hyperlink" Target="https://www.ncbi.nlm.nih.gov/pubmed/?term=Petridis%20N%5BAuthor%5D&amp;cauthor=true&amp;cauthor_uid=30809411" TargetMode="External"/><Relationship Id="rId766" Type="http://schemas.openxmlformats.org/officeDocument/2006/relationships/hyperlink" Target="https://www.ncbi.nlm.nih.gov/pubmed/?term=Pane%20M%5BAuthor%5D&amp;cauthor=true&amp;cauthor_uid=28231823" TargetMode="External"/><Relationship Id="rId198" Type="http://schemas.openxmlformats.org/officeDocument/2006/relationships/hyperlink" Target="https://www.ncbi.nlm.nih.gov/pubmed/24491485" TargetMode="External"/><Relationship Id="rId321" Type="http://schemas.openxmlformats.org/officeDocument/2006/relationships/hyperlink" Target="https://pubmed.ncbi.nlm.nih.gov/32011487/" TargetMode="External"/><Relationship Id="rId419" Type="http://schemas.openxmlformats.org/officeDocument/2006/relationships/hyperlink" Target="https://www.ncbi.nlm.nih.gov/pubmed/?term=Viggiano%20E%5BAuthor%5D&amp;cauthor=true&amp;cauthor_uid=22616198" TargetMode="External"/><Relationship Id="rId626" Type="http://schemas.openxmlformats.org/officeDocument/2006/relationships/hyperlink" Target="https://pubmed.ncbi.nlm.nih.gov/17351703/?from_term=spinal+muscular++atrophy+orthopedic+shoes&amp;from_pos=1" TargetMode="External"/><Relationship Id="rId833" Type="http://schemas.openxmlformats.org/officeDocument/2006/relationships/hyperlink" Target="https://www.ncbi.nlm.nih.gov/pubmed/?term=De%20Sanctis%20R%5BAuthor%5D&amp;cauthor=true&amp;cauthor_uid=27701745" TargetMode="External"/><Relationship Id="rId265" Type="http://schemas.openxmlformats.org/officeDocument/2006/relationships/hyperlink" Target="https://pubmed.ncbi.nlm.nih.gov/32011487/" TargetMode="External"/><Relationship Id="rId472" Type="http://schemas.openxmlformats.org/officeDocument/2006/relationships/hyperlink" Target="https://www.nature.com/gt" TargetMode="External"/><Relationship Id="rId900" Type="http://schemas.openxmlformats.org/officeDocument/2006/relationships/hyperlink" Target="https://www.ncbi.nlm.nih.gov/pubmed/?term=Darras%20BT%5BAuthor%5D&amp;cauthor=true&amp;cauthor_uid=27701745" TargetMode="External"/><Relationship Id="rId125" Type="http://schemas.openxmlformats.org/officeDocument/2006/relationships/hyperlink" Target="https://www.ncbi.nlm.nih.gov/pubmed/?term=de%20Vries%20R%5BAuthor%5D&amp;cauthor=true&amp;cauthor_uid=24491485" TargetMode="External"/><Relationship Id="rId332" Type="http://schemas.openxmlformats.org/officeDocument/2006/relationships/hyperlink" Target="https://www.ncbi.nlm.nih.gov/pubmed/?term=Hamilton%20D%5BAuthor%5D&amp;cauthor=true&amp;cauthor_uid=25059567" TargetMode="External"/><Relationship Id="rId777" Type="http://schemas.openxmlformats.org/officeDocument/2006/relationships/hyperlink" Target="https://www.ncbi.nlm.nih.gov/pubmed/?term=De%20Vivo%20DC%5BAuthor%5D&amp;cauthor=true&amp;cauthor_uid=28231823" TargetMode="External"/><Relationship Id="rId637" Type="http://schemas.openxmlformats.org/officeDocument/2006/relationships/hyperlink" Target="https://grls.rosminzdrav.ru/Grls_View_v2.aspx?routingGuid=7d57ab06-e2f1-4148-8a4e-5c1928ee6d99" TargetMode="External"/><Relationship Id="rId844" Type="http://schemas.openxmlformats.org/officeDocument/2006/relationships/hyperlink" Target="https://www.ncbi.nlm.nih.gov/pubmed/?term=Coratti%20G%5BAuthor%5D&amp;cauthor=true&amp;cauthor_uid=27701745" TargetMode="External"/><Relationship Id="rId276" Type="http://schemas.openxmlformats.org/officeDocument/2006/relationships/hyperlink" Target="https://pubmed.ncbi.nlm.nih.gov/?term=Li+L&amp;cauthor_id=32011487" TargetMode="External"/><Relationship Id="rId483" Type="http://schemas.openxmlformats.org/officeDocument/2006/relationships/hyperlink" Target="https://pubmed.ncbi.nlm.nih.gov/?term=Darras+BT&amp;cauthor_id=31019106" TargetMode="External"/><Relationship Id="rId690" Type="http://schemas.openxmlformats.org/officeDocument/2006/relationships/hyperlink" Target="https://www.ncbi.nlm.nih.gov/pubmed/?term=Finkel%20RS%5BAuthor%5D&amp;cauthor=true&amp;cauthor_uid=28556387" TargetMode="External"/><Relationship Id="rId704" Type="http://schemas.openxmlformats.org/officeDocument/2006/relationships/hyperlink" Target="https://www.ncbi.nlm.nih.gov/pubmed/?term=Forcina%20N%5BAuthor%5D&amp;cauthor=true&amp;cauthor_uid=28231823" TargetMode="External"/><Relationship Id="rId911" Type="http://schemas.openxmlformats.org/officeDocument/2006/relationships/hyperlink" Target="https://www.ncbi.nlm.nih.gov/pubmed/?term=Finkel%20R%5BAuthor%5D&amp;cauthor=true&amp;cauthor_uid=27701745" TargetMode="External"/><Relationship Id="rId40" Type="http://schemas.openxmlformats.org/officeDocument/2006/relationships/hyperlink" Target="https://www.ncbi.nlm.nih.gov/pubmed/?term=Mellies%20U%5BAuthor%5D&amp;cauthor=true&amp;cauthor_uid=15564035" TargetMode="External"/><Relationship Id="rId136" Type="http://schemas.openxmlformats.org/officeDocument/2006/relationships/hyperlink" Target="https://www.ncbi.nlm.nih.gov/pubmed/?term=Colia%20G%5BAuthor%5D&amp;cauthor=true&amp;cauthor_uid=24491485" TargetMode="External"/><Relationship Id="rId343" Type="http://schemas.openxmlformats.org/officeDocument/2006/relationships/hyperlink" Target="https://www.ncbi.nlm.nih.gov/pubmed/?term=Ramirez%20A%5BAuthor%5D&amp;cauthor=true&amp;cauthor_uid=22135279" TargetMode="External"/><Relationship Id="rId550" Type="http://schemas.openxmlformats.org/officeDocument/2006/relationships/hyperlink" Target="https://www.ncbi.nlm.nih.gov/pubmed/?term=Stoimenis%20D%5BAuthor%5D&amp;cauthor=true&amp;cauthor_uid=30809411" TargetMode="External"/><Relationship Id="rId788" Type="http://schemas.openxmlformats.org/officeDocument/2006/relationships/hyperlink" Target="https://www.ncbi.nlm.nih.gov/pubmed/28231823" TargetMode="External"/><Relationship Id="rId203" Type="http://schemas.openxmlformats.org/officeDocument/2006/relationships/hyperlink" Target="https://www.ncbi.nlm.nih.gov/pubmed/20211907" TargetMode="External"/><Relationship Id="rId648" Type="http://schemas.openxmlformats.org/officeDocument/2006/relationships/hyperlink" Target="https://doi.org/10.25207/1608-6228-2020-27-6-80-93" TargetMode="External"/><Relationship Id="rId855" Type="http://schemas.openxmlformats.org/officeDocument/2006/relationships/hyperlink" Target="https://www.ncbi.nlm.nih.gov/pubmed/?term=Forcina%20N%5BAuthor%5D&amp;cauthor=true&amp;cauthor_uid=27701745" TargetMode="External"/><Relationship Id="rId287" Type="http://schemas.openxmlformats.org/officeDocument/2006/relationships/hyperlink" Target="https://pubmed.ncbi.nlm.nih.gov/32011487/" TargetMode="External"/><Relationship Id="rId410" Type="http://schemas.openxmlformats.org/officeDocument/2006/relationships/hyperlink" Target="https://www.ncbi.nlm.nih.gov/pubmed/?term=Scutifero%20M%5BAuthor%5D&amp;cauthor=true&amp;cauthor_uid=22616198" TargetMode="External"/><Relationship Id="rId494" Type="http://schemas.openxmlformats.org/officeDocument/2006/relationships/hyperlink" Target="https://pubmed.ncbi.nlm.nih.gov/?term=Montes+J&amp;cauthor_id=31019106" TargetMode="External"/><Relationship Id="rId508" Type="http://schemas.openxmlformats.org/officeDocument/2006/relationships/hyperlink" Target="https://www.ncbi.nlm.nih.gov/pubmed/?term=spinal+muscular+atrophy+hypesalivation" TargetMode="External"/><Relationship Id="rId715" Type="http://schemas.openxmlformats.org/officeDocument/2006/relationships/hyperlink" Target="https://www.ncbi.nlm.nih.gov/pubmed/?term=Montes%20J%5BAuthor%5D&amp;cauthor=true&amp;cauthor_uid=28231823" TargetMode="External"/><Relationship Id="rId922" Type="http://schemas.openxmlformats.org/officeDocument/2006/relationships/hyperlink" Target="https://www.ncbi.nlm.nih.gov/pubmed/27701745" TargetMode="External"/><Relationship Id="rId147" Type="http://schemas.openxmlformats.org/officeDocument/2006/relationships/hyperlink" Target="https://www.ncbi.nlm.nih.gov/pubmed/?term=Mayhew%20A%5BAuthor%5D&amp;cauthor=true&amp;cauthor_uid=24491485" TargetMode="External"/><Relationship Id="rId354" Type="http://schemas.openxmlformats.org/officeDocument/2006/relationships/hyperlink" Target="https://www.ncbi.nlm.nih.gov/pubmed/?term=Mayer%20M%5BAuthor%5D&amp;cauthor=true&amp;cauthor_uid=22135279" TargetMode="External"/><Relationship Id="rId799" Type="http://schemas.openxmlformats.org/officeDocument/2006/relationships/hyperlink" Target="https://www.ncbi.nlm.nih.gov/pubmed/?term=Mayhew%20A%5BAuthor%5D&amp;cauthor=true&amp;cauthor_uid=27701745" TargetMode="External"/><Relationship Id="rId51" Type="http://schemas.openxmlformats.org/officeDocument/2006/relationships/hyperlink" Target="https://www.ncbi.nlm.nih.gov/pubmed/?term=Voit%20T%5BAuthor%5D&amp;cauthor=true&amp;cauthor_uid=15564035" TargetMode="External"/><Relationship Id="rId561" Type="http://schemas.openxmlformats.org/officeDocument/2006/relationships/hyperlink" Target="https://www.ncbi.nlm.nih.gov/pubmed/?term=Papaioannou%20N%5BAuthor%5D&amp;cauthor=true&amp;cauthor_uid=30809411" TargetMode="External"/><Relationship Id="rId659" Type="http://schemas.openxmlformats.org/officeDocument/2006/relationships/hyperlink" Target="https://rosmedex.ru/kr/reco" TargetMode="External"/><Relationship Id="rId866" Type="http://schemas.openxmlformats.org/officeDocument/2006/relationships/hyperlink" Target="https://www.ncbi.nlm.nih.gov/pubmed/?term=Duong%20T%5BAuthor%5D&amp;cauthor=true&amp;cauthor_uid=27701745" TargetMode="External"/><Relationship Id="rId214" Type="http://schemas.openxmlformats.org/officeDocument/2006/relationships/hyperlink" Target="https://www.ncbi.nlm.nih.gov/pubmed/?term=Mazzone%20E%5BAuthor%5D&amp;cauthor=true&amp;cauthor_uid=20074952" TargetMode="External"/><Relationship Id="rId298" Type="http://schemas.openxmlformats.org/officeDocument/2006/relationships/hyperlink" Target="https://pubmed.ncbi.nlm.nih.gov/32011487/" TargetMode="External"/><Relationship Id="rId421" Type="http://schemas.openxmlformats.org/officeDocument/2006/relationships/hyperlink" Target="https://www.ncbi.nlm.nih.gov/pubmed/?term=Viggiano%20E%5BAuthor%5D&amp;cauthor=true&amp;cauthor_uid=22616198" TargetMode="External"/><Relationship Id="rId519" Type="http://schemas.openxmlformats.org/officeDocument/2006/relationships/hyperlink" Target="https://www.ncbi.nlm.nih.gov/pubmed/24630620" TargetMode="External"/><Relationship Id="rId158" Type="http://schemas.openxmlformats.org/officeDocument/2006/relationships/hyperlink" Target="https://www.ncbi.nlm.nih.gov/pubmed/?term=Febrer%20A%5BAuthor%5D&amp;cauthor=true&amp;cauthor_uid=24491485" TargetMode="External"/><Relationship Id="rId726" Type="http://schemas.openxmlformats.org/officeDocument/2006/relationships/hyperlink" Target="https://www.ncbi.nlm.nih.gov/pubmed/?term=Sframeli%20M%5BAuthor%5D&amp;cauthor=true&amp;cauthor_uid=28231823" TargetMode="External"/><Relationship Id="rId933" Type="http://schemas.openxmlformats.org/officeDocument/2006/relationships/image" Target="media/image13.png"/><Relationship Id="rId62" Type="http://schemas.openxmlformats.org/officeDocument/2006/relationships/hyperlink" Target="https://www.ncbi.nlm.nih.gov/pubmed/?term=Shih%20HH%5BAuthor%5D&amp;cauthor=true&amp;cauthor_uid=21924737" TargetMode="External"/><Relationship Id="rId365" Type="http://schemas.openxmlformats.org/officeDocument/2006/relationships/hyperlink" Target="https://www.ncbi.nlm.nih.gov/pubmed/?term=Fauroux%20B%5BAuthor%5D&amp;cauthor=true&amp;cauthor_uid=22135279" TargetMode="External"/><Relationship Id="rId572" Type="http://schemas.openxmlformats.org/officeDocument/2006/relationships/hyperlink" Target="https://www.ncbi.nlm.nih.gov/pubmed/30809411" TargetMode="External"/><Relationship Id="rId225" Type="http://schemas.openxmlformats.org/officeDocument/2006/relationships/hyperlink" Target="https://www.ncbi.nlm.nih.gov/pubmed/?term=Swoboda%20KJ%5BAuthor%5D&amp;cauthor=true&amp;cauthor_uid=20074952" TargetMode="External"/><Relationship Id="rId432" Type="http://schemas.openxmlformats.org/officeDocument/2006/relationships/hyperlink" Target="https://www.ncbi.nlm.nih.gov/pubmed/?term=Nigro%20G%5BAuthor%5D&amp;cauthor=true&amp;cauthor_uid=22616198" TargetMode="External"/><Relationship Id="rId877" Type="http://schemas.openxmlformats.org/officeDocument/2006/relationships/hyperlink" Target="https://www.ncbi.nlm.nih.gov/pubmed/?term=Scoto%20M%5BAuthor%5D&amp;cauthor=true&amp;cauthor_uid=27701745" TargetMode="External"/><Relationship Id="rId737" Type="http://schemas.openxmlformats.org/officeDocument/2006/relationships/hyperlink" Target="https://www.ncbi.nlm.nih.gov/pubmed/?term=Duong%20T%5BAuthor%5D&amp;cauthor=true&amp;cauthor_uid=28231823" TargetMode="External"/><Relationship Id="rId73" Type="http://schemas.openxmlformats.org/officeDocument/2006/relationships/hyperlink" Target="https://pubmed.ncbi.nlm.nih.gov/?term=van+Eijk+RPA&amp;cauthor_id=32276635" TargetMode="External"/><Relationship Id="rId169" Type="http://schemas.openxmlformats.org/officeDocument/2006/relationships/hyperlink" Target="https://www.ncbi.nlm.nih.gov/pubmed/?term=de%20Viesser%20M%5BAuthor%5D&amp;cauthor=true&amp;cauthor_uid=24491485" TargetMode="External"/><Relationship Id="rId376" Type="http://schemas.openxmlformats.org/officeDocument/2006/relationships/hyperlink" Target="https://www.ncbi.nlm.nih.gov/pubmed/?term=Hebert%20A%5BAuthor%5D&amp;cauthor=true&amp;cauthor_uid=14557579" TargetMode="External"/><Relationship Id="rId583" Type="http://schemas.openxmlformats.org/officeDocument/2006/relationships/hyperlink" Target="https://www.ncbi.nlm.nih.gov/pubmed/?term=Martens%20W%5BAuthor%5D&amp;cauthor=true&amp;cauthor_uid=26966799" TargetMode="External"/><Relationship Id="rId790" Type="http://schemas.openxmlformats.org/officeDocument/2006/relationships/hyperlink" Target="https://www.ncbi.nlm.nih.gov/pubmed/28231823" TargetMode="External"/><Relationship Id="rId804" Type="http://schemas.openxmlformats.org/officeDocument/2006/relationships/hyperlink" Target="https://www.ncbi.nlm.nih.gov/pubmed/?term=Montes%20J%5BAuthor%5D&amp;cauthor=true&amp;cauthor_uid=27701745" TargetMode="External"/><Relationship Id="rId4" Type="http://schemas.openxmlformats.org/officeDocument/2006/relationships/webSettings" Target="webSettings.xml"/><Relationship Id="rId236" Type="http://schemas.openxmlformats.org/officeDocument/2006/relationships/hyperlink" Target="https://www.ncbi.nlm.nih.gov/pubmed/?term=Messina%20S%5BAuthor%5D&amp;cauthor=true&amp;cauthor_uid=20074952" TargetMode="External"/><Relationship Id="rId443" Type="http://schemas.openxmlformats.org/officeDocument/2006/relationships/hyperlink" Target="https://www.ncbi.nlm.nih.gov/pubmed/?term=Rutter%20MM%5BAuthor%5D&amp;cauthor=true&amp;cauthor_uid=28258940" TargetMode="External"/><Relationship Id="rId650" Type="http://schemas.openxmlformats.org/officeDocument/2006/relationships/hyperlink" Target="https://doi.org/10.25207/1608-6228-2020-27-6-80-93" TargetMode="External"/><Relationship Id="rId888" Type="http://schemas.openxmlformats.org/officeDocument/2006/relationships/hyperlink" Target="https://www.ncbi.nlm.nih.gov/pubmed/?term=Messina%20S%5BAuthor%5D&amp;cauthor=true&amp;cauthor_uid=27701745" TargetMode="External"/><Relationship Id="rId303" Type="http://schemas.openxmlformats.org/officeDocument/2006/relationships/hyperlink" Target="https://pubmed.ncbi.nlm.nih.gov/32011487/" TargetMode="External"/><Relationship Id="rId748" Type="http://schemas.openxmlformats.org/officeDocument/2006/relationships/hyperlink" Target="https://www.ncbi.nlm.nih.gov/pubmed/?term=Fanelli%20L%5BAuthor%5D&amp;cauthor=true&amp;cauthor_uid=28231823" TargetMode="External"/><Relationship Id="rId84" Type="http://schemas.openxmlformats.org/officeDocument/2006/relationships/hyperlink" Target="https://www.ncbi.nlm.nih.gov/pubmed/?term=Raab%20W%5BAuthor%5D&amp;cauthor=true&amp;cauthor_uid=24093531" TargetMode="External"/><Relationship Id="rId387" Type="http://schemas.openxmlformats.org/officeDocument/2006/relationships/hyperlink" Target="https://www.ncbi.nlm.nih.gov/pubmed/11870724/" TargetMode="External"/><Relationship Id="rId510" Type="http://schemas.openxmlformats.org/officeDocument/2006/relationships/hyperlink" Target="https://www.ncbi.nlm.nih.gov/pubmed/?term=Barn%C3%A9rias%20C%5BAuthor%5D&amp;cauthor=true&amp;cauthor_uid=24630620" TargetMode="External"/><Relationship Id="rId594" Type="http://schemas.openxmlformats.org/officeDocument/2006/relationships/hyperlink" Target="https://www.ncbi.nlm.nih.gov/pubmed/?term=Riley%20S%5BAuthor%5D&amp;cauthor=true&amp;cauthor_uid=26966799" TargetMode="External"/><Relationship Id="rId608" Type="http://schemas.openxmlformats.org/officeDocument/2006/relationships/hyperlink" Target="https://www.ncbi.nlm.nih.gov/pubmed/?term=Tennekoon%20G%5BAuthor%5D&amp;cauthor=true&amp;cauthor_uid=26966799" TargetMode="External"/><Relationship Id="rId815" Type="http://schemas.openxmlformats.org/officeDocument/2006/relationships/hyperlink" Target="https://www.ncbi.nlm.nih.gov/pubmed/?term=Fanelli%20L%5BAuthor%5D&amp;cauthor=true&amp;cauthor_uid=27701745" TargetMode="External"/><Relationship Id="rId247" Type="http://schemas.openxmlformats.org/officeDocument/2006/relationships/hyperlink" Target="https://www.ncbi.nlm.nih.gov/pubmed/20074952/" TargetMode="External"/><Relationship Id="rId899" Type="http://schemas.openxmlformats.org/officeDocument/2006/relationships/hyperlink" Target="https://www.ncbi.nlm.nih.gov/pubmed/?term=Darras%20BT%5BAuthor%5D&amp;cauthor=true&amp;cauthor_uid=27701745" TargetMode="External"/><Relationship Id="rId107" Type="http://schemas.openxmlformats.org/officeDocument/2006/relationships/hyperlink" Target="https://www.ncbi.nlm.nih.gov/pubmed/?term=Fanelli%20L%5BAuthor%5D&amp;cauthor=true&amp;cauthor_uid=24491485" TargetMode="External"/><Relationship Id="rId454" Type="http://schemas.openxmlformats.org/officeDocument/2006/relationships/hyperlink" Target="https://www.ncbi.nlm.nih.gov/pubmed/?term=Chua%20K%5BAuthor%5D&amp;cauthor=true&amp;cauthor_uid=26642076" TargetMode="External"/><Relationship Id="rId661" Type="http://schemas.openxmlformats.org/officeDocument/2006/relationships/hyperlink" Target="http://grls.rosminzdrav.ru/Grls_View_v2.aspx?routingGuid=53afdec7-1b35-4583-bb11-d5f7c5d2546a&amp;t=" TargetMode="External"/><Relationship Id="rId759" Type="http://schemas.openxmlformats.org/officeDocument/2006/relationships/hyperlink" Target="https://www.ncbi.nlm.nih.gov/pubmed/?term=Antonaci%20L%5BAuthor%5D&amp;cauthor=true&amp;cauthor_uid=28231823" TargetMode="External"/><Relationship Id="rId11" Type="http://schemas.openxmlformats.org/officeDocument/2006/relationships/hyperlink" Target="https://ru.wikipedia.org/wiki/%D0%94%D0%9D%D0%9A" TargetMode="External"/><Relationship Id="rId314" Type="http://schemas.openxmlformats.org/officeDocument/2006/relationships/hyperlink" Target="https://pubmed.ncbi.nlm.nih.gov/32011487/" TargetMode="External"/><Relationship Id="rId398" Type="http://schemas.openxmlformats.org/officeDocument/2006/relationships/hyperlink" Target="https://www.ncbi.nlm.nih.gov/pubmed/?term=Palladino%20A%5BAuthor%5D&amp;cauthor=true&amp;cauthor_uid=22616198" TargetMode="External"/><Relationship Id="rId521" Type="http://schemas.openxmlformats.org/officeDocument/2006/relationships/hyperlink" Target="https://www.ncbi.nlm.nih.gov/pubmed/?term=Durkin%20ET%5BAuthor%5D&amp;cauthor=true&amp;cauthor_uid=18970936" TargetMode="External"/><Relationship Id="rId619" Type="http://schemas.openxmlformats.org/officeDocument/2006/relationships/hyperlink" Target="https://www.ncbi.nlm.nih.gov/pubmed/26966799" TargetMode="External"/><Relationship Id="rId95" Type="http://schemas.openxmlformats.org/officeDocument/2006/relationships/hyperlink" Target="https://www.ncbi.nlm.nih.gov/pubmed/?term=Pruijs%20HE%5BAuthor%5D&amp;cauthor=true&amp;cauthor_uid=16582838" TargetMode="External"/><Relationship Id="rId160" Type="http://schemas.openxmlformats.org/officeDocument/2006/relationships/hyperlink" Target="https://www.ncbi.nlm.nih.gov/pubmed/?term=Korinthenberg%20R%5BAuthor%5D&amp;cauthor=true&amp;cauthor_uid=24491485" TargetMode="External"/><Relationship Id="rId826" Type="http://schemas.openxmlformats.org/officeDocument/2006/relationships/hyperlink" Target="https://www.ncbi.nlm.nih.gov/pubmed/?term=Salazar%20R%5BAuthor%5D&amp;cauthor=true&amp;cauthor_uid=27701745" TargetMode="External"/><Relationship Id="rId258" Type="http://schemas.openxmlformats.org/officeDocument/2006/relationships/hyperlink" Target="https://www.ncbi.nlm.nih.gov/pubmed/27701745" TargetMode="External"/><Relationship Id="rId465" Type="http://schemas.openxmlformats.org/officeDocument/2006/relationships/hyperlink" Target="https://www.nature.com/articles/s41434-019-0085-4" TargetMode="External"/><Relationship Id="rId672" Type="http://schemas.openxmlformats.org/officeDocument/2006/relationships/image" Target="media/image3.png"/><Relationship Id="rId22" Type="http://schemas.openxmlformats.org/officeDocument/2006/relationships/hyperlink" Target="http://dic.academic.ru/dic.nsf/ruwiki/13943" TargetMode="External"/><Relationship Id="rId118" Type="http://schemas.openxmlformats.org/officeDocument/2006/relationships/hyperlink" Target="https://www.ncbi.nlm.nih.gov/pubmed/?term=van%20den%20Hauwe%20M%5BAuthor%5D&amp;cauthor=true&amp;cauthor_uid=24491485" TargetMode="External"/><Relationship Id="rId325" Type="http://schemas.openxmlformats.org/officeDocument/2006/relationships/hyperlink" Target="https://pubmed.ncbi.nlm.nih.gov/32011487/" TargetMode="External"/><Relationship Id="rId532" Type="http://schemas.openxmlformats.org/officeDocument/2006/relationships/hyperlink" Target="https://www.ncbi.nlm.nih.gov/pubmed/18970936" TargetMode="External"/><Relationship Id="rId171" Type="http://schemas.openxmlformats.org/officeDocument/2006/relationships/hyperlink" Target="https://www.ncbi.nlm.nih.gov/pubmed/?term=Totoescu%20A%5BAuthor%5D&amp;cauthor=true&amp;cauthor_uid=24491485" TargetMode="External"/><Relationship Id="rId837" Type="http://schemas.openxmlformats.org/officeDocument/2006/relationships/hyperlink" Target="https://www.ncbi.nlm.nih.gov/pubmed/?term=Pasternak%20A%5BAuthor%5D&amp;cauthor=true&amp;cauthor_uid=27701745" TargetMode="External"/><Relationship Id="rId269" Type="http://schemas.openxmlformats.org/officeDocument/2006/relationships/hyperlink" Target="https://pubmed.ncbi.nlm.nih.gov/32011487/" TargetMode="External"/><Relationship Id="rId476" Type="http://schemas.openxmlformats.org/officeDocument/2006/relationships/hyperlink" Target="https://www.ncbi.nlm.nih.gov/pubmed/?term=Dangouloff%20T%5BAuthor%5D&amp;cauthor=true&amp;cauthor_uid=31632042" TargetMode="External"/><Relationship Id="rId683" Type="http://schemas.openxmlformats.org/officeDocument/2006/relationships/hyperlink" Target="http://www.smafoundation.org/wp-content/uploads/2012/03/SMA-Overview.pdf" TargetMode="External"/><Relationship Id="rId890" Type="http://schemas.openxmlformats.org/officeDocument/2006/relationships/hyperlink" Target="https://www.ncbi.nlm.nih.gov/pubmed/?term=Tennekoon%20G%5BAuthor%5D&amp;cauthor=true&amp;cauthor_uid=27701745" TargetMode="External"/><Relationship Id="rId904" Type="http://schemas.openxmlformats.org/officeDocument/2006/relationships/hyperlink" Target="https://www.ncbi.nlm.nih.gov/pubmed/?term=De%20Vivo%20DC%5BAuthor%5D&amp;cauthor=true&amp;cauthor_uid=27701745" TargetMode="External"/><Relationship Id="rId33" Type="http://schemas.openxmlformats.org/officeDocument/2006/relationships/hyperlink" Target="https://www.ncbi.nlm.nih.gov/pubmed/?term=Finkel%20RS%5BAuthor%5D&amp;cauthor=true&amp;cauthor_uid=29290580" TargetMode="External"/><Relationship Id="rId129" Type="http://schemas.openxmlformats.org/officeDocument/2006/relationships/hyperlink" Target="https://www.ncbi.nlm.nih.gov/pubmed/?term=Schaefer%20K%5BAuthor%5D&amp;cauthor=true&amp;cauthor_uid=24491485" TargetMode="External"/><Relationship Id="rId336" Type="http://schemas.openxmlformats.org/officeDocument/2006/relationships/hyperlink" Target="https://www.ncbi.nlm.nih.gov/pubmed/25059567" TargetMode="External"/><Relationship Id="rId543" Type="http://schemas.openxmlformats.org/officeDocument/2006/relationships/hyperlink" Target="https://www.ncbi.nlm.nih.gov/pubmed/?term=Lindenmayer%20AW%5BAuthor%5D&amp;cauthor=true&amp;cauthor_uid=27241822" TargetMode="External"/><Relationship Id="rId182" Type="http://schemas.openxmlformats.org/officeDocument/2006/relationships/hyperlink" Target="https://www.ncbi.nlm.nih.gov/pubmed/?term=Goemans%20N%5BAuthor%5D&amp;cauthor=true&amp;cauthor_uid=24491485" TargetMode="External"/><Relationship Id="rId403" Type="http://schemas.openxmlformats.org/officeDocument/2006/relationships/hyperlink" Target="https://www.ncbi.nlm.nih.gov/pubmed/?term=Taglia%20A%5BAuthor%5D&amp;cauthor=true&amp;cauthor_uid=22616198" TargetMode="External"/><Relationship Id="rId750" Type="http://schemas.openxmlformats.org/officeDocument/2006/relationships/hyperlink" Target="https://www.ncbi.nlm.nih.gov/pubmed/?term=Fanelli%20L%5BAuthor%5D&amp;cauthor=true&amp;cauthor_uid=28231823" TargetMode="External"/><Relationship Id="rId848" Type="http://schemas.openxmlformats.org/officeDocument/2006/relationships/hyperlink" Target="https://www.ncbi.nlm.nih.gov/pubmed/?term=Coratti%20G%5BAuthor%5D&amp;cauthor=true&amp;cauthor_uid=27701745" TargetMode="External"/><Relationship Id="rId487" Type="http://schemas.openxmlformats.org/officeDocument/2006/relationships/hyperlink" Target="https://pubmed.ncbi.nlm.nih.gov/?term=Chiriboga+CA&amp;cauthor_id=31019106" TargetMode="External"/><Relationship Id="rId610" Type="http://schemas.openxmlformats.org/officeDocument/2006/relationships/hyperlink" Target="https://www.ncbi.nlm.nih.gov/pubmed/?term=Darras%20B%5BAuthor%5D&amp;cauthor=true&amp;cauthor_uid=26966799" TargetMode="External"/><Relationship Id="rId694" Type="http://schemas.openxmlformats.org/officeDocument/2006/relationships/hyperlink" Target="https://www.ncbi.nlm.nih.gov/pubmed/28556387" TargetMode="External"/><Relationship Id="rId708" Type="http://schemas.openxmlformats.org/officeDocument/2006/relationships/hyperlink" Target="https://www.ncbi.nlm.nih.gov/pubmed/?term=Mazzone%20ES%5BAuthor%5D&amp;cauthor=true&amp;cauthor_uid=28231823" TargetMode="External"/><Relationship Id="rId915" Type="http://schemas.openxmlformats.org/officeDocument/2006/relationships/hyperlink" Target="https://www.ncbi.nlm.nih.gov/pubmed/?term=Muntoni%20F%5BAuthor%5D&amp;cauthor=true&amp;cauthor_uid=27701745" TargetMode="External"/><Relationship Id="rId347" Type="http://schemas.openxmlformats.org/officeDocument/2006/relationships/hyperlink" Target="https://www.ncbi.nlm.nih.gov/pubmed/?term=Lofaso%20F%5BAuthor%5D&amp;cauthor=true&amp;cauthor_uid=22135279" TargetMode="External"/><Relationship Id="rId44" Type="http://schemas.openxmlformats.org/officeDocument/2006/relationships/hyperlink" Target="https://www.ncbi.nlm.nih.gov/pubmed/?term=Dohna-Schwake%20C%5BAuthor%5D&amp;cauthor=true&amp;cauthor_uid=15564035" TargetMode="External"/><Relationship Id="rId554" Type="http://schemas.openxmlformats.org/officeDocument/2006/relationships/hyperlink" Target="https://www.ncbi.nlm.nih.gov/pubmed/?term=Theofanidou%20S%5BAuthor%5D&amp;cauthor=true&amp;cauthor_uid=30809411" TargetMode="External"/><Relationship Id="rId761" Type="http://schemas.openxmlformats.org/officeDocument/2006/relationships/hyperlink" Target="https://www.ncbi.nlm.nih.gov/pubmed/?term=Lapenta%20L%5BAuthor%5D&amp;cauthor=true&amp;cauthor_uid=28231823" TargetMode="External"/><Relationship Id="rId859" Type="http://schemas.openxmlformats.org/officeDocument/2006/relationships/hyperlink" Target="https://www.ncbi.nlm.nih.gov/pubmed/?term=Gee%20R%5BAuthor%5D&amp;cauthor=true&amp;cauthor_uid=27701745" TargetMode="External"/><Relationship Id="rId193" Type="http://schemas.openxmlformats.org/officeDocument/2006/relationships/hyperlink" Target="https://www.ncbi.nlm.nih.gov/pubmed/?term=Mercuri%20E%5BAuthor%5D&amp;cauthor=true&amp;cauthor_uid=24491485" TargetMode="External"/><Relationship Id="rId207" Type="http://schemas.openxmlformats.org/officeDocument/2006/relationships/hyperlink" Target="https://www.ncbi.nlm.nih.gov/pubmed/20211907" TargetMode="External"/><Relationship Id="rId414" Type="http://schemas.openxmlformats.org/officeDocument/2006/relationships/hyperlink" Target="https://www.ncbi.nlm.nih.gov/pubmed/?term=Cecio%20MR%5BAuthor%5D&amp;cauthor=true&amp;cauthor_uid=22616198" TargetMode="External"/><Relationship Id="rId498" Type="http://schemas.openxmlformats.org/officeDocument/2006/relationships/hyperlink" Target="https://pubmed.ncbi.nlm.nih.gov/?term=Mignon+L&amp;cauthor_id=31019106" TargetMode="External"/><Relationship Id="rId621" Type="http://schemas.openxmlformats.org/officeDocument/2006/relationships/hyperlink" Target="https://pubmed.ncbi.nlm.nih.gov/17351703/?from_term=spinal+muscular++atrophy+orthopedic+shoes&amp;from_pos=1" TargetMode="External"/><Relationship Id="rId260" Type="http://schemas.openxmlformats.org/officeDocument/2006/relationships/hyperlink" Target="https://pubmed.ncbi.nlm.nih.gov/32011487/" TargetMode="External"/><Relationship Id="rId719" Type="http://schemas.openxmlformats.org/officeDocument/2006/relationships/hyperlink" Target="https://www.ncbi.nlm.nih.gov/pubmed/?term=Mayhew%20A%5BAuthor%5D&amp;cauthor=true&amp;cauthor_uid=28231823" TargetMode="External"/><Relationship Id="rId926" Type="http://schemas.openxmlformats.org/officeDocument/2006/relationships/image" Target="media/image10.png"/><Relationship Id="rId55" Type="http://schemas.openxmlformats.org/officeDocument/2006/relationships/hyperlink" Target="http://ulgb3.ru/doc/211218_10-58.pdf" TargetMode="External"/><Relationship Id="rId120" Type="http://schemas.openxmlformats.org/officeDocument/2006/relationships/hyperlink" Target="https://www.ncbi.nlm.nih.gov/pubmed/?term=Ash%20M%5BAuthor%5D&amp;cauthor=true&amp;cauthor_uid=24491485" TargetMode="External"/><Relationship Id="rId358" Type="http://schemas.openxmlformats.org/officeDocument/2006/relationships/hyperlink" Target="https://www.ncbi.nlm.nih.gov/pubmed/?term=Maincent%20K%5BAuthor%5D&amp;cauthor=true&amp;cauthor_uid=22135279" TargetMode="External"/><Relationship Id="rId565" Type="http://schemas.openxmlformats.org/officeDocument/2006/relationships/hyperlink" Target="https://www.ncbi.nlm.nih.gov/pubmed/?term=Iasonidou%20C%5BAuthor%5D&amp;cauthor=true&amp;cauthor_uid=30809411" TargetMode="External"/><Relationship Id="rId772" Type="http://schemas.openxmlformats.org/officeDocument/2006/relationships/hyperlink" Target="https://www.ncbi.nlm.nih.gov/pubmed/?term=Day%20J%5BAuthor%5D&amp;cauthor=true&amp;cauthor_uid=28231823" TargetMode="External"/><Relationship Id="rId218" Type="http://schemas.openxmlformats.org/officeDocument/2006/relationships/hyperlink" Target="https://www.ncbi.nlm.nih.gov/pubmed/?term=Pelliccioni%20M%5BAuthor%5D&amp;cauthor=true&amp;cauthor_uid=20074952" TargetMode="External"/><Relationship Id="rId425" Type="http://schemas.openxmlformats.org/officeDocument/2006/relationships/hyperlink" Target="https://www.ncbi.nlm.nih.gov/pubmed/?term=Torre%20V%5BAuthor%5D&amp;cauthor=true&amp;cauthor_uid=22616198" TargetMode="External"/><Relationship Id="rId632" Type="http://schemas.openxmlformats.org/officeDocument/2006/relationships/hyperlink" Target="https://grls.rosminzdrav.ru/Grls_View_v2.aspx?routingGuid=7d57ab06-e2f1-4148-8a4e-5c1928ee6d99" TargetMode="External"/><Relationship Id="rId271" Type="http://schemas.openxmlformats.org/officeDocument/2006/relationships/hyperlink" Target="https://pubmed.ncbi.nlm.nih.gov/?term=Zhang+Y&amp;cauthor_id=32011487" TargetMode="External"/><Relationship Id="rId937" Type="http://schemas.openxmlformats.org/officeDocument/2006/relationships/footer" Target="footer1.xml"/><Relationship Id="rId66" Type="http://schemas.openxmlformats.org/officeDocument/2006/relationships/hyperlink" Target="https://www.ncbi.nlm.nih.gov/pubmed/?term=spinal+muscular+atrophy+swallowing+difficulties" TargetMode="External"/><Relationship Id="rId131" Type="http://schemas.openxmlformats.org/officeDocument/2006/relationships/hyperlink" Target="https://www.ncbi.nlm.nih.gov/pubmed/?term=Schaefer%20K%5BAuthor%5D&amp;cauthor=true&amp;cauthor_uid=24491485" TargetMode="External"/><Relationship Id="rId369" Type="http://schemas.openxmlformats.org/officeDocument/2006/relationships/hyperlink" Target="https://www.ncbi.nlm.nih.gov/pubmed/?term=%C3%98rngreen%20MC%5BAuthor%5D&amp;cauthor=true&amp;cauthor_uid=14557579" TargetMode="External"/><Relationship Id="rId576" Type="http://schemas.openxmlformats.org/officeDocument/2006/relationships/hyperlink" Target="https://www.ncbi.nlm.nih.gov/pubmed/?term=Montes%20J%5BAuthor%5D&amp;cauthor=true&amp;cauthor_uid=26966799" TargetMode="External"/><Relationship Id="rId783" Type="http://schemas.openxmlformats.org/officeDocument/2006/relationships/hyperlink" Target="https://www.ncbi.nlm.nih.gov/pubmed/?term=Finkel%20R%5BAuthor%5D&amp;cauthor=true&amp;cauthor_uid=28231823" TargetMode="External"/><Relationship Id="rId229" Type="http://schemas.openxmlformats.org/officeDocument/2006/relationships/hyperlink" Target="https://www.ncbi.nlm.nih.gov/pubmed/?term=Scott%20C%5BAuthor%5D&amp;cauthor=true&amp;cauthor_uid=20074952" TargetMode="External"/><Relationship Id="rId436" Type="http://schemas.openxmlformats.org/officeDocument/2006/relationships/hyperlink" Target="https://www.ncbi.nlm.nih.gov/pubmed/?term=Wasserman%20HM%5BAuthor%5D&amp;cauthor=true&amp;cauthor_uid=28258940" TargetMode="External"/><Relationship Id="rId643" Type="http://schemas.openxmlformats.org/officeDocument/2006/relationships/hyperlink" Target="https://doi.org/10.25207/1608-6228-2020-27-6-80-93" TargetMode="External"/><Relationship Id="rId850" Type="http://schemas.openxmlformats.org/officeDocument/2006/relationships/hyperlink" Target="https://www.ncbi.nlm.nih.gov/pubmed/?term=Civitello%20M%5BAuthor%5D&amp;cauthor=true&amp;cauthor_uid=27701745" TargetMode="External"/><Relationship Id="rId77" Type="http://schemas.openxmlformats.org/officeDocument/2006/relationships/hyperlink" Target="https://pubmed.ncbi.nlm.nih.gov/?term=van+Eijk+RPA&amp;cauthor_id=32276635" TargetMode="External"/><Relationship Id="rId282" Type="http://schemas.openxmlformats.org/officeDocument/2006/relationships/hyperlink" Target="https://pubmed.ncbi.nlm.nih.gov/32011487/" TargetMode="External"/><Relationship Id="rId503" Type="http://schemas.openxmlformats.org/officeDocument/2006/relationships/hyperlink" Target="https://www.ncbi.nlm.nih.gov/pubmed/?term=Antelis%20E%5BAuthor%5D&amp;cauthor=true&amp;cauthor_uid=30439739" TargetMode="External"/><Relationship Id="rId587" Type="http://schemas.openxmlformats.org/officeDocument/2006/relationships/hyperlink" Target="https://www.ncbi.nlm.nih.gov/pubmed/?term=Glanzman%20AM%5BAuthor%5D&amp;cauthor=true&amp;cauthor_uid=26966799" TargetMode="External"/><Relationship Id="rId710" Type="http://schemas.openxmlformats.org/officeDocument/2006/relationships/hyperlink" Target="https://www.ncbi.nlm.nih.gov/pubmed/?term=Scoto%20M%5BAuthor%5D&amp;cauthor=true&amp;cauthor_uid=28231823" TargetMode="External"/><Relationship Id="rId808" Type="http://schemas.openxmlformats.org/officeDocument/2006/relationships/hyperlink" Target="https://www.ncbi.nlm.nih.gov/pubmed/?term=Ramsey%20D%5BAuthor%5D&amp;cauthor=true&amp;cauthor_uid=27701745" TargetMode="External"/><Relationship Id="rId8" Type="http://schemas.openxmlformats.org/officeDocument/2006/relationships/hyperlink" Target="https://ru.wikipedia.org/wiki/%D0%93%D0%B5%D0%BD%D0%BE%D0%BC" TargetMode="External"/><Relationship Id="rId142" Type="http://schemas.openxmlformats.org/officeDocument/2006/relationships/hyperlink" Target="https://www.ncbi.nlm.nih.gov/pubmed/?term=Scoto%20M%5BAuthor%5D&amp;cauthor=true&amp;cauthor_uid=24491485" TargetMode="External"/><Relationship Id="rId447" Type="http://schemas.openxmlformats.org/officeDocument/2006/relationships/hyperlink" Target="https://www.ncbi.nlm.nih.gov/entrez/eutils/elink.fcgi?dbfrom=pubmed&amp;retmode=ref&amp;cmd=prlinks&amp;id=28258940" TargetMode="External"/><Relationship Id="rId794" Type="http://schemas.openxmlformats.org/officeDocument/2006/relationships/hyperlink" Target="https://www.ncbi.nlm.nih.gov/pubmed/?term=Mazzone%20ES%5BAuthor%5D&amp;cauthor=true&amp;cauthor_uid=27701745" TargetMode="External"/><Relationship Id="rId654" Type="http://schemas.openxmlformats.org/officeDocument/2006/relationships/hyperlink" Target="https://doi.org/10.25207/1608-6228-2020-27-6-80-93" TargetMode="External"/><Relationship Id="rId861" Type="http://schemas.openxmlformats.org/officeDocument/2006/relationships/hyperlink" Target="https://www.ncbi.nlm.nih.gov/pubmed/?term=Gee%20R%5BAuthor%5D&amp;cauthor=true&amp;cauthor_uid=27701745" TargetMode="External"/><Relationship Id="rId293" Type="http://schemas.openxmlformats.org/officeDocument/2006/relationships/hyperlink" Target="https://pubmed.ncbi.nlm.nih.gov/32011487/" TargetMode="External"/><Relationship Id="rId307" Type="http://schemas.openxmlformats.org/officeDocument/2006/relationships/hyperlink" Target="https://pubmed.ncbi.nlm.nih.gov/32011487/" TargetMode="External"/><Relationship Id="rId514" Type="http://schemas.openxmlformats.org/officeDocument/2006/relationships/hyperlink" Target="https://www.ncbi.nlm.nih.gov/pubmed/?term=Quijano%20S%5BAuthor%5D&amp;cauthor=true&amp;cauthor_uid=24630620" TargetMode="External"/><Relationship Id="rId721" Type="http://schemas.openxmlformats.org/officeDocument/2006/relationships/hyperlink" Target="https://www.ncbi.nlm.nih.gov/pubmed/?term=Mayhew%20A%5BAuthor%5D&amp;cauthor=true&amp;cauthor_uid=28231823" TargetMode="External"/><Relationship Id="rId88" Type="http://schemas.openxmlformats.org/officeDocument/2006/relationships/hyperlink" Target="https://www.ncbi.nlm.nih.gov/pubmed/24093531" TargetMode="External"/><Relationship Id="rId153" Type="http://schemas.openxmlformats.org/officeDocument/2006/relationships/hyperlink" Target="https://www.ncbi.nlm.nih.gov/pubmed/?term=Servais%20L%5BAuthor%5D&amp;cauthor=true&amp;cauthor_uid=24491485" TargetMode="External"/><Relationship Id="rId360" Type="http://schemas.openxmlformats.org/officeDocument/2006/relationships/hyperlink" Target="https://www.ncbi.nlm.nih.gov/pubmed/?term=Maincent%20K%5BAuthor%5D&amp;cauthor=true&amp;cauthor_uid=22135279" TargetMode="External"/><Relationship Id="rId598" Type="http://schemas.openxmlformats.org/officeDocument/2006/relationships/hyperlink" Target="https://www.ncbi.nlm.nih.gov/pubmed/?term=Sproule%20D%5BAuthor%5D&amp;cauthor=true&amp;cauthor_uid=26966799" TargetMode="External"/><Relationship Id="rId819" Type="http://schemas.openxmlformats.org/officeDocument/2006/relationships/hyperlink" Target="https://www.ncbi.nlm.nih.gov/pubmed/?term=Young%20SD%5BAuthor%5D&amp;cauthor=true&amp;cauthor_uid=27701745" TargetMode="External"/><Relationship Id="rId220" Type="http://schemas.openxmlformats.org/officeDocument/2006/relationships/hyperlink" Target="https://www.ncbi.nlm.nih.gov/pubmed/?term=Pelliccioni%20M%5BAuthor%5D&amp;cauthor=true&amp;cauthor_uid=20074952" TargetMode="External"/><Relationship Id="rId458" Type="http://schemas.openxmlformats.org/officeDocument/2006/relationships/hyperlink" Target="https://www.ncbi.nlm.nih.gov/pubmed/?term=Tan%20CY%5BAuthor%5D&amp;cauthor=true&amp;cauthor_uid=26642076" TargetMode="External"/><Relationship Id="rId665" Type="http://schemas.openxmlformats.org/officeDocument/2006/relationships/hyperlink" Target="http://grls.rosminzdrav.ru/Grls_View_v2.aspx?routingGuid=53afdec7-1b35-4583-bb11-d5f7c5d2546a&amp;t=" TargetMode="External"/><Relationship Id="rId872" Type="http://schemas.openxmlformats.org/officeDocument/2006/relationships/hyperlink" Target="https://www.ncbi.nlm.nih.gov/pubmed/?term=Pane%20M%5BAuthor%5D&amp;cauthor=true&amp;cauthor_uid=27701745" TargetMode="External"/><Relationship Id="rId15" Type="http://schemas.openxmlformats.org/officeDocument/2006/relationships/hyperlink" Target="http://dic.academic.ru/dic.nsf/ruwiki/6161" TargetMode="External"/><Relationship Id="rId318" Type="http://schemas.openxmlformats.org/officeDocument/2006/relationships/hyperlink" Target="https://pubmed.ncbi.nlm.nih.gov/32011487/" TargetMode="External"/><Relationship Id="rId525" Type="http://schemas.openxmlformats.org/officeDocument/2006/relationships/hyperlink" Target="https://www.ncbi.nlm.nih.gov/pubmed/?term=Helin%20M%5BAuthor%5D&amp;cauthor=true&amp;cauthor_uid=18970936" TargetMode="External"/><Relationship Id="rId732" Type="http://schemas.openxmlformats.org/officeDocument/2006/relationships/hyperlink" Target="https://www.ncbi.nlm.nih.gov/pubmed/?term=Lofra%20RM%5BAuthor%5D&amp;cauthor=true&amp;cauthor_uid=28231823" TargetMode="External"/><Relationship Id="rId99" Type="http://schemas.openxmlformats.org/officeDocument/2006/relationships/hyperlink" Target="https://www.ncbi.nlm.nih.gov/pubmed/?term=Castelein%20RM%5BAuthor%5D&amp;cauthor=true&amp;cauthor_uid=16582838" TargetMode="External"/><Relationship Id="rId164" Type="http://schemas.openxmlformats.org/officeDocument/2006/relationships/hyperlink" Target="https://www.ncbi.nlm.nih.gov/pubmed/?term=Jeukens%20M%5BAuthor%5D&amp;cauthor=true&amp;cauthor_uid=24491485" TargetMode="External"/><Relationship Id="rId371" Type="http://schemas.openxmlformats.org/officeDocument/2006/relationships/hyperlink" Target="https://www.ncbi.nlm.nih.gov/pubmed/?term=Zacho%20M%5BAuthor%5D&amp;cauthor=true&amp;cauthor_uid=14557579" TargetMode="External"/><Relationship Id="rId469" Type="http://schemas.openxmlformats.org/officeDocument/2006/relationships/hyperlink" Target="https://www.nature.com/articles/s41434-019-0085-4" TargetMode="External"/><Relationship Id="rId676" Type="http://schemas.openxmlformats.org/officeDocument/2006/relationships/image" Target="media/image7.png"/><Relationship Id="rId883" Type="http://schemas.openxmlformats.org/officeDocument/2006/relationships/hyperlink" Target="https://www.ncbi.nlm.nih.gov/pubmed/?term=Pera%20MC%5BAuthor%5D&amp;cauthor=true&amp;cauthor_uid=27701745" TargetMode="External"/><Relationship Id="rId26" Type="http://schemas.openxmlformats.org/officeDocument/2006/relationships/hyperlink" Target="http://dic.academic.ru/dic.nsf/ruwiki/6482" TargetMode="External"/><Relationship Id="rId231" Type="http://schemas.openxmlformats.org/officeDocument/2006/relationships/hyperlink" Target="https://www.ncbi.nlm.nih.gov/pubmed/?term=Pane%20M%5BAuthor%5D&amp;cauthor=true&amp;cauthor_uid=20074952" TargetMode="External"/><Relationship Id="rId329" Type="http://schemas.openxmlformats.org/officeDocument/2006/relationships/hyperlink" Target="https://www.ncbi.nlm.nih.gov/pubmed/?term=MacDonald%20WK%5BAuthor%5D&amp;cauthor=true&amp;cauthor_uid=25059567" TargetMode="External"/><Relationship Id="rId536" Type="http://schemas.openxmlformats.org/officeDocument/2006/relationships/hyperlink" Target="https://www.ncbi.nlm.nih.gov/pubmed/?term=Simonds%20AK%5BAuthor%5D&amp;cauthor=true&amp;cauthor_uid=27560387" TargetMode="External"/><Relationship Id="rId175" Type="http://schemas.openxmlformats.org/officeDocument/2006/relationships/hyperlink" Target="https://www.ncbi.nlm.nih.gov/pubmed/?term=Voit%20T%5BAuthor%5D&amp;cauthor=true&amp;cauthor_uid=24491485" TargetMode="External"/><Relationship Id="rId743" Type="http://schemas.openxmlformats.org/officeDocument/2006/relationships/hyperlink" Target="https://www.ncbi.nlm.nih.gov/pubmed/?term=Dunaway%20S%5BAuthor%5D&amp;cauthor=true&amp;cauthor_uid=28231823" TargetMode="External"/><Relationship Id="rId382" Type="http://schemas.openxmlformats.org/officeDocument/2006/relationships/hyperlink" Target="https://www.ncbi.nlm.nih.gov/pubmed/?term=Swoboda%20KJ%5BAuthor%5D&amp;cauthor=true&amp;cauthor_uid=11870724" TargetMode="External"/><Relationship Id="rId603" Type="http://schemas.openxmlformats.org/officeDocument/2006/relationships/hyperlink" Target="https://www.ncbi.nlm.nih.gov/pubmed/?term=Finkel%20R%5BAuthor%5D&amp;cauthor=true&amp;cauthor_uid=26966799" TargetMode="External"/><Relationship Id="rId687" Type="http://schemas.openxmlformats.org/officeDocument/2006/relationships/hyperlink" Target="https://www.ncbi.nlm.nih.gov/pubmed/?term=Montes%20J%5BAuthor%5D&amp;cauthor=true&amp;cauthor_uid=28556387" TargetMode="External"/><Relationship Id="rId810" Type="http://schemas.openxmlformats.org/officeDocument/2006/relationships/hyperlink" Target="https://www.ncbi.nlm.nih.gov/pubmed/?term=Ramsey%20D%5BAuthor%5D&amp;cauthor=true&amp;cauthor_uid=27701745" TargetMode="External"/><Relationship Id="rId908" Type="http://schemas.openxmlformats.org/officeDocument/2006/relationships/hyperlink" Target="https://www.ncbi.nlm.nih.gov/pubmed/?term=De%20Vivo%20DC%5BAuthor%5D&amp;cauthor=true&amp;cauthor_uid=27701745" TargetMode="External"/><Relationship Id="rId242" Type="http://schemas.openxmlformats.org/officeDocument/2006/relationships/hyperlink" Target="https://www.ncbi.nlm.nih.gov/pubmed/?term=Mercuri%20E%5BAuthor%5D&amp;cauthor=true&amp;cauthor_uid=20074952" TargetMode="External"/><Relationship Id="rId894" Type="http://schemas.openxmlformats.org/officeDocument/2006/relationships/hyperlink" Target="https://www.ncbi.nlm.nih.gov/pubmed/?term=Day%20JW%5BAuthor%5D&amp;cauthor=true&amp;cauthor_uid=27701745" TargetMode="External"/><Relationship Id="rId37" Type="http://schemas.openxmlformats.org/officeDocument/2006/relationships/hyperlink" Target="https://www.ncbi.nlm.nih.gov/pubmed/?term=Muntoni%20F%5BAuthor%5D&amp;cauthor=true&amp;cauthor_uid=29290580" TargetMode="External"/><Relationship Id="rId102" Type="http://schemas.openxmlformats.org/officeDocument/2006/relationships/hyperlink" Target="https://www.ncbi.nlm.nih.gov/pubmed/?term=Mazzone%20E%5BAuthor%5D&amp;cauthor=true&amp;cauthor_uid=24491485" TargetMode="External"/><Relationship Id="rId547" Type="http://schemas.openxmlformats.org/officeDocument/2006/relationships/hyperlink" Target="https://www.ncbi.nlm.nih.gov/pubmed/27241822" TargetMode="External"/><Relationship Id="rId754" Type="http://schemas.openxmlformats.org/officeDocument/2006/relationships/hyperlink" Target="https://www.ncbi.nlm.nih.gov/pubmed/?term=de%20Sanctis%20R%5BAuthor%5D&amp;cauthor=true&amp;cauthor_uid=28231823" TargetMode="External"/><Relationship Id="rId90" Type="http://schemas.openxmlformats.org/officeDocument/2006/relationships/hyperlink" Target="https://www.ncbi.nlm.nih.gov/pubmed/?term=Kouwenhoven%20JW%5BAuthor%5D&amp;cauthor=true&amp;cauthor_uid=16582838" TargetMode="External"/><Relationship Id="rId186" Type="http://schemas.openxmlformats.org/officeDocument/2006/relationships/hyperlink" Target="https://www.ncbi.nlm.nih.gov/pubmed/?term=Bertini%20E%5BAuthor%5D&amp;cauthor=true&amp;cauthor_uid=24491485" TargetMode="External"/><Relationship Id="rId393" Type="http://schemas.openxmlformats.org/officeDocument/2006/relationships/hyperlink" Target="https://www.ncbi.nlm.nih.gov/pubmed/?term=Halperin%20JJ%5BAuthor%5D&amp;cauthor=true&amp;cauthor_uid=1940134" TargetMode="External"/><Relationship Id="rId407" Type="http://schemas.openxmlformats.org/officeDocument/2006/relationships/hyperlink" Target="https://www.ncbi.nlm.nih.gov/pubmed/?term=D%27Ambrosio%20P%5BAuthor%5D&amp;cauthor=true&amp;cauthor_uid=22616198" TargetMode="External"/><Relationship Id="rId614" Type="http://schemas.openxmlformats.org/officeDocument/2006/relationships/hyperlink" Target="https://www.ncbi.nlm.nih.gov/pubmed/?term=De%20Vivo%20D%5BAuthor%5D&amp;cauthor=true&amp;cauthor_uid=26966799" TargetMode="External"/><Relationship Id="rId821" Type="http://schemas.openxmlformats.org/officeDocument/2006/relationships/hyperlink" Target="https://www.ncbi.nlm.nih.gov/pubmed/?term=Young%20SD%5BAuthor%5D&amp;cauthor=true&amp;cauthor_uid=27701745" TargetMode="External"/><Relationship Id="rId253" Type="http://schemas.openxmlformats.org/officeDocument/2006/relationships/hyperlink" Target="https://www.ncbi.nlm.nih.gov/pubmed/27701745" TargetMode="External"/><Relationship Id="rId460" Type="http://schemas.openxmlformats.org/officeDocument/2006/relationships/hyperlink" Target="https://www.ncbi.nlm.nih.gov/pubmed/?term=Chen%20Z%5BAuthor%5D&amp;cauthor=true&amp;cauthor_uid=26642076" TargetMode="External"/><Relationship Id="rId698" Type="http://schemas.openxmlformats.org/officeDocument/2006/relationships/image" Target="media/image9.png"/><Relationship Id="rId919" Type="http://schemas.openxmlformats.org/officeDocument/2006/relationships/hyperlink" Target="https://www.ncbi.nlm.nih.gov/pubmed/?term=Mercuri%20E%5BAuthor%5D&amp;cauthor=true&amp;cauthor_uid=27701745" TargetMode="External"/><Relationship Id="rId48" Type="http://schemas.openxmlformats.org/officeDocument/2006/relationships/hyperlink" Target="https://www.ncbi.nlm.nih.gov/pubmed/?term=Stehling%20F%5BAuthor%5D&amp;cauthor=true&amp;cauthor_uid=15564035" TargetMode="External"/><Relationship Id="rId113" Type="http://schemas.openxmlformats.org/officeDocument/2006/relationships/hyperlink" Target="https://www.ncbi.nlm.nih.gov/pubmed/?term=Main%20M%5BAuthor%5D&amp;cauthor=true&amp;cauthor_uid=24491485" TargetMode="External"/><Relationship Id="rId320" Type="http://schemas.openxmlformats.org/officeDocument/2006/relationships/hyperlink" Target="https://pubmed.ncbi.nlm.nih.gov/32011487/" TargetMode="External"/><Relationship Id="rId558" Type="http://schemas.openxmlformats.org/officeDocument/2006/relationships/hyperlink" Target="https://www.ncbi.nlm.nih.gov/pubmed/?term=Petridis%20N%5BAuthor%5D&amp;cauthor=true&amp;cauthor_uid=30809411" TargetMode="External"/><Relationship Id="rId765" Type="http://schemas.openxmlformats.org/officeDocument/2006/relationships/hyperlink" Target="https://www.ncbi.nlm.nih.gov/pubmed/?term=Lucibello%20S%5BAuthor%5D&amp;cauthor=true&amp;cauthor_uid=28231823" TargetMode="External"/><Relationship Id="rId197" Type="http://schemas.openxmlformats.org/officeDocument/2006/relationships/hyperlink" Target="https://www.ncbi.nlm.nih.gov/pubmed/24491485" TargetMode="External"/><Relationship Id="rId418" Type="http://schemas.openxmlformats.org/officeDocument/2006/relationships/hyperlink" Target="https://www.ncbi.nlm.nih.gov/pubmed/?term=Picillo%20E%5BAuthor%5D&amp;cauthor=true&amp;cauthor_uid=22616198" TargetMode="External"/><Relationship Id="rId625" Type="http://schemas.openxmlformats.org/officeDocument/2006/relationships/hyperlink" Target="https://pubmed.ncbi.nlm.nih.gov/17351703/?from_term=spinal+muscular++atrophy+orthopedic+shoes&amp;from_pos=1" TargetMode="External"/><Relationship Id="rId832" Type="http://schemas.openxmlformats.org/officeDocument/2006/relationships/hyperlink" Target="https://www.ncbi.nlm.nih.gov/pubmed/?term=De%20Sanctis%20R%5BAuthor%5D&amp;cauthor=true&amp;cauthor_uid=27701745" TargetMode="External"/><Relationship Id="rId264" Type="http://schemas.openxmlformats.org/officeDocument/2006/relationships/hyperlink" Target="https://pubmed.ncbi.nlm.nih.gov/32011487/" TargetMode="External"/><Relationship Id="rId471" Type="http://schemas.openxmlformats.org/officeDocument/2006/relationships/hyperlink" Target="https://www.nature.com/gt" TargetMode="External"/><Relationship Id="rId59" Type="http://schemas.openxmlformats.org/officeDocument/2006/relationships/hyperlink" Target="https://www.ncbi.nlm.nih.gov/pubmed/?term=Chen%20YS%5BAuthor%5D&amp;cauthor=true&amp;cauthor_uid=21924737" TargetMode="External"/><Relationship Id="rId124" Type="http://schemas.openxmlformats.org/officeDocument/2006/relationships/hyperlink" Target="https://www.ncbi.nlm.nih.gov/pubmed/?term=de%20Vries%20R%5BAuthor%5D&amp;cauthor=true&amp;cauthor_uid=24491485" TargetMode="External"/><Relationship Id="rId569" Type="http://schemas.openxmlformats.org/officeDocument/2006/relationships/hyperlink" Target="https://www.ncbi.nlm.nih.gov/pubmed/?term=Kapravelos%20N%5BAuthor%5D&amp;cauthor=true&amp;cauthor_uid=30809411" TargetMode="External"/><Relationship Id="rId776" Type="http://schemas.openxmlformats.org/officeDocument/2006/relationships/hyperlink" Target="https://www.ncbi.nlm.nih.gov/pubmed/?term=De%20Vivo%20DC%5BAuthor%5D&amp;cauthor=true&amp;cauthor_uid=28231823" TargetMode="External"/><Relationship Id="rId331" Type="http://schemas.openxmlformats.org/officeDocument/2006/relationships/hyperlink" Target="https://www.ncbi.nlm.nih.gov/pubmed/?term=Hamilton%20D%5BAuthor%5D&amp;cauthor=true&amp;cauthor_uid=25059567" TargetMode="External"/><Relationship Id="rId429" Type="http://schemas.openxmlformats.org/officeDocument/2006/relationships/hyperlink" Target="https://www.ncbi.nlm.nih.gov/pubmed/?term=De%20Luca%20F%5BAuthor%5D&amp;cauthor=true&amp;cauthor_uid=22616198" TargetMode="External"/><Relationship Id="rId636" Type="http://schemas.openxmlformats.org/officeDocument/2006/relationships/hyperlink" Target="https://grls.rosminzdrav.ru/Grls_View_v2.aspx?routingGuid=7d57ab06-e2f1-4148-8a4e-5c1928ee6d9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54718</Words>
  <Characters>311899</Characters>
  <Application>Microsoft Office Word</Application>
  <DocSecurity>4</DocSecurity>
  <Lines>2599</Lines>
  <Paragraphs>731</Paragraphs>
  <ScaleCrop>false</ScaleCrop>
  <Company/>
  <LinksUpToDate>false</LinksUpToDate>
  <CharactersWithSpaces>365886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ФГБУ "ЦЭККМП" Минздрава России</dc:creator>
  <cp:keywords/>
  <cp:lastModifiedBy>word</cp:lastModifiedBy>
  <cp:revision>2</cp:revision>
  <dcterms:created xsi:type="dcterms:W3CDTF">2026-07-14T12:42:00Z</dcterms:created>
  <dcterms:modified xsi:type="dcterms:W3CDTF">2026-07-14T12:42:00Z</dcterms:modified>
</cp:coreProperties>
</file>