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00000" w:rsidRDefault="00D63D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ПРАВИТЕЛЬСТВО РОССИЙСКОЙ ФЕДЕРАЦИИ</w:t>
      </w:r>
    </w:p>
    <w:p w:rsidR="00000000" w:rsidRDefault="00D63D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ПОСТАНОВЛЕНИЕ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от 25 января 2022 г. </w:t>
      </w:r>
      <w:r>
        <w:rPr>
          <w:rFonts w:ascii="Times New Roman" w:hAnsi="Times New Roman"/>
          <w:b/>
          <w:bCs/>
          <w:sz w:val="36"/>
          <w:szCs w:val="36"/>
        </w:rPr>
        <w:t>N</w:t>
      </w:r>
      <w:r>
        <w:rPr>
          <w:rFonts w:ascii="Times New Roman" w:hAnsi="Times New Roman"/>
          <w:b/>
          <w:bCs/>
          <w:sz w:val="36"/>
          <w:szCs w:val="36"/>
        </w:rPr>
        <w:t xml:space="preserve"> 45</w:t>
      </w:r>
    </w:p>
    <w:p w:rsidR="00000000" w:rsidRDefault="00D63D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О ЛИЦЕНЗИРОВАНИИ ДЕЯТЕЛЬНОСТИ В ОБЛАСТИ ИСПОЛЬЗОВАНИЯ ИСТОЧНИКОВ ИОНИЗИРУЮЩЕГО ИЗЛУЧЕНИЯ (ГЕНЕРИРУЮЩИХ) (ЗА ИСКЛЮЧЕНИЕМ СЛУЧАЯ, ЕСЛИ ЭТИ ИСТОЧНИКИ ИСПОЛЬЗУЮТСЯ В МЕДИЦИНСКОЙ ДЕЯ</w:t>
      </w:r>
      <w:r>
        <w:rPr>
          <w:rFonts w:ascii="Times New Roman" w:hAnsi="Times New Roman"/>
          <w:b/>
          <w:bCs/>
          <w:sz w:val="36"/>
          <w:szCs w:val="36"/>
        </w:rPr>
        <w:t>ТЕЛЬНОСТИ)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(в ред. Постановлений Правительства РФ </w:t>
      </w:r>
      <w:hyperlink r:id="rId4" w:history="1">
        <w:r>
          <w:rPr>
            <w:rFonts w:ascii="Times New Roman" w:hAnsi="Times New Roman"/>
            <w:sz w:val="24"/>
            <w:szCs w:val="24"/>
            <w:u w:val="single"/>
          </w:rPr>
          <w:t>от 14.04.2025 N 489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5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6" w:history="1">
        <w:r>
          <w:rPr>
            <w:rFonts w:ascii="Times New Roman" w:hAnsi="Times New Roman"/>
            <w:sz w:val="24"/>
            <w:szCs w:val="24"/>
            <w:u w:val="single"/>
          </w:rPr>
          <w:t>от 07.02.2026 N 98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Правительство Российской Федерации постановляет: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Утвердить прилагаемое Положение о лицензировании деятельности в области использования источников ио</w:t>
      </w:r>
      <w:r>
        <w:rPr>
          <w:rFonts w:ascii="Times New Roman" w:hAnsi="Times New Roman"/>
          <w:sz w:val="24"/>
          <w:szCs w:val="24"/>
        </w:rPr>
        <w:t>низирующего излучения (генерирующих) (за исключением случая, если эти источники используются в медицинской деятельности).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Признать утратившими силу: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</w:t>
      </w:r>
      <w:hyperlink r:id="rId7" w:history="1">
        <w:r>
          <w:rPr>
            <w:rFonts w:ascii="Times New Roman" w:hAnsi="Times New Roman"/>
            <w:sz w:val="24"/>
            <w:szCs w:val="24"/>
            <w:u w:val="single"/>
          </w:rPr>
          <w:t>от 2 апреля 2012 г. N 278</w:t>
        </w:r>
      </w:hyperlink>
      <w:r>
        <w:rPr>
          <w:rFonts w:ascii="Times New Roman" w:hAnsi="Times New Roman"/>
          <w:sz w:val="24"/>
          <w:szCs w:val="24"/>
        </w:rPr>
        <w:t xml:space="preserve"> "О лицензировании деятельности в области использования источников ионизирующего излучения (генерирующих) (за исключением случая, если эти источники используются в медицинской деятельности)" (Собрание зак</w:t>
      </w:r>
      <w:r>
        <w:rPr>
          <w:rFonts w:ascii="Times New Roman" w:hAnsi="Times New Roman"/>
          <w:sz w:val="24"/>
          <w:szCs w:val="24"/>
        </w:rPr>
        <w:t xml:space="preserve">онодательства Российской Федерации, 2012,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15, ст. 1791);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hyperlink r:id="rId8" w:history="1">
        <w:r>
          <w:rPr>
            <w:rFonts w:ascii="Times New Roman" w:hAnsi="Times New Roman"/>
            <w:sz w:val="24"/>
            <w:szCs w:val="24"/>
            <w:u w:val="single"/>
          </w:rPr>
          <w:t>пункт 23</w:t>
        </w:r>
      </w:hyperlink>
      <w:r>
        <w:rPr>
          <w:rFonts w:ascii="Times New Roman" w:hAnsi="Times New Roman"/>
          <w:sz w:val="24"/>
          <w:szCs w:val="24"/>
        </w:rPr>
        <w:t xml:space="preserve"> изменений, которые вносятся в акты Правительства Российской Федерации, утвержденных постановлением Правит</w:t>
      </w:r>
      <w:r>
        <w:rPr>
          <w:rFonts w:ascii="Times New Roman" w:hAnsi="Times New Roman"/>
          <w:sz w:val="24"/>
          <w:szCs w:val="24"/>
        </w:rPr>
        <w:t xml:space="preserve">ельства Российской Федерации от 6 марта 2015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201 "О внесении изменений в некоторые акты Правительства Российской Федерации" (Собрание законодательства Российской Федерации, 2015,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11, ст. 1607);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</w:t>
      </w:r>
      <w:hyperlink r:id="rId9" w:history="1">
        <w:r>
          <w:rPr>
            <w:rFonts w:ascii="Times New Roman" w:hAnsi="Times New Roman"/>
            <w:sz w:val="24"/>
            <w:szCs w:val="24"/>
            <w:u w:val="single"/>
          </w:rPr>
          <w:t>от 19 ноября 2020 г. N 1883</w:t>
        </w:r>
      </w:hyperlink>
      <w:r>
        <w:rPr>
          <w:rFonts w:ascii="Times New Roman" w:hAnsi="Times New Roman"/>
          <w:sz w:val="24"/>
          <w:szCs w:val="24"/>
        </w:rPr>
        <w:t xml:space="preserve"> "О внесении изменений в некоторые акты Правительства Российской Федерации" (Собрание законодательства Российской Федерации, 2020,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48, ст. 7738).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На</w:t>
      </w:r>
      <w:r>
        <w:rPr>
          <w:rFonts w:ascii="Times New Roman" w:hAnsi="Times New Roman"/>
          <w:sz w:val="24"/>
          <w:szCs w:val="24"/>
        </w:rPr>
        <w:t>стоящее постановление вступает в силу с 1 сентября 2022 г. и действует до 1 сентября 2028 г.</w:t>
      </w:r>
    </w:p>
    <w:p w:rsidR="00000000" w:rsidRDefault="00D63D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Председатель Правительства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Российской Федерации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М. МИШУСТИН</w:t>
      </w:r>
    </w:p>
    <w:p w:rsidR="00000000" w:rsidRDefault="00D63D1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УТВЕРЖДЕНО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постановлением Правительства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Российской Федерации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от 25 января 2022 г. </w:t>
      </w:r>
      <w:r>
        <w:rPr>
          <w:rFonts w:ascii="Times New Roman" w:hAnsi="Times New Roman"/>
          <w:i/>
          <w:iCs/>
          <w:sz w:val="24"/>
          <w:szCs w:val="24"/>
        </w:rPr>
        <w:t>N</w:t>
      </w:r>
      <w:r>
        <w:rPr>
          <w:rFonts w:ascii="Times New Roman" w:hAnsi="Times New Roman"/>
          <w:i/>
          <w:iCs/>
          <w:sz w:val="24"/>
          <w:szCs w:val="24"/>
        </w:rPr>
        <w:t xml:space="preserve"> 45</w:t>
      </w:r>
    </w:p>
    <w:p w:rsidR="00000000" w:rsidRDefault="00D63D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ПОЛОЖЕНИЕ О</w:t>
      </w:r>
      <w:r>
        <w:rPr>
          <w:rFonts w:ascii="Times New Roman" w:hAnsi="Times New Roman"/>
          <w:b/>
          <w:bCs/>
          <w:sz w:val="36"/>
          <w:szCs w:val="36"/>
        </w:rPr>
        <w:t xml:space="preserve"> ЛИЦЕНЗИРОВАНИИ ДЕЯТЕЛЬНОСТИ В ОБЛАСТИ ИСПОЛЬЗОВАНИЯ ИСТОЧНИКОВ ИОНИЗИРУЮЩЕГО ИЗЛУЧЕНИЯ (ГЕНЕРИРУЮЩИХ) (ЗА ИСКЛЮЧЕНИЕМ СЛУЧАЯ, ЕСЛИ ЭТИ ИСТОЧНИКИ ИСПОЛЬЗУЮТСЯ В МЕДИЦИНСКОЙ ДЕЯТЕЛЬНОСТИ)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(в ред. Постановлений Правительства РФ </w:t>
      </w:r>
      <w:hyperlink r:id="rId10" w:history="1">
        <w:r>
          <w:rPr>
            <w:rFonts w:ascii="Times New Roman" w:hAnsi="Times New Roman"/>
            <w:sz w:val="24"/>
            <w:szCs w:val="24"/>
            <w:u w:val="single"/>
          </w:rPr>
          <w:t>от 14.04.2025 N 489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11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, </w:t>
      </w:r>
      <w:hyperlink r:id="rId12" w:history="1">
        <w:r>
          <w:rPr>
            <w:rFonts w:ascii="Times New Roman" w:hAnsi="Times New Roman"/>
            <w:sz w:val="24"/>
            <w:szCs w:val="24"/>
            <w:u w:val="single"/>
          </w:rPr>
          <w:t>от 07.02.2026 N 98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Настоящее Положение устанавливает порядок лицензирования деятельности в области использования источников ионизирующего излучения (генерирующих) (за исключением случая, если эти источники используются в медицинской деятельности</w:t>
      </w:r>
      <w:r>
        <w:rPr>
          <w:rFonts w:ascii="Times New Roman" w:hAnsi="Times New Roman"/>
          <w:sz w:val="24"/>
          <w:szCs w:val="24"/>
        </w:rPr>
        <w:t>) (далее - деятельность).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Лицензирование деятельности и федеральный государственный лицензионный контроль (надзор) за деятельностью (далее - лицензионный контроль) осуществляют Федеральная служба по надзору в сфере защиты прав потребителей и благополучи</w:t>
      </w:r>
      <w:r>
        <w:rPr>
          <w:rFonts w:ascii="Times New Roman" w:hAnsi="Times New Roman"/>
          <w:sz w:val="24"/>
          <w:szCs w:val="24"/>
        </w:rPr>
        <w:t>я человека и ее территориальные органы (далее - лицензирующий орган).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Лицензируемая деятельность включает работы и услуги по перечню согласно приложению.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Лицензионными требованиями, предъявляемыми к соискателю лицензии (лицензиату) на осуществление л</w:t>
      </w:r>
      <w:r>
        <w:rPr>
          <w:rFonts w:ascii="Times New Roman" w:hAnsi="Times New Roman"/>
          <w:sz w:val="24"/>
          <w:szCs w:val="24"/>
        </w:rPr>
        <w:t>ицензируемой деятельности, являются: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наличие (за исключением организаций, осуществляющих техническое обслуживание непосредственно в месте размещения и эксплуатации радиационных источников) на праве собственности или ином законном основании производствен</w:t>
      </w:r>
      <w:r>
        <w:rPr>
          <w:rFonts w:ascii="Times New Roman" w:hAnsi="Times New Roman"/>
          <w:sz w:val="24"/>
          <w:szCs w:val="24"/>
        </w:rPr>
        <w:t xml:space="preserve">ных объектов по месту осуществления лицензируемого вида деятельности, необходимых для выполнения работ, оказания услуг, составляющих лицензируемый вид деятельности, и отвечающих требованиям </w:t>
      </w:r>
      <w:hyperlink r:id="rId13" w:history="1">
        <w:r>
          <w:rPr>
            <w:rFonts w:ascii="Times New Roman" w:hAnsi="Times New Roman"/>
            <w:sz w:val="24"/>
            <w:szCs w:val="24"/>
            <w:u w:val="single"/>
          </w:rPr>
          <w:t>статьи 19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"О радиационной безопасности населения", а также статей </w:t>
      </w:r>
      <w:hyperlink r:id="rId14" w:history="1">
        <w:r>
          <w:rPr>
            <w:rFonts w:ascii="Times New Roman" w:hAnsi="Times New Roman"/>
            <w:sz w:val="24"/>
            <w:szCs w:val="24"/>
            <w:u w:val="single"/>
          </w:rPr>
          <w:t>20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15" w:history="1">
        <w:r>
          <w:rPr>
            <w:rFonts w:ascii="Times New Roman" w:hAnsi="Times New Roman"/>
            <w:sz w:val="24"/>
            <w:szCs w:val="24"/>
            <w:u w:val="single"/>
          </w:rPr>
          <w:t>22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16" w:history="1">
        <w:r>
          <w:rPr>
            <w:rFonts w:ascii="Times New Roman" w:hAnsi="Times New Roman"/>
            <w:sz w:val="24"/>
            <w:szCs w:val="24"/>
            <w:u w:val="single"/>
          </w:rPr>
          <w:t>24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r:id="rId17" w:history="1">
        <w:r>
          <w:rPr>
            <w:rFonts w:ascii="Times New Roman" w:hAnsi="Times New Roman"/>
            <w:sz w:val="24"/>
            <w:szCs w:val="24"/>
            <w:u w:val="single"/>
          </w:rPr>
          <w:t>27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"О санитарно-эпидемиологическом благ</w:t>
      </w:r>
      <w:r>
        <w:rPr>
          <w:rFonts w:ascii="Times New Roman" w:hAnsi="Times New Roman"/>
          <w:sz w:val="24"/>
          <w:szCs w:val="24"/>
        </w:rPr>
        <w:t>ополучии населения";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наличие оборудования, в том числе радиационных источников и технической документации на эти радиационные источники, а также условий эксплуатации, хранения и утилизации радиационных источников, отвечающих санитарно-эпидемиологическим</w:t>
      </w:r>
      <w:r>
        <w:rPr>
          <w:rFonts w:ascii="Times New Roman" w:hAnsi="Times New Roman"/>
          <w:sz w:val="24"/>
          <w:szCs w:val="24"/>
        </w:rPr>
        <w:t xml:space="preserve"> требованиям и требованиям в области радиационной безопасности (для организаций, намеренных осуществлять эксплуатацию, производство и хранение источников ионизирующего излучения (генерирующих) в соответствии со </w:t>
      </w:r>
      <w:hyperlink r:id="rId18" w:history="1">
        <w:r>
          <w:rPr>
            <w:rFonts w:ascii="Times New Roman" w:hAnsi="Times New Roman"/>
            <w:sz w:val="24"/>
            <w:szCs w:val="24"/>
            <w:u w:val="single"/>
          </w:rPr>
          <w:t>статьей 37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"Об использовании атомной энергии", </w:t>
      </w:r>
      <w:hyperlink r:id="rId19" w:history="1">
        <w:r>
          <w:rPr>
            <w:rFonts w:ascii="Times New Roman" w:hAnsi="Times New Roman"/>
            <w:sz w:val="24"/>
            <w:szCs w:val="24"/>
            <w:u w:val="single"/>
          </w:rPr>
          <w:t>статьей 14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"О радиационной безопасности населе</w:t>
      </w:r>
      <w:r>
        <w:rPr>
          <w:rFonts w:ascii="Times New Roman" w:hAnsi="Times New Roman"/>
          <w:sz w:val="24"/>
          <w:szCs w:val="24"/>
        </w:rPr>
        <w:t xml:space="preserve">ния" и </w:t>
      </w:r>
      <w:hyperlink r:id="rId20" w:history="1">
        <w:r>
          <w:rPr>
            <w:rFonts w:ascii="Times New Roman" w:hAnsi="Times New Roman"/>
            <w:sz w:val="24"/>
            <w:szCs w:val="24"/>
            <w:u w:val="single"/>
          </w:rPr>
          <w:t>статьей 27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"О санитарно-эпидемиологическом благополучии населения";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наличие у соискателя лицензии систем учета, производственного контроля, фи</w:t>
      </w:r>
      <w:r>
        <w:rPr>
          <w:rFonts w:ascii="Times New Roman" w:hAnsi="Times New Roman"/>
          <w:sz w:val="24"/>
          <w:szCs w:val="24"/>
        </w:rPr>
        <w:t>зической и радиационной защиты радиационных источников, учета и контроля индивидуальных доз облучения работников и населения, отвечающих санитарно-эпидемиологическим требованиям и требованиям в области радиационной безопасности (за исключением организаций,</w:t>
      </w:r>
      <w:r>
        <w:rPr>
          <w:rFonts w:ascii="Times New Roman" w:hAnsi="Times New Roman"/>
          <w:sz w:val="24"/>
          <w:szCs w:val="24"/>
        </w:rPr>
        <w:t xml:space="preserve"> осуществляющих проектирование источников ионизирующего излучения (генерирующих), и средств радиационной защиты источников ионизирующего излучения (генерирующих)) в соответствии со статьями </w:t>
      </w:r>
      <w:hyperlink r:id="rId21" w:history="1">
        <w:r>
          <w:rPr>
            <w:rFonts w:ascii="Times New Roman" w:hAnsi="Times New Roman"/>
            <w:sz w:val="24"/>
            <w:szCs w:val="24"/>
            <w:u w:val="single"/>
          </w:rPr>
          <w:t>11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22" w:history="1">
        <w:r>
          <w:rPr>
            <w:rFonts w:ascii="Times New Roman" w:hAnsi="Times New Roman"/>
            <w:sz w:val="24"/>
            <w:szCs w:val="24"/>
            <w:u w:val="single"/>
          </w:rPr>
          <w:t>14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r:id="rId23" w:history="1">
        <w:r>
          <w:rPr>
            <w:rFonts w:ascii="Times New Roman" w:hAnsi="Times New Roman"/>
            <w:sz w:val="24"/>
            <w:szCs w:val="24"/>
            <w:u w:val="single"/>
          </w:rPr>
          <w:t>18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"О радиационной безопасности населения"</w:t>
      </w:r>
      <w:r>
        <w:rPr>
          <w:rFonts w:ascii="Times New Roman" w:hAnsi="Times New Roman"/>
          <w:sz w:val="24"/>
          <w:szCs w:val="24"/>
        </w:rPr>
        <w:t xml:space="preserve">, </w:t>
      </w:r>
      <w:hyperlink r:id="rId24" w:history="1">
        <w:r>
          <w:rPr>
            <w:rFonts w:ascii="Times New Roman" w:hAnsi="Times New Roman"/>
            <w:sz w:val="24"/>
            <w:szCs w:val="24"/>
            <w:u w:val="single"/>
          </w:rPr>
          <w:t>статьей 49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"Об использовании атомной энергии" и </w:t>
      </w:r>
      <w:hyperlink r:id="rId25" w:history="1">
        <w:r>
          <w:rPr>
            <w:rFonts w:ascii="Times New Roman" w:hAnsi="Times New Roman"/>
            <w:sz w:val="24"/>
            <w:szCs w:val="24"/>
            <w:u w:val="single"/>
          </w:rPr>
          <w:t>статьей 27</w:t>
        </w:r>
      </w:hyperlink>
      <w:r>
        <w:rPr>
          <w:rFonts w:ascii="Times New Roman" w:hAnsi="Times New Roman"/>
          <w:sz w:val="24"/>
          <w:szCs w:val="24"/>
        </w:rPr>
        <w:t xml:space="preserve"> Федерал</w:t>
      </w:r>
      <w:r>
        <w:rPr>
          <w:rFonts w:ascii="Times New Roman" w:hAnsi="Times New Roman"/>
          <w:sz w:val="24"/>
          <w:szCs w:val="24"/>
        </w:rPr>
        <w:t>ьного закона "О санитарно-эпидемиологическом благополучии населения", а также осуществление лицензиатом указанных учета, контроля и защиты;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наличие в штате соискателя лицензии (лицензиата) работников, деятельность которых непосредственно связана с источ</w:t>
      </w:r>
      <w:r>
        <w:rPr>
          <w:rFonts w:ascii="Times New Roman" w:hAnsi="Times New Roman"/>
          <w:sz w:val="24"/>
          <w:szCs w:val="24"/>
        </w:rPr>
        <w:t xml:space="preserve">никами ионизирующего излучения (генерирующими), имеющих высшее образование или среднее профессиональное образование и дополнительное профессиональное образование по программам повышения квалификации в объеме не менее 72 часов по радиационной безопасности, </w:t>
      </w:r>
      <w:r>
        <w:rPr>
          <w:rFonts w:ascii="Times New Roman" w:hAnsi="Times New Roman"/>
          <w:sz w:val="24"/>
          <w:szCs w:val="24"/>
        </w:rPr>
        <w:t>соответствующих требованиям и характеру заявленных работ (услуг);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д) наличие планов мероприятий по защите работников соискателя лицензии (лицензиата) и населения в случае возникновения радиационной аварии в соответствии с требованиями статей </w:t>
      </w:r>
      <w:hyperlink r:id="rId26" w:history="1">
        <w:r>
          <w:rPr>
            <w:rFonts w:ascii="Times New Roman" w:hAnsi="Times New Roman"/>
            <w:sz w:val="24"/>
            <w:szCs w:val="24"/>
            <w:u w:val="single"/>
          </w:rPr>
          <w:t>14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r:id="rId27" w:history="1">
        <w:r>
          <w:rPr>
            <w:rFonts w:ascii="Times New Roman" w:hAnsi="Times New Roman"/>
            <w:sz w:val="24"/>
            <w:szCs w:val="24"/>
            <w:u w:val="single"/>
          </w:rPr>
          <w:t>19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"О радиационной безопасности населения" и </w:t>
      </w:r>
      <w:hyperlink r:id="rId28" w:history="1">
        <w:r>
          <w:rPr>
            <w:rFonts w:ascii="Times New Roman" w:hAnsi="Times New Roman"/>
            <w:sz w:val="24"/>
            <w:szCs w:val="24"/>
            <w:u w:val="single"/>
          </w:rPr>
          <w:t>статьи 36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"Об использовании атомной энергии";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повышение квалификации работников лицензиата, деятельность которых непосредственно связана с источниками ионизирующего излучения (генери</w:t>
      </w:r>
      <w:r>
        <w:rPr>
          <w:rFonts w:ascii="Times New Roman" w:hAnsi="Times New Roman"/>
          <w:sz w:val="24"/>
          <w:szCs w:val="24"/>
        </w:rPr>
        <w:t>рующими), не реже одного раза в 5 лет.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Грубым нарушением лицензионных требований является невыполнение лицензиатом требований, предусмотренных подпунктами "а" - "г" пункта 4 настоящего Положения, повлекшее за собой последствия, установленные частью 10 с</w:t>
      </w:r>
      <w:r>
        <w:rPr>
          <w:rFonts w:ascii="Times New Roman" w:hAnsi="Times New Roman"/>
          <w:sz w:val="24"/>
          <w:szCs w:val="24"/>
        </w:rPr>
        <w:t xml:space="preserve">татьи 19.2 Федерального </w:t>
      </w:r>
      <w:hyperlink r:id="rId29" w:history="1">
        <w:r>
          <w:rPr>
            <w:rFonts w:ascii="Times New Roman" w:hAnsi="Times New Roman"/>
            <w:sz w:val="24"/>
            <w:szCs w:val="24"/>
            <w:u w:val="single"/>
          </w:rPr>
          <w:t>закона</w:t>
        </w:r>
      </w:hyperlink>
      <w:r>
        <w:rPr>
          <w:rFonts w:ascii="Times New Roman" w:hAnsi="Times New Roman"/>
          <w:sz w:val="24"/>
          <w:szCs w:val="24"/>
        </w:rPr>
        <w:t xml:space="preserve"> "О лицензировании отдельных видов деятельности".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Для получения лицензии соискатель лицензии направляет подписанное в соответствии с пунктом </w:t>
      </w:r>
      <w:r>
        <w:rPr>
          <w:rFonts w:ascii="Times New Roman" w:hAnsi="Times New Roman"/>
          <w:sz w:val="24"/>
          <w:szCs w:val="24"/>
        </w:rPr>
        <w:t>9 настоящего Положения заявление о предоставлении лицензии, заполняемое в том числе с использованием сведений из федеральной государственной информационной системы "Единая система идентификации и аутентификации в инфраструктуре, обеспечивающей информационн</w:t>
      </w:r>
      <w:r>
        <w:rPr>
          <w:rFonts w:ascii="Times New Roman" w:hAnsi="Times New Roman"/>
          <w:sz w:val="24"/>
          <w:szCs w:val="24"/>
        </w:rPr>
        <w:t xml:space="preserve">о-технологическое взаимодействие информационных систем, </w:t>
      </w:r>
      <w:r>
        <w:rPr>
          <w:rFonts w:ascii="Times New Roman" w:hAnsi="Times New Roman"/>
          <w:sz w:val="24"/>
          <w:szCs w:val="24"/>
        </w:rPr>
        <w:lastRenderedPageBreak/>
        <w:t>используемых для предоставления государственных и муниципальных услуг в электронной форме" и содержащее предусмотренные </w:t>
      </w:r>
      <w:hyperlink r:id="rId30" w:history="1">
        <w:r>
          <w:rPr>
            <w:rFonts w:ascii="Times New Roman" w:hAnsi="Times New Roman"/>
            <w:sz w:val="24"/>
            <w:szCs w:val="24"/>
            <w:u w:val="single"/>
          </w:rPr>
          <w:t>частью 1</w:t>
        </w:r>
      </w:hyperlink>
      <w:r>
        <w:rPr>
          <w:rFonts w:ascii="Times New Roman" w:hAnsi="Times New Roman"/>
          <w:sz w:val="24"/>
          <w:szCs w:val="24"/>
        </w:rPr>
        <w:t> статьи 13 Федерального закона "О лицензировании отдельных видов деятельности" сведения, а также: (в ред. Постановления Правительства РФ </w:t>
      </w:r>
      <w:hyperlink r:id="rId31" w:history="1">
        <w:r>
          <w:rPr>
            <w:rFonts w:ascii="Times New Roman" w:hAnsi="Times New Roman"/>
            <w:sz w:val="24"/>
            <w:szCs w:val="24"/>
            <w:u w:val="single"/>
          </w:rPr>
          <w:t>от 07.02.2026 N 98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р</w:t>
      </w:r>
      <w:r>
        <w:rPr>
          <w:rFonts w:ascii="Times New Roman" w:hAnsi="Times New Roman"/>
          <w:sz w:val="24"/>
          <w:szCs w:val="24"/>
        </w:rPr>
        <w:t>еквизиты документов, подтверждающих наличие у соискателя лицензии (за исключением организаций, намеренных осуществлять техническое обслуживание непосредственно в месте размещения и эксплуатации радиационных источников) на праве собственности или ином закон</w:t>
      </w:r>
      <w:r>
        <w:rPr>
          <w:rFonts w:ascii="Times New Roman" w:hAnsi="Times New Roman"/>
          <w:sz w:val="24"/>
          <w:szCs w:val="24"/>
        </w:rPr>
        <w:t>ном основании производственных объектов, необходимых для осуществления лицензируемой деятельности и соответствующих установленным требованиям, или копии правоустанавливающих документов в случае, если права на указанные производственные объекты и сделки с н</w:t>
      </w:r>
      <w:r>
        <w:rPr>
          <w:rFonts w:ascii="Times New Roman" w:hAnsi="Times New Roman"/>
          <w:sz w:val="24"/>
          <w:szCs w:val="24"/>
        </w:rPr>
        <w:t>ими не подлежат обязательной государственной регистрации в соответствии с законодательством Российской Федерации; (в ред. Постановления Правительства РФ </w:t>
      </w:r>
      <w:hyperlink r:id="rId32" w:history="1">
        <w:r>
          <w:rPr>
            <w:rFonts w:ascii="Times New Roman" w:hAnsi="Times New Roman"/>
            <w:sz w:val="24"/>
            <w:szCs w:val="24"/>
            <w:u w:val="single"/>
          </w:rPr>
          <w:t>от 07.02.2026 N 98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) сведения о документах, подтверждающих наличие у соискателя лицензии оборудования, содержащего источники ионизирующего излучения (генерирующие), в том числе радиационные источники, принадлежащие ему на праве собственности или ином законном основании, соот</w:t>
      </w:r>
      <w:r>
        <w:rPr>
          <w:rFonts w:ascii="Times New Roman" w:hAnsi="Times New Roman"/>
          <w:sz w:val="24"/>
          <w:szCs w:val="24"/>
        </w:rPr>
        <w:t>ветствующих установленным требованиям и необходимых для выполнения работ (оказания услуг), и перечень технической документации на эти радиационные источники (для организаций, намеренных осуществлять эксплуатацию, производство и хранение источников ионизиру</w:t>
      </w:r>
      <w:r>
        <w:rPr>
          <w:rFonts w:ascii="Times New Roman" w:hAnsi="Times New Roman"/>
          <w:sz w:val="24"/>
          <w:szCs w:val="24"/>
        </w:rPr>
        <w:t>ющего излучения (генерирующих); (в ред. Постановления Правительства РФ </w:t>
      </w:r>
      <w:hyperlink r:id="rId33" w:history="1">
        <w:r>
          <w:rPr>
            <w:rFonts w:ascii="Times New Roman" w:hAnsi="Times New Roman"/>
            <w:sz w:val="24"/>
            <w:szCs w:val="24"/>
            <w:u w:val="single"/>
          </w:rPr>
          <w:t>от 07.02.2026 N 98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реквизиты документов, подтверждающих наличие у работников, деятельность которых </w:t>
      </w:r>
      <w:r>
        <w:rPr>
          <w:rFonts w:ascii="Times New Roman" w:hAnsi="Times New Roman"/>
          <w:sz w:val="24"/>
          <w:szCs w:val="24"/>
        </w:rPr>
        <w:t>непосредственно связана с источниками ионизирующего излучения (генерирующими), высшего образования или среднего профессионального образования и дополнительного профессионального образования по радиационной безопасности, соответствующих требованиям и характ</w:t>
      </w:r>
      <w:r>
        <w:rPr>
          <w:rFonts w:ascii="Times New Roman" w:hAnsi="Times New Roman"/>
          <w:sz w:val="24"/>
          <w:szCs w:val="24"/>
        </w:rPr>
        <w:t>еру работ (услуг), или их копии в случае, если отсутствуют сведения в федеральной информационной системе "Федеральный реестр сведений о документах об образовании и (или) о квалификации, документах об обучении" и информационной системе Фонда пенсионного и с</w:t>
      </w:r>
      <w:r>
        <w:rPr>
          <w:rFonts w:ascii="Times New Roman" w:hAnsi="Times New Roman"/>
          <w:sz w:val="24"/>
          <w:szCs w:val="24"/>
        </w:rPr>
        <w:t>оциального страхования Российской Федерации; (в ред. Постановления Правительства РФ </w:t>
      </w:r>
      <w:hyperlink r:id="rId34" w:history="1">
        <w:r>
          <w:rPr>
            <w:rFonts w:ascii="Times New Roman" w:hAnsi="Times New Roman"/>
            <w:sz w:val="24"/>
            <w:szCs w:val="24"/>
            <w:u w:val="single"/>
          </w:rPr>
          <w:t>от 07.02.2026 N 98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сведения о кадастровых номерах, адресах и площадях принадлежащих со</w:t>
      </w:r>
      <w:r>
        <w:rPr>
          <w:rFonts w:ascii="Times New Roman" w:hAnsi="Times New Roman"/>
          <w:sz w:val="24"/>
          <w:szCs w:val="24"/>
        </w:rPr>
        <w:t>искателю лицензии на праве собственности или ином законном основании и необходимых для осуществления лицензируемого вида деятельности объектов недвижимости. (в ред. Постановления Правительства РФ </w:t>
      </w:r>
      <w:hyperlink r:id="rId35" w:history="1">
        <w:r>
          <w:rPr>
            <w:rFonts w:ascii="Times New Roman" w:hAnsi="Times New Roman"/>
            <w:sz w:val="24"/>
            <w:szCs w:val="24"/>
            <w:u w:val="single"/>
          </w:rPr>
          <w:t>от 07.02.2026 N 98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Заявление о предоставлении лицензии (внесении изменений в реестр лицензий) и прилагаемые к нему документы (сведения), предусмотренные законодательством Российской Федерации, соискатель лицензии (лицензиат, его п</w:t>
      </w:r>
      <w:r>
        <w:rPr>
          <w:rFonts w:ascii="Times New Roman" w:hAnsi="Times New Roman"/>
          <w:sz w:val="24"/>
          <w:szCs w:val="24"/>
        </w:rPr>
        <w:t>равопреемник или иное предусмотренное Федеральным </w:t>
      </w:r>
      <w:hyperlink r:id="rId36" w:history="1">
        <w:r>
          <w:rPr>
            <w:rFonts w:ascii="Times New Roman" w:hAnsi="Times New Roman"/>
            <w:sz w:val="24"/>
            <w:szCs w:val="24"/>
            <w:u w:val="single"/>
          </w:rPr>
          <w:t>законом</w:t>
        </w:r>
      </w:hyperlink>
      <w:r>
        <w:rPr>
          <w:rFonts w:ascii="Times New Roman" w:hAnsi="Times New Roman"/>
          <w:sz w:val="24"/>
          <w:szCs w:val="24"/>
        </w:rPr>
        <w:t> "О лицензировании отдельных видов деятельности" лицо) направляет в лицензирующий орган в форме электронных докумен</w:t>
      </w:r>
      <w:r>
        <w:rPr>
          <w:rFonts w:ascii="Times New Roman" w:hAnsi="Times New Roman"/>
          <w:sz w:val="24"/>
          <w:szCs w:val="24"/>
        </w:rPr>
        <w:t>тов (комплекта электронных документов) в порядке, установленном законодательством Российской Федерации об организации предоставления государственных и муниципальных услуг (за исключением случаев, предусмотренных Федеральным </w:t>
      </w:r>
      <w:hyperlink r:id="rId37" w:history="1">
        <w:r>
          <w:rPr>
            <w:rFonts w:ascii="Times New Roman" w:hAnsi="Times New Roman"/>
            <w:sz w:val="24"/>
            <w:szCs w:val="24"/>
            <w:u w:val="single"/>
          </w:rPr>
          <w:t>законом</w:t>
        </w:r>
      </w:hyperlink>
      <w:r>
        <w:rPr>
          <w:rFonts w:ascii="Times New Roman" w:hAnsi="Times New Roman"/>
          <w:sz w:val="24"/>
          <w:szCs w:val="24"/>
        </w:rPr>
        <w:t> "О лицензировании отдельных видов деятельности"). (в ред. Постановления Правительства РФ </w:t>
      </w:r>
      <w:hyperlink r:id="rId38" w:history="1">
        <w:r>
          <w:rPr>
            <w:rFonts w:ascii="Times New Roman" w:hAnsi="Times New Roman"/>
            <w:sz w:val="24"/>
            <w:szCs w:val="24"/>
            <w:u w:val="single"/>
          </w:rPr>
          <w:t>от 07.02.2026 N 98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Идент</w:t>
      </w:r>
      <w:r>
        <w:rPr>
          <w:rFonts w:ascii="Times New Roman" w:hAnsi="Times New Roman"/>
          <w:sz w:val="24"/>
          <w:szCs w:val="24"/>
        </w:rPr>
        <w:t xml:space="preserve">ификация и аутентификация заявителя осуществляются с использованием федеральной государственной информационной системы "Единая система идентификации и </w:t>
      </w:r>
      <w:r>
        <w:rPr>
          <w:rFonts w:ascii="Times New Roman" w:hAnsi="Times New Roman"/>
          <w:sz w:val="24"/>
          <w:szCs w:val="24"/>
        </w:rPr>
        <w:lastRenderedPageBreak/>
        <w:t>аутентификации в инфраструктуре, обеспечивающей информационно-технологическое взаимодействие информационн</w:t>
      </w:r>
      <w:r>
        <w:rPr>
          <w:rFonts w:ascii="Times New Roman" w:hAnsi="Times New Roman"/>
          <w:sz w:val="24"/>
          <w:szCs w:val="24"/>
        </w:rPr>
        <w:t>ых систем, используемых для предоставления государственных и муниципальных услуг в электронной форме". (в ред. Постановления Правительства РФ </w:t>
      </w:r>
      <w:hyperlink r:id="rId39" w:history="1">
        <w:r>
          <w:rPr>
            <w:rFonts w:ascii="Times New Roman" w:hAnsi="Times New Roman"/>
            <w:sz w:val="24"/>
            <w:szCs w:val="24"/>
            <w:u w:val="single"/>
          </w:rPr>
          <w:t>от 07.02.2026 N 98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Направлен</w:t>
      </w:r>
      <w:r>
        <w:rPr>
          <w:rFonts w:ascii="Times New Roman" w:hAnsi="Times New Roman"/>
          <w:sz w:val="24"/>
          <w:szCs w:val="24"/>
        </w:rPr>
        <w:t>ие заявления о предоставлении лицензии (внесении изменений в реестр лицензий) осуществляется посредством использования федеральной государственной информационной системы "Единый портал государственных и муниципальных услуг (функций)". (в ред. Постановления</w:t>
      </w:r>
      <w:r>
        <w:rPr>
          <w:rFonts w:ascii="Times New Roman" w:hAnsi="Times New Roman"/>
          <w:sz w:val="24"/>
          <w:szCs w:val="24"/>
        </w:rPr>
        <w:t xml:space="preserve"> Правительства РФ </w:t>
      </w:r>
      <w:hyperlink r:id="rId40" w:history="1">
        <w:r>
          <w:rPr>
            <w:rFonts w:ascii="Times New Roman" w:hAnsi="Times New Roman"/>
            <w:sz w:val="24"/>
            <w:szCs w:val="24"/>
            <w:u w:val="single"/>
          </w:rPr>
          <w:t>от 07.02.2026 N 98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Подписание заявления о предоставлении лицензии (внесении изменений в реестр лицензий) и прилагаемых к нему документов, предусмотренны</w:t>
      </w:r>
      <w:r>
        <w:rPr>
          <w:rFonts w:ascii="Times New Roman" w:hAnsi="Times New Roman"/>
          <w:sz w:val="24"/>
          <w:szCs w:val="24"/>
        </w:rPr>
        <w:t>х законодательством Российской Федерации, осуществляется усиленной квалифицированной электронной подписью в соответствии с требованиями Федерального </w:t>
      </w:r>
      <w:hyperlink r:id="rId41" w:history="1">
        <w:r>
          <w:rPr>
            <w:rFonts w:ascii="Times New Roman" w:hAnsi="Times New Roman"/>
            <w:sz w:val="24"/>
            <w:szCs w:val="24"/>
            <w:u w:val="single"/>
          </w:rPr>
          <w:t>закона</w:t>
        </w:r>
      </w:hyperlink>
      <w:r>
        <w:rPr>
          <w:rFonts w:ascii="Times New Roman" w:hAnsi="Times New Roman"/>
          <w:sz w:val="24"/>
          <w:szCs w:val="24"/>
        </w:rPr>
        <w:t xml:space="preserve"> "Об электронной </w:t>
      </w:r>
      <w:r>
        <w:rPr>
          <w:rFonts w:ascii="Times New Roman" w:hAnsi="Times New Roman"/>
          <w:sz w:val="24"/>
          <w:szCs w:val="24"/>
        </w:rPr>
        <w:t>подписи". (в ред. Постановления Правительства РФ </w:t>
      </w:r>
      <w:hyperlink r:id="rId42" w:history="1">
        <w:r>
          <w:rPr>
            <w:rFonts w:ascii="Times New Roman" w:hAnsi="Times New Roman"/>
            <w:sz w:val="24"/>
            <w:szCs w:val="24"/>
            <w:u w:val="single"/>
          </w:rPr>
          <w:t>от 07.02.2026 N 98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подаче заявления физическим лицом, действующим на основании машиночитаемой доверенности, подтверждающ</w:t>
      </w:r>
      <w:r>
        <w:rPr>
          <w:rFonts w:ascii="Times New Roman" w:hAnsi="Times New Roman"/>
          <w:sz w:val="24"/>
          <w:szCs w:val="24"/>
        </w:rPr>
        <w:t>ей полномочия такого лица, заявление и прилагаемые к нему документы также могут быть подписаны усиленной неквалифицированной электронной подписью, сертификат ключа проверки которой создан и используется в соответствии с постановлением Правительства Российс</w:t>
      </w:r>
      <w:r>
        <w:rPr>
          <w:rFonts w:ascii="Times New Roman" w:hAnsi="Times New Roman"/>
          <w:sz w:val="24"/>
          <w:szCs w:val="24"/>
        </w:rPr>
        <w:t>кой Федерации </w:t>
      </w:r>
      <w:hyperlink r:id="rId43" w:history="1">
        <w:r>
          <w:rPr>
            <w:rFonts w:ascii="Times New Roman" w:hAnsi="Times New Roman"/>
            <w:sz w:val="24"/>
            <w:szCs w:val="24"/>
            <w:u w:val="single"/>
          </w:rPr>
          <w:t>от 1 декабря 2021 г. N 2152</w:t>
        </w:r>
      </w:hyperlink>
      <w:r>
        <w:rPr>
          <w:rFonts w:ascii="Times New Roman" w:hAnsi="Times New Roman"/>
          <w:sz w:val="24"/>
          <w:szCs w:val="24"/>
        </w:rPr>
        <w:t> "Об утверждении Правил создания и использования сертификата ключа проверки усиленной неквалифицированной электронной подписи в инфра</w:t>
      </w:r>
      <w:r>
        <w:rPr>
          <w:rFonts w:ascii="Times New Roman" w:hAnsi="Times New Roman"/>
          <w:sz w:val="24"/>
          <w:szCs w:val="24"/>
        </w:rPr>
        <w:t>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и при условии организации взаимодействия физического лица с такой инфра</w:t>
      </w:r>
      <w:r>
        <w:rPr>
          <w:rFonts w:ascii="Times New Roman" w:hAnsi="Times New Roman"/>
          <w:sz w:val="24"/>
          <w:szCs w:val="24"/>
        </w:rPr>
        <w:t>структурой с применением прошедших в установленном порядке процедуру оценки соответствия средств защиты информации. (в ред. Постановления Правительства РФ </w:t>
      </w:r>
      <w:hyperlink r:id="rId44" w:history="1">
        <w:r>
          <w:rPr>
            <w:rFonts w:ascii="Times New Roman" w:hAnsi="Times New Roman"/>
            <w:sz w:val="24"/>
            <w:szCs w:val="24"/>
            <w:u w:val="single"/>
          </w:rPr>
          <w:t>от 07.02.2026 N 98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Соискатель лицензии (лицензиат) вправе отозвать заявление о предоставлении лицензии (внесении изменений в реестр лицензий) до принятия лицензирующим органом решения о предоставлении лицензии (внесении изменений в реестр лицензий) или об отказе в ее предос</w:t>
      </w:r>
      <w:r>
        <w:rPr>
          <w:rFonts w:ascii="Times New Roman" w:hAnsi="Times New Roman"/>
          <w:sz w:val="24"/>
          <w:szCs w:val="24"/>
        </w:rPr>
        <w:t>тавлении (внесении изменений в реестр лицензий). (в ред. Постановления Правительства РФ </w:t>
      </w:r>
      <w:hyperlink r:id="rId45" w:history="1">
        <w:r>
          <w:rPr>
            <w:rFonts w:ascii="Times New Roman" w:hAnsi="Times New Roman"/>
            <w:sz w:val="24"/>
            <w:szCs w:val="24"/>
            <w:u w:val="single"/>
          </w:rPr>
          <w:t>от 07.02.2026 N 98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При намерении лицензиата осуществлять лицензируемую деятельнос</w:t>
      </w:r>
      <w:r>
        <w:rPr>
          <w:rFonts w:ascii="Times New Roman" w:hAnsi="Times New Roman"/>
          <w:sz w:val="24"/>
          <w:szCs w:val="24"/>
        </w:rPr>
        <w:t>ть по адресу места ее осуществления, не указанному в реестре лицензий, и (или) выполнять новые работы (услуги), составляющие лицензируемую деятельность, ранее не указанные в реестре лицензий, лицензиат представляет в лицензирующий орган документы (сведения</w:t>
      </w:r>
      <w:r>
        <w:rPr>
          <w:rFonts w:ascii="Times New Roman" w:hAnsi="Times New Roman"/>
          <w:sz w:val="24"/>
          <w:szCs w:val="24"/>
        </w:rPr>
        <w:t>), предусмотренные пунктом 6 настоящего Положения. 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В срок, не превышающий 10 рабочих дней со дня приема заявления о предоставлении лицензии и прилагаемых к нему документов (сведений) (за исключением случаев, указанных в абзаце втором настоящего пункта</w:t>
      </w:r>
      <w:r>
        <w:rPr>
          <w:rFonts w:ascii="Times New Roman" w:hAnsi="Times New Roman"/>
          <w:sz w:val="24"/>
          <w:szCs w:val="24"/>
        </w:rPr>
        <w:t>), лицензирующий орган осуществляет проверку полноты и достоверности содержащихся в указанных заявлении и документах сведений, в том числе оценку соответствия соискателя лицензии лицензионным требованиям, и принимает решение о предоставлении лицензии или о</w:t>
      </w:r>
      <w:r>
        <w:rPr>
          <w:rFonts w:ascii="Times New Roman" w:hAnsi="Times New Roman"/>
          <w:sz w:val="24"/>
          <w:szCs w:val="24"/>
        </w:rPr>
        <w:t>б отказе в ее предоставлении. (в ред. Постановления Правительства РФ </w:t>
      </w:r>
      <w:hyperlink r:id="rId46" w:history="1">
        <w:r>
          <w:rPr>
            <w:rFonts w:ascii="Times New Roman" w:hAnsi="Times New Roman"/>
            <w:sz w:val="24"/>
            <w:szCs w:val="24"/>
            <w:u w:val="single"/>
          </w:rPr>
          <w:t>от 07.02.2026 N 98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проведения выездной оценки срок осуществления проверки полноты и достовернос</w:t>
      </w:r>
      <w:r>
        <w:rPr>
          <w:rFonts w:ascii="Times New Roman" w:hAnsi="Times New Roman"/>
          <w:sz w:val="24"/>
          <w:szCs w:val="24"/>
        </w:rPr>
        <w:t xml:space="preserve">ти прилагаемых к заявлению о предоставлении лицензии документов (сведений), в том числе оценки соответствия соискателя лицензии лицензионным требованиям, и </w:t>
      </w:r>
      <w:r>
        <w:rPr>
          <w:rFonts w:ascii="Times New Roman" w:hAnsi="Times New Roman"/>
          <w:sz w:val="24"/>
          <w:szCs w:val="24"/>
        </w:rPr>
        <w:lastRenderedPageBreak/>
        <w:t>принятия решения о предоставлении лицензии или об отказе в ее предоставлении не превышает 15 рабочих</w:t>
      </w:r>
      <w:r>
        <w:rPr>
          <w:rFonts w:ascii="Times New Roman" w:hAnsi="Times New Roman"/>
          <w:sz w:val="24"/>
          <w:szCs w:val="24"/>
        </w:rPr>
        <w:t xml:space="preserve"> дней со дня приема указанных заявления и прилагаемых к нему документов (сведений). (в ред. Постановления Правительства РФ </w:t>
      </w:r>
      <w:hyperlink r:id="rId47" w:history="1">
        <w:r>
          <w:rPr>
            <w:rFonts w:ascii="Times New Roman" w:hAnsi="Times New Roman"/>
            <w:sz w:val="24"/>
            <w:szCs w:val="24"/>
            <w:u w:val="single"/>
          </w:rPr>
          <w:t>от 07.02.2026 N 98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Внесение изменений в реестр</w:t>
      </w:r>
      <w:r>
        <w:rPr>
          <w:rFonts w:ascii="Times New Roman" w:hAnsi="Times New Roman"/>
          <w:sz w:val="24"/>
          <w:szCs w:val="24"/>
        </w:rPr>
        <w:t xml:space="preserve"> лицензий в предусмотренных пунктом 10 настоящего Положения случаях осуществляется лицензирующим органом в срок, не превышающий 5 рабочих дней со дня приема заявления о внесении изменений в реестр лицензий и прилагаемых к нему документов (сведений), за иск</w:t>
      </w:r>
      <w:r>
        <w:rPr>
          <w:rFonts w:ascii="Times New Roman" w:hAnsi="Times New Roman"/>
          <w:sz w:val="24"/>
          <w:szCs w:val="24"/>
        </w:rPr>
        <w:t>лючением случаев проведения выездной оценки. В случае проведения выездной оценки срок внесения изменений в реестр лицензий не превышает 15 рабочих дней со дня приема заявления о внесении изменений в реестр лицензий и прилагаемых к нему документов (сведений</w:t>
      </w:r>
      <w:r>
        <w:rPr>
          <w:rFonts w:ascii="Times New Roman" w:hAnsi="Times New Roman"/>
          <w:sz w:val="24"/>
          <w:szCs w:val="24"/>
        </w:rPr>
        <w:t>). (в ред. Постановления Правительства РФ </w:t>
      </w:r>
      <w:hyperlink r:id="rId48" w:history="1">
        <w:r>
          <w:rPr>
            <w:rFonts w:ascii="Times New Roman" w:hAnsi="Times New Roman"/>
            <w:sz w:val="24"/>
            <w:szCs w:val="24"/>
            <w:u w:val="single"/>
          </w:rPr>
          <w:t>от 07.02.2026 N 98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В случае заявления 5 и более адресов мест осуществления  лицензируемого вида деятельности срок предоставлени</w:t>
      </w:r>
      <w:r>
        <w:rPr>
          <w:rFonts w:ascii="Times New Roman" w:hAnsi="Times New Roman"/>
          <w:sz w:val="24"/>
          <w:szCs w:val="24"/>
        </w:rPr>
        <w:t>я лицензии, внесения изменений в реестр лицензий в предусмотренных пунктом 10 настоящего Положения случаях может быть продлен не более чем на 10 рабочих дней. (в ред. Постановления Правительства РФ </w:t>
      </w:r>
      <w:hyperlink r:id="rId49" w:history="1">
        <w:r>
          <w:rPr>
            <w:rFonts w:ascii="Times New Roman" w:hAnsi="Times New Roman"/>
            <w:sz w:val="24"/>
            <w:szCs w:val="24"/>
            <w:u w:val="single"/>
          </w:rPr>
          <w:t>от 07.02.2026 N 98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При проведении проверки сведений, содержащихся в представленных соискателем лицензии (лицензиатом) заявлении о предоставлении лицензии и прилагаемых к нему документах (сведениях), а также оценки соблюдения со</w:t>
      </w:r>
      <w:r>
        <w:rPr>
          <w:rFonts w:ascii="Times New Roman" w:hAnsi="Times New Roman"/>
          <w:sz w:val="24"/>
          <w:szCs w:val="24"/>
        </w:rPr>
        <w:t>искателем лицензии (лицензиатом) лицензионных требований лицензирующий орган запрашивает необходимые для осуществления лицензирования сведения у органов, предоставляющих государственные услуги, органов, предоставляющих муниципальные услуги, иных государств</w:t>
      </w:r>
      <w:r>
        <w:rPr>
          <w:rFonts w:ascii="Times New Roman" w:hAnsi="Times New Roman"/>
          <w:sz w:val="24"/>
          <w:szCs w:val="24"/>
        </w:rPr>
        <w:t xml:space="preserve">енных органов, а также органов местного самоуправления либо подведомственных им организаций в порядке, установленном Федеральным </w:t>
      </w:r>
      <w:hyperlink r:id="rId50" w:history="1">
        <w:r>
          <w:rPr>
            <w:rFonts w:ascii="Times New Roman" w:hAnsi="Times New Roman"/>
            <w:sz w:val="24"/>
            <w:szCs w:val="24"/>
            <w:u w:val="single"/>
          </w:rPr>
          <w:t>законом</w:t>
        </w:r>
      </w:hyperlink>
      <w:r>
        <w:rPr>
          <w:rFonts w:ascii="Times New Roman" w:hAnsi="Times New Roman"/>
          <w:sz w:val="24"/>
          <w:szCs w:val="24"/>
        </w:rPr>
        <w:t xml:space="preserve"> "Об организации предоставления госуда</w:t>
      </w:r>
      <w:r>
        <w:rPr>
          <w:rFonts w:ascii="Times New Roman" w:hAnsi="Times New Roman"/>
          <w:sz w:val="24"/>
          <w:szCs w:val="24"/>
        </w:rPr>
        <w:t>рственных и муниципальных услуг".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Лицензирующий орган осуществляет оценку соблюдения соискателем лицензии (лицензиатом) лицензионных требований путем направления межведомственных запросов в информационные системы следующих органов: (в ред. Постановления Пр</w:t>
      </w:r>
      <w:r>
        <w:rPr>
          <w:rFonts w:ascii="Times New Roman" w:hAnsi="Times New Roman"/>
          <w:sz w:val="24"/>
          <w:szCs w:val="24"/>
        </w:rPr>
        <w:t>авительства РФ </w:t>
      </w:r>
      <w:hyperlink r:id="rId51" w:history="1">
        <w:r>
          <w:rPr>
            <w:rFonts w:ascii="Times New Roman" w:hAnsi="Times New Roman"/>
            <w:sz w:val="24"/>
            <w:szCs w:val="24"/>
            <w:u w:val="single"/>
          </w:rPr>
          <w:t>от 07.02.2026 N 98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Федеральная налоговая служба - в части получения сведений об идентификационном номере налогоплательщика, основном государственном регистрац</w:t>
      </w:r>
      <w:r>
        <w:rPr>
          <w:rFonts w:ascii="Times New Roman" w:hAnsi="Times New Roman"/>
          <w:sz w:val="24"/>
          <w:szCs w:val="24"/>
        </w:rPr>
        <w:t>ионном номере юридического лица и основном государственном регистрационном номере индивидуального предпринимателя; (в ред. Постановления Правительства РФ </w:t>
      </w:r>
      <w:hyperlink r:id="rId52" w:history="1">
        <w:r>
          <w:rPr>
            <w:rFonts w:ascii="Times New Roman" w:hAnsi="Times New Roman"/>
            <w:sz w:val="24"/>
            <w:szCs w:val="24"/>
            <w:u w:val="single"/>
          </w:rPr>
          <w:t>от 07.02.2026 N 98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Фонд пенсионного и социального страхования Российской Федерации - в части получения сведений о трудовой деятельности; (в ред. Постановления Правительства РФ </w:t>
      </w:r>
      <w:hyperlink r:id="rId53" w:history="1">
        <w:r>
          <w:rPr>
            <w:rFonts w:ascii="Times New Roman" w:hAnsi="Times New Roman"/>
            <w:sz w:val="24"/>
            <w:szCs w:val="24"/>
            <w:u w:val="single"/>
          </w:rPr>
          <w:t>от 07.02.2026 N 98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Федеральная служба государственной регистрации, кадастра и картографии - в части получения сведений, подтверждающих наличие у соискателя лицензии (лицензиата) на праве собственности или ином законном основании необходимых для осуществления лицензируемог</w:t>
      </w:r>
      <w:r>
        <w:rPr>
          <w:rFonts w:ascii="Times New Roman" w:hAnsi="Times New Roman"/>
          <w:sz w:val="24"/>
          <w:szCs w:val="24"/>
        </w:rPr>
        <w:t>о вида деятельности производственных объектов (помещений, зданий, сооружений), поставщик сведений - публично-правовая компания "Роскадастр"; (в ред. Постановления Правительства РФ </w:t>
      </w:r>
      <w:hyperlink r:id="rId54" w:history="1">
        <w:r>
          <w:rPr>
            <w:rFonts w:ascii="Times New Roman" w:hAnsi="Times New Roman"/>
            <w:sz w:val="24"/>
            <w:szCs w:val="24"/>
            <w:u w:val="single"/>
          </w:rPr>
          <w:t>от 07.02.2026 N 98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Федеральная служба по надзору в сфере образования и науки - в части получения сведений, подтверждающих наличие у работника высшего образования или среднего профессионального образования и дополнительного профессионального образова</w:t>
      </w:r>
      <w:r>
        <w:rPr>
          <w:rFonts w:ascii="Times New Roman" w:hAnsi="Times New Roman"/>
          <w:sz w:val="24"/>
          <w:szCs w:val="24"/>
        </w:rPr>
        <w:t xml:space="preserve">ния по </w:t>
      </w:r>
      <w:r>
        <w:rPr>
          <w:rFonts w:ascii="Times New Roman" w:hAnsi="Times New Roman"/>
          <w:sz w:val="24"/>
          <w:szCs w:val="24"/>
        </w:rPr>
        <w:lastRenderedPageBreak/>
        <w:t>программам повышения квалификации в объеме не менее 72 часов по радиационной безопасности, соответствующим требованиям и характеру заявленных работ (услуг); (в ред. Постановления Правительства РФ </w:t>
      </w:r>
      <w:hyperlink r:id="rId55" w:history="1">
        <w:r>
          <w:rPr>
            <w:rFonts w:ascii="Times New Roman" w:hAnsi="Times New Roman"/>
            <w:sz w:val="24"/>
            <w:szCs w:val="24"/>
            <w:u w:val="single"/>
          </w:rPr>
          <w:t>от 07.02.2026 N 98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казначейство - в части получения информации об уплате соискателем лицензии (лицензиатом) государственной пошлины. (в ред. Постановления Правительства РФ </w:t>
      </w:r>
      <w:hyperlink r:id="rId56" w:history="1">
        <w:r>
          <w:rPr>
            <w:rFonts w:ascii="Times New Roman" w:hAnsi="Times New Roman"/>
            <w:sz w:val="24"/>
            <w:szCs w:val="24"/>
            <w:u w:val="single"/>
          </w:rPr>
          <w:t>от 07.02.2026 N 98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Представление соискателем лицензии (лицензиатом) заявления о предоставлении лицензии и прилагаемых к нему документов (сведений), необходимых для получения лицензии (внесения изменений в реестр</w:t>
      </w:r>
      <w:r>
        <w:rPr>
          <w:rFonts w:ascii="Times New Roman" w:hAnsi="Times New Roman"/>
          <w:sz w:val="24"/>
          <w:szCs w:val="24"/>
        </w:rPr>
        <w:t xml:space="preserve"> лицензий), их прием лицензирующим органом, принятие решения о предоставлении лицензии (об отказе в предоставлении лицензии), о внесении изменений в реестр лицензий (об отказе во внесении изменений в реестр лицензий), приостановлении, возобновлении, прекра</w:t>
      </w:r>
      <w:r>
        <w:rPr>
          <w:rFonts w:ascii="Times New Roman" w:hAnsi="Times New Roman"/>
          <w:sz w:val="24"/>
          <w:szCs w:val="24"/>
        </w:rPr>
        <w:t xml:space="preserve">щении действия лицензии и об аннулировании лицензии, а также формирование и ведение лицензионного дела, реестра лицензий, предоставление сведений, содержащихся в реестре лицензий, осуществляются в порядке, установленном Федеральным </w:t>
      </w:r>
      <w:hyperlink r:id="rId57" w:history="1">
        <w:r>
          <w:rPr>
            <w:rFonts w:ascii="Times New Roman" w:hAnsi="Times New Roman"/>
            <w:sz w:val="24"/>
            <w:szCs w:val="24"/>
            <w:u w:val="single"/>
          </w:rPr>
          <w:t>законом</w:t>
        </w:r>
      </w:hyperlink>
      <w:r>
        <w:rPr>
          <w:rFonts w:ascii="Times New Roman" w:hAnsi="Times New Roman"/>
          <w:sz w:val="24"/>
          <w:szCs w:val="24"/>
        </w:rPr>
        <w:t xml:space="preserve"> "О лицензировании отдельных видов деятельности".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если виды работ, указанные в приложении к настоящему Положению, выполняются на объектах, сведения о деятельности и местах расположен</w:t>
      </w:r>
      <w:r>
        <w:rPr>
          <w:rFonts w:ascii="Times New Roman" w:hAnsi="Times New Roman"/>
          <w:sz w:val="24"/>
          <w:szCs w:val="24"/>
        </w:rPr>
        <w:t>ия которых отнесены к сведениям ограниченного доступа или государственной тайне, соискатель лицензии (лицензиат) вправе представить заявление о предоставлении лицензии (внесении изменений в реестр лицензий) и прилагаемые к нему документы (сведения) на бума</w:t>
      </w:r>
      <w:r>
        <w:rPr>
          <w:rFonts w:ascii="Times New Roman" w:hAnsi="Times New Roman"/>
          <w:sz w:val="24"/>
          <w:szCs w:val="24"/>
        </w:rPr>
        <w:t>жном носителе непосредственно в лицензирующий орган или любым доступным способом, позволяющим обеспечить их направление и подачу с соблюдением требований законодательства Российской Федерации о государственной или иной охраняемой законом тайне. (в ред. Пос</w:t>
      </w:r>
      <w:r>
        <w:rPr>
          <w:rFonts w:ascii="Times New Roman" w:hAnsi="Times New Roman"/>
          <w:sz w:val="24"/>
          <w:szCs w:val="24"/>
        </w:rPr>
        <w:t xml:space="preserve">тановления Правительства РФ </w:t>
      </w:r>
      <w:hyperlink r:id="rId58" w:history="1">
        <w:r>
          <w:rPr>
            <w:rFonts w:ascii="Times New Roman" w:hAnsi="Times New Roman"/>
            <w:sz w:val="24"/>
            <w:szCs w:val="24"/>
            <w:u w:val="single"/>
          </w:rPr>
          <w:t>от 14.04.2025 N 489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15.1. Срок принятия лицензирующим органом решения о прекращении действия лицензии на основании получения надлежащим образом </w:t>
      </w:r>
      <w:r>
        <w:rPr>
          <w:rFonts w:ascii="Times New Roman" w:hAnsi="Times New Roman"/>
          <w:sz w:val="24"/>
          <w:szCs w:val="24"/>
        </w:rPr>
        <w:t>оформленного заявления лицензиата о прекращении лицензируемого вида деятельности составляет 3 рабочих дня со дня приема соответствующего заявления.​​​​​​​ (в ред. Постановления Правительства РФ </w:t>
      </w:r>
      <w:hyperlink r:id="rId59" w:history="1">
        <w:r>
          <w:rPr>
            <w:rFonts w:ascii="Times New Roman" w:hAnsi="Times New Roman"/>
            <w:sz w:val="24"/>
            <w:szCs w:val="24"/>
            <w:u w:val="single"/>
          </w:rPr>
          <w:t>от 07.02.2026 N 98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Лицензирующий орган размещает в федеральной государственной информационной системе "Единый портал государственных и муниципальных услуг (функций)" сведения о ходе принятия решения о предоставлении лицензии (внесе</w:t>
      </w:r>
      <w:r>
        <w:rPr>
          <w:rFonts w:ascii="Times New Roman" w:hAnsi="Times New Roman"/>
          <w:sz w:val="24"/>
          <w:szCs w:val="24"/>
        </w:rPr>
        <w:t>нии изменений в реестр лицензий), проведении оценки соблюдения соискателем лицензии (лицензиатом) лицензионных требований, предусмотренных настоящим Положением.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по вопросам лицензирования (в том числе сведения, содержащиеся в реестре лицензий) я</w:t>
      </w:r>
      <w:r>
        <w:rPr>
          <w:rFonts w:ascii="Times New Roman" w:hAnsi="Times New Roman"/>
          <w:sz w:val="24"/>
          <w:szCs w:val="24"/>
        </w:rPr>
        <w:t>вляется открытой, за исключением случаев, если заявленные виды работ выполняются на объектах, сведения о деятельности и местах расположения которых отнесены к сведениям ограниченного доступа или государственной тайне. (в ред. Постановления Правительства РФ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60" w:history="1">
        <w:r>
          <w:rPr>
            <w:rFonts w:ascii="Times New Roman" w:hAnsi="Times New Roman"/>
            <w:sz w:val="24"/>
            <w:szCs w:val="24"/>
            <w:u w:val="single"/>
          </w:rPr>
          <w:t>от 14.04.2025 N 489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 За предоставление лицензии (внесение изменений в реестр лицензий на основании заявления о внесении изменений в реестр лицензий) уплачивается госуда</w:t>
      </w:r>
      <w:r>
        <w:rPr>
          <w:rFonts w:ascii="Times New Roman" w:hAnsi="Times New Roman"/>
          <w:sz w:val="24"/>
          <w:szCs w:val="24"/>
        </w:rPr>
        <w:t>рственная пошлина в порядке и размерах, которые установлены законодательством Российской Федерации о налогах и сборах. Государственная пошлина за внесение изменений в реестр лицензий не уплачивается, если внесение изменений в реестр лицензий в случаях, пре</w:t>
      </w:r>
      <w:r>
        <w:rPr>
          <w:rFonts w:ascii="Times New Roman" w:hAnsi="Times New Roman"/>
          <w:sz w:val="24"/>
          <w:szCs w:val="24"/>
        </w:rPr>
        <w:t xml:space="preserve">дусмотренных Федеральным </w:t>
      </w:r>
      <w:hyperlink r:id="rId61" w:history="1">
        <w:r>
          <w:rPr>
            <w:rFonts w:ascii="Times New Roman" w:hAnsi="Times New Roman"/>
            <w:sz w:val="24"/>
            <w:szCs w:val="24"/>
            <w:u w:val="single"/>
          </w:rPr>
          <w:t>законом</w:t>
        </w:r>
      </w:hyperlink>
      <w:r>
        <w:rPr>
          <w:rFonts w:ascii="Times New Roman" w:hAnsi="Times New Roman"/>
          <w:sz w:val="24"/>
          <w:szCs w:val="24"/>
        </w:rPr>
        <w:t xml:space="preserve"> "О лицензировании отдельных видов деятельности", осуществляется лицензиатом самостоятельно.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Выписка из реестра лицензий в форме электронного </w:t>
      </w:r>
      <w:r>
        <w:rPr>
          <w:rFonts w:ascii="Times New Roman" w:hAnsi="Times New Roman"/>
          <w:sz w:val="24"/>
          <w:szCs w:val="24"/>
        </w:rPr>
        <w:t>документа, подписанного усиленной квалифицированной электронной подписью лицензирующего органа, предоставляется без взимания платы.​​​​​​​ (в ред. Постановления Правительства РФ </w:t>
      </w:r>
      <w:hyperlink r:id="rId62" w:history="1">
        <w:r>
          <w:rPr>
            <w:rFonts w:ascii="Times New Roman" w:hAnsi="Times New Roman"/>
            <w:sz w:val="24"/>
            <w:szCs w:val="24"/>
            <w:u w:val="single"/>
          </w:rPr>
          <w:t>от 07.02.2026 N 98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Оценка соблюдения соискателем лицензии (лицензиатом) лицензионных требований проводится в форме: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оценки соответствия соискателя лицензии (лицензиата) лицензионным требованиям, проводимой в соответствии со статьей 19.1 Федерал</w:t>
      </w:r>
      <w:r>
        <w:rPr>
          <w:rFonts w:ascii="Times New Roman" w:hAnsi="Times New Roman"/>
          <w:sz w:val="24"/>
          <w:szCs w:val="24"/>
        </w:rPr>
        <w:t xml:space="preserve">ьного </w:t>
      </w:r>
      <w:hyperlink r:id="rId63" w:history="1">
        <w:r>
          <w:rPr>
            <w:rFonts w:ascii="Times New Roman" w:hAnsi="Times New Roman"/>
            <w:sz w:val="24"/>
            <w:szCs w:val="24"/>
            <w:u w:val="single"/>
          </w:rPr>
          <w:t>закона</w:t>
        </w:r>
      </w:hyperlink>
      <w:r>
        <w:rPr>
          <w:rFonts w:ascii="Times New Roman" w:hAnsi="Times New Roman"/>
          <w:sz w:val="24"/>
          <w:szCs w:val="24"/>
        </w:rPr>
        <w:t xml:space="preserve"> "О лицензировании отдельных видов деятельности";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лицензионного контроля, проводимого в отношении лицензиата;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периодического подтверждения соответствия лице</w:t>
      </w:r>
      <w:r>
        <w:rPr>
          <w:rFonts w:ascii="Times New Roman" w:hAnsi="Times New Roman"/>
          <w:sz w:val="24"/>
          <w:szCs w:val="24"/>
        </w:rPr>
        <w:t xml:space="preserve">нзиата лицензионным требованиям, проводимого в соответствии со статьей 19.3 Федерального </w:t>
      </w:r>
      <w:hyperlink r:id="rId64" w:history="1">
        <w:r>
          <w:rPr>
            <w:rFonts w:ascii="Times New Roman" w:hAnsi="Times New Roman"/>
            <w:sz w:val="24"/>
            <w:szCs w:val="24"/>
            <w:u w:val="single"/>
          </w:rPr>
          <w:t>закона</w:t>
        </w:r>
      </w:hyperlink>
      <w:r>
        <w:rPr>
          <w:rFonts w:ascii="Times New Roman" w:hAnsi="Times New Roman"/>
          <w:sz w:val="24"/>
          <w:szCs w:val="24"/>
        </w:rPr>
        <w:t xml:space="preserve"> "О лицензировании отдельных видов деятельности".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Оценка соответствия соиск</w:t>
      </w:r>
      <w:r>
        <w:rPr>
          <w:rFonts w:ascii="Times New Roman" w:hAnsi="Times New Roman"/>
          <w:sz w:val="24"/>
          <w:szCs w:val="24"/>
        </w:rPr>
        <w:t xml:space="preserve">ателя лицензии (лицензиата) лицензионным требованиям проводится в форме документарной оценки и (или) выездной оценки в порядке, установленном статьей 19.1 Федерального </w:t>
      </w:r>
      <w:hyperlink r:id="rId65" w:history="1">
        <w:r>
          <w:rPr>
            <w:rFonts w:ascii="Times New Roman" w:hAnsi="Times New Roman"/>
            <w:sz w:val="24"/>
            <w:szCs w:val="24"/>
            <w:u w:val="single"/>
          </w:rPr>
          <w:t>закона</w:t>
        </w:r>
      </w:hyperlink>
      <w:r>
        <w:rPr>
          <w:rFonts w:ascii="Times New Roman" w:hAnsi="Times New Roman"/>
          <w:sz w:val="24"/>
          <w:szCs w:val="24"/>
        </w:rPr>
        <w:t xml:space="preserve"> "О лицензировании отдельных видов деятельности".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Выездная оценка соответствия соискателя лицензии (лицензиата) лицензионным требованиям проводится в случае, если в результате документарной оценки невозможно удостовериться в полноте и достоверности све</w:t>
      </w:r>
      <w:r>
        <w:rPr>
          <w:rFonts w:ascii="Times New Roman" w:hAnsi="Times New Roman"/>
          <w:sz w:val="24"/>
          <w:szCs w:val="24"/>
        </w:rPr>
        <w:t>дений, содержащихся в заявлении о предоставлении лицензии (внесении изменений в реестр лицензий) и прилагаемых к нему документах.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Оценка соответствия лицензионным требованиям в форме выездной оценки может проводиться без фактического выезда по месту ос</w:t>
      </w:r>
      <w:r>
        <w:rPr>
          <w:rFonts w:ascii="Times New Roman" w:hAnsi="Times New Roman"/>
          <w:sz w:val="24"/>
          <w:szCs w:val="24"/>
        </w:rPr>
        <w:t>уществления лицензируемой деятельности с использованием средств дистанционного взаимодействия, в том числе посредством аудио- и (или) видеосвязи, в случае выполнения работ (оказания услуг) по проектированию источников ионизирующего излучения (генерирующих)</w:t>
      </w:r>
      <w:r>
        <w:rPr>
          <w:rFonts w:ascii="Times New Roman" w:hAnsi="Times New Roman"/>
          <w:sz w:val="24"/>
          <w:szCs w:val="24"/>
        </w:rPr>
        <w:t>, хранению источников ионизирующего излучения (генерирующих) и проектированию средств радиационной защиты источников ионизирующего излучения (генерирующих). При этом порядок дистанционного взаимодействия включает в себя: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подтверждение соискателем лиценз</w:t>
      </w:r>
      <w:r>
        <w:rPr>
          <w:rFonts w:ascii="Times New Roman" w:hAnsi="Times New Roman"/>
          <w:sz w:val="24"/>
          <w:szCs w:val="24"/>
        </w:rPr>
        <w:t>ии (лицензиатом) наличия технической возможности и готовности к использованию средств фотосъемки, аудио- и (или) видеозаписи при обследовании производственных объектов;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принятие лицензирующим органом решения о проведении выездной оценки с использованием</w:t>
      </w:r>
      <w:r>
        <w:rPr>
          <w:rFonts w:ascii="Times New Roman" w:hAnsi="Times New Roman"/>
          <w:sz w:val="24"/>
          <w:szCs w:val="24"/>
        </w:rPr>
        <w:t xml:space="preserve"> средств фотосъемки, аудио- и (или) видеозаписи.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Если в ходе выездной оценки соискателя лицензии (лицензиата) лицензионным требованиям осуществлялись фотосъемка и (или) видеозапись, об этом делается отметка в акте оценки и подписание его руководителем,</w:t>
      </w:r>
      <w:r>
        <w:rPr>
          <w:rFonts w:ascii="Times New Roman" w:hAnsi="Times New Roman"/>
          <w:sz w:val="24"/>
          <w:szCs w:val="24"/>
        </w:rPr>
        <w:t xml:space="preserve"> иным должностным лицом или уполномоченным представителем соискателя лицензии (лицензиата) не требуется. В этом случае материалы фотографирования и (или) видеозаписи прилагаются к акту оценки.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Периодическое подтверждение соответствия лицензионным требо</w:t>
      </w:r>
      <w:r>
        <w:rPr>
          <w:rFonts w:ascii="Times New Roman" w:hAnsi="Times New Roman"/>
          <w:sz w:val="24"/>
          <w:szCs w:val="24"/>
        </w:rPr>
        <w:t xml:space="preserve">ваниям осуществляется лицензирующим органом в соответствии со статьей 19.3 Федерального </w:t>
      </w:r>
      <w:hyperlink r:id="rId66" w:history="1">
        <w:r>
          <w:rPr>
            <w:rFonts w:ascii="Times New Roman" w:hAnsi="Times New Roman"/>
            <w:sz w:val="24"/>
            <w:szCs w:val="24"/>
            <w:u w:val="single"/>
          </w:rPr>
          <w:t>закона</w:t>
        </w:r>
      </w:hyperlink>
      <w:r>
        <w:rPr>
          <w:rFonts w:ascii="Times New Roman" w:hAnsi="Times New Roman"/>
          <w:sz w:val="24"/>
          <w:szCs w:val="24"/>
        </w:rPr>
        <w:t xml:space="preserve"> "О лицензировании отдельных видов деятельности".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24. Периодическое подтверждени</w:t>
      </w:r>
      <w:r>
        <w:rPr>
          <w:rFonts w:ascii="Times New Roman" w:hAnsi="Times New Roman"/>
          <w:sz w:val="24"/>
          <w:szCs w:val="24"/>
        </w:rPr>
        <w:t>е соответствия лицензиата лицензионным требованиям проводится каждые 3 года со дня предоставления лицензии.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Должностными лицами, уполномоченными на принятие решений о проведении контрольных (надзорных) мероприятий, являются: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руководитель Федеральной</w:t>
      </w:r>
      <w:r>
        <w:rPr>
          <w:rFonts w:ascii="Times New Roman" w:hAnsi="Times New Roman"/>
          <w:sz w:val="24"/>
          <w:szCs w:val="24"/>
        </w:rPr>
        <w:t xml:space="preserve"> службы по надзору в сфере защиты прав потребителей и благополучия человека, его заместители;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руководители территориальных органов Федеральной службы по надзору в сфере защиты прав потребителей и благополучия человека, их заместители.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Должностными л</w:t>
      </w:r>
      <w:r>
        <w:rPr>
          <w:rFonts w:ascii="Times New Roman" w:hAnsi="Times New Roman"/>
          <w:sz w:val="24"/>
          <w:szCs w:val="24"/>
        </w:rPr>
        <w:t>ицами, уполномоченными на осуществление лицензионного контроля, являются: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руководитель Федеральной службы по надзору в сфере защиты прав потребителей и благополучия человека, его заместители;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руководители структурных подразделений центрального аппара</w:t>
      </w:r>
      <w:r>
        <w:rPr>
          <w:rFonts w:ascii="Times New Roman" w:hAnsi="Times New Roman"/>
          <w:sz w:val="24"/>
          <w:szCs w:val="24"/>
        </w:rPr>
        <w:t>та Федеральной службы по надзору в сфере защиты прав потребителей и благополучия человека, их заместители, в должностные обязанности которых в соответствии с должностными регламентами входит осуществление полномочий по лицензионному контролю;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федеральны</w:t>
      </w:r>
      <w:r>
        <w:rPr>
          <w:rFonts w:ascii="Times New Roman" w:hAnsi="Times New Roman"/>
          <w:sz w:val="24"/>
          <w:szCs w:val="24"/>
        </w:rPr>
        <w:t>е государственные гражданские служащие категории "специалисты" ведущей и старшей групп должностей в структурных подразделениях центрального аппарата Федеральной службы по надзору в сфере защиты прав потребителей и благополучия человека, в должностные обяза</w:t>
      </w:r>
      <w:r>
        <w:rPr>
          <w:rFonts w:ascii="Times New Roman" w:hAnsi="Times New Roman"/>
          <w:sz w:val="24"/>
          <w:szCs w:val="24"/>
        </w:rPr>
        <w:t>нности которых в соответствии с должностными регламентами входит осуществление полномочий по лицензионному контролю;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руководители территориальных органов Федеральной службы по надзору в сфере защиты прав потребителей и благополучия человека, их заместит</w:t>
      </w:r>
      <w:r>
        <w:rPr>
          <w:rFonts w:ascii="Times New Roman" w:hAnsi="Times New Roman"/>
          <w:sz w:val="24"/>
          <w:szCs w:val="24"/>
        </w:rPr>
        <w:t>ели;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начальники отделов и заместители начальников отделов территориальных органов Федеральной службы по надзору в сфере защиты прав потребителей и благополучия человека, в должностные обязанности которых в соответствии с должностными регламентами входит</w:t>
      </w:r>
      <w:r>
        <w:rPr>
          <w:rFonts w:ascii="Times New Roman" w:hAnsi="Times New Roman"/>
          <w:sz w:val="24"/>
          <w:szCs w:val="24"/>
        </w:rPr>
        <w:t xml:space="preserve"> осуществление полномочий по лицензионному контролю;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федеральные государственные гражданские служащие категории "специалисты" ведущей и старшей групп должностей в территориальных органах Федеральной службы по надзору в сфере защиты прав потребителей и б</w:t>
      </w:r>
      <w:r>
        <w:rPr>
          <w:rFonts w:ascii="Times New Roman" w:hAnsi="Times New Roman"/>
          <w:sz w:val="24"/>
          <w:szCs w:val="24"/>
        </w:rPr>
        <w:t>лагополучия человека, в должностные обязанности которых в соответствии с должностными регламентами входит осуществление полномочий по лицензионному контролю.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 Предметом лицензионного контроля является соблюдение лицензиатом лицензионных требований, пред</w:t>
      </w:r>
      <w:r>
        <w:rPr>
          <w:rFonts w:ascii="Times New Roman" w:hAnsi="Times New Roman"/>
          <w:sz w:val="24"/>
          <w:szCs w:val="24"/>
        </w:rPr>
        <w:t>усмотренных пунктом 4 настоящего Положения.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Объектом лицензионного контроля является деятельность лицензиата.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объектов лицензионного контроля осуществляется лицензирующим органом посредством ведения реестра лицензий, осуществляемого в соответствии</w:t>
      </w:r>
      <w:r>
        <w:rPr>
          <w:rFonts w:ascii="Times New Roman" w:hAnsi="Times New Roman"/>
          <w:sz w:val="24"/>
          <w:szCs w:val="24"/>
        </w:rPr>
        <w:t xml:space="preserve"> с постановлением Правительства Российской Федерации </w:t>
      </w:r>
      <w:hyperlink r:id="rId67" w:history="1">
        <w:r>
          <w:rPr>
            <w:rFonts w:ascii="Times New Roman" w:hAnsi="Times New Roman"/>
            <w:sz w:val="24"/>
            <w:szCs w:val="24"/>
            <w:u w:val="single"/>
          </w:rPr>
          <w:t>от 29 декабря 2020 г. N 2343</w:t>
        </w:r>
      </w:hyperlink>
      <w:r>
        <w:rPr>
          <w:rFonts w:ascii="Times New Roman" w:hAnsi="Times New Roman"/>
          <w:sz w:val="24"/>
          <w:szCs w:val="24"/>
        </w:rPr>
        <w:t xml:space="preserve"> "Об утверждении Правил формирования и ведения реестра лицензий и типовой формы выписки из ре</w:t>
      </w:r>
      <w:r>
        <w:rPr>
          <w:rFonts w:ascii="Times New Roman" w:hAnsi="Times New Roman"/>
          <w:sz w:val="24"/>
          <w:szCs w:val="24"/>
        </w:rPr>
        <w:t>естра лицензий".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29. Проверка соблюдения лицензионных требований лицензиатом осуществляется посредством проведения профилактических мероприятий и внеплановых контрольных </w:t>
      </w:r>
      <w:r>
        <w:rPr>
          <w:rFonts w:ascii="Times New Roman" w:hAnsi="Times New Roman"/>
          <w:sz w:val="24"/>
          <w:szCs w:val="24"/>
        </w:rPr>
        <w:lastRenderedPageBreak/>
        <w:t xml:space="preserve">(надзорных) мероприятий в соответствии с Федеральным </w:t>
      </w:r>
      <w:hyperlink r:id="rId68" w:history="1">
        <w:r>
          <w:rPr>
            <w:rFonts w:ascii="Times New Roman" w:hAnsi="Times New Roman"/>
            <w:sz w:val="24"/>
            <w:szCs w:val="24"/>
            <w:u w:val="single"/>
          </w:rPr>
          <w:t>законом</w:t>
        </w:r>
      </w:hyperlink>
      <w:r>
        <w:rPr>
          <w:rFonts w:ascii="Times New Roman" w:hAnsi="Times New Roman"/>
          <w:sz w:val="24"/>
          <w:szCs w:val="24"/>
        </w:rPr>
        <w:t xml:space="preserve"> "О государственном контроле (надзоре) и муниципальном контроле в Российской Федерации".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Лицензирующий орган проводит следующие профилактические мероприятия: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информирование;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обобщение правоп</w:t>
      </w:r>
      <w:r>
        <w:rPr>
          <w:rFonts w:ascii="Times New Roman" w:hAnsi="Times New Roman"/>
          <w:sz w:val="24"/>
          <w:szCs w:val="24"/>
        </w:rPr>
        <w:t>рименительной практики;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объявление предостережения;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консультирование;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профилактический визит.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Информирование осуществляется посредством размещения лицензирующим органом соответствующих сведений на своих официальных сайтах в информационно-телек</w:t>
      </w:r>
      <w:r>
        <w:rPr>
          <w:rFonts w:ascii="Times New Roman" w:hAnsi="Times New Roman"/>
          <w:sz w:val="24"/>
          <w:szCs w:val="24"/>
        </w:rPr>
        <w:t>оммуникационной сети "Интернет" (далее - сеть "Интернет"), в средствах массовой информации, а также через личные кабинеты лицензиатов в государственных информационных системах (при их наличии).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По итогам обобщения правоприменительной практики лицензиру</w:t>
      </w:r>
      <w:r>
        <w:rPr>
          <w:rFonts w:ascii="Times New Roman" w:hAnsi="Times New Roman"/>
          <w:sz w:val="24"/>
          <w:szCs w:val="24"/>
        </w:rPr>
        <w:t>ющий орган обеспечивает подготовку доклада, содержащего результаты обобщения правоприменительной практики лицензирующего органа, не реже одного раза в год.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Указанный доклад утверждается руководителем лицензирующего органа до 15 марта года, следующего за от</w:t>
      </w:r>
      <w:r>
        <w:rPr>
          <w:rFonts w:ascii="Times New Roman" w:hAnsi="Times New Roman"/>
          <w:sz w:val="24"/>
          <w:szCs w:val="24"/>
        </w:rPr>
        <w:t>четным годом, и размещается на официальном сайте лицензирующего органа в сети "Интернет" не позднее 15 календарных дней со дня представления доклада посредством государственной автоматизированной информационной системы "Управление".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При наличии у лицен</w:t>
      </w:r>
      <w:r>
        <w:rPr>
          <w:rFonts w:ascii="Times New Roman" w:hAnsi="Times New Roman"/>
          <w:sz w:val="24"/>
          <w:szCs w:val="24"/>
        </w:rPr>
        <w:t>зирующего органа сведений о готовящихся нарушениях лицензионных требований или о признаках нарушения лицензионных требований и (или) при отсутствии подтвержденных данных о том, что нарушение лицензионных требований причинило вред (ущерб) охраняемым законом</w:t>
      </w:r>
      <w:r>
        <w:rPr>
          <w:rFonts w:ascii="Times New Roman" w:hAnsi="Times New Roman"/>
          <w:sz w:val="24"/>
          <w:szCs w:val="24"/>
        </w:rPr>
        <w:t xml:space="preserve"> ценностям либо создало угрозу причинения вреда (ущерба) охраняемым законом ценностям; лицензирующий орган объявляет лицензиату предостережение о недопустимости нарушения лицензионных требований и предлагает принять меры по обеспечению их соблюдения.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34. О</w:t>
      </w:r>
      <w:r>
        <w:rPr>
          <w:rFonts w:ascii="Times New Roman" w:hAnsi="Times New Roman"/>
          <w:sz w:val="24"/>
          <w:szCs w:val="24"/>
        </w:rPr>
        <w:t>бъявленные предостережения о недопустимости нарушения лицензионных требований и результаты рассмотрения возражений на объявленные предостережения подлежат учету, а соответствующие данные используются для проведения иных профилактических мероприятий и контр</w:t>
      </w:r>
      <w:r>
        <w:rPr>
          <w:rFonts w:ascii="Times New Roman" w:hAnsi="Times New Roman"/>
          <w:sz w:val="24"/>
          <w:szCs w:val="24"/>
        </w:rPr>
        <w:t>ольных (надзорных) мероприятий.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По результатам рассмотрения предостережения о недопустимости нарушения лицензионных требований лицензиат в течение 20 рабочих дней может подать в лицензирующий орган, вынесший соответствующее предостережение, возражение,</w:t>
      </w:r>
      <w:r>
        <w:rPr>
          <w:rFonts w:ascii="Times New Roman" w:hAnsi="Times New Roman"/>
          <w:sz w:val="24"/>
          <w:szCs w:val="24"/>
        </w:rPr>
        <w:t xml:space="preserve"> в котором указываются: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наименование юридического лица;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идентификационный номер налогоплательщика лицензиата;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дата и номер предостережения, направленного в адрес лицензиата;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обоснование позиции в отношении указанных в предостережении действий (</w:t>
      </w:r>
      <w:r>
        <w:rPr>
          <w:rFonts w:ascii="Times New Roman" w:hAnsi="Times New Roman"/>
          <w:sz w:val="24"/>
          <w:szCs w:val="24"/>
        </w:rPr>
        <w:t xml:space="preserve">бездействия) лицензиата, которые приводят или могут привести к нарушению лицензионных требований, с </w:t>
      </w:r>
      <w:r>
        <w:rPr>
          <w:rFonts w:ascii="Times New Roman" w:hAnsi="Times New Roman"/>
          <w:sz w:val="24"/>
          <w:szCs w:val="24"/>
        </w:rPr>
        <w:lastRenderedPageBreak/>
        <w:t>приложением документов, подтверждающих обоснованность возражений, или их копий.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Возражения направляются в лицензирующий орган на бумажном носителе почто</w:t>
      </w:r>
      <w:r>
        <w:rPr>
          <w:rFonts w:ascii="Times New Roman" w:hAnsi="Times New Roman"/>
          <w:sz w:val="24"/>
          <w:szCs w:val="24"/>
        </w:rPr>
        <w:t>вым отправлением, либо в форме электронного документа на указанный в предостережении о недопустимости нарушения лицензионных требований адрес электронной почты, либо иными указанными в предостережении способами.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37. По итогам рассмотрения возражения лиценз</w:t>
      </w:r>
      <w:r>
        <w:rPr>
          <w:rFonts w:ascii="Times New Roman" w:hAnsi="Times New Roman"/>
          <w:sz w:val="24"/>
          <w:szCs w:val="24"/>
        </w:rPr>
        <w:t>иату в течение 20 рабочих дней со дня получения возражения направляется ответ на бумажном носителе заказным почтовым отправлением с уведомлением о вручении либо иным доступным для лицензиата способом, включая направление ответа в форме электронного докумен</w:t>
      </w:r>
      <w:r>
        <w:rPr>
          <w:rFonts w:ascii="Times New Roman" w:hAnsi="Times New Roman"/>
          <w:sz w:val="24"/>
          <w:szCs w:val="24"/>
        </w:rPr>
        <w:t>та, подписанного усиленной квалифицированной электронной подписью лица, рассмотревшего возражение.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38. Консультирование осуществляется должностными лицами, указанными в подпунктах "б", "в", "д" и "е" пункта 26 настоящего Положения (далее - инспектора), по </w:t>
      </w:r>
      <w:r>
        <w:rPr>
          <w:rFonts w:ascii="Times New Roman" w:hAnsi="Times New Roman"/>
          <w:sz w:val="24"/>
          <w:szCs w:val="24"/>
        </w:rPr>
        <w:t>телефону, посредством видео- конференц-связи, на личном приеме либо в ходе проведения профилактического мероприятия или контрольного (надзорного) мероприятия по следующим вопросам: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содержание лицензионных требований;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порядок осуществления лицензионно</w:t>
      </w:r>
      <w:r>
        <w:rPr>
          <w:rFonts w:ascii="Times New Roman" w:hAnsi="Times New Roman"/>
          <w:sz w:val="24"/>
          <w:szCs w:val="24"/>
        </w:rPr>
        <w:t>го контроля;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порядок выполнения лицензионных требований;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порядок обжалования решений лицензирующего органа, его должностных лиц;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порядок обжалования действий (бездействия) должностных лиц лицензирующего органа.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 В ходе консультирования информац</w:t>
      </w:r>
      <w:r>
        <w:rPr>
          <w:rFonts w:ascii="Times New Roman" w:hAnsi="Times New Roman"/>
          <w:sz w:val="24"/>
          <w:szCs w:val="24"/>
        </w:rPr>
        <w:t>ия, содержащая оценку конкретного контрольного (надзорного) мероприятия, решений и (или) действий должностных лиц лицензирующего органа, иных участников контрольного (надзорного) мероприятия, а также результаты проведенной в рамках контрольного (надзорного</w:t>
      </w:r>
      <w:r>
        <w:rPr>
          <w:rFonts w:ascii="Times New Roman" w:hAnsi="Times New Roman"/>
          <w:sz w:val="24"/>
          <w:szCs w:val="24"/>
        </w:rPr>
        <w:t>) мероприятия экспертизы, не предоставляется.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 По итогам консультирования информация в письменной форме лицензиатам и их представителям не предоставляется, за исключением случая поступления письменного запроса о предоставлении письменной консультации по</w:t>
      </w:r>
      <w:r>
        <w:rPr>
          <w:rFonts w:ascii="Times New Roman" w:hAnsi="Times New Roman"/>
          <w:sz w:val="24"/>
          <w:szCs w:val="24"/>
        </w:rPr>
        <w:t xml:space="preserve"> вопросам, указанным в пункте 38 настоящего Положения. Ответ на письменный запрос предоставляется в срок, установленный Федеральным </w:t>
      </w:r>
      <w:hyperlink r:id="rId69" w:history="1">
        <w:r>
          <w:rPr>
            <w:rFonts w:ascii="Times New Roman" w:hAnsi="Times New Roman"/>
            <w:sz w:val="24"/>
            <w:szCs w:val="24"/>
            <w:u w:val="single"/>
          </w:rPr>
          <w:t>законом</w:t>
        </w:r>
      </w:hyperlink>
      <w:r>
        <w:rPr>
          <w:rFonts w:ascii="Times New Roman" w:hAnsi="Times New Roman"/>
          <w:sz w:val="24"/>
          <w:szCs w:val="24"/>
        </w:rPr>
        <w:t xml:space="preserve"> "О порядке рассмотрения обращений </w:t>
      </w:r>
      <w:r>
        <w:rPr>
          <w:rFonts w:ascii="Times New Roman" w:hAnsi="Times New Roman"/>
          <w:sz w:val="24"/>
          <w:szCs w:val="24"/>
        </w:rPr>
        <w:t>граждан Российской Федерации".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поступления 10 однотипных вопросов в рамках организации и проведения консультирования на официальном сайте лицензирующего органа в сети "Интернет" размещается соответствующее письменное разъяснение.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41. Профилактичес</w:t>
      </w:r>
      <w:r>
        <w:rPr>
          <w:rFonts w:ascii="Times New Roman" w:hAnsi="Times New Roman"/>
          <w:sz w:val="24"/>
          <w:szCs w:val="24"/>
        </w:rPr>
        <w:t xml:space="preserve">кий визит проводится по инициативе лицензирующего органа (обязательный профилактический визит) или по инициативе лицензиата. (в ред. Постановления Правительства РФ </w:t>
      </w:r>
      <w:hyperlink r:id="rId70" w:history="1">
        <w:r>
          <w:rPr>
            <w:rFonts w:ascii="Times New Roman" w:hAnsi="Times New Roman"/>
            <w:sz w:val="24"/>
            <w:szCs w:val="24"/>
            <w:u w:val="single"/>
          </w:rPr>
          <w:t>от 15.10.202</w:t>
        </w:r>
        <w:r>
          <w:rPr>
            <w:rFonts w:ascii="Times New Roman" w:hAnsi="Times New Roman"/>
            <w:sz w:val="24"/>
            <w:szCs w:val="24"/>
            <w:u w:val="single"/>
          </w:rPr>
          <w:t>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Профилактический визит проводится инспектором в форме профилактической беседы по месту осуществления деятельности лицензиата либо путем использования видео-конференц-связи или с использованием мобильного приложения "Инспектор", указанного в </w:t>
      </w:r>
      <w:hyperlink r:id="rId71" w:history="1">
        <w:r>
          <w:rPr>
            <w:rFonts w:ascii="Times New Roman" w:hAnsi="Times New Roman"/>
            <w:sz w:val="24"/>
            <w:szCs w:val="24"/>
            <w:u w:val="single"/>
          </w:rPr>
          <w:t>пункте 7</w:t>
        </w:r>
      </w:hyperlink>
      <w:r>
        <w:rPr>
          <w:rFonts w:ascii="Times New Roman" w:hAnsi="Times New Roman"/>
          <w:sz w:val="24"/>
          <w:szCs w:val="24"/>
        </w:rPr>
        <w:t xml:space="preserve"> части 1 статьи 17 Федерального закона "О государственном контроле (надзоре) и муниципальном контроле в Российской Федерации" (далее - мобильное </w:t>
      </w:r>
      <w:r>
        <w:rPr>
          <w:rFonts w:ascii="Times New Roman" w:hAnsi="Times New Roman"/>
          <w:sz w:val="24"/>
          <w:szCs w:val="24"/>
        </w:rPr>
        <w:lastRenderedPageBreak/>
        <w:t>приложение "Инспекто</w:t>
      </w:r>
      <w:r>
        <w:rPr>
          <w:rFonts w:ascii="Times New Roman" w:hAnsi="Times New Roman"/>
          <w:sz w:val="24"/>
          <w:szCs w:val="24"/>
        </w:rPr>
        <w:t xml:space="preserve">р"). (в ред. Постановления Правительства РФ </w:t>
      </w:r>
      <w:hyperlink r:id="rId72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42. Обязательный профилактический визит проводится в порядке и на основаниях, которые установлены </w:t>
      </w:r>
      <w:hyperlink r:id="rId73" w:history="1">
        <w:r>
          <w:rPr>
            <w:rFonts w:ascii="Times New Roman" w:hAnsi="Times New Roman"/>
            <w:sz w:val="24"/>
            <w:szCs w:val="24"/>
            <w:u w:val="single"/>
          </w:rPr>
          <w:t>статьей 52.1</w:t>
        </w:r>
      </w:hyperlink>
      <w:r>
        <w:rPr>
          <w:rFonts w:ascii="Times New Roman" w:hAnsi="Times New Roman"/>
          <w:sz w:val="24"/>
          <w:szCs w:val="24"/>
        </w:rPr>
        <w:t xml:space="preserve"> Федерального закона "О государственном контроле (надзоре) и муниципальном контроле в Российской Федерации". (в ред. Постановления Правительства РФ </w:t>
      </w:r>
      <w:hyperlink r:id="rId74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Осмотр в рамках проведения обязательного профилактического визита может осуществляться с использованием средств дистанционного взаимодействия, в том числе посредством виде</w:t>
      </w:r>
      <w:r>
        <w:rPr>
          <w:rFonts w:ascii="Times New Roman" w:hAnsi="Times New Roman"/>
          <w:sz w:val="24"/>
          <w:szCs w:val="24"/>
        </w:rPr>
        <w:t xml:space="preserve">о-конференц-связи, а также с использованием мобильного приложения "Инспектор". (в ред. Постановления Правительства РФ </w:t>
      </w:r>
      <w:hyperlink r:id="rId75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43. Профилактический визит по ини</w:t>
      </w:r>
      <w:r>
        <w:rPr>
          <w:rFonts w:ascii="Times New Roman" w:hAnsi="Times New Roman"/>
          <w:sz w:val="24"/>
          <w:szCs w:val="24"/>
        </w:rPr>
        <w:t>циативе лицензиата проводится в порядке, установленном </w:t>
      </w:r>
      <w:hyperlink r:id="rId76" w:history="1">
        <w:r>
          <w:rPr>
            <w:rFonts w:ascii="Times New Roman" w:hAnsi="Times New Roman"/>
            <w:sz w:val="24"/>
            <w:szCs w:val="24"/>
            <w:u w:val="single"/>
          </w:rPr>
          <w:t>статьей 52.2</w:t>
        </w:r>
      </w:hyperlink>
      <w:r>
        <w:rPr>
          <w:rFonts w:ascii="Times New Roman" w:hAnsi="Times New Roman"/>
          <w:sz w:val="24"/>
          <w:szCs w:val="24"/>
        </w:rPr>
        <w:t> Федерального закона "О государственном контроле (надзоре) и муниципальном контроле в Российской Федерац</w:t>
      </w:r>
      <w:r>
        <w:rPr>
          <w:rFonts w:ascii="Times New Roman" w:hAnsi="Times New Roman"/>
          <w:sz w:val="24"/>
          <w:szCs w:val="24"/>
        </w:rPr>
        <w:t xml:space="preserve">ии". (в ред. Постановления Правительства РФ </w:t>
      </w:r>
      <w:hyperlink r:id="rId77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44. Пункт утратил силу. (в ред. Постановления Правительства РФ </w:t>
      </w:r>
      <w:hyperlink r:id="rId78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45. В решении о проведении внепланового контрольного (надзорного) мероприятия указываются сведения, установленные </w:t>
      </w:r>
      <w:hyperlink r:id="rId79" w:history="1">
        <w:r>
          <w:rPr>
            <w:rFonts w:ascii="Times New Roman" w:hAnsi="Times New Roman"/>
            <w:sz w:val="24"/>
            <w:szCs w:val="24"/>
            <w:u w:val="single"/>
          </w:rPr>
          <w:t>частью 1</w:t>
        </w:r>
      </w:hyperlink>
      <w:r>
        <w:rPr>
          <w:rFonts w:ascii="Times New Roman" w:hAnsi="Times New Roman"/>
          <w:sz w:val="24"/>
          <w:szCs w:val="24"/>
        </w:rPr>
        <w:t xml:space="preserve"> статьи 64 Федерального закона "О государственном контроле (надзоре) и муниципальном контроле в Российской Федерации".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46. Проверка соблюдения лицензиатом лицензионных требований осуществляется посредством проведения следующих внеплановых контро</w:t>
      </w:r>
      <w:r>
        <w:rPr>
          <w:rFonts w:ascii="Times New Roman" w:hAnsi="Times New Roman"/>
          <w:sz w:val="24"/>
          <w:szCs w:val="24"/>
        </w:rPr>
        <w:t>льных (надзорных) мероприятий: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инспекционный визит;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рейдовый осмотр;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документарная проверка;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выездная проверка.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47. В ходе внепланового инспекционного визита могут совершаться следующие контрольные (надзорные) действия: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осмотр;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опрос;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sz w:val="24"/>
          <w:szCs w:val="24"/>
        </w:rPr>
        <w:t>получение письменных объяснений;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инструментальное обследование;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истребование документов, которые в соответствии с лицензионными требованиями должны находиться в месте нахождения (осуществления деятельности) лицензиата (его филиалов, представительств,</w:t>
      </w:r>
      <w:r>
        <w:rPr>
          <w:rFonts w:ascii="Times New Roman" w:hAnsi="Times New Roman"/>
          <w:sz w:val="24"/>
          <w:szCs w:val="24"/>
        </w:rPr>
        <w:t xml:space="preserve"> обособленных структурных подразделений).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48. Внеплановый инспекционный визит проводится при наличии оснований, указанных в пунктах </w:t>
      </w:r>
      <w:hyperlink r:id="rId80" w:history="1">
        <w:r>
          <w:rPr>
            <w:rFonts w:ascii="Times New Roman" w:hAnsi="Times New Roman"/>
            <w:sz w:val="24"/>
            <w:szCs w:val="24"/>
            <w:u w:val="single"/>
          </w:rPr>
          <w:t>1</w:t>
        </w:r>
      </w:hyperlink>
      <w:r>
        <w:rPr>
          <w:rFonts w:ascii="Times New Roman" w:hAnsi="Times New Roman"/>
          <w:sz w:val="24"/>
          <w:szCs w:val="24"/>
        </w:rPr>
        <w:t>, </w:t>
      </w:r>
      <w:hyperlink r:id="rId81" w:history="1">
        <w:r>
          <w:rPr>
            <w:rFonts w:ascii="Times New Roman" w:hAnsi="Times New Roman"/>
            <w:sz w:val="24"/>
            <w:szCs w:val="24"/>
            <w:u w:val="single"/>
          </w:rPr>
          <w:t>3</w:t>
        </w:r>
      </w:hyperlink>
      <w:r>
        <w:rPr>
          <w:rFonts w:ascii="Times New Roman" w:hAnsi="Times New Roman"/>
          <w:sz w:val="24"/>
          <w:szCs w:val="24"/>
        </w:rPr>
        <w:t> - </w:t>
      </w:r>
      <w:hyperlink r:id="rId82" w:history="1">
        <w:r>
          <w:rPr>
            <w:rFonts w:ascii="Times New Roman" w:hAnsi="Times New Roman"/>
            <w:sz w:val="24"/>
            <w:szCs w:val="24"/>
            <w:u w:val="single"/>
          </w:rPr>
          <w:t>5</w:t>
        </w:r>
      </w:hyperlink>
      <w:r>
        <w:rPr>
          <w:rFonts w:ascii="Times New Roman" w:hAnsi="Times New Roman"/>
          <w:sz w:val="24"/>
          <w:szCs w:val="24"/>
        </w:rPr>
        <w:t> и </w:t>
      </w:r>
      <w:hyperlink r:id="rId83" w:history="1">
        <w:r>
          <w:rPr>
            <w:rFonts w:ascii="Times New Roman" w:hAnsi="Times New Roman"/>
            <w:sz w:val="24"/>
            <w:szCs w:val="24"/>
            <w:u w:val="single"/>
          </w:rPr>
          <w:t>7</w:t>
        </w:r>
      </w:hyperlink>
      <w:r>
        <w:rPr>
          <w:rFonts w:ascii="Times New Roman" w:hAnsi="Times New Roman"/>
          <w:sz w:val="24"/>
          <w:szCs w:val="24"/>
        </w:rPr>
        <w:t> - </w:t>
      </w:r>
      <w:hyperlink r:id="rId84" w:history="1">
        <w:r>
          <w:rPr>
            <w:rFonts w:ascii="Times New Roman" w:hAnsi="Times New Roman"/>
            <w:sz w:val="24"/>
            <w:szCs w:val="24"/>
            <w:u w:val="single"/>
          </w:rPr>
          <w:t>9</w:t>
        </w:r>
      </w:hyperlink>
      <w:r>
        <w:rPr>
          <w:rFonts w:ascii="Times New Roman" w:hAnsi="Times New Roman"/>
          <w:sz w:val="24"/>
          <w:szCs w:val="24"/>
        </w:rPr>
        <w:t> части 1 статьи 57 Федерального закона "О государственном контроле (надзоре) и муниципальном контроле в Российской Федерации". (в ред. Постановления Правительс</w:t>
      </w:r>
      <w:r>
        <w:rPr>
          <w:rFonts w:ascii="Times New Roman" w:hAnsi="Times New Roman"/>
          <w:sz w:val="24"/>
          <w:szCs w:val="24"/>
        </w:rPr>
        <w:t xml:space="preserve">тва РФ </w:t>
      </w:r>
      <w:hyperlink r:id="rId85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Инспекционный визит может проводиться с использованием средств дистанционного взаимодействия, в том числе посредством видео-конференц-связи, а т</w:t>
      </w:r>
      <w:r>
        <w:rPr>
          <w:rFonts w:ascii="Times New Roman" w:hAnsi="Times New Roman"/>
          <w:sz w:val="24"/>
          <w:szCs w:val="24"/>
        </w:rPr>
        <w:t xml:space="preserve">акже с использованием мобильного приложения "Инспектор". (в ред. Постановления Правительства РФ </w:t>
      </w:r>
      <w:hyperlink r:id="rId86" w:history="1">
        <w:r>
          <w:rPr>
            <w:rFonts w:ascii="Times New Roman" w:hAnsi="Times New Roman"/>
            <w:sz w:val="24"/>
            <w:szCs w:val="24"/>
            <w:u w:val="single"/>
          </w:rPr>
          <w:t xml:space="preserve">от 15.10.2025 </w:t>
        </w:r>
        <w:r>
          <w:rPr>
            <w:rFonts w:ascii="Times New Roman" w:hAnsi="Times New Roman"/>
            <w:sz w:val="24"/>
            <w:szCs w:val="24"/>
            <w:u w:val="single"/>
          </w:rPr>
          <w:lastRenderedPageBreak/>
          <w:t>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Осмотр, опрос, указанные в пункте 47 настоящего Положен</w:t>
      </w:r>
      <w:r>
        <w:rPr>
          <w:rFonts w:ascii="Times New Roman" w:hAnsi="Times New Roman"/>
          <w:sz w:val="24"/>
          <w:szCs w:val="24"/>
        </w:rPr>
        <w:t xml:space="preserve">ия, могут осуществляться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"Инспектор". (в ред. Постановления Правительства РФ </w:t>
      </w:r>
      <w:hyperlink r:id="rId87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49. Проведение инструментального обследования в рамках внепланового инспекционного визита осуществляется инспектором или специалистом, имеющими допуск к работе на специальном обору</w:t>
      </w:r>
      <w:r>
        <w:rPr>
          <w:rFonts w:ascii="Times New Roman" w:hAnsi="Times New Roman"/>
          <w:sz w:val="24"/>
          <w:szCs w:val="24"/>
        </w:rPr>
        <w:t>довании и использованию технических приборов.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50. В ходе внепланового рейдового осмотра могут совершаться следующие контрольные (надзорные) действия: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осмотр;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досмотр;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опрос;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получение письменных объяснений;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истребование документов;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инстру</w:t>
      </w:r>
      <w:r>
        <w:rPr>
          <w:rFonts w:ascii="Times New Roman" w:hAnsi="Times New Roman"/>
          <w:sz w:val="24"/>
          <w:szCs w:val="24"/>
        </w:rPr>
        <w:t>ментальное обследование;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ж) испытание;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з) экспертиза.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51. Внеплановый рейдовый осмотр проводится при наличии оснований, указанных в пунктах </w:t>
      </w:r>
      <w:hyperlink r:id="rId88" w:history="1">
        <w:r>
          <w:rPr>
            <w:rFonts w:ascii="Times New Roman" w:hAnsi="Times New Roman"/>
            <w:sz w:val="24"/>
            <w:szCs w:val="24"/>
            <w:u w:val="single"/>
          </w:rPr>
          <w:t>1</w:t>
        </w:r>
      </w:hyperlink>
      <w:r>
        <w:rPr>
          <w:rFonts w:ascii="Times New Roman" w:hAnsi="Times New Roman"/>
          <w:sz w:val="24"/>
          <w:szCs w:val="24"/>
        </w:rPr>
        <w:t> и </w:t>
      </w:r>
      <w:hyperlink r:id="rId89" w:history="1">
        <w:r>
          <w:rPr>
            <w:rFonts w:ascii="Times New Roman" w:hAnsi="Times New Roman"/>
            <w:sz w:val="24"/>
            <w:szCs w:val="24"/>
            <w:u w:val="single"/>
          </w:rPr>
          <w:t>3</w:t>
        </w:r>
      </w:hyperlink>
      <w:r>
        <w:rPr>
          <w:rFonts w:ascii="Times New Roman" w:hAnsi="Times New Roman"/>
          <w:sz w:val="24"/>
          <w:szCs w:val="24"/>
        </w:rPr>
        <w:t xml:space="preserve"> части 1 статьи 57 Федерального закона "О государственном контроле (надзоре) и муниципальном контроле в Российской Федерации". (в ред. Постановления Правительства РФ </w:t>
      </w:r>
      <w:hyperlink r:id="rId90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Внеплановый рейдовый осмотр может проводиться с использованием средств дистанционного взаимодействия, в том числе посредством видео-конференц-связи, а также с использованием мобильно</w:t>
      </w:r>
      <w:r>
        <w:rPr>
          <w:rFonts w:ascii="Times New Roman" w:hAnsi="Times New Roman"/>
          <w:sz w:val="24"/>
          <w:szCs w:val="24"/>
        </w:rPr>
        <w:t xml:space="preserve">го приложения "Инспектор". (в ред. Постановления Правительства РФ </w:t>
      </w:r>
      <w:hyperlink r:id="rId91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Осмотр, досмотр, опрос, экспертиза, указанные в пункте 50 настоящего Положения, могут</w:t>
      </w:r>
      <w:r>
        <w:rPr>
          <w:rFonts w:ascii="Times New Roman" w:hAnsi="Times New Roman"/>
          <w:sz w:val="24"/>
          <w:szCs w:val="24"/>
        </w:rPr>
        <w:t xml:space="preserve"> осуществляться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"Инспектор". (в ред. Постановления Правительства РФ </w:t>
      </w:r>
      <w:hyperlink r:id="rId92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52. Досмотр в рамках внепланового рейдового осмотра осуществляется инспектором в присутствии лицензиата или его представителя и (или) с применением видеозаписи.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получения сведений </w:t>
      </w:r>
      <w:r>
        <w:rPr>
          <w:rFonts w:ascii="Times New Roman" w:hAnsi="Times New Roman"/>
          <w:sz w:val="24"/>
          <w:szCs w:val="24"/>
        </w:rPr>
        <w:t>о причинении вреда (ущерба), а также о создании угрозы причинения вреда (ущерба) охраняемым законом ценностям досмотр может осуществляться инспектором в отсутствие лицензиата или его представителя с обязательным применением видеозаписи.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53. Эксперт и (или)</w:t>
      </w:r>
      <w:r>
        <w:rPr>
          <w:rFonts w:ascii="Times New Roman" w:hAnsi="Times New Roman"/>
          <w:sz w:val="24"/>
          <w:szCs w:val="24"/>
        </w:rPr>
        <w:t xml:space="preserve"> экспертная организация по результатам экспертизы дают заключение, в котором указывается, кем и на каком основании проводились исследования, осуществленные в рамках внепланового рейдового осмотра, их содержание, даются обоснованные ответы на </w:t>
      </w:r>
      <w:r>
        <w:rPr>
          <w:rFonts w:ascii="Times New Roman" w:hAnsi="Times New Roman"/>
          <w:sz w:val="24"/>
          <w:szCs w:val="24"/>
        </w:rPr>
        <w:lastRenderedPageBreak/>
        <w:t>поставленные п</w:t>
      </w:r>
      <w:r>
        <w:rPr>
          <w:rFonts w:ascii="Times New Roman" w:hAnsi="Times New Roman"/>
          <w:sz w:val="24"/>
          <w:szCs w:val="24"/>
        </w:rPr>
        <w:t>еред экспертом (или) экспертной организацией вопросы и делаются выводы.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54. В ходе внеплановой документарной проверки могут совершаться следующие контрольные (надзорные) действия: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получение письменных объяснений;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истребование документов;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экспертиз</w:t>
      </w:r>
      <w:r>
        <w:rPr>
          <w:rFonts w:ascii="Times New Roman" w:hAnsi="Times New Roman"/>
          <w:sz w:val="24"/>
          <w:szCs w:val="24"/>
        </w:rPr>
        <w:t>а.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55. Внеплановая документарная проверка проводится при наличии оснований, указанных в пунктах </w:t>
      </w:r>
      <w:hyperlink r:id="rId93" w:history="1">
        <w:r>
          <w:rPr>
            <w:rFonts w:ascii="Times New Roman" w:hAnsi="Times New Roman"/>
            <w:sz w:val="24"/>
            <w:szCs w:val="24"/>
            <w:u w:val="single"/>
          </w:rPr>
          <w:t>1</w:t>
        </w:r>
      </w:hyperlink>
      <w:r>
        <w:rPr>
          <w:rFonts w:ascii="Times New Roman" w:hAnsi="Times New Roman"/>
          <w:sz w:val="24"/>
          <w:szCs w:val="24"/>
        </w:rPr>
        <w:t>, </w:t>
      </w:r>
      <w:hyperlink r:id="rId94" w:history="1">
        <w:r>
          <w:rPr>
            <w:rFonts w:ascii="Times New Roman" w:hAnsi="Times New Roman"/>
            <w:sz w:val="24"/>
            <w:szCs w:val="24"/>
            <w:u w:val="single"/>
          </w:rPr>
          <w:t>3</w:t>
        </w:r>
      </w:hyperlink>
      <w:r>
        <w:rPr>
          <w:rFonts w:ascii="Times New Roman" w:hAnsi="Times New Roman"/>
          <w:sz w:val="24"/>
          <w:szCs w:val="24"/>
        </w:rPr>
        <w:t> - </w:t>
      </w:r>
      <w:hyperlink r:id="rId95" w:history="1">
        <w:r>
          <w:rPr>
            <w:rFonts w:ascii="Times New Roman" w:hAnsi="Times New Roman"/>
            <w:sz w:val="24"/>
            <w:szCs w:val="24"/>
            <w:u w:val="single"/>
          </w:rPr>
          <w:t>5</w:t>
        </w:r>
      </w:hyperlink>
      <w:r>
        <w:rPr>
          <w:rFonts w:ascii="Times New Roman" w:hAnsi="Times New Roman"/>
          <w:sz w:val="24"/>
          <w:szCs w:val="24"/>
        </w:rPr>
        <w:t> и </w:t>
      </w:r>
      <w:hyperlink r:id="rId96" w:history="1">
        <w:r>
          <w:rPr>
            <w:rFonts w:ascii="Times New Roman" w:hAnsi="Times New Roman"/>
            <w:sz w:val="24"/>
            <w:szCs w:val="24"/>
            <w:u w:val="single"/>
          </w:rPr>
          <w:t>7</w:t>
        </w:r>
      </w:hyperlink>
      <w:r>
        <w:rPr>
          <w:rFonts w:ascii="Times New Roman" w:hAnsi="Times New Roman"/>
          <w:sz w:val="24"/>
          <w:szCs w:val="24"/>
        </w:rPr>
        <w:t> - </w:t>
      </w:r>
      <w:hyperlink r:id="rId97" w:history="1">
        <w:r>
          <w:rPr>
            <w:rFonts w:ascii="Times New Roman" w:hAnsi="Times New Roman"/>
            <w:sz w:val="24"/>
            <w:szCs w:val="24"/>
            <w:u w:val="single"/>
          </w:rPr>
          <w:t>9</w:t>
        </w:r>
      </w:hyperlink>
      <w:r>
        <w:rPr>
          <w:rFonts w:ascii="Times New Roman" w:hAnsi="Times New Roman"/>
          <w:sz w:val="24"/>
          <w:szCs w:val="24"/>
        </w:rPr>
        <w:t xml:space="preserve"> части 1 статьи 57 Федерального закона "О государственном контроле (надзоре) и муниципальном контроле в Российской Федерации". (в ред. Постановления Правительства РФ </w:t>
      </w:r>
      <w:hyperlink r:id="rId98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56. При направлении материалов для экспертизы в рамках внеплановой документарной проверки указываются вопросы, поставленные перед экспертом и (или) экспертной организацией, а также перечень таких материалов, предоста</w:t>
      </w:r>
      <w:r>
        <w:rPr>
          <w:rFonts w:ascii="Times New Roman" w:hAnsi="Times New Roman"/>
          <w:sz w:val="24"/>
          <w:szCs w:val="24"/>
        </w:rPr>
        <w:t>вляемых в распоряжение эксперта и (или) экспертной организации.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57. Эксперт и (или) экспертная организация в рамках внеплановой документарной проверки дают заключение, в котором указывается, кем и на каком основании проводилась экспертиза, ее содержание, а</w:t>
      </w:r>
      <w:r>
        <w:rPr>
          <w:rFonts w:ascii="Times New Roman" w:hAnsi="Times New Roman"/>
          <w:sz w:val="24"/>
          <w:szCs w:val="24"/>
        </w:rPr>
        <w:t xml:space="preserve"> также даются обоснованные ответы на поставленные перед экспертом (или) экспертной организацией вопросы и делаются выводы.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58. В ходе внеплановой выездной проверки могут совершаться следующие контрольные (надзорные) действия: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осмотр;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досмотр;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опро</w:t>
      </w:r>
      <w:r>
        <w:rPr>
          <w:rFonts w:ascii="Times New Roman" w:hAnsi="Times New Roman"/>
          <w:sz w:val="24"/>
          <w:szCs w:val="24"/>
        </w:rPr>
        <w:t>с;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получение письменных объяснений;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истребование документов;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инструментальное обследование;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ж) испытание;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з) экспертиза.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59. Внеплановая выездная проверка проводится по месту нахождения (осуществления деятельности) лицензиата (его филиалов, предст</w:t>
      </w:r>
      <w:r>
        <w:rPr>
          <w:rFonts w:ascii="Times New Roman" w:hAnsi="Times New Roman"/>
          <w:sz w:val="24"/>
          <w:szCs w:val="24"/>
        </w:rPr>
        <w:t>авительств, обособленных структурных подразделений) в целях оценки соблюдения лицензионных требований, а также оценки выполнения предписания лицензирующего органа об устранении выявленных нарушений лицензионных требований.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60. Внеплановая выездная проверк</w:t>
      </w:r>
      <w:r>
        <w:rPr>
          <w:rFonts w:ascii="Times New Roman" w:hAnsi="Times New Roman"/>
          <w:sz w:val="24"/>
          <w:szCs w:val="24"/>
        </w:rPr>
        <w:t>а проводится при наличии оснований, указанных в пунктах </w:t>
      </w:r>
      <w:hyperlink r:id="rId99" w:history="1">
        <w:r>
          <w:rPr>
            <w:rFonts w:ascii="Times New Roman" w:hAnsi="Times New Roman"/>
            <w:sz w:val="24"/>
            <w:szCs w:val="24"/>
            <w:u w:val="single"/>
          </w:rPr>
          <w:t>1</w:t>
        </w:r>
      </w:hyperlink>
      <w:r>
        <w:rPr>
          <w:rFonts w:ascii="Times New Roman" w:hAnsi="Times New Roman"/>
          <w:sz w:val="24"/>
          <w:szCs w:val="24"/>
        </w:rPr>
        <w:t>, </w:t>
      </w:r>
      <w:hyperlink r:id="rId100" w:history="1">
        <w:r>
          <w:rPr>
            <w:rFonts w:ascii="Times New Roman" w:hAnsi="Times New Roman"/>
            <w:sz w:val="24"/>
            <w:szCs w:val="24"/>
            <w:u w:val="single"/>
          </w:rPr>
          <w:t>3</w:t>
        </w:r>
      </w:hyperlink>
      <w:r>
        <w:rPr>
          <w:rFonts w:ascii="Times New Roman" w:hAnsi="Times New Roman"/>
          <w:sz w:val="24"/>
          <w:szCs w:val="24"/>
        </w:rPr>
        <w:t> - </w:t>
      </w:r>
      <w:hyperlink r:id="rId101" w:history="1">
        <w:r>
          <w:rPr>
            <w:rFonts w:ascii="Times New Roman" w:hAnsi="Times New Roman"/>
            <w:sz w:val="24"/>
            <w:szCs w:val="24"/>
            <w:u w:val="single"/>
          </w:rPr>
          <w:t>5</w:t>
        </w:r>
      </w:hyperlink>
      <w:r>
        <w:rPr>
          <w:rFonts w:ascii="Times New Roman" w:hAnsi="Times New Roman"/>
          <w:sz w:val="24"/>
          <w:szCs w:val="24"/>
        </w:rPr>
        <w:t> и </w:t>
      </w:r>
      <w:hyperlink r:id="rId102" w:history="1">
        <w:r>
          <w:rPr>
            <w:rFonts w:ascii="Times New Roman" w:hAnsi="Times New Roman"/>
            <w:sz w:val="24"/>
            <w:szCs w:val="24"/>
            <w:u w:val="single"/>
          </w:rPr>
          <w:t>7</w:t>
        </w:r>
      </w:hyperlink>
      <w:r>
        <w:rPr>
          <w:rFonts w:ascii="Times New Roman" w:hAnsi="Times New Roman"/>
          <w:sz w:val="24"/>
          <w:szCs w:val="24"/>
        </w:rPr>
        <w:t> - </w:t>
      </w:r>
      <w:hyperlink r:id="rId103" w:history="1">
        <w:r>
          <w:rPr>
            <w:rFonts w:ascii="Times New Roman" w:hAnsi="Times New Roman"/>
            <w:sz w:val="24"/>
            <w:szCs w:val="24"/>
            <w:u w:val="single"/>
          </w:rPr>
          <w:t>9</w:t>
        </w:r>
      </w:hyperlink>
      <w:r>
        <w:rPr>
          <w:rFonts w:ascii="Times New Roman" w:hAnsi="Times New Roman"/>
          <w:sz w:val="24"/>
          <w:szCs w:val="24"/>
        </w:rPr>
        <w:t> части 1 статьи</w:t>
      </w:r>
      <w:r>
        <w:rPr>
          <w:rFonts w:ascii="Times New Roman" w:hAnsi="Times New Roman"/>
          <w:sz w:val="24"/>
          <w:szCs w:val="24"/>
        </w:rPr>
        <w:t xml:space="preserve"> 57 Федерального закона "О государственном контроле (надзоре) и муниципальном контроле в Российской Федерации". (в ред. Постановления Правительства РФ </w:t>
      </w:r>
      <w:hyperlink r:id="rId104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Внеплановая выездная проверка может быть проведена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"Инспектор". (в ред. Постановления Правительства РФ </w:t>
      </w:r>
      <w:hyperlink r:id="rId105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Осмотр, досмотр, опрос, экспертиза, указанные в пункте 58 настоящего Положения, могут осуществляться с использованием средств дистанционного взаимодействи</w:t>
      </w:r>
      <w:r>
        <w:rPr>
          <w:rFonts w:ascii="Times New Roman" w:hAnsi="Times New Roman"/>
          <w:sz w:val="24"/>
          <w:szCs w:val="24"/>
        </w:rPr>
        <w:t xml:space="preserve">я, в том числе посредством видео-конференц-связи, а также с использованием мобильного приложения "Инспектор". (в ред. Постановления Правительства РФ </w:t>
      </w:r>
      <w:hyperlink r:id="rId106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61</w:t>
      </w:r>
      <w:r>
        <w:rPr>
          <w:rFonts w:ascii="Times New Roman" w:hAnsi="Times New Roman"/>
          <w:sz w:val="24"/>
          <w:szCs w:val="24"/>
        </w:rPr>
        <w:t>. Срок проведения внеплановой выездной проверки устанавливается в пределах 10 рабочих дней.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62. В отношении одного субъекта малого предпринимательства общий срок взаимодействия в ходе проведения внеплановой выездной проверки не может превышать 50 часов для</w:t>
      </w:r>
      <w:r>
        <w:rPr>
          <w:rFonts w:ascii="Times New Roman" w:hAnsi="Times New Roman"/>
          <w:sz w:val="24"/>
          <w:szCs w:val="24"/>
        </w:rPr>
        <w:t xml:space="preserve"> малого предприятия и 15 часов для микропредприятия.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 проведения внеплановой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</w:t>
      </w:r>
      <w:r>
        <w:rPr>
          <w:rFonts w:ascii="Times New Roman" w:hAnsi="Times New Roman"/>
          <w:sz w:val="24"/>
          <w:szCs w:val="24"/>
        </w:rPr>
        <w:t>лу, представительству, обособленному структурному подразделению лицензиата или производственному объекту.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63. Досмотр в рамках внеплановой выездной проверки осуществляется инспектором в присутствии лицензиата или его представителя и (или) с применением вид</w:t>
      </w:r>
      <w:r>
        <w:rPr>
          <w:rFonts w:ascii="Times New Roman" w:hAnsi="Times New Roman"/>
          <w:sz w:val="24"/>
          <w:szCs w:val="24"/>
        </w:rPr>
        <w:t>еозаписи.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получения сведений о причинении вреда (ущерба), а также о создании угрозы причинения вреда (ущерба) охраняемым законом ценностям досмотр может осуществляться инспектором в отсутствие лицензиата или его представителя с обязательным исполь</w:t>
      </w:r>
      <w:r>
        <w:rPr>
          <w:rFonts w:ascii="Times New Roman" w:hAnsi="Times New Roman"/>
          <w:sz w:val="24"/>
          <w:szCs w:val="24"/>
        </w:rPr>
        <w:t>зованием видеозаписи.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64. Эксперт и (или) экспертная организация по результатам экспертизы в рамках внеплановой выездной проверки дают заключение, в котором указывается, кем и на каком основании проводились исследования, их содержание, даются обоснованные </w:t>
      </w:r>
      <w:r>
        <w:rPr>
          <w:rFonts w:ascii="Times New Roman" w:hAnsi="Times New Roman"/>
          <w:sz w:val="24"/>
          <w:szCs w:val="24"/>
        </w:rPr>
        <w:t>ответы на поставленные перед экспертом (или) экспертной организацией вопросы и делаются выводы.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65. Для фиксации инспектором и лицами, привлекаемыми к совершению контрольных (надзорных) действий, доказательств нарушения лицензионных требований могут исполь</w:t>
      </w:r>
      <w:r>
        <w:rPr>
          <w:rFonts w:ascii="Times New Roman" w:hAnsi="Times New Roman"/>
          <w:sz w:val="24"/>
          <w:szCs w:val="24"/>
        </w:rPr>
        <w:t>зоваться любые имеющиеся в распоряжении инспектора и лиц, привлекаемых к совершению контрольных (надзорных) действий, технические средства фотосъемки, аудио- и видеозаписи, в том числе с использованием мобильного приложения "Инспектор", в случае проведения</w:t>
      </w:r>
      <w:r>
        <w:rPr>
          <w:rFonts w:ascii="Times New Roman" w:hAnsi="Times New Roman"/>
          <w:sz w:val="24"/>
          <w:szCs w:val="24"/>
        </w:rPr>
        <w:t xml:space="preserve">: (в ред. Постановления Правительства РФ </w:t>
      </w:r>
      <w:hyperlink r:id="rId107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инспекционного визита;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рейдового осмотра;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выездной проверки.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66. Фотосъемка и видеозапись при осущест</w:t>
      </w:r>
      <w:r>
        <w:rPr>
          <w:rFonts w:ascii="Times New Roman" w:hAnsi="Times New Roman"/>
          <w:sz w:val="24"/>
          <w:szCs w:val="24"/>
        </w:rPr>
        <w:t>влении осмотра, проводимого в рамках инспекционного визита, рейдового осмотра, выездной проверки и профилактического визита, а также при осуществлении досмотра, проводимого в рамках рейдового осмотра и выездной проверки, выполняются с использованием мобиль</w:t>
      </w:r>
      <w:r>
        <w:rPr>
          <w:rFonts w:ascii="Times New Roman" w:hAnsi="Times New Roman"/>
          <w:sz w:val="24"/>
          <w:szCs w:val="24"/>
        </w:rPr>
        <w:t xml:space="preserve">ного приложения "Инспектор". (в ред. Постановления Правительства РФ </w:t>
      </w:r>
      <w:hyperlink r:id="rId108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Использование технических средств фотосъемки и видеозаписи для фиксации нарушений </w:t>
      </w:r>
      <w:r>
        <w:rPr>
          <w:rFonts w:ascii="Times New Roman" w:hAnsi="Times New Roman"/>
          <w:sz w:val="24"/>
          <w:szCs w:val="24"/>
        </w:rPr>
        <w:lastRenderedPageBreak/>
        <w:t>о</w:t>
      </w:r>
      <w:r>
        <w:rPr>
          <w:rFonts w:ascii="Times New Roman" w:hAnsi="Times New Roman"/>
          <w:sz w:val="24"/>
          <w:szCs w:val="24"/>
        </w:rPr>
        <w:t xml:space="preserve">бязательных требований осуществляется с учетом требований законодательства Российской Федерации о государственной тайне. (в ред. Постановления Правительства РФ </w:t>
      </w:r>
      <w:hyperlink r:id="rId109" w:history="1">
        <w:r>
          <w:rPr>
            <w:rFonts w:ascii="Times New Roman" w:hAnsi="Times New Roman"/>
            <w:sz w:val="24"/>
            <w:szCs w:val="24"/>
            <w:u w:val="single"/>
          </w:rPr>
          <w:t xml:space="preserve">от 15.10.2025 N </w:t>
        </w:r>
        <w:r>
          <w:rPr>
            <w:rFonts w:ascii="Times New Roman" w:hAnsi="Times New Roman"/>
            <w:sz w:val="24"/>
            <w:szCs w:val="24"/>
            <w:u w:val="single"/>
          </w:rPr>
          <w:t>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67. Материалы, полученные в результате фотосъемки, аудио- и видеозаписи прилагаются к документам, оформляемым по итогам внепланового контрольного (надзорного) мероприятия.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68. Проведение фотосъемки, аудио- и видеозаписи должно обеспечивать фиксаци</w:t>
      </w:r>
      <w:r>
        <w:rPr>
          <w:rFonts w:ascii="Times New Roman" w:hAnsi="Times New Roman"/>
          <w:sz w:val="24"/>
          <w:szCs w:val="24"/>
        </w:rPr>
        <w:t>ю даты, времени и места их проведения.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69. В документах, составляемых инспектором по результатам контрольных (надзорных) действий, фиксируются сведения о совершении фотосъемки, аудио- и видеозаписи, в том числе: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запись о проведении фотосъемки, аудио- и </w:t>
      </w:r>
      <w:r>
        <w:rPr>
          <w:rFonts w:ascii="Times New Roman" w:hAnsi="Times New Roman"/>
          <w:sz w:val="24"/>
          <w:szCs w:val="24"/>
        </w:rPr>
        <w:t>видеозаписи;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описание условий, при которых проведены фотосъемка, аудио- и видеозапись, а также их дата, время и место;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сведения о технических средствах, используемых для проведения фотосъемки, аудио- и видеозаписи;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подписи лиц, участвующих в прове</w:t>
      </w:r>
      <w:r>
        <w:rPr>
          <w:rFonts w:ascii="Times New Roman" w:hAnsi="Times New Roman"/>
          <w:sz w:val="24"/>
          <w:szCs w:val="24"/>
        </w:rPr>
        <w:t>дении фотосъемки, аудио- и видеозаписи.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70. Решения лицензирующего органа и действия (бездействие) его должностных лиц при осуществлении лицензионного контроля могут быть обжалованы лицензиатами, в отношении которых приняты решения или совершены действия (</w:t>
      </w:r>
      <w:r>
        <w:rPr>
          <w:rFonts w:ascii="Times New Roman" w:hAnsi="Times New Roman"/>
          <w:sz w:val="24"/>
          <w:szCs w:val="24"/>
        </w:rPr>
        <w:t>бездействие), в досудебном порядке в соответствии со </w:t>
      </w:r>
      <w:hyperlink r:id="rId110" w:history="1">
        <w:r>
          <w:rPr>
            <w:rFonts w:ascii="Times New Roman" w:hAnsi="Times New Roman"/>
            <w:sz w:val="24"/>
            <w:szCs w:val="24"/>
            <w:u w:val="single"/>
          </w:rPr>
          <w:t>статьей 40</w:t>
        </w:r>
      </w:hyperlink>
      <w:r>
        <w:rPr>
          <w:rFonts w:ascii="Times New Roman" w:hAnsi="Times New Roman"/>
          <w:sz w:val="24"/>
          <w:szCs w:val="24"/>
        </w:rPr>
        <w:t> Федерального закона "О государственном контроле (надзоре) и муниципальном контроле в Российской Федерации" с</w:t>
      </w:r>
      <w:r>
        <w:rPr>
          <w:rFonts w:ascii="Times New Roman" w:hAnsi="Times New Roman"/>
          <w:sz w:val="24"/>
          <w:szCs w:val="24"/>
        </w:rPr>
        <w:t xml:space="preserve">ледующим образом: (в ред. Постановления Правительства РФ </w:t>
      </w:r>
      <w:hyperlink r:id="rId111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жалоба на решение территориального органа Федеральной службы по надзору в сфере защиты прав по</w:t>
      </w:r>
      <w:r>
        <w:rPr>
          <w:rFonts w:ascii="Times New Roman" w:hAnsi="Times New Roman"/>
          <w:sz w:val="24"/>
          <w:szCs w:val="24"/>
        </w:rPr>
        <w:t xml:space="preserve">требителей и благополучия человека и действия (бездействие) его должностных лиц рассматривается руководителем (заместителем руководителя) указанного территориального органа либо Службой; (в ред. Постановления Правительства РФ </w:t>
      </w:r>
      <w:hyperlink r:id="rId112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жалоба на действия (бездействие) руководителя (заместителя руководителя) территориального органа Федеральной службы по надзору в сфере защиты прав потребителей и благополучия челове</w:t>
      </w:r>
      <w:r>
        <w:rPr>
          <w:rFonts w:ascii="Times New Roman" w:hAnsi="Times New Roman"/>
          <w:sz w:val="24"/>
          <w:szCs w:val="24"/>
        </w:rPr>
        <w:t xml:space="preserve">ка рассматривается Службой; (в ред. Постановления Правительства РФ </w:t>
      </w:r>
      <w:hyperlink r:id="rId113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обжалования решений, принятых должностными лицами центрального аппарата Фед</w:t>
      </w:r>
      <w:r>
        <w:rPr>
          <w:rFonts w:ascii="Times New Roman" w:hAnsi="Times New Roman"/>
          <w:sz w:val="24"/>
          <w:szCs w:val="24"/>
        </w:rPr>
        <w:t xml:space="preserve">еральной службы по надзору в сфере защиты прав потребителей и благополучия человека, и действий (бездействия) должностных лиц центрального аппарата Службы жалоба рассматривается ее руководителем; (в ред. Постановления Правительства РФ </w:t>
      </w:r>
      <w:hyperlink r:id="rId114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жалоба на решения, действия (бездействие) руководителя Федеральной службы по надзору в сфере защиты прав потребителей и благополучия человека рассматривается руководителем </w:t>
      </w:r>
      <w:r>
        <w:rPr>
          <w:rFonts w:ascii="Times New Roman" w:hAnsi="Times New Roman"/>
          <w:sz w:val="24"/>
          <w:szCs w:val="24"/>
        </w:rPr>
        <w:t xml:space="preserve">Службы. (в ред. Постановления Правительства РФ </w:t>
      </w:r>
      <w:hyperlink r:id="rId115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Жалоба подлежит рассмотрению Федеральной службой по надзору в сфере защиты прав потребителей и благополу</w:t>
      </w:r>
      <w:r>
        <w:rPr>
          <w:rFonts w:ascii="Times New Roman" w:hAnsi="Times New Roman"/>
          <w:sz w:val="24"/>
          <w:szCs w:val="24"/>
        </w:rPr>
        <w:t>чия человека или ее территориальными органами в порядке и сроки, которые предусмотрены </w:t>
      </w:r>
      <w:hyperlink r:id="rId116" w:history="1">
        <w:r>
          <w:rPr>
            <w:rFonts w:ascii="Times New Roman" w:hAnsi="Times New Roman"/>
            <w:sz w:val="24"/>
            <w:szCs w:val="24"/>
            <w:u w:val="single"/>
          </w:rPr>
          <w:t>статьей 43</w:t>
        </w:r>
      </w:hyperlink>
      <w:r>
        <w:rPr>
          <w:rFonts w:ascii="Times New Roman" w:hAnsi="Times New Roman"/>
          <w:sz w:val="24"/>
          <w:szCs w:val="24"/>
        </w:rPr>
        <w:t xml:space="preserve"> Федерального закона "О государственном </w:t>
      </w:r>
      <w:r>
        <w:rPr>
          <w:rFonts w:ascii="Times New Roman" w:hAnsi="Times New Roman"/>
          <w:sz w:val="24"/>
          <w:szCs w:val="24"/>
        </w:rPr>
        <w:lastRenderedPageBreak/>
        <w:t xml:space="preserve">контроле (надзоре) и муниципальном </w:t>
      </w:r>
      <w:r>
        <w:rPr>
          <w:rFonts w:ascii="Times New Roman" w:hAnsi="Times New Roman"/>
          <w:sz w:val="24"/>
          <w:szCs w:val="24"/>
        </w:rPr>
        <w:t xml:space="preserve">контроле в Российской Федерации". (в ред. Постановления Правительства РФ </w:t>
      </w:r>
      <w:hyperlink r:id="rId117" w:history="1">
        <w:r>
          <w:rPr>
            <w:rFonts w:ascii="Times New Roman" w:hAnsi="Times New Roman"/>
            <w:sz w:val="24"/>
            <w:szCs w:val="24"/>
            <w:u w:val="single"/>
          </w:rPr>
          <w:t>от 15.10.2025 N 1594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71. Ключевым показателем лицензионного контроля, отражающим уровень минимизаци</w:t>
      </w:r>
      <w:r>
        <w:rPr>
          <w:rFonts w:ascii="Times New Roman" w:hAnsi="Times New Roman"/>
          <w:sz w:val="24"/>
          <w:szCs w:val="24"/>
        </w:rPr>
        <w:t>и вреда, причиненного жизни и здоровью граждан, является отношение количества лиц, получивших дозу облучения, превышающую установленный предел дозы, к численности населения Российской Федерации. Указанный показатель (КП) рассчитывается по формуле:</w:t>
      </w:r>
    </w:p>
    <w:p w:rsidR="00000000" w:rsidRDefault="00D63D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КП = А</w:t>
      </w:r>
      <w:r>
        <w:rPr>
          <w:rFonts w:ascii="Times New Roman" w:hAnsi="Times New Roman"/>
          <w:sz w:val="24"/>
          <w:szCs w:val="24"/>
        </w:rPr>
        <w:t xml:space="preserve"> / Б х 100%,</w:t>
      </w:r>
    </w:p>
    <w:p w:rsidR="00000000" w:rsidRDefault="00D63D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где: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- количество лиц, получивших за отчетный год дозу облучения, превышающую установленный предел дозы;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 - численность населения Российской Федерации (млн. человек) за отчетный период.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Целевое значение указанного ключевого показателя опр</w:t>
      </w:r>
      <w:r>
        <w:rPr>
          <w:rFonts w:ascii="Times New Roman" w:hAnsi="Times New Roman"/>
          <w:sz w:val="24"/>
          <w:szCs w:val="24"/>
        </w:rPr>
        <w:t>еделяется исходя из ежегодного снижения его значения на 0,5 процента.</w:t>
      </w:r>
    </w:p>
    <w:p w:rsidR="00000000" w:rsidRDefault="00D63D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ПРИЛОЖЕНИЕ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к Положению о лицензировании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деятельности в области использования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источников ионизирующего излучения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(генерирующих) (за исключением случая,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если эти источники используются в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медицинской деятельности)</w:t>
      </w:r>
    </w:p>
    <w:p w:rsidR="00000000" w:rsidRDefault="00D63D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ПЕРЕЧЕНЬ ВЫПОЛНЯЕМЫХ РАБОТ И ОКАЗЫВАЕМЫХ УСЛУГ, СОСТАВЛЯЮЩИХ ДЕЯТЕЛЬНОСТЬ В ОБЛАСТИ ИСПОЛЬЗОВАНИЯ ИСТОЧНИКОВ ИОНИЗИРУЮЩЕГО ИЗЛУЧЕНИЯ (ГЕНЕРИРУЮЩИХ) (ЗА ИСКЛЮЧЕНИЕМ СЛУЧАЯ, ЕСЛИ ЭТИ ИСТОЧНИКИ ИСПОЛЬЗУЮТСЯ В МЕДИЦИНСКОЙ ДЕЯТЕЛЬНОС</w:t>
      </w:r>
      <w:r>
        <w:rPr>
          <w:rFonts w:ascii="Times New Roman" w:hAnsi="Times New Roman"/>
          <w:b/>
          <w:bCs/>
          <w:sz w:val="36"/>
          <w:szCs w:val="36"/>
        </w:rPr>
        <w:t>ТИ)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Проектирование источников ионизирующего излучения (генерирующих).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 Конструирование источников ионизирующего излучения (генерирующих).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Производство источников ионизирующего излучения (генерирующих).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Размещение источников ионизирующего излучен</w:t>
      </w:r>
      <w:r>
        <w:rPr>
          <w:rFonts w:ascii="Times New Roman" w:hAnsi="Times New Roman"/>
          <w:sz w:val="24"/>
          <w:szCs w:val="24"/>
        </w:rPr>
        <w:t>ия (генерирующих).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Эксплуатация источников ионизирующего излучения (генерирующих).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Техническое обслуживание источников ионизирующего излучения (генерирующих).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Хранение источников ионизирующего излучения (генерирующих).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Проектирование средств ра</w:t>
      </w:r>
      <w:r>
        <w:rPr>
          <w:rFonts w:ascii="Times New Roman" w:hAnsi="Times New Roman"/>
          <w:sz w:val="24"/>
          <w:szCs w:val="24"/>
        </w:rPr>
        <w:t>диационной защиты источников ионизирующего излучения (генерирующих).</w:t>
      </w:r>
    </w:p>
    <w:p w:rsidR="00000000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Конструирование средств радиационной защиты источников ионизирующего излучения (генерирующих).</w:t>
      </w:r>
    </w:p>
    <w:p w:rsidR="00D63D16" w:rsidRDefault="00D63D1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Изготовление средств радиационной защиты источников ионизирующего излучения (генериру</w:t>
      </w:r>
      <w:r>
        <w:rPr>
          <w:rFonts w:ascii="Times New Roman" w:hAnsi="Times New Roman"/>
          <w:sz w:val="24"/>
          <w:szCs w:val="24"/>
        </w:rPr>
        <w:t>ющих).</w:t>
      </w:r>
    </w:p>
    <w:sectPr w:rsidR="00D63D16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3D80"/>
    <w:rsid w:val="00333D80"/>
    <w:rsid w:val="00D63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9162ABF-66AA-4702-B8F4-799557B9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normativ.kontur.ru/document?moduleid=1&amp;documentid=504714#l85" TargetMode="External"/><Relationship Id="rId117" Type="http://schemas.openxmlformats.org/officeDocument/2006/relationships/hyperlink" Target="https://normativ.kontur.ru/document?moduleid=1&amp;documentid=502239#l53" TargetMode="External"/><Relationship Id="rId21" Type="http://schemas.openxmlformats.org/officeDocument/2006/relationships/hyperlink" Target="https://normativ.kontur.ru/document?moduleid=1&amp;documentid=504714#l709" TargetMode="External"/><Relationship Id="rId42" Type="http://schemas.openxmlformats.org/officeDocument/2006/relationships/hyperlink" Target="https://normativ.kontur.ru/document?moduleid=1&amp;documentid=504404#l0" TargetMode="External"/><Relationship Id="rId47" Type="http://schemas.openxmlformats.org/officeDocument/2006/relationships/hyperlink" Target="https://normativ.kontur.ru/document?moduleid=1&amp;documentid=504404#l0" TargetMode="External"/><Relationship Id="rId63" Type="http://schemas.openxmlformats.org/officeDocument/2006/relationships/hyperlink" Target="https://normativ.kontur.ru/document?moduleid=1&amp;documentid=504905#l0" TargetMode="External"/><Relationship Id="rId68" Type="http://schemas.openxmlformats.org/officeDocument/2006/relationships/hyperlink" Target="https://normativ.kontur.ru/document?moduleid=1&amp;documentid=503450#l2" TargetMode="External"/><Relationship Id="rId84" Type="http://schemas.openxmlformats.org/officeDocument/2006/relationships/hyperlink" Target="https://normativ.kontur.ru/document?moduleid=1&amp;documentid=503450#l1929" TargetMode="External"/><Relationship Id="rId89" Type="http://schemas.openxmlformats.org/officeDocument/2006/relationships/hyperlink" Target="https://normativ.kontur.ru/document?moduleid=1&amp;documentid=503450#l1923" TargetMode="External"/><Relationship Id="rId112" Type="http://schemas.openxmlformats.org/officeDocument/2006/relationships/hyperlink" Target="https://normativ.kontur.ru/document?moduleid=1&amp;documentid=502239#l53" TargetMode="External"/><Relationship Id="rId16" Type="http://schemas.openxmlformats.org/officeDocument/2006/relationships/hyperlink" Target="https://normativ.kontur.ru/document?moduleid=1&amp;documentid=504413#l161" TargetMode="External"/><Relationship Id="rId107" Type="http://schemas.openxmlformats.org/officeDocument/2006/relationships/hyperlink" Target="https://normativ.kontur.ru/document?moduleid=1&amp;documentid=502239#l53" TargetMode="External"/><Relationship Id="rId11" Type="http://schemas.openxmlformats.org/officeDocument/2006/relationships/hyperlink" Target="https://normativ.kontur.ru/document?moduleid=1&amp;documentid=502239#l16" TargetMode="External"/><Relationship Id="rId32" Type="http://schemas.openxmlformats.org/officeDocument/2006/relationships/hyperlink" Target="https://normativ.kontur.ru/document?moduleid=1&amp;documentid=504404#l0" TargetMode="External"/><Relationship Id="rId37" Type="http://schemas.openxmlformats.org/officeDocument/2006/relationships/hyperlink" Target="https://normativ.kontur.ru/document?moduleid=1&amp;documentid=501646#l829" TargetMode="External"/><Relationship Id="rId53" Type="http://schemas.openxmlformats.org/officeDocument/2006/relationships/hyperlink" Target="https://normativ.kontur.ru/document?moduleid=1&amp;documentid=504404#l0" TargetMode="External"/><Relationship Id="rId58" Type="http://schemas.openxmlformats.org/officeDocument/2006/relationships/hyperlink" Target="https://normativ.kontur.ru/document?moduleid=1&amp;documentid=493062#l17" TargetMode="External"/><Relationship Id="rId74" Type="http://schemas.openxmlformats.org/officeDocument/2006/relationships/hyperlink" Target="https://normativ.kontur.ru/document?moduleid=1&amp;documentid=502239#l43" TargetMode="External"/><Relationship Id="rId79" Type="http://schemas.openxmlformats.org/officeDocument/2006/relationships/hyperlink" Target="https://normativ.kontur.ru/document?moduleid=1&amp;documentid=503450#l265" TargetMode="External"/><Relationship Id="rId102" Type="http://schemas.openxmlformats.org/officeDocument/2006/relationships/hyperlink" Target="https://normativ.kontur.ru/document?moduleid=1&amp;documentid=503450#l1927" TargetMode="External"/><Relationship Id="rId5" Type="http://schemas.openxmlformats.org/officeDocument/2006/relationships/hyperlink" Target="https://normativ.kontur.ru/document?moduleid=1&amp;documentid=502239#l0" TargetMode="External"/><Relationship Id="rId90" Type="http://schemas.openxmlformats.org/officeDocument/2006/relationships/hyperlink" Target="https://normativ.kontur.ru/document?moduleid=1&amp;documentid=502239#l43" TargetMode="External"/><Relationship Id="rId95" Type="http://schemas.openxmlformats.org/officeDocument/2006/relationships/hyperlink" Target="https://normativ.kontur.ru/document?moduleid=1&amp;documentid=503450#l1925" TargetMode="External"/><Relationship Id="rId22" Type="http://schemas.openxmlformats.org/officeDocument/2006/relationships/hyperlink" Target="https://normativ.kontur.ru/document?moduleid=1&amp;documentid=504714#l85" TargetMode="External"/><Relationship Id="rId27" Type="http://schemas.openxmlformats.org/officeDocument/2006/relationships/hyperlink" Target="https://normativ.kontur.ru/document?moduleid=1&amp;documentid=504714#l110" TargetMode="External"/><Relationship Id="rId43" Type="http://schemas.openxmlformats.org/officeDocument/2006/relationships/hyperlink" Target="https://normativ.kontur.ru/document?moduleid=1&amp;documentid=434151#l0" TargetMode="External"/><Relationship Id="rId48" Type="http://schemas.openxmlformats.org/officeDocument/2006/relationships/hyperlink" Target="https://normativ.kontur.ru/document?moduleid=1&amp;documentid=504404#l0" TargetMode="External"/><Relationship Id="rId64" Type="http://schemas.openxmlformats.org/officeDocument/2006/relationships/hyperlink" Target="https://normativ.kontur.ru/document?moduleid=1&amp;documentid=504905#l0" TargetMode="External"/><Relationship Id="rId69" Type="http://schemas.openxmlformats.org/officeDocument/2006/relationships/hyperlink" Target="https://normativ.kontur.ru/document?moduleid=1&amp;documentid=491323#l0" TargetMode="External"/><Relationship Id="rId113" Type="http://schemas.openxmlformats.org/officeDocument/2006/relationships/hyperlink" Target="https://normativ.kontur.ru/document?moduleid=1&amp;documentid=502239#l53" TargetMode="External"/><Relationship Id="rId118" Type="http://schemas.openxmlformats.org/officeDocument/2006/relationships/fontTable" Target="fontTable.xml"/><Relationship Id="rId80" Type="http://schemas.openxmlformats.org/officeDocument/2006/relationships/hyperlink" Target="https://normativ.kontur.ru/document?moduleid=1&amp;documentid=503450#l1921" TargetMode="External"/><Relationship Id="rId85" Type="http://schemas.openxmlformats.org/officeDocument/2006/relationships/hyperlink" Target="https://normativ.kontur.ru/document?moduleid=1&amp;documentid=502239#l43" TargetMode="External"/><Relationship Id="rId12" Type="http://schemas.openxmlformats.org/officeDocument/2006/relationships/hyperlink" Target="https://normativ.kontur.ru/document?moduleid=1&amp;documentid=504404#l0" TargetMode="External"/><Relationship Id="rId17" Type="http://schemas.openxmlformats.org/officeDocument/2006/relationships/hyperlink" Target="https://normativ.kontur.ru/document?moduleid=1&amp;documentid=504413#l174" TargetMode="External"/><Relationship Id="rId33" Type="http://schemas.openxmlformats.org/officeDocument/2006/relationships/hyperlink" Target="https://normativ.kontur.ru/document?moduleid=1&amp;documentid=504404#l0" TargetMode="External"/><Relationship Id="rId38" Type="http://schemas.openxmlformats.org/officeDocument/2006/relationships/hyperlink" Target="https://normativ.kontur.ru/document?moduleid=1&amp;documentid=504404#l0" TargetMode="External"/><Relationship Id="rId59" Type="http://schemas.openxmlformats.org/officeDocument/2006/relationships/hyperlink" Target="https://normativ.kontur.ru/document?moduleid=1&amp;documentid=504404#l0" TargetMode="External"/><Relationship Id="rId103" Type="http://schemas.openxmlformats.org/officeDocument/2006/relationships/hyperlink" Target="https://normativ.kontur.ru/document?moduleid=1&amp;documentid=503450#l1929" TargetMode="External"/><Relationship Id="rId108" Type="http://schemas.openxmlformats.org/officeDocument/2006/relationships/hyperlink" Target="https://normativ.kontur.ru/document?moduleid=1&amp;documentid=502239#l53" TargetMode="External"/><Relationship Id="rId54" Type="http://schemas.openxmlformats.org/officeDocument/2006/relationships/hyperlink" Target="https://normativ.kontur.ru/document?moduleid=1&amp;documentid=504404#l0" TargetMode="External"/><Relationship Id="rId70" Type="http://schemas.openxmlformats.org/officeDocument/2006/relationships/hyperlink" Target="https://normativ.kontur.ru/document?moduleid=1&amp;documentid=502239#l43" TargetMode="External"/><Relationship Id="rId75" Type="http://schemas.openxmlformats.org/officeDocument/2006/relationships/hyperlink" Target="https://normativ.kontur.ru/document?moduleid=1&amp;documentid=502239#l43" TargetMode="External"/><Relationship Id="rId91" Type="http://schemas.openxmlformats.org/officeDocument/2006/relationships/hyperlink" Target="https://normativ.kontur.ru/document?moduleid=1&amp;documentid=502239#l43" TargetMode="External"/><Relationship Id="rId96" Type="http://schemas.openxmlformats.org/officeDocument/2006/relationships/hyperlink" Target="https://normativ.kontur.ru/document?moduleid=1&amp;documentid=503450#l1927" TargetMode="External"/><Relationship Id="rId1" Type="http://schemas.openxmlformats.org/officeDocument/2006/relationships/styles" Target="styles.xml"/><Relationship Id="rId6" Type="http://schemas.openxmlformats.org/officeDocument/2006/relationships/hyperlink" Target="https://normativ.kontur.ru/document?moduleid=1&amp;documentid=504404#l0" TargetMode="External"/><Relationship Id="rId23" Type="http://schemas.openxmlformats.org/officeDocument/2006/relationships/hyperlink" Target="https://normativ.kontur.ru/document?moduleid=1&amp;documentid=504714#l108" TargetMode="External"/><Relationship Id="rId28" Type="http://schemas.openxmlformats.org/officeDocument/2006/relationships/hyperlink" Target="https://normativ.kontur.ru/document?moduleid=1&amp;documentid=502767#l249" TargetMode="External"/><Relationship Id="rId49" Type="http://schemas.openxmlformats.org/officeDocument/2006/relationships/hyperlink" Target="https://normativ.kontur.ru/document?moduleid=1&amp;documentid=504404#l0" TargetMode="External"/><Relationship Id="rId114" Type="http://schemas.openxmlformats.org/officeDocument/2006/relationships/hyperlink" Target="https://normativ.kontur.ru/document?moduleid=1&amp;documentid=502239#l53" TargetMode="External"/><Relationship Id="rId119" Type="http://schemas.openxmlformats.org/officeDocument/2006/relationships/theme" Target="theme/theme1.xml"/><Relationship Id="rId10" Type="http://schemas.openxmlformats.org/officeDocument/2006/relationships/hyperlink" Target="https://normativ.kontur.ru/document?moduleid=1&amp;documentid=493062#l15" TargetMode="External"/><Relationship Id="rId31" Type="http://schemas.openxmlformats.org/officeDocument/2006/relationships/hyperlink" Target="https://normativ.kontur.ru/document?moduleid=1&amp;documentid=504404#l0" TargetMode="External"/><Relationship Id="rId44" Type="http://schemas.openxmlformats.org/officeDocument/2006/relationships/hyperlink" Target="https://normativ.kontur.ru/document?moduleid=1&amp;documentid=504404#l0" TargetMode="External"/><Relationship Id="rId52" Type="http://schemas.openxmlformats.org/officeDocument/2006/relationships/hyperlink" Target="https://normativ.kontur.ru/document?moduleid=1&amp;documentid=504404#l0" TargetMode="External"/><Relationship Id="rId60" Type="http://schemas.openxmlformats.org/officeDocument/2006/relationships/hyperlink" Target="https://normativ.kontur.ru/document?moduleid=1&amp;documentid=493062#l19" TargetMode="External"/><Relationship Id="rId65" Type="http://schemas.openxmlformats.org/officeDocument/2006/relationships/hyperlink" Target="https://normativ.kontur.ru/document?moduleid=1&amp;documentid=504905#l0" TargetMode="External"/><Relationship Id="rId73" Type="http://schemas.openxmlformats.org/officeDocument/2006/relationships/hyperlink" Target="https://normativ.kontur.ru/document?moduleid=1&amp;documentid=503450#h1160" TargetMode="External"/><Relationship Id="rId78" Type="http://schemas.openxmlformats.org/officeDocument/2006/relationships/hyperlink" Target="https://normativ.kontur.ru/document?moduleid=1&amp;documentid=502239#l43" TargetMode="External"/><Relationship Id="rId81" Type="http://schemas.openxmlformats.org/officeDocument/2006/relationships/hyperlink" Target="https://normativ.kontur.ru/document?moduleid=1&amp;documentid=503450#l1923" TargetMode="External"/><Relationship Id="rId86" Type="http://schemas.openxmlformats.org/officeDocument/2006/relationships/hyperlink" Target="https://normativ.kontur.ru/document?moduleid=1&amp;documentid=502239#l43" TargetMode="External"/><Relationship Id="rId94" Type="http://schemas.openxmlformats.org/officeDocument/2006/relationships/hyperlink" Target="https://normativ.kontur.ru/document?moduleid=1&amp;documentid=503450#l1923" TargetMode="External"/><Relationship Id="rId99" Type="http://schemas.openxmlformats.org/officeDocument/2006/relationships/hyperlink" Target="https://normativ.kontur.ru/document?moduleid=1&amp;documentid=503450#l1921" TargetMode="External"/><Relationship Id="rId101" Type="http://schemas.openxmlformats.org/officeDocument/2006/relationships/hyperlink" Target="https://normativ.kontur.ru/document?moduleid=1&amp;documentid=503450#l1925" TargetMode="External"/><Relationship Id="rId4" Type="http://schemas.openxmlformats.org/officeDocument/2006/relationships/hyperlink" Target="https://normativ.kontur.ru/document?moduleid=1&amp;documentid=493062#l1" TargetMode="External"/><Relationship Id="rId9" Type="http://schemas.openxmlformats.org/officeDocument/2006/relationships/hyperlink" Target="https://normativ.kontur.ru/document?moduleid=1&amp;documentid=376252#l0" TargetMode="External"/><Relationship Id="rId13" Type="http://schemas.openxmlformats.org/officeDocument/2006/relationships/hyperlink" Target="https://normativ.kontur.ru/document?moduleid=1&amp;documentid=504714#l110" TargetMode="External"/><Relationship Id="rId18" Type="http://schemas.openxmlformats.org/officeDocument/2006/relationships/hyperlink" Target="https://normativ.kontur.ru/document?moduleid=1&amp;documentid=502767#l2084" TargetMode="External"/><Relationship Id="rId39" Type="http://schemas.openxmlformats.org/officeDocument/2006/relationships/hyperlink" Target="https://normativ.kontur.ru/document?moduleid=1&amp;documentid=504404#l0" TargetMode="External"/><Relationship Id="rId109" Type="http://schemas.openxmlformats.org/officeDocument/2006/relationships/hyperlink" Target="https://normativ.kontur.ru/document?moduleid=1&amp;documentid=502239#l53" TargetMode="External"/><Relationship Id="rId34" Type="http://schemas.openxmlformats.org/officeDocument/2006/relationships/hyperlink" Target="https://normativ.kontur.ru/document?moduleid=1&amp;documentid=504404#l0" TargetMode="External"/><Relationship Id="rId50" Type="http://schemas.openxmlformats.org/officeDocument/2006/relationships/hyperlink" Target="https://normativ.kontur.ru/document?moduleid=1&amp;documentid=503781#l0" TargetMode="External"/><Relationship Id="rId55" Type="http://schemas.openxmlformats.org/officeDocument/2006/relationships/hyperlink" Target="https://normativ.kontur.ru/document?moduleid=1&amp;documentid=504404#l0" TargetMode="External"/><Relationship Id="rId76" Type="http://schemas.openxmlformats.org/officeDocument/2006/relationships/hyperlink" Target="https://normativ.kontur.ru/document?moduleid=1&amp;documentid=503450#h1171" TargetMode="External"/><Relationship Id="rId97" Type="http://schemas.openxmlformats.org/officeDocument/2006/relationships/hyperlink" Target="https://normativ.kontur.ru/document?moduleid=1&amp;documentid=503450#l1929" TargetMode="External"/><Relationship Id="rId104" Type="http://schemas.openxmlformats.org/officeDocument/2006/relationships/hyperlink" Target="https://normativ.kontur.ru/document?moduleid=1&amp;documentid=502239#l53" TargetMode="External"/><Relationship Id="rId7" Type="http://schemas.openxmlformats.org/officeDocument/2006/relationships/hyperlink" Target="https://normativ.kontur.ru/document?moduleid=1&amp;documentid=249699#l0" TargetMode="External"/><Relationship Id="rId71" Type="http://schemas.openxmlformats.org/officeDocument/2006/relationships/hyperlink" Target="https://normativ.kontur.ru/document?moduleid=1&amp;documentid=503450#l1456" TargetMode="External"/><Relationship Id="rId92" Type="http://schemas.openxmlformats.org/officeDocument/2006/relationships/hyperlink" Target="https://normativ.kontur.ru/document?moduleid=1&amp;documentid=502239#l43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normativ.kontur.ru/document?moduleid=1&amp;documentid=504905#l0" TargetMode="External"/><Relationship Id="rId24" Type="http://schemas.openxmlformats.org/officeDocument/2006/relationships/hyperlink" Target="https://normativ.kontur.ru/document?moduleid=1&amp;documentid=502767#l328" TargetMode="External"/><Relationship Id="rId40" Type="http://schemas.openxmlformats.org/officeDocument/2006/relationships/hyperlink" Target="https://normativ.kontur.ru/document?moduleid=1&amp;documentid=504404#l0" TargetMode="External"/><Relationship Id="rId45" Type="http://schemas.openxmlformats.org/officeDocument/2006/relationships/hyperlink" Target="https://normativ.kontur.ru/document?moduleid=1&amp;documentid=504404#l0" TargetMode="External"/><Relationship Id="rId66" Type="http://schemas.openxmlformats.org/officeDocument/2006/relationships/hyperlink" Target="https://normativ.kontur.ru/document?moduleid=1&amp;documentid=504905#l0" TargetMode="External"/><Relationship Id="rId87" Type="http://schemas.openxmlformats.org/officeDocument/2006/relationships/hyperlink" Target="https://normativ.kontur.ru/document?moduleid=1&amp;documentid=502239#l43" TargetMode="External"/><Relationship Id="rId110" Type="http://schemas.openxmlformats.org/officeDocument/2006/relationships/hyperlink" Target="https://normativ.kontur.ru/document?moduleid=1&amp;documentid=503450#h867" TargetMode="External"/><Relationship Id="rId115" Type="http://schemas.openxmlformats.org/officeDocument/2006/relationships/hyperlink" Target="https://normativ.kontur.ru/document?moduleid=1&amp;documentid=502239#l53" TargetMode="External"/><Relationship Id="rId61" Type="http://schemas.openxmlformats.org/officeDocument/2006/relationships/hyperlink" Target="https://normativ.kontur.ru/document?moduleid=1&amp;documentid=504905#l0" TargetMode="External"/><Relationship Id="rId82" Type="http://schemas.openxmlformats.org/officeDocument/2006/relationships/hyperlink" Target="https://normativ.kontur.ru/document?moduleid=1&amp;documentid=503450#l1925" TargetMode="External"/><Relationship Id="rId19" Type="http://schemas.openxmlformats.org/officeDocument/2006/relationships/hyperlink" Target="https://normativ.kontur.ru/document?moduleid=1&amp;documentid=504714#l85" TargetMode="External"/><Relationship Id="rId14" Type="http://schemas.openxmlformats.org/officeDocument/2006/relationships/hyperlink" Target="https://normativ.kontur.ru/document?moduleid=1&amp;documentid=504413#l140" TargetMode="External"/><Relationship Id="rId30" Type="http://schemas.openxmlformats.org/officeDocument/2006/relationships/hyperlink" Target="https://normativ.kontur.ru/document?moduleid=1&amp;documentid=501646#l1003" TargetMode="External"/><Relationship Id="rId35" Type="http://schemas.openxmlformats.org/officeDocument/2006/relationships/hyperlink" Target="https://normativ.kontur.ru/document?moduleid=1&amp;documentid=504404#l0" TargetMode="External"/><Relationship Id="rId56" Type="http://schemas.openxmlformats.org/officeDocument/2006/relationships/hyperlink" Target="https://normativ.kontur.ru/document?moduleid=1&amp;documentid=504404#l0" TargetMode="External"/><Relationship Id="rId77" Type="http://schemas.openxmlformats.org/officeDocument/2006/relationships/hyperlink" Target="https://normativ.kontur.ru/document?moduleid=1&amp;documentid=502239#l43" TargetMode="External"/><Relationship Id="rId100" Type="http://schemas.openxmlformats.org/officeDocument/2006/relationships/hyperlink" Target="https://normativ.kontur.ru/document?moduleid=1&amp;documentid=503450#l1923" TargetMode="External"/><Relationship Id="rId105" Type="http://schemas.openxmlformats.org/officeDocument/2006/relationships/hyperlink" Target="https://normativ.kontur.ru/document?moduleid=1&amp;documentid=502239#l53" TargetMode="External"/><Relationship Id="rId8" Type="http://schemas.openxmlformats.org/officeDocument/2006/relationships/hyperlink" Target="https://normativ.kontur.ru/document?moduleid=1&amp;documentid=406595#l68" TargetMode="External"/><Relationship Id="rId51" Type="http://schemas.openxmlformats.org/officeDocument/2006/relationships/hyperlink" Target="https://normativ.kontur.ru/document?moduleid=1&amp;documentid=504404#l0" TargetMode="External"/><Relationship Id="rId72" Type="http://schemas.openxmlformats.org/officeDocument/2006/relationships/hyperlink" Target="https://normativ.kontur.ru/document?moduleid=1&amp;documentid=502239#l43" TargetMode="External"/><Relationship Id="rId93" Type="http://schemas.openxmlformats.org/officeDocument/2006/relationships/hyperlink" Target="https://normativ.kontur.ru/document?moduleid=1&amp;documentid=503450#l1921" TargetMode="External"/><Relationship Id="rId98" Type="http://schemas.openxmlformats.org/officeDocument/2006/relationships/hyperlink" Target="https://normativ.kontur.ru/document?moduleid=1&amp;documentid=502239#l43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normativ.kontur.ru/document?moduleid=1&amp;documentid=504413#l174" TargetMode="External"/><Relationship Id="rId46" Type="http://schemas.openxmlformats.org/officeDocument/2006/relationships/hyperlink" Target="https://normativ.kontur.ru/document?moduleid=1&amp;documentid=504404#l0" TargetMode="External"/><Relationship Id="rId67" Type="http://schemas.openxmlformats.org/officeDocument/2006/relationships/hyperlink" Target="https://normativ.kontur.ru/document?moduleid=1&amp;documentid=487743#l0" TargetMode="External"/><Relationship Id="rId116" Type="http://schemas.openxmlformats.org/officeDocument/2006/relationships/hyperlink" Target="https://normativ.kontur.ru/document?moduleid=1&amp;documentid=503450#h870" TargetMode="External"/><Relationship Id="rId20" Type="http://schemas.openxmlformats.org/officeDocument/2006/relationships/hyperlink" Target="https://normativ.kontur.ru/document?moduleid=1&amp;documentid=504413#l174" TargetMode="External"/><Relationship Id="rId41" Type="http://schemas.openxmlformats.org/officeDocument/2006/relationships/hyperlink" Target="https://normativ.kontur.ru/document?moduleid=1&amp;documentid=501646#l829" TargetMode="External"/><Relationship Id="rId62" Type="http://schemas.openxmlformats.org/officeDocument/2006/relationships/hyperlink" Target="https://normativ.kontur.ru/document?moduleid=1&amp;documentid=504404#l0" TargetMode="External"/><Relationship Id="rId83" Type="http://schemas.openxmlformats.org/officeDocument/2006/relationships/hyperlink" Target="https://normativ.kontur.ru/document?moduleid=1&amp;documentid=503450#l1927" TargetMode="External"/><Relationship Id="rId88" Type="http://schemas.openxmlformats.org/officeDocument/2006/relationships/hyperlink" Target="https://normativ.kontur.ru/document?moduleid=1&amp;documentid=503450#l1921" TargetMode="External"/><Relationship Id="rId111" Type="http://schemas.openxmlformats.org/officeDocument/2006/relationships/hyperlink" Target="https://normativ.kontur.ru/document?moduleid=1&amp;documentid=502239#l53" TargetMode="External"/><Relationship Id="rId15" Type="http://schemas.openxmlformats.org/officeDocument/2006/relationships/hyperlink" Target="https://normativ.kontur.ru/document?moduleid=1&amp;documentid=504413#l152" TargetMode="External"/><Relationship Id="rId36" Type="http://schemas.openxmlformats.org/officeDocument/2006/relationships/hyperlink" Target="https://normativ.kontur.ru/document?moduleid=1&amp;documentid=501646#l829" TargetMode="External"/><Relationship Id="rId57" Type="http://schemas.openxmlformats.org/officeDocument/2006/relationships/hyperlink" Target="https://normativ.kontur.ru/document?moduleid=1&amp;documentid=504905#l0" TargetMode="External"/><Relationship Id="rId106" Type="http://schemas.openxmlformats.org/officeDocument/2006/relationships/hyperlink" Target="https://normativ.kontur.ru/document?moduleid=1&amp;documentid=502239#l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8380</Words>
  <Characters>47769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curscurs@outlook.com</dc:creator>
  <cp:keywords/>
  <dc:description/>
  <cp:lastModifiedBy>curscurs@outlook.com</cp:lastModifiedBy>
  <cp:revision>2</cp:revision>
  <dcterms:created xsi:type="dcterms:W3CDTF">2026-06-08T12:15:00Z</dcterms:created>
  <dcterms:modified xsi:type="dcterms:W3CDTF">2026-06-08T12:15:00Z</dcterms:modified>
</cp:coreProperties>
</file>