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8A5" w:rsidRPr="00C908A5" w:rsidRDefault="00C908A5" w:rsidP="00C908A5">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C908A5">
        <w:rPr>
          <w:rFonts w:ascii="Inter" w:eastAsia="Times New Roman" w:hAnsi="Inter" w:cs="Times New Roman"/>
          <w:color w:val="000000"/>
          <w:spacing w:val="4"/>
          <w:sz w:val="21"/>
          <w:szCs w:val="21"/>
          <w:lang w:eastAsia="ru-RU"/>
        </w:rPr>
        <w:br/>
      </w:r>
      <w:r w:rsidRPr="00C908A5">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019D98"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C908A5" w:rsidRPr="00C908A5" w:rsidRDefault="00C908A5" w:rsidP="00C908A5">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C908A5">
        <w:rPr>
          <w:rFonts w:ascii="Inter" w:eastAsia="Times New Roman" w:hAnsi="Inter" w:cs="Times New Roman"/>
          <w:b/>
          <w:bCs/>
          <w:color w:val="575756"/>
          <w:spacing w:val="4"/>
          <w:sz w:val="27"/>
          <w:szCs w:val="27"/>
          <w:lang w:eastAsia="ru-RU"/>
        </w:rPr>
        <w:t>Министерство</w:t>
      </w:r>
      <w:r w:rsidRPr="00C908A5">
        <w:rPr>
          <w:rFonts w:ascii="Inter" w:eastAsia="Times New Roman" w:hAnsi="Inter" w:cs="Times New Roman"/>
          <w:b/>
          <w:bCs/>
          <w:color w:val="575756"/>
          <w:spacing w:val="4"/>
          <w:sz w:val="27"/>
          <w:szCs w:val="27"/>
          <w:lang w:eastAsia="ru-RU"/>
        </w:rPr>
        <w:br/>
        <w:t>Здравоохранения</w:t>
      </w:r>
      <w:r w:rsidRPr="00C908A5">
        <w:rPr>
          <w:rFonts w:ascii="Inter" w:eastAsia="Times New Roman" w:hAnsi="Inter" w:cs="Times New Roman"/>
          <w:b/>
          <w:bCs/>
          <w:color w:val="575756"/>
          <w:spacing w:val="4"/>
          <w:sz w:val="27"/>
          <w:szCs w:val="27"/>
          <w:lang w:eastAsia="ru-RU"/>
        </w:rPr>
        <w:br/>
        <w:t>Российской Федерации</w:t>
      </w:r>
    </w:p>
    <w:p w:rsidR="00C908A5" w:rsidRPr="00C908A5" w:rsidRDefault="00C908A5" w:rsidP="00C908A5">
      <w:pPr>
        <w:shd w:val="clear" w:color="auto" w:fill="FFFFFF"/>
        <w:spacing w:line="240" w:lineRule="auto"/>
        <w:rPr>
          <w:rFonts w:ascii="Inter" w:eastAsia="Times New Roman" w:hAnsi="Inter" w:cs="Times New Roman"/>
          <w:color w:val="000000"/>
          <w:spacing w:val="4"/>
          <w:sz w:val="21"/>
          <w:szCs w:val="21"/>
          <w:lang w:eastAsia="ru-RU"/>
        </w:rPr>
      </w:pPr>
      <w:r w:rsidRPr="00C908A5">
        <w:rPr>
          <w:rFonts w:ascii="Inter" w:eastAsia="Times New Roman" w:hAnsi="Inter" w:cs="Times New Roman"/>
          <w:color w:val="808080"/>
          <w:spacing w:val="4"/>
          <w:sz w:val="24"/>
          <w:szCs w:val="24"/>
          <w:lang w:eastAsia="ru-RU"/>
        </w:rPr>
        <w:t>Клинические рекомендации</w:t>
      </w:r>
      <w:r w:rsidRPr="00C908A5">
        <w:rPr>
          <w:rFonts w:ascii="Inter" w:eastAsia="Times New Roman" w:hAnsi="Inter" w:cs="Times New Roman"/>
          <w:b/>
          <w:bCs/>
          <w:color w:val="008000"/>
          <w:spacing w:val="4"/>
          <w:sz w:val="42"/>
          <w:szCs w:val="42"/>
          <w:lang w:eastAsia="ru-RU"/>
        </w:rPr>
        <w:t>Крипторхизм у детей</w:t>
      </w:r>
    </w:p>
    <w:p w:rsidR="00C908A5" w:rsidRPr="00C908A5" w:rsidRDefault="00C908A5" w:rsidP="00C908A5">
      <w:pPr>
        <w:shd w:val="clear" w:color="auto" w:fill="FFFFFF"/>
        <w:spacing w:after="0" w:line="240" w:lineRule="auto"/>
        <w:rPr>
          <w:rFonts w:ascii="Inter" w:eastAsia="Times New Roman" w:hAnsi="Inter" w:cs="Times New Roman"/>
          <w:color w:val="000000"/>
          <w:spacing w:val="4"/>
          <w:sz w:val="21"/>
          <w:szCs w:val="21"/>
          <w:lang w:eastAsia="ru-RU"/>
        </w:rPr>
      </w:pPr>
      <w:r w:rsidRPr="00C908A5">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C908A5">
        <w:rPr>
          <w:rFonts w:ascii="Inter" w:eastAsia="Times New Roman" w:hAnsi="Inter" w:cs="Times New Roman"/>
          <w:b/>
          <w:bCs/>
          <w:color w:val="000000"/>
          <w:spacing w:val="4"/>
          <w:sz w:val="27"/>
          <w:szCs w:val="27"/>
          <w:lang w:eastAsia="ru-RU"/>
        </w:rPr>
        <w:t>Q53.0, Q53.1, Q53.2, Q53.9</w:t>
      </w:r>
    </w:p>
    <w:p w:rsidR="00C908A5" w:rsidRPr="00C908A5" w:rsidRDefault="00C908A5" w:rsidP="00C908A5">
      <w:pPr>
        <w:shd w:val="clear" w:color="auto" w:fill="FFFFFF"/>
        <w:spacing w:after="0" w:line="240" w:lineRule="auto"/>
        <w:rPr>
          <w:rFonts w:ascii="Inter" w:eastAsia="Times New Roman" w:hAnsi="Inter" w:cs="Times New Roman"/>
          <w:color w:val="000000"/>
          <w:spacing w:val="4"/>
          <w:sz w:val="21"/>
          <w:szCs w:val="21"/>
          <w:lang w:eastAsia="ru-RU"/>
        </w:rPr>
      </w:pPr>
      <w:r w:rsidRPr="00C908A5">
        <w:rPr>
          <w:rFonts w:ascii="Inter" w:eastAsia="Times New Roman" w:hAnsi="Inter" w:cs="Times New Roman"/>
          <w:color w:val="9E9E9E"/>
          <w:spacing w:val="4"/>
          <w:sz w:val="27"/>
          <w:szCs w:val="27"/>
          <w:lang w:eastAsia="ru-RU"/>
        </w:rPr>
        <w:t>Год утверждения (частота пересмотра):</w:t>
      </w:r>
      <w:r w:rsidRPr="00C908A5">
        <w:rPr>
          <w:rFonts w:ascii="Inter" w:eastAsia="Times New Roman" w:hAnsi="Inter" w:cs="Times New Roman"/>
          <w:b/>
          <w:bCs/>
          <w:color w:val="000000"/>
          <w:spacing w:val="4"/>
          <w:sz w:val="27"/>
          <w:szCs w:val="27"/>
          <w:lang w:eastAsia="ru-RU"/>
        </w:rPr>
        <w:t>2025</w:t>
      </w:r>
      <w:r w:rsidRPr="00C908A5">
        <w:rPr>
          <w:rFonts w:ascii="Inter" w:eastAsia="Times New Roman" w:hAnsi="Inter" w:cs="Times New Roman"/>
          <w:color w:val="9E9E9E"/>
          <w:spacing w:val="4"/>
          <w:sz w:val="27"/>
          <w:szCs w:val="27"/>
          <w:lang w:eastAsia="ru-RU"/>
        </w:rPr>
        <w:t>Пересмотр не позднее:</w:t>
      </w:r>
      <w:r w:rsidRPr="00C908A5">
        <w:rPr>
          <w:rFonts w:ascii="Inter" w:eastAsia="Times New Roman" w:hAnsi="Inter" w:cs="Times New Roman"/>
          <w:b/>
          <w:bCs/>
          <w:color w:val="000000"/>
          <w:spacing w:val="4"/>
          <w:sz w:val="27"/>
          <w:szCs w:val="27"/>
          <w:lang w:eastAsia="ru-RU"/>
        </w:rPr>
        <w:t>2027</w:t>
      </w:r>
    </w:p>
    <w:p w:rsidR="00C908A5" w:rsidRPr="00C908A5" w:rsidRDefault="00C908A5" w:rsidP="00C908A5">
      <w:pPr>
        <w:shd w:val="clear" w:color="auto" w:fill="FFFFFF"/>
        <w:spacing w:after="0" w:line="240" w:lineRule="auto"/>
        <w:rPr>
          <w:rFonts w:ascii="Inter" w:eastAsia="Times New Roman" w:hAnsi="Inter" w:cs="Times New Roman"/>
          <w:color w:val="000000"/>
          <w:spacing w:val="4"/>
          <w:sz w:val="21"/>
          <w:szCs w:val="21"/>
          <w:lang w:eastAsia="ru-RU"/>
        </w:rPr>
      </w:pPr>
      <w:r w:rsidRPr="00C908A5">
        <w:rPr>
          <w:rFonts w:ascii="Inter" w:eastAsia="Times New Roman" w:hAnsi="Inter" w:cs="Times New Roman"/>
          <w:color w:val="9E9E9E"/>
          <w:spacing w:val="4"/>
          <w:sz w:val="27"/>
          <w:szCs w:val="27"/>
          <w:lang w:eastAsia="ru-RU"/>
        </w:rPr>
        <w:t>ID:</w:t>
      </w:r>
      <w:r w:rsidRPr="00C908A5">
        <w:rPr>
          <w:rFonts w:ascii="Inter" w:eastAsia="Times New Roman" w:hAnsi="Inter" w:cs="Times New Roman"/>
          <w:b/>
          <w:bCs/>
          <w:color w:val="000000"/>
          <w:spacing w:val="4"/>
          <w:sz w:val="27"/>
          <w:szCs w:val="27"/>
          <w:lang w:eastAsia="ru-RU"/>
        </w:rPr>
        <w:t>1038_1</w:t>
      </w:r>
    </w:p>
    <w:p w:rsidR="00C908A5" w:rsidRPr="00C908A5" w:rsidRDefault="00C908A5" w:rsidP="00C908A5">
      <w:pPr>
        <w:shd w:val="clear" w:color="auto" w:fill="FFFFFF"/>
        <w:spacing w:after="0" w:line="240" w:lineRule="auto"/>
        <w:rPr>
          <w:rFonts w:ascii="Inter" w:eastAsia="Times New Roman" w:hAnsi="Inter" w:cs="Times New Roman"/>
          <w:color w:val="000000"/>
          <w:spacing w:val="4"/>
          <w:sz w:val="21"/>
          <w:szCs w:val="21"/>
          <w:lang w:eastAsia="ru-RU"/>
        </w:rPr>
      </w:pPr>
      <w:r w:rsidRPr="00C908A5">
        <w:rPr>
          <w:rFonts w:ascii="Inter" w:eastAsia="Times New Roman" w:hAnsi="Inter" w:cs="Times New Roman"/>
          <w:color w:val="9E9E9E"/>
          <w:spacing w:val="4"/>
          <w:sz w:val="27"/>
          <w:szCs w:val="27"/>
          <w:lang w:eastAsia="ru-RU"/>
        </w:rPr>
        <w:t>Возрастная категория:</w:t>
      </w:r>
      <w:r w:rsidRPr="00C908A5">
        <w:rPr>
          <w:rFonts w:ascii="Inter" w:eastAsia="Times New Roman" w:hAnsi="Inter" w:cs="Times New Roman"/>
          <w:b/>
          <w:bCs/>
          <w:color w:val="000000"/>
          <w:spacing w:val="4"/>
          <w:sz w:val="27"/>
          <w:szCs w:val="27"/>
          <w:lang w:eastAsia="ru-RU"/>
        </w:rPr>
        <w:t>Дети</w:t>
      </w:r>
    </w:p>
    <w:p w:rsidR="00C908A5" w:rsidRPr="00C908A5" w:rsidRDefault="00C908A5" w:rsidP="00C908A5">
      <w:pPr>
        <w:shd w:val="clear" w:color="auto" w:fill="FFFFFF"/>
        <w:spacing w:after="0" w:line="240" w:lineRule="auto"/>
        <w:rPr>
          <w:rFonts w:ascii="Inter" w:eastAsia="Times New Roman" w:hAnsi="Inter" w:cs="Times New Roman"/>
          <w:color w:val="000000"/>
          <w:spacing w:val="4"/>
          <w:sz w:val="21"/>
          <w:szCs w:val="21"/>
          <w:lang w:eastAsia="ru-RU"/>
        </w:rPr>
      </w:pPr>
      <w:r w:rsidRPr="00C908A5">
        <w:rPr>
          <w:rFonts w:ascii="Inter" w:eastAsia="Times New Roman" w:hAnsi="Inter" w:cs="Times New Roman"/>
          <w:color w:val="9E9E9E"/>
          <w:spacing w:val="4"/>
          <w:sz w:val="27"/>
          <w:szCs w:val="27"/>
          <w:lang w:eastAsia="ru-RU"/>
        </w:rPr>
        <w:t>Специальность:</w:t>
      </w:r>
    </w:p>
    <w:p w:rsidR="00C908A5" w:rsidRPr="00C908A5" w:rsidRDefault="00C908A5" w:rsidP="00C908A5">
      <w:pPr>
        <w:shd w:val="clear" w:color="auto" w:fill="FFFFFF"/>
        <w:spacing w:after="0" w:line="240" w:lineRule="auto"/>
        <w:rPr>
          <w:rFonts w:ascii="Inter" w:eastAsia="Times New Roman" w:hAnsi="Inter" w:cs="Times New Roman"/>
          <w:color w:val="000000"/>
          <w:spacing w:val="4"/>
          <w:sz w:val="21"/>
          <w:szCs w:val="21"/>
          <w:lang w:eastAsia="ru-RU"/>
        </w:rPr>
      </w:pPr>
      <w:r w:rsidRPr="00C908A5">
        <w:rPr>
          <w:rFonts w:ascii="Inter" w:eastAsia="Times New Roman" w:hAnsi="Inter" w:cs="Times New Roman"/>
          <w:color w:val="808080"/>
          <w:spacing w:val="4"/>
          <w:sz w:val="27"/>
          <w:szCs w:val="27"/>
          <w:lang w:eastAsia="ru-RU"/>
        </w:rPr>
        <w:t>Разработчик клинической рекомендации</w:t>
      </w:r>
      <w:r w:rsidRPr="00C908A5">
        <w:rPr>
          <w:rFonts w:ascii="Inter" w:eastAsia="Times New Roman" w:hAnsi="Inter" w:cs="Times New Roman"/>
          <w:b/>
          <w:bCs/>
          <w:color w:val="000000"/>
          <w:spacing w:val="4"/>
          <w:sz w:val="27"/>
          <w:szCs w:val="27"/>
          <w:lang w:eastAsia="ru-RU"/>
        </w:rPr>
        <w:t>Общероссийская общественная организация "Российская ассоциация детских хирургов", Общероссийская общественная организация "Российское общество детских урологов-андрологов"</w:t>
      </w:r>
    </w:p>
    <w:p w:rsidR="00C908A5" w:rsidRPr="00C908A5" w:rsidRDefault="00C908A5" w:rsidP="00C908A5">
      <w:pPr>
        <w:shd w:val="clear" w:color="auto" w:fill="FFFFFF"/>
        <w:spacing w:line="240" w:lineRule="auto"/>
        <w:rPr>
          <w:rFonts w:ascii="Inter" w:eastAsia="Times New Roman" w:hAnsi="Inter" w:cs="Times New Roman"/>
          <w:color w:val="000000"/>
          <w:spacing w:val="4"/>
          <w:sz w:val="21"/>
          <w:szCs w:val="21"/>
          <w:lang w:eastAsia="ru-RU"/>
        </w:rPr>
      </w:pPr>
      <w:r w:rsidRPr="00C908A5">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Оглавление</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Список сокращений</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Термины и определения</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2.1 Жалобы и анамнез</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2.2 Физикальное обследование</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2.3 Лабораторные диагностические исследования</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2.4 Инструментальные диагностические исследования</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lastRenderedPageBreak/>
        <w:t>2.5 Иные диагностические исследования</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6. Организация оказания медицинской помощи</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Критерии оценки качества медицинской помощи</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Список литературы</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Приложение Б. Алгоритмы действий врача</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Приложение В. Информация для пациента</w:t>
      </w:r>
    </w:p>
    <w:p w:rsidR="00C908A5" w:rsidRPr="00C908A5" w:rsidRDefault="00C908A5" w:rsidP="00C908A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908A5">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Список сокращений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МКБ-10 – Международная классификация болезней 10-го пересмотра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МРТ – магнитно-резонансная томография</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МСКТ – мультиспиральная компьютерная томография</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ОФС – операция Фовлера-Стефенса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СТК – синдром тестикулярной регрессии</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УЗИ – ультразвуковое исследование</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AUA – American Urological Association</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BAPS / BAUS – British Association Paediatric Surgeons/British Association of Urological Surgeons Limited</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CUA – Canadian Urological Association</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EAU – European Association of Urology</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ESPU – Еuropean Society for Paediatric Urology (Европейская Ассоциация Детских Урологов)</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Термины и определения</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Крипторхизм</w:t>
      </w:r>
      <w:r w:rsidRPr="00C908A5">
        <w:rPr>
          <w:rFonts w:ascii="Times New Roman" w:eastAsia="Times New Roman" w:hAnsi="Times New Roman" w:cs="Times New Roman"/>
          <w:color w:val="222222"/>
          <w:spacing w:val="4"/>
          <w:sz w:val="27"/>
          <w:szCs w:val="27"/>
          <w:lang w:eastAsia="ru-RU"/>
        </w:rPr>
        <w:t> – синоним термина «неопущение яичка», при котором одно или оба яичка отсутствуют в мошонке.</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Ретенция</w:t>
      </w:r>
      <w:r w:rsidRPr="00C908A5">
        <w:rPr>
          <w:rFonts w:ascii="Times New Roman" w:eastAsia="Times New Roman" w:hAnsi="Times New Roman" w:cs="Times New Roman"/>
          <w:color w:val="222222"/>
          <w:spacing w:val="4"/>
          <w:sz w:val="27"/>
          <w:szCs w:val="27"/>
          <w:lang w:eastAsia="ru-RU"/>
        </w:rPr>
        <w:t> – задержка опускания яичка по пути своего следования из брюшной полости в мошонку (паховая ретенция и брюшная ретенция).</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Пальпируемые яички </w:t>
      </w:r>
      <w:r w:rsidRPr="00C908A5">
        <w:rPr>
          <w:rFonts w:ascii="Times New Roman" w:eastAsia="Times New Roman" w:hAnsi="Times New Roman" w:cs="Times New Roman"/>
          <w:color w:val="222222"/>
          <w:spacing w:val="4"/>
          <w:sz w:val="27"/>
          <w:szCs w:val="27"/>
          <w:lang w:eastAsia="ru-RU"/>
        </w:rPr>
        <w:t>включают истинный, ложный крипторхизм и эктопию яичка.</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Эктопия яичка</w:t>
      </w:r>
      <w:r w:rsidRPr="00C908A5">
        <w:rPr>
          <w:rFonts w:ascii="Times New Roman" w:eastAsia="Times New Roman" w:hAnsi="Times New Roman" w:cs="Times New Roman"/>
          <w:color w:val="222222"/>
          <w:spacing w:val="4"/>
          <w:sz w:val="27"/>
          <w:szCs w:val="27"/>
          <w:lang w:eastAsia="ru-RU"/>
        </w:rPr>
        <w:t> – отклонение от нормального пути следования яичка в мошонку (паховая, промежностная, бедренная, лобковая, пениальная).</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Поперечная эктопия</w:t>
      </w:r>
      <w:r w:rsidRPr="00C908A5">
        <w:rPr>
          <w:rFonts w:ascii="Times New Roman" w:eastAsia="Times New Roman" w:hAnsi="Times New Roman" w:cs="Times New Roman"/>
          <w:color w:val="222222"/>
          <w:spacing w:val="4"/>
          <w:sz w:val="27"/>
          <w:szCs w:val="27"/>
          <w:lang w:eastAsia="ru-RU"/>
        </w:rPr>
        <w:t> – расположение яичка в другой половине мошонки.</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Ложный крипторхизм</w:t>
      </w:r>
      <w:r w:rsidRPr="00C908A5">
        <w:rPr>
          <w:rFonts w:ascii="Times New Roman" w:eastAsia="Times New Roman" w:hAnsi="Times New Roman" w:cs="Times New Roman"/>
          <w:color w:val="222222"/>
          <w:spacing w:val="4"/>
          <w:sz w:val="27"/>
          <w:szCs w:val="27"/>
          <w:lang w:eastAsia="ru-RU"/>
        </w:rPr>
        <w:t> (ретрактильные яички) – состояние, когда яичко подтягивается в паховый канал, однако его можно свободно и без натяжения низвести в мошонку, но оно там не удерживается.</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Приобретенный крипторхизм</w:t>
      </w:r>
      <w:r w:rsidRPr="00C908A5">
        <w:rPr>
          <w:rFonts w:ascii="Times New Roman" w:eastAsia="Times New Roman" w:hAnsi="Times New Roman" w:cs="Times New Roman"/>
          <w:color w:val="222222"/>
          <w:spacing w:val="4"/>
          <w:sz w:val="27"/>
          <w:szCs w:val="27"/>
          <w:lang w:eastAsia="ru-RU"/>
        </w:rPr>
        <w:t> – состояние, когда после рождения гонада пальпировалась в мошонке, а затем локализация ее изменилась (паховое положение).</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Непальпируемые яички</w:t>
      </w:r>
      <w:r w:rsidRPr="00C908A5">
        <w:rPr>
          <w:rFonts w:ascii="Times New Roman" w:eastAsia="Times New Roman" w:hAnsi="Times New Roman" w:cs="Times New Roman"/>
          <w:color w:val="222222"/>
          <w:spacing w:val="4"/>
          <w:sz w:val="27"/>
          <w:szCs w:val="27"/>
          <w:lang w:eastAsia="ru-RU"/>
        </w:rPr>
        <w:t> – абдоминальная форма крипторхизма, паховая форма и аплазия яичка.</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Монорхизм</w:t>
      </w:r>
      <w:r w:rsidRPr="00C908A5">
        <w:rPr>
          <w:rFonts w:ascii="Times New Roman" w:eastAsia="Times New Roman" w:hAnsi="Times New Roman" w:cs="Times New Roman"/>
          <w:color w:val="222222"/>
          <w:spacing w:val="4"/>
          <w:sz w:val="27"/>
          <w:szCs w:val="27"/>
          <w:lang w:eastAsia="ru-RU"/>
        </w:rPr>
        <w:t> – состояние, характеризующееся наличием только одного яичка.</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Анорхизм</w:t>
      </w:r>
      <w:r w:rsidRPr="00C908A5">
        <w:rPr>
          <w:rFonts w:ascii="Times New Roman" w:eastAsia="Times New Roman" w:hAnsi="Times New Roman" w:cs="Times New Roman"/>
          <w:color w:val="222222"/>
          <w:spacing w:val="4"/>
          <w:sz w:val="27"/>
          <w:szCs w:val="27"/>
          <w:lang w:eastAsia="ru-RU"/>
        </w:rPr>
        <w:t> – состояние, характеризующееся отсутствием яичек.</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Полиорхизм</w:t>
      </w:r>
      <w:r w:rsidRPr="00C908A5">
        <w:rPr>
          <w:rFonts w:ascii="Times New Roman" w:eastAsia="Times New Roman" w:hAnsi="Times New Roman" w:cs="Times New Roman"/>
          <w:color w:val="222222"/>
          <w:spacing w:val="4"/>
          <w:sz w:val="27"/>
          <w:szCs w:val="27"/>
          <w:lang w:eastAsia="ru-RU"/>
        </w:rPr>
        <w:t> – аномалия, характеризующаяся наличием добавочного яичка.</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lastRenderedPageBreak/>
        <w:t>1.1 Определение заболевания или состояния (группы заболеваний или состояний)</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Крипторхизм</w:t>
      </w:r>
      <w:r w:rsidRPr="00C908A5">
        <w:rPr>
          <w:rFonts w:ascii="Times New Roman" w:eastAsia="Times New Roman" w:hAnsi="Times New Roman" w:cs="Times New Roman"/>
          <w:color w:val="222222"/>
          <w:spacing w:val="4"/>
          <w:sz w:val="27"/>
          <w:szCs w:val="27"/>
          <w:lang w:eastAsia="ru-RU"/>
        </w:rPr>
        <w:t> – это аномалия положения яичка, при которой одно или оба яичка отсутствуют в мошонке, «задерживаясь» по пути следования из брюшной полости в мошонку, и могут определяться в паховом канале (паховый крипторхизм) или в брюшной полости (абдоминальный крипторхизм), или за пределами пути опускания яичка (эктопия) [59].</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Существует несколько теорий, описывающих процесс опускания яичек в эмбриогенезе. Согласно двухфазной теории, опущение яичек разделено на трансабдоминальную фазу и пахово-мошоночную. Пятифазная теория опускания яичек у плода человека соответствует стадиям эмбриогенеза, но разделено на большое количество фрагментов, по сравнению с двухфазной теорией [1].</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Нарушения на любом этапе сложных анатомических процессов, происходящих под контролем не менее сложной эндокринной регуляции и обеспечивающих эмбриональное развитие и миграцию яичка могут приводить к развитию одно или двустороннего крипторхизма [2].</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Крипторхизм – наиболее частая причина необструктивной азооспермии в зрелом возрасте [47]. Частота возникновения азооспермии при одностороннем крипторхизме составляет 13 %, при двустороннем – 32 %.</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Около 10 % бесплодных мужчин из общей популяции имеют в анамнезе крипторхизм и орхиопексию [48].</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Бесплодие у пациентов с односторонним крипторхизмом встречается в два раза чаще, чем в общей популяции.</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Чем раньше начато лечение, тем ниже вероятность нарушения репродуктивной функции.</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При одностороннем непальпируемом яичке снижается фертильность, но показатели отцовства не нарушаются.</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Показатели фертильности и частоты отцовства существенно ниже у больных с двухсторонним крипторхизмом [49]. </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При одностороннем крипторхизме уровень ретенции не оказывает существенного влияния на показатели фертильности и отцовства.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Чем выше расположено яичко в брюшной полости и чем позже выполнена орхиопексия, тем к более выраженным нарушениям репродуктивной функции и сперматогенной дисфункции приводит влияние высоких температур [50].</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Крипторхизм в анамнезе определяет значительный риск развития злокачественных новообразований яичка. Раннее выполнение орхиопексии (особенно важно до начала пубертатного периода) более чем в два раза снижает риск злокачественного поражения яичка. Чем выше уровень ретенции, тем выше вероятность развития злокачественного новообразования яичка и выявления семиномы [86, 87].</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Крипторхизм является наиболее распространенной аномалией мужских половых органов. Встречаемость крипторхизма при рождении варьирует от 1,8 % до 8,4 %, а к концу первого года жизни данный показатель составляет от 1,3 % до 6,7 %. Примерно в 80 % случаев яички опускаются в мошонку в течение первых 6 месяцев жизни, что приводит к снижению частоты крипторхизма до 1 % к возрасту 1 года [3, 4]. Двусторонние формы регистрируют в 11,5-45 % случаев. Пальпируемые формы встречаются 73-80 % случаев, а в 10-27 % пальпировать яичко не удается [5, 6, 7, 8]. Среди непальпируемых форм, в 45,6-72,6 % случаев яички располагаются в брюшной полости [9, 10, 11, 12, 13]. В 30 % случаев обнаруживают значительно гипоплазированную гонаду [6, 7], полное отсутствие одного яичка (монорхизм) встречается в 4 %, а отсутствие обоих (анорхизм) яичек встречается реже 1 % случаев [14].</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lastRenderedPageBreak/>
        <w:t>Перекрут неопустившегося яичка.</w:t>
      </w:r>
      <w:r w:rsidRPr="00C908A5">
        <w:rPr>
          <w:rFonts w:ascii="Times New Roman" w:eastAsia="Times New Roman" w:hAnsi="Times New Roman" w:cs="Times New Roman"/>
          <w:color w:val="222222"/>
          <w:spacing w:val="4"/>
          <w:sz w:val="27"/>
          <w:szCs w:val="27"/>
          <w:lang w:eastAsia="ru-RU"/>
        </w:rPr>
        <w:t> Частота встречаемости перекрута неопустившегося яичка составляет около 23 % среди всех случаев перекрута яичка [37].</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Q53.0 Эктопическое яичко (односторонняя или двусторонняя эктопия яичка)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Q53.1 Неопущение яичка одностороннее</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Q53.2 Неопущение яичка двустороннее</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Q53.9 Неопущение яичка неуточненное</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По локализации крипторхизм может быть одно или двусторонним.</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Неопущенные яички необходимо разделять на две группы: врожденный крипторхизм и приобретенный. Врожденный крипторхизм делится на пальпируемые и непальпируемые формы. Приобретенный - на первичный и вторичный.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Ниже представлена классификация неопущения яичек по рекомендациям Европейской ассоциации урологов [79].</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Пальпируемые </w:t>
      </w:r>
      <w:r w:rsidRPr="00C908A5">
        <w:rPr>
          <w:rFonts w:ascii="Times New Roman" w:eastAsia="Times New Roman" w:hAnsi="Times New Roman" w:cs="Times New Roman"/>
          <w:color w:val="222222"/>
          <w:spacing w:val="4"/>
          <w:sz w:val="27"/>
          <w:szCs w:val="27"/>
          <w:lang w:eastAsia="ru-RU"/>
        </w:rPr>
        <w:t>формы крипторхизма разделяют на паховые, эктопические и ретрактильные. Ретрактильное яичко – наиболее часто используемый термин, являющийся аналогом ранее употреблявшихся выражений: ложный крипторхизм или псевдокрипторхизм, гипермобильное яичко.</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Яички, классифицируемые как ретрактильные – это яички, которые располагаются экстраскротально, но при этом могут быть легко низведены в мошонку и оставаться там без мануальной фиксации до тех пор, пока не будет вызван кремастерный рефлекс.</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Эктопия яичка – это нарушение направления его миграции, при котором яичко располагается вне мошонки после прохождения его через паховый канал и выхода из него через поверхностное паховое кольцо. Эктопия яичка встречается у 5 % мальчиков с крипторхизмом.</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Варианты эктопии яичка: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1) члено-лобковая – гонада располагается у основания полового члена и лежит на лобковой кости;</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2) бедренная – гонада располагается в скарповском треугольнике ближе к медиальной поверхности бедра;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3) промежностная – гонада находится под кожей промежности;</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4) паховая – яичко располагается в полости, образованной между фасцией Скарпа и фасцией наружной косой мышцы живота, прилегающей к поверхностному кольцу пахового канала. В зарубежной литературе такое анатомическое образование называют как «карман Дэниса Брауна» (Denis Browne pouch) или поверхностный паховый мешок (superficial inguinal pouch).</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Непальпируемые яички </w:t>
      </w:r>
      <w:r w:rsidRPr="00C908A5">
        <w:rPr>
          <w:rFonts w:ascii="Times New Roman" w:eastAsia="Times New Roman" w:hAnsi="Times New Roman" w:cs="Times New Roman"/>
          <w:color w:val="222222"/>
          <w:spacing w:val="4"/>
          <w:sz w:val="27"/>
          <w:szCs w:val="27"/>
          <w:lang w:eastAsia="ru-RU"/>
        </w:rPr>
        <w:t>классифицируют на абдоминальные и отсутствующие.</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При абдоминальной форме яички могут располагаться в области внутреннего пахового кольца на расстоянии более 2 см от него – высокая абдоминальная ретенция, менее 2 см от него – низкая абдоминальная ретенция. В брюшной полости гонады могут располагаться в области почки, на передней брюшной стенке и области мочевого пузыря. Категория яичек, находящихся в брюшной полости, которые располагаются у внутреннего пахового кольца, относят к «подглядывающим».</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Отсутствующие яички (синдром тестикулярной регрессии)</w:t>
      </w:r>
      <w:r w:rsidRPr="00C908A5">
        <w:rPr>
          <w:rFonts w:ascii="Times New Roman" w:eastAsia="Times New Roman" w:hAnsi="Times New Roman" w:cs="Times New Roman"/>
          <w:color w:val="222222"/>
          <w:spacing w:val="4"/>
          <w:sz w:val="27"/>
          <w:szCs w:val="27"/>
          <w:lang w:eastAsia="ru-RU"/>
        </w:rPr>
        <w:t> чаще всего это атрофированные гонады в результате нарушения их кровоснабжения в процессе миграции в мошонку. К «отсутствующим яичкам» относят и случаи их агенезии.</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lastRenderedPageBreak/>
        <w:t>Приобретенный крипторхизм. </w:t>
      </w:r>
      <w:r w:rsidRPr="00C908A5">
        <w:rPr>
          <w:rFonts w:ascii="Times New Roman" w:eastAsia="Times New Roman" w:hAnsi="Times New Roman" w:cs="Times New Roman"/>
          <w:color w:val="222222"/>
          <w:spacing w:val="4"/>
          <w:sz w:val="27"/>
          <w:szCs w:val="27"/>
          <w:lang w:eastAsia="ru-RU"/>
        </w:rPr>
        <w:t>Выделяют </w:t>
      </w:r>
      <w:r w:rsidRPr="00C908A5">
        <w:rPr>
          <w:rFonts w:ascii="Times New Roman" w:eastAsia="Times New Roman" w:hAnsi="Times New Roman" w:cs="Times New Roman"/>
          <w:b/>
          <w:bCs/>
          <w:color w:val="222222"/>
          <w:spacing w:val="4"/>
          <w:sz w:val="27"/>
          <w:szCs w:val="27"/>
          <w:lang w:eastAsia="ru-RU"/>
        </w:rPr>
        <w:t>первичные и вторичные</w:t>
      </w:r>
      <w:r w:rsidRPr="00C908A5">
        <w:rPr>
          <w:rFonts w:ascii="Times New Roman" w:eastAsia="Times New Roman" w:hAnsi="Times New Roman" w:cs="Times New Roman"/>
          <w:color w:val="222222"/>
          <w:spacing w:val="4"/>
          <w:sz w:val="27"/>
          <w:szCs w:val="27"/>
          <w:lang w:eastAsia="ru-RU"/>
        </w:rPr>
        <w:t> формы. К первичному приобретенному крипторхизму относят случаи, когда при рождении яички располагались интраскротально, и это документировано в процессе медицинских осмотров, но в последующем заняли экстраскротальную позицию. Этиология приобретенного первичного крипторхизма остается неясной. Вторичный приобретенный крипторхизм диагностируют при внескротальном положении яичка после его низведения или грыжесечения.</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Критерием постановки диагноза</w:t>
      </w:r>
      <w:r w:rsidRPr="00C908A5">
        <w:rPr>
          <w:rFonts w:ascii="Times New Roman" w:eastAsia="Times New Roman" w:hAnsi="Times New Roman" w:cs="Times New Roman"/>
          <w:color w:val="222222"/>
          <w:spacing w:val="4"/>
          <w:sz w:val="27"/>
          <w:szCs w:val="27"/>
          <w:lang w:eastAsia="ru-RU"/>
        </w:rPr>
        <w:t> крипторхизм является отсутствие одного или обоих яичек в мошонке при проведении физикального обследования пациента.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Задачей врача при постановке диагноза является определение следующих характеристик:</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 локализация: односторонний/двусторонний крипторхизм;</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 происхождение: врожденный/приобретенный;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 форма: пальпируемые/непальпируемые гонады.</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При проведении диагностики крипторхизма, важным этапом является проведение дифференциации между истинным крипторхизмом и ложным (избыточно подвижные/ретрактильные яички).</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 xml:space="preserve">Стоит помнить, что двустороннее неопущение яичек может свидетельствовать о ряде заболеваний и синдромов (врожденная дисфункция коры </w:t>
      </w:r>
      <w:r w:rsidRPr="00C908A5">
        <w:rPr>
          <w:rFonts w:ascii="Times New Roman" w:eastAsia="Times New Roman" w:hAnsi="Times New Roman" w:cs="Times New Roman"/>
          <w:color w:val="222222"/>
          <w:spacing w:val="4"/>
          <w:sz w:val="27"/>
          <w:szCs w:val="27"/>
          <w:lang w:eastAsia="ru-RU"/>
        </w:rPr>
        <w:lastRenderedPageBreak/>
        <w:t>надпочечников, различные нарушения формирования пола, синдром Нунан, синдром «prune-belly» и другие), требующих, как углубленного уроандрологического обследования, так и консультаций специалистов других профилей.</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2.1 Жалобы и анамнез</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Основной жалобой пациентов с крипторхизмом является отсутствие одного или обоих яичек в мошонке. Как правило, отсутствие яичка в мошонке обнаруживается при рождении ребенка. В некоторых случаях выявление крипторхизма является случайной находкой во время профилактического осмотра врачом-детским хирургом. В редких случаях отмечаются болезненность тянущего характера. Жалобы на выраженное беспокойство мальчика с покраснением и отеком мошонки свойственно для перекрута недиагностированного неопущенного яичка или при не проведенной орхиопексии. Крипторхизм у взрослых является казуистическим явлением.</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2.2 Физикальное обследование</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Осмотр пациента проводится в теплом помещении теплыми руками, в позе лягушки, когда при нахождении пациента на спине с разведенными бедрами, согнутыми в коленных суставах ногами соприкасаются пятки обеих ног.</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При осмотре необходимо обратить внимание на состояние и размер мошонки, особенно ипсилатеральной крипторхизму стороне, поскольку мошонка или ее половина, в которой никогда не находилось яичко, закономерно уменьшена в размерах.</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Помимо классического осмотра в горизонтальном положении целесообразен осмотр в вертикальном положении, при котором повышенное внутрибрюшное давление создает предпосылки для смещения ретинированной гонады вниз по направлению ее нормальной миграции в мошонку. Оптимален осмотр мальчика в вертикальном положении, когда его держат на руках, подтянув ноги пациента к передней брюшной стенке. Пальпацию гонады необходимо осуществлять в двух направлениях: вдоль пахового канала в каудальном направлении и поперек линии пахового канала.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При отсутствии возможности пальпировать гонаду по ходу нормального пути его миграции в мошонку необходимо исключить бедренную и промежностную форму эктопии, эктопию в контралатеральную половину мошонки.</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Необходимо по результатам осмотра классифицировать положение яичка. Нормальное положение яичка – внутри мошонки, это положение, при котором центр яичка находится на границе между верхней и нижней половиной мошонки или ниже ее [15].  </w:t>
      </w:r>
    </w:p>
    <w:p w:rsidR="00C908A5" w:rsidRPr="00C908A5" w:rsidRDefault="00C908A5" w:rsidP="00C908A5">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Рекомендовано</w:t>
      </w:r>
      <w:r w:rsidRPr="00C908A5">
        <w:rPr>
          <w:rFonts w:ascii="Times New Roman" w:eastAsia="Times New Roman" w:hAnsi="Times New Roman" w:cs="Times New Roman"/>
          <w:color w:val="222222"/>
          <w:spacing w:val="4"/>
          <w:sz w:val="27"/>
          <w:szCs w:val="27"/>
          <w:lang w:eastAsia="ru-RU"/>
        </w:rPr>
        <w:t> для прогноза состояния непальпируемой гонады при одностороннем крипторхизме оценить тестикулярный объем условно здоровой контралатеральной гонады [60, 61, 62].</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3)</w:t>
      </w:r>
    </w:p>
    <w:p w:rsidR="00C908A5" w:rsidRPr="00C908A5" w:rsidRDefault="00C908A5" w:rsidP="00C908A5">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Рекомендовано</w:t>
      </w:r>
      <w:r w:rsidRPr="00C908A5">
        <w:rPr>
          <w:rFonts w:ascii="Times New Roman" w:eastAsia="Times New Roman" w:hAnsi="Times New Roman" w:cs="Times New Roman"/>
          <w:color w:val="222222"/>
          <w:spacing w:val="4"/>
          <w:sz w:val="27"/>
          <w:szCs w:val="27"/>
          <w:lang w:eastAsia="ru-RU"/>
        </w:rPr>
        <w:t> при двустороннем неопущении яичек или признаках нарушения полового развития (НПР), включая половые органы смешанного типа или гиперпигментацию мошонки, проводить эндокринологическое и генетическое исследования, включающие выполнение кариотипирования (цитологическое исследование (кариотип)) и анализ гормонального профиля (исследование уровней лютеинизирующего гормона (ЛГ), фолликулостимулирующего гормона (ФСГ), общего тестостерона, андростендиона, антимюллерова гормона (АМГ) в крови) с последующей консультацией профильных специалистов (врача-генетика, врача-детского эндокринолога) с целью подтверждения или исключения НПР [59, 63].</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3)</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Клиническая картина при </w:t>
      </w:r>
      <w:r w:rsidRPr="00C908A5">
        <w:rPr>
          <w:rFonts w:ascii="Times New Roman" w:eastAsia="Times New Roman" w:hAnsi="Times New Roman" w:cs="Times New Roman"/>
          <w:b/>
          <w:bCs/>
          <w:color w:val="222222"/>
          <w:spacing w:val="4"/>
          <w:sz w:val="27"/>
          <w:szCs w:val="27"/>
          <w:lang w:eastAsia="ru-RU"/>
        </w:rPr>
        <w:t>перекруте неопустившегося яичка</w:t>
      </w:r>
      <w:r w:rsidRPr="00C908A5">
        <w:rPr>
          <w:rFonts w:ascii="Times New Roman" w:eastAsia="Times New Roman" w:hAnsi="Times New Roman" w:cs="Times New Roman"/>
          <w:color w:val="222222"/>
          <w:spacing w:val="4"/>
          <w:sz w:val="27"/>
          <w:szCs w:val="27"/>
          <w:lang w:eastAsia="ru-RU"/>
        </w:rPr>
        <w:t> очень размыта и зачастую представлена неспецифическими симптомами. Перекрут непальпируемого яичка наиболее часто может быть ошибочно принят за паховый лимфаденит, ущемленную грыжу, острую кишечную непроходимость и острый аппендицит [38].</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Наиболее частыми симптомами являются: припухлость/бугорок в паховой области, не всегда сопровождающийся болевым синдромом, локальная гиперемия паховой области, а также неспецифические симптомы, такие как безутешный крик, отказ от приёма пищи/жидкости и рвота [39]. В совокупности с низкой осведомленностью специалистов первичного звена в данном вопросе это приводит к поздней диагностике и последующей потере яичка [40].</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lastRenderedPageBreak/>
        <w:t>2.3 Лабораторные диагностические исследования</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Лабораторные диагностические исследования не информативны для постановки диагноза.</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Ультразвуковое исследование органов мошонки (А04.28.003), ультразвуковое исследование органов брюшной полости (А04.16.001) демонстрируют неудовлетворительную специфичность и чувствительность (45 % и 78 % соответственно) в диагностике непальпируемых форм крипторхизма [16-18].</w:t>
      </w:r>
    </w:p>
    <w:p w:rsidR="00C908A5" w:rsidRPr="00C908A5" w:rsidRDefault="00C908A5" w:rsidP="00C908A5">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Не рекомендуется</w:t>
      </w:r>
      <w:r w:rsidRPr="00C908A5">
        <w:rPr>
          <w:rFonts w:ascii="Times New Roman" w:eastAsia="Times New Roman" w:hAnsi="Times New Roman" w:cs="Times New Roman"/>
          <w:color w:val="222222"/>
          <w:spacing w:val="4"/>
          <w:sz w:val="27"/>
          <w:szCs w:val="27"/>
          <w:lang w:eastAsia="ru-RU"/>
        </w:rPr>
        <w:t> у пациентов с крипторхизмом выполнение ультразвукового исследования или других методов визуализации с целью диагностики согласно руководствам AUA [19], BAPS / BAUS [20], CUA [21] и EAU [22], поскольку их выполнение не повышает точность диагностики.</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5)</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Комментарий:</w:t>
      </w:r>
      <w:r w:rsidRPr="00C908A5">
        <w:rPr>
          <w:rFonts w:ascii="Times New Roman" w:eastAsia="Times New Roman" w:hAnsi="Times New Roman" w:cs="Times New Roman"/>
          <w:color w:val="222222"/>
          <w:spacing w:val="4"/>
          <w:sz w:val="27"/>
          <w:szCs w:val="27"/>
          <w:lang w:eastAsia="ru-RU"/>
        </w:rPr>
        <w:t> </w:t>
      </w:r>
      <w:r w:rsidRPr="00C908A5">
        <w:rPr>
          <w:rFonts w:ascii="Times New Roman" w:eastAsia="Times New Roman" w:hAnsi="Times New Roman" w:cs="Times New Roman"/>
          <w:i/>
          <w:iCs/>
          <w:color w:val="333333"/>
          <w:spacing w:val="4"/>
          <w:sz w:val="27"/>
          <w:szCs w:val="27"/>
          <w:lang w:eastAsia="ru-RU"/>
        </w:rPr>
        <w:t>возможно применение МРТ у детей с подозрением на НПР для выявления мюллеровых структур [79].</w:t>
      </w:r>
    </w:p>
    <w:p w:rsidR="00C908A5" w:rsidRPr="00C908A5" w:rsidRDefault="00C908A5" w:rsidP="00C908A5">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Рекомендовано</w:t>
      </w:r>
      <w:r w:rsidRPr="00C908A5">
        <w:rPr>
          <w:rFonts w:ascii="Times New Roman" w:eastAsia="Times New Roman" w:hAnsi="Times New Roman" w:cs="Times New Roman"/>
          <w:color w:val="222222"/>
          <w:spacing w:val="4"/>
          <w:sz w:val="27"/>
          <w:szCs w:val="27"/>
          <w:lang w:eastAsia="ru-RU"/>
        </w:rPr>
        <w:t> для определения размеров яичка у пациентов с крипторхизмом использовать ультразвуковое исследование органов мошонки (А04.28.003), или измерение гонады сантиметровой линейкой [24, 91].</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1)</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Комментарий:</w:t>
      </w:r>
      <w:r w:rsidRPr="00C908A5">
        <w:rPr>
          <w:rFonts w:ascii="Times New Roman" w:eastAsia="Times New Roman" w:hAnsi="Times New Roman" w:cs="Times New Roman"/>
          <w:i/>
          <w:iCs/>
          <w:color w:val="333333"/>
          <w:spacing w:val="4"/>
          <w:sz w:val="27"/>
          <w:szCs w:val="27"/>
          <w:lang w:eastAsia="ru-RU"/>
        </w:rPr>
        <w:t> в настоящее время существуют две формулы определения объема яичка – элипсоида: V = (длина × ширина × толщина) × 0,523 и Lambert [24]: V = (длина × ширина × толщина) × 0,71. Формулу элипсоида целесообразно применять при измерении сантиметровой линейкой. Формула Lambert оказалась более точной для данных УЗИ. Однако в некоторых ультразвуковых аппаратах установлена формула элипсоида.</w:t>
      </w:r>
      <w:r w:rsidRPr="00C908A5">
        <w:rPr>
          <w:rFonts w:ascii="Times New Roman" w:eastAsia="Times New Roman" w:hAnsi="Times New Roman" w:cs="Times New Roman"/>
          <w:color w:val="222222"/>
          <w:spacing w:val="4"/>
          <w:sz w:val="27"/>
          <w:szCs w:val="27"/>
          <w:lang w:eastAsia="ru-RU"/>
        </w:rPr>
        <w:t> П</w:t>
      </w:r>
      <w:r w:rsidRPr="00C908A5">
        <w:rPr>
          <w:rFonts w:ascii="Times New Roman" w:eastAsia="Times New Roman" w:hAnsi="Times New Roman" w:cs="Times New Roman"/>
          <w:i/>
          <w:iCs/>
          <w:color w:val="333333"/>
          <w:spacing w:val="4"/>
          <w:sz w:val="27"/>
          <w:szCs w:val="27"/>
          <w:lang w:eastAsia="ru-RU"/>
        </w:rPr>
        <w:t xml:space="preserve">ри 1-3 стадии развития по Таннеру толщину кожи мошонки принимают равной 1,5 мм, при 4-5 стадии полового развития толщина кожи мошонки 2 мм. При измерении размеров яичка с помощью линейки из полученных размеров необходимо </w:t>
      </w:r>
      <w:r w:rsidRPr="00C908A5">
        <w:rPr>
          <w:rFonts w:ascii="Times New Roman" w:eastAsia="Times New Roman" w:hAnsi="Times New Roman" w:cs="Times New Roman"/>
          <w:i/>
          <w:iCs/>
          <w:color w:val="333333"/>
          <w:spacing w:val="4"/>
          <w:sz w:val="27"/>
          <w:szCs w:val="27"/>
          <w:lang w:eastAsia="ru-RU"/>
        </w:rPr>
        <w:lastRenderedPageBreak/>
        <w:t>вычесть значение толщины кожи мошонки исходя из стадии полового развития по Таннеру.</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i/>
          <w:iCs/>
          <w:color w:val="333333"/>
          <w:spacing w:val="4"/>
          <w:sz w:val="27"/>
          <w:szCs w:val="27"/>
          <w:lang w:eastAsia="ru-RU"/>
        </w:rPr>
        <w:t>Использование линейки, с учетом поправки на толщину кожи мошонки, для измерения размеров яичка и формулы Lambert для вычисления объема, позволяет получить значения объема гонады, полностью сопоставимые с данными, полученными при УЗ измерении. </w:t>
      </w:r>
    </w:p>
    <w:p w:rsidR="00C908A5" w:rsidRPr="00C908A5" w:rsidRDefault="00C908A5" w:rsidP="00C908A5">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Рекомендуется</w:t>
      </w:r>
      <w:r w:rsidRPr="00C908A5">
        <w:rPr>
          <w:rFonts w:ascii="Times New Roman" w:eastAsia="Times New Roman" w:hAnsi="Times New Roman" w:cs="Times New Roman"/>
          <w:color w:val="222222"/>
          <w:spacing w:val="4"/>
          <w:sz w:val="27"/>
          <w:szCs w:val="27"/>
          <w:lang w:eastAsia="ru-RU"/>
        </w:rPr>
        <w:t> пациентам с крипторхизмом с подозрением на перекрут неопущенного яичка проведение ультразвукового исследования с допплерографией органов мошонки / паховой области с целью диагностики и установления окончательного диагноза [41].</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2.5 Иные диагностические исследования</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Лечение крипторхизма заключается в обеспечении полностью скротального положения яичка (это положение, при котором центр яичка находится на границе между верхней и нижней половиной мошонки или ниже ее).</w:t>
      </w:r>
    </w:p>
    <w:p w:rsidR="00C908A5" w:rsidRPr="00C908A5" w:rsidRDefault="00C908A5" w:rsidP="00C908A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08A5">
        <w:rPr>
          <w:rFonts w:ascii="Times New Roman" w:eastAsia="Times New Roman" w:hAnsi="Times New Roman" w:cs="Times New Roman"/>
          <w:b/>
          <w:bCs/>
          <w:color w:val="000000"/>
          <w:spacing w:val="4"/>
          <w:kern w:val="36"/>
          <w:sz w:val="48"/>
          <w:szCs w:val="48"/>
          <w:lang w:eastAsia="ru-RU"/>
        </w:rPr>
        <w:t>3.1 Гормональная терапия</w:t>
      </w:r>
    </w:p>
    <w:p w:rsidR="00C908A5" w:rsidRPr="00C908A5" w:rsidRDefault="00C908A5" w:rsidP="00C908A5">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Не рекомендуется</w:t>
      </w:r>
      <w:r w:rsidRPr="00C908A5">
        <w:rPr>
          <w:rFonts w:ascii="Times New Roman" w:eastAsia="Times New Roman" w:hAnsi="Times New Roman" w:cs="Times New Roman"/>
          <w:color w:val="222222"/>
          <w:spacing w:val="4"/>
          <w:sz w:val="27"/>
          <w:szCs w:val="27"/>
          <w:lang w:eastAsia="ru-RU"/>
        </w:rPr>
        <w:t> использовать гормонотерапию с целью обеспечения низведения яичка в мошонку, в том числе у пациентов с ретрактильными яичками [25].</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5)</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lastRenderedPageBreak/>
        <w:t>Комментарии:</w:t>
      </w:r>
      <w:r w:rsidRPr="00C908A5">
        <w:rPr>
          <w:rFonts w:ascii="Times New Roman" w:eastAsia="Times New Roman" w:hAnsi="Times New Roman" w:cs="Times New Roman"/>
          <w:i/>
          <w:iCs/>
          <w:color w:val="333333"/>
          <w:spacing w:val="4"/>
          <w:sz w:val="27"/>
          <w:szCs w:val="27"/>
          <w:lang w:eastAsia="ru-RU"/>
        </w:rPr>
        <w:t> анатомические особенности неопущенного яичка (короткие тестикулярные сосуды, незаращение влагалищного отростка брюшины, нарушение прикрепления губернакулума, абдоминальное положение гонады и заращение влагалищного отростка брюшины при абдоминальной ретенции) являются важным фактором, ограничивающим потенциальные возможности гормонотерапии. При рассмотрении вопроса о назначении гормонотерапии следует иметь ввиду побочные эффекты при ее применении.</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i/>
          <w:iCs/>
          <w:color w:val="333333"/>
          <w:spacing w:val="4"/>
          <w:sz w:val="27"/>
          <w:szCs w:val="27"/>
          <w:lang w:eastAsia="ru-RU"/>
        </w:rPr>
        <w:t>Целесообразность адьювантной гормонотерапии после выполнения орхиопексии с целью улучшения репродуктивной функции в будущем является предметом изучения, со временем определятся показания для ее селективного использования.</w:t>
      </w:r>
    </w:p>
    <w:p w:rsidR="00C908A5" w:rsidRPr="00C908A5" w:rsidRDefault="00C908A5" w:rsidP="00C908A5">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908A5">
        <w:rPr>
          <w:rFonts w:ascii="Times New Roman" w:eastAsia="Times New Roman" w:hAnsi="Times New Roman" w:cs="Times New Roman"/>
          <w:b/>
          <w:bCs/>
          <w:color w:val="000000"/>
          <w:spacing w:val="4"/>
          <w:kern w:val="36"/>
          <w:sz w:val="48"/>
          <w:szCs w:val="48"/>
          <w:lang w:eastAsia="ru-RU"/>
        </w:rPr>
        <w:t>3.2 Хирургическое лечение</w:t>
      </w:r>
    </w:p>
    <w:p w:rsidR="00C908A5" w:rsidRPr="00C908A5" w:rsidRDefault="00C908A5" w:rsidP="00C908A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08A5">
        <w:rPr>
          <w:rFonts w:ascii="Times New Roman" w:eastAsia="Times New Roman" w:hAnsi="Times New Roman" w:cs="Times New Roman"/>
          <w:b/>
          <w:bCs/>
          <w:color w:val="222222"/>
          <w:spacing w:val="4"/>
          <w:sz w:val="33"/>
          <w:szCs w:val="33"/>
          <w:lang w:eastAsia="ru-RU"/>
        </w:rPr>
        <w:t>3.2.1 Сроки хирургического лечения</w:t>
      </w:r>
    </w:p>
    <w:p w:rsidR="00C908A5" w:rsidRPr="00C908A5" w:rsidRDefault="00C908A5" w:rsidP="00C908A5">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Рекомендовано</w:t>
      </w:r>
      <w:r w:rsidRPr="00C908A5">
        <w:rPr>
          <w:rFonts w:ascii="Times New Roman" w:eastAsia="Times New Roman" w:hAnsi="Times New Roman" w:cs="Times New Roman"/>
          <w:color w:val="222222"/>
          <w:spacing w:val="4"/>
          <w:sz w:val="27"/>
          <w:szCs w:val="27"/>
          <w:lang w:eastAsia="ru-RU"/>
        </w:rPr>
        <w:t> хирургическое лечение крипторхизма начинать в интервале от 6 до 12 месяцев и стремиться закончить к возрасту 18 месяцев [26, 64, 65, 66].</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2)</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Комментарий: </w:t>
      </w:r>
      <w:r w:rsidRPr="00C908A5">
        <w:rPr>
          <w:rFonts w:ascii="Times New Roman" w:eastAsia="Times New Roman" w:hAnsi="Times New Roman" w:cs="Times New Roman"/>
          <w:i/>
          <w:iCs/>
          <w:color w:val="333333"/>
          <w:spacing w:val="4"/>
          <w:sz w:val="27"/>
          <w:szCs w:val="27"/>
          <w:lang w:eastAsia="ru-RU"/>
        </w:rPr>
        <w:t>если яичко не завершило свое опущение к 6 месяцам (с поправкой на гестационный возраст), то самостоятельное опущение после этого возраста маловероятно.</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Алгоритм ведения пациента с односторонним непальпируемым яичком, предложенный Европейской ассоциацией урологов [90]:</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908A5" w:rsidRPr="00C908A5" w:rsidRDefault="00C908A5" w:rsidP="00C908A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08A5">
        <w:rPr>
          <w:rFonts w:ascii="Times New Roman" w:eastAsia="Times New Roman" w:hAnsi="Times New Roman" w:cs="Times New Roman"/>
          <w:b/>
          <w:bCs/>
          <w:color w:val="222222"/>
          <w:spacing w:val="4"/>
          <w:sz w:val="33"/>
          <w:szCs w:val="33"/>
          <w:lang w:eastAsia="ru-RU"/>
        </w:rPr>
        <w:t>3.2.2 Орхиопексия при пальпируемых гонадах</w:t>
      </w:r>
    </w:p>
    <w:p w:rsidR="00C908A5" w:rsidRPr="00C908A5" w:rsidRDefault="00C908A5" w:rsidP="00C908A5">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Рекомендуется</w:t>
      </w:r>
      <w:r w:rsidRPr="00C908A5">
        <w:rPr>
          <w:rFonts w:ascii="Times New Roman" w:eastAsia="Times New Roman" w:hAnsi="Times New Roman" w:cs="Times New Roman"/>
          <w:color w:val="222222"/>
          <w:spacing w:val="4"/>
          <w:sz w:val="27"/>
          <w:szCs w:val="27"/>
          <w:lang w:eastAsia="ru-RU"/>
        </w:rPr>
        <w:t> оперативное низведение яичка при пальпируемых формах крипторхизма с целью сохранения индекса фертильности и снижения риска развития бесплодия у пациентов [88, 89, 92].</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A (уровень достоверности доказательств 2)</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Комментарий:</w:t>
      </w:r>
      <w:r w:rsidRPr="00C908A5">
        <w:rPr>
          <w:rFonts w:ascii="Times New Roman" w:eastAsia="Times New Roman" w:hAnsi="Times New Roman" w:cs="Times New Roman"/>
          <w:color w:val="222222"/>
          <w:spacing w:val="4"/>
          <w:sz w:val="27"/>
          <w:szCs w:val="27"/>
          <w:lang w:eastAsia="ru-RU"/>
        </w:rPr>
        <w:t> </w:t>
      </w:r>
      <w:r w:rsidRPr="00C908A5">
        <w:rPr>
          <w:rFonts w:ascii="Times New Roman" w:eastAsia="Times New Roman" w:hAnsi="Times New Roman" w:cs="Times New Roman"/>
          <w:i/>
          <w:iCs/>
          <w:color w:val="333333"/>
          <w:spacing w:val="4"/>
          <w:sz w:val="27"/>
          <w:szCs w:val="27"/>
          <w:lang w:eastAsia="ru-RU"/>
        </w:rPr>
        <w:t>низведение яичка при пальпируемых формах крипторхизма выполняется с использованием пахового (трансингвинального) или скротального доступов. Во время ревизии яичка при использовании как пахового, так и скротального доступов при обнаружении подвески придатка или яичка показано ее удаление [66, 79].</w:t>
      </w:r>
    </w:p>
    <w:p w:rsidR="00C908A5" w:rsidRPr="00C908A5" w:rsidRDefault="00C908A5" w:rsidP="00C908A5">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908A5">
        <w:rPr>
          <w:rFonts w:ascii="Times New Roman" w:eastAsia="Times New Roman" w:hAnsi="Times New Roman" w:cs="Times New Roman"/>
          <w:b/>
          <w:bCs/>
          <w:color w:val="222222"/>
          <w:spacing w:val="4"/>
          <w:sz w:val="27"/>
          <w:szCs w:val="27"/>
          <w:u w:val="single"/>
          <w:lang w:eastAsia="ru-RU"/>
        </w:rPr>
        <w:t>3.2.2.1 Трансингвинальный доступ при орхиопексии (операция Shoemaker) </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Классическая двухразрезная трансингвинальная технология орхиопексии является универсальной и может быть использована при любых уровнях ретенции пальпируемого яичка [43].</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Классическая двухразрезная трансингвинальная технология орхиопексии включает выполнение орхидофуникулолизиса трансингвинально с последующим низведением и фиксацией яичка по Шемакеру через транскротальный доступ. Доступ обеспечивает превосходную визуализацию элементов семенного канатика, дает возможность выполнить высокую мобилизацию и перевязку вагинального отростка брюшины с эффективностью до 92 %. Частота мальпозиции и атрофии яичка при паховом доступе достигает 1 %.</w:t>
      </w:r>
    </w:p>
    <w:p w:rsidR="00C908A5" w:rsidRPr="00C908A5" w:rsidRDefault="00C908A5" w:rsidP="00C908A5">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908A5">
        <w:rPr>
          <w:rFonts w:ascii="Times New Roman" w:eastAsia="Times New Roman" w:hAnsi="Times New Roman" w:cs="Times New Roman"/>
          <w:b/>
          <w:bCs/>
          <w:color w:val="222222"/>
          <w:spacing w:val="4"/>
          <w:sz w:val="27"/>
          <w:szCs w:val="27"/>
          <w:u w:val="single"/>
          <w:lang w:eastAsia="ru-RU"/>
        </w:rPr>
        <w:t>3.2.2.2 Трансскротальный доступ при орхиопексии </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Трансскротальный доступ – операция Bianchi, показан пациентам с односторонним процессом, у которых яичко может быть низведено при осмотре ниже поверхностного кольца пахового канала (низведение яичка А16.21.018) [27].</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При двухстороннем паховом крипторхизме целесообразно использовать доступ Веслинга, осуществляемый по raphe scrotum. Последующие манипуляции выполняются аналогично операция Bianchi.</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 xml:space="preserve">В 80 % случаев неопущенные яички имеют низкое положение, располагаясь дистальнее поверхностного кольца пахового канала [28]. При таком положении яичка возможно использование мошоночного разреза при орхиопексии. Эффективность трансскротальной орхиопексии составляет от 88 до 100 %. Частота рецидивов достигает 3,5 %, атрофия яичка – менее 0,5 % </w:t>
      </w:r>
      <w:r w:rsidRPr="00C908A5">
        <w:rPr>
          <w:rFonts w:ascii="Times New Roman" w:eastAsia="Times New Roman" w:hAnsi="Times New Roman" w:cs="Times New Roman"/>
          <w:color w:val="222222"/>
          <w:spacing w:val="4"/>
          <w:sz w:val="27"/>
          <w:szCs w:val="27"/>
          <w:lang w:eastAsia="ru-RU"/>
        </w:rPr>
        <w:lastRenderedPageBreak/>
        <w:t>[29]. Рассечение тканей при формировании доступа и на этапе выделения дистальной части влагалищного отростка брюшины сопровождается разрушением структур, которые используются при фиксации яичка при применении техники «dartos pouch».</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Предложено использовать технику фиксации, которая предусматривает формирование в каудальном направлении «манжетки» из подкожно-жировой клетчатки, начиная от уровня поверхностного кольца пахового канала, сшивая отдельными швами клетчатку над и под элементами семенного канатика.</w:t>
      </w:r>
    </w:p>
    <w:p w:rsidR="00C908A5" w:rsidRPr="00C908A5" w:rsidRDefault="00C908A5" w:rsidP="00C908A5">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908A5">
        <w:rPr>
          <w:rFonts w:ascii="Times New Roman" w:eastAsia="Times New Roman" w:hAnsi="Times New Roman" w:cs="Times New Roman"/>
          <w:b/>
          <w:bCs/>
          <w:color w:val="222222"/>
          <w:spacing w:val="4"/>
          <w:sz w:val="27"/>
          <w:szCs w:val="27"/>
          <w:u w:val="single"/>
          <w:lang w:eastAsia="ru-RU"/>
        </w:rPr>
        <w:t>3.2.2.3 Лапароскопический доступ при пальпируемых формах крипторхизма </w:t>
      </w:r>
    </w:p>
    <w:p w:rsidR="00C908A5" w:rsidRPr="00C908A5" w:rsidRDefault="00C908A5" w:rsidP="00C908A5">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Рекомендовано</w:t>
      </w:r>
      <w:r w:rsidRPr="00C908A5">
        <w:rPr>
          <w:rFonts w:ascii="Times New Roman" w:eastAsia="Times New Roman" w:hAnsi="Times New Roman" w:cs="Times New Roman"/>
          <w:color w:val="222222"/>
          <w:spacing w:val="4"/>
          <w:sz w:val="27"/>
          <w:szCs w:val="27"/>
          <w:lang w:eastAsia="ru-RU"/>
        </w:rPr>
        <w:t> при высокой паховой ретенции и в случаях, когда яичко при осмотре либо пальпируется, либо отсутствует в паховой области за счет миграции из брюшной полости в паховый канал, рассмотреть возможность использования лапароскопического доступа для высокой мобилизации тестикулярных сосудов и семявыносящего протока  [30, 31, 79, 93].</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2)</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Комментарий:</w:t>
      </w:r>
      <w:r w:rsidRPr="00C908A5">
        <w:rPr>
          <w:rFonts w:ascii="Times New Roman" w:eastAsia="Times New Roman" w:hAnsi="Times New Roman" w:cs="Times New Roman"/>
          <w:i/>
          <w:iCs/>
          <w:color w:val="333333"/>
          <w:spacing w:val="4"/>
          <w:sz w:val="27"/>
          <w:szCs w:val="27"/>
          <w:lang w:eastAsia="ru-RU"/>
        </w:rPr>
        <w:t> ограничением для использования лапароскопического доступа при низведении пальпируемых гонад является необходимость наличия анатомической возможности ввести гонаду в брюшную полость с дальнейшим пересечением губернакулюма для завершения мобилизации гонады. Устранить описанное ограничение можно путем трансскротальной мобилизации влагалищного отростка брюшины до переходной складки, с последующим вворачиванием последнего в брюшную полость. В настоящее время еще не сформирован консенсус в части определения показаний к использованию лапароскопического доступа при лечении пальпируемых форм крипторхизма.</w:t>
      </w:r>
    </w:p>
    <w:p w:rsidR="00C908A5" w:rsidRPr="00C908A5" w:rsidRDefault="00C908A5" w:rsidP="00C908A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08A5">
        <w:rPr>
          <w:rFonts w:ascii="Times New Roman" w:eastAsia="Times New Roman" w:hAnsi="Times New Roman" w:cs="Times New Roman"/>
          <w:b/>
          <w:bCs/>
          <w:color w:val="222222"/>
          <w:spacing w:val="4"/>
          <w:sz w:val="33"/>
          <w:szCs w:val="33"/>
          <w:lang w:eastAsia="ru-RU"/>
        </w:rPr>
        <w:t>3.2.3 Орхиопексия при непальпируемых гонадах</w:t>
      </w:r>
    </w:p>
    <w:p w:rsidR="00C908A5" w:rsidRPr="00C908A5" w:rsidRDefault="00C908A5" w:rsidP="00C908A5">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908A5">
        <w:rPr>
          <w:rFonts w:ascii="Times New Roman" w:eastAsia="Times New Roman" w:hAnsi="Times New Roman" w:cs="Times New Roman"/>
          <w:b/>
          <w:bCs/>
          <w:color w:val="222222"/>
          <w:spacing w:val="4"/>
          <w:sz w:val="27"/>
          <w:szCs w:val="27"/>
          <w:u w:val="single"/>
          <w:lang w:eastAsia="ru-RU"/>
        </w:rPr>
        <w:t>3.2.3.1 Выбор первичного хирургического доступа </w:t>
      </w:r>
    </w:p>
    <w:p w:rsidR="00C908A5" w:rsidRPr="00C908A5" w:rsidRDefault="00C908A5" w:rsidP="00C908A5">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Рекомендуется</w:t>
      </w:r>
      <w:r w:rsidRPr="00C908A5">
        <w:rPr>
          <w:rFonts w:ascii="Times New Roman" w:eastAsia="Times New Roman" w:hAnsi="Times New Roman" w:cs="Times New Roman"/>
          <w:color w:val="222222"/>
          <w:spacing w:val="4"/>
          <w:sz w:val="27"/>
          <w:szCs w:val="27"/>
          <w:lang w:eastAsia="ru-RU"/>
        </w:rPr>
        <w:t xml:space="preserve"> пациентам с непальпируемыми гонадами в качестве первичного хирургического этапа выполнять диагностическую </w:t>
      </w:r>
      <w:r w:rsidRPr="00C908A5">
        <w:rPr>
          <w:rFonts w:ascii="Times New Roman" w:eastAsia="Times New Roman" w:hAnsi="Times New Roman" w:cs="Times New Roman"/>
          <w:color w:val="222222"/>
          <w:spacing w:val="4"/>
          <w:sz w:val="27"/>
          <w:szCs w:val="27"/>
          <w:lang w:eastAsia="ru-RU"/>
        </w:rPr>
        <w:lastRenderedPageBreak/>
        <w:t>лапароскопию с целью верификации анатомического варианта расположения яичка в брюшной полости [19, 30, 31, 94].</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2)</w:t>
      </w:r>
    </w:p>
    <w:p w:rsidR="00C908A5" w:rsidRPr="00C908A5" w:rsidRDefault="00C908A5" w:rsidP="00C908A5">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В случае слепо оканчивающихся на расстоянии друг от друга и от глубокого кольца пахового канала тестикулярные сосуды и семявыносящий проток, закрытого входа в глубокое кольцо пахового канала дальнейшие хирургические манипуляции </w:t>
      </w:r>
      <w:r w:rsidRPr="00C908A5">
        <w:rPr>
          <w:rFonts w:ascii="Times New Roman" w:eastAsia="Times New Roman" w:hAnsi="Times New Roman" w:cs="Times New Roman"/>
          <w:b/>
          <w:bCs/>
          <w:color w:val="222222"/>
          <w:spacing w:val="4"/>
          <w:sz w:val="27"/>
          <w:szCs w:val="27"/>
          <w:lang w:eastAsia="ru-RU"/>
        </w:rPr>
        <w:t>не рекомендуются</w:t>
      </w:r>
      <w:r w:rsidRPr="00C908A5">
        <w:rPr>
          <w:rFonts w:ascii="Times New Roman" w:eastAsia="Times New Roman" w:hAnsi="Times New Roman" w:cs="Times New Roman"/>
          <w:color w:val="222222"/>
          <w:spacing w:val="4"/>
          <w:sz w:val="27"/>
          <w:szCs w:val="27"/>
          <w:lang w:eastAsia="ru-RU"/>
        </w:rPr>
        <w:t> - ситуация классифицируется как агенезия яичка [85].</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w:t>
      </w:r>
    </w:p>
    <w:p w:rsidR="00C908A5" w:rsidRPr="00C908A5" w:rsidRDefault="00C908A5" w:rsidP="00C908A5">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В случае синдрома тестикулярной регрессии (лапароскопическая картина характеризуется сосудами и семявыносящим протоком, проникающих в паховый канал, и закрытым глубоким паховым кольцом) </w:t>
      </w:r>
      <w:r w:rsidRPr="00C908A5">
        <w:rPr>
          <w:rFonts w:ascii="Times New Roman" w:eastAsia="Times New Roman" w:hAnsi="Times New Roman" w:cs="Times New Roman"/>
          <w:b/>
          <w:bCs/>
          <w:color w:val="222222"/>
          <w:spacing w:val="4"/>
          <w:sz w:val="27"/>
          <w:szCs w:val="27"/>
          <w:lang w:eastAsia="ru-RU"/>
        </w:rPr>
        <w:t>рекомендуется</w:t>
      </w:r>
      <w:r w:rsidRPr="00C908A5">
        <w:rPr>
          <w:rFonts w:ascii="Times New Roman" w:eastAsia="Times New Roman" w:hAnsi="Times New Roman" w:cs="Times New Roman"/>
          <w:color w:val="222222"/>
          <w:spacing w:val="4"/>
          <w:sz w:val="27"/>
          <w:szCs w:val="27"/>
          <w:lang w:eastAsia="ru-RU"/>
        </w:rPr>
        <w:t> выполнение ревизионной скрототомии с целью поиска тестикулярных остатков [84].</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Комментарий:</w:t>
      </w:r>
      <w:r w:rsidRPr="00C908A5">
        <w:rPr>
          <w:rFonts w:ascii="Times New Roman" w:eastAsia="Times New Roman" w:hAnsi="Times New Roman" w:cs="Times New Roman"/>
          <w:i/>
          <w:iCs/>
          <w:color w:val="333333"/>
          <w:spacing w:val="4"/>
          <w:sz w:val="27"/>
          <w:szCs w:val="27"/>
          <w:lang w:eastAsia="ru-RU"/>
        </w:rPr>
        <w:t> викарная гипертрофия контралатерального яичка (более 2 см</w:t>
      </w:r>
      <w:r w:rsidRPr="00C908A5">
        <w:rPr>
          <w:rFonts w:ascii="Times New Roman" w:eastAsia="Times New Roman" w:hAnsi="Times New Roman" w:cs="Times New Roman"/>
          <w:i/>
          <w:iCs/>
          <w:color w:val="333333"/>
          <w:spacing w:val="4"/>
          <w:sz w:val="20"/>
          <w:szCs w:val="20"/>
          <w:vertAlign w:val="superscript"/>
          <w:lang w:eastAsia="ru-RU"/>
        </w:rPr>
        <w:t>3</w:t>
      </w:r>
      <w:r w:rsidRPr="00C908A5">
        <w:rPr>
          <w:rFonts w:ascii="Times New Roman" w:eastAsia="Times New Roman" w:hAnsi="Times New Roman" w:cs="Times New Roman"/>
          <w:i/>
          <w:iCs/>
          <w:color w:val="333333"/>
          <w:spacing w:val="4"/>
          <w:sz w:val="27"/>
          <w:szCs w:val="27"/>
          <w:lang w:eastAsia="ru-RU"/>
        </w:rPr>
        <w:t>) при одностороннем непальпируемом крипторхизме может быть индикатором наличия у пациента синдрома тестикулярной регрессии. В качестве начального хирургического доступа следует использовать трансингвинальный или трансмошоночный разрезы, которые позволяют выявить так называемые тестикулярные остатки «комочки». Наличие в «комочках» зародышевых клеток или семенных канальцев, обусловливает риски озлокачествления данных образований. При обнаружении интраоперационно «комочков» необходимо решить вопрос об их удалении.</w:t>
      </w:r>
    </w:p>
    <w:p w:rsidR="00C908A5" w:rsidRPr="00C908A5" w:rsidRDefault="00C908A5" w:rsidP="00C908A5">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Если сосуды и семявыносящий проток проникают в паховый канал и глубокое паховое кольцо открыто, </w:t>
      </w:r>
      <w:r w:rsidRPr="00C908A5">
        <w:rPr>
          <w:rFonts w:ascii="Times New Roman" w:eastAsia="Times New Roman" w:hAnsi="Times New Roman" w:cs="Times New Roman"/>
          <w:b/>
          <w:bCs/>
          <w:color w:val="222222"/>
          <w:spacing w:val="4"/>
          <w:sz w:val="27"/>
          <w:szCs w:val="27"/>
          <w:lang w:eastAsia="ru-RU"/>
        </w:rPr>
        <w:t>рекомендована</w:t>
      </w:r>
      <w:r w:rsidRPr="00C908A5">
        <w:rPr>
          <w:rFonts w:ascii="Times New Roman" w:eastAsia="Times New Roman" w:hAnsi="Times New Roman" w:cs="Times New Roman"/>
          <w:color w:val="222222"/>
          <w:spacing w:val="4"/>
          <w:sz w:val="27"/>
          <w:szCs w:val="27"/>
          <w:lang w:eastAsia="ru-RU"/>
        </w:rPr>
        <w:t> ревизия пахового канала с последующей орхиопексией (низведение яичка) при обнаружении яичка [30].</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w:t>
      </w:r>
    </w:p>
    <w:p w:rsidR="00C908A5" w:rsidRPr="00C908A5" w:rsidRDefault="00C908A5" w:rsidP="00C908A5">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При обнаружении подглядывающего яичка непосредственно у входа в паховый канал и необлитерированного влагалищного отростка </w:t>
      </w:r>
      <w:r w:rsidRPr="00C908A5">
        <w:rPr>
          <w:rFonts w:ascii="Times New Roman" w:eastAsia="Times New Roman" w:hAnsi="Times New Roman" w:cs="Times New Roman"/>
          <w:b/>
          <w:bCs/>
          <w:color w:val="222222"/>
          <w:spacing w:val="4"/>
          <w:sz w:val="27"/>
          <w:szCs w:val="27"/>
          <w:lang w:eastAsia="ru-RU"/>
        </w:rPr>
        <w:t>рекомендуется</w:t>
      </w:r>
      <w:r w:rsidRPr="00C908A5">
        <w:rPr>
          <w:rFonts w:ascii="Times New Roman" w:eastAsia="Times New Roman" w:hAnsi="Times New Roman" w:cs="Times New Roman"/>
          <w:color w:val="222222"/>
          <w:spacing w:val="4"/>
          <w:sz w:val="27"/>
          <w:szCs w:val="27"/>
          <w:lang w:eastAsia="ru-RU"/>
        </w:rPr>
        <w:t> низведение яичка паховым доступом [31].</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5)</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Комментарии:</w:t>
      </w:r>
      <w:r w:rsidRPr="00C908A5">
        <w:rPr>
          <w:rFonts w:ascii="Times New Roman" w:eastAsia="Times New Roman" w:hAnsi="Times New Roman" w:cs="Times New Roman"/>
          <w:color w:val="222222"/>
          <w:spacing w:val="4"/>
          <w:sz w:val="27"/>
          <w:szCs w:val="27"/>
          <w:lang w:eastAsia="ru-RU"/>
        </w:rPr>
        <w:t> </w:t>
      </w:r>
      <w:r w:rsidRPr="00C908A5">
        <w:rPr>
          <w:rFonts w:ascii="Times New Roman" w:eastAsia="Times New Roman" w:hAnsi="Times New Roman" w:cs="Times New Roman"/>
          <w:i/>
          <w:iCs/>
          <w:color w:val="333333"/>
          <w:spacing w:val="4"/>
          <w:sz w:val="27"/>
          <w:szCs w:val="27"/>
          <w:lang w:eastAsia="ru-RU"/>
        </w:rPr>
        <w:t>при обнаружении подглядывающего яичка и невозможности его низведения с использованием стандартного трансингвинального доступа целесообразно дополнить орхидофуникулолизис мобилизацией тестикулярных сосудов и семявыносящего протока лапароскопически.</w:t>
      </w:r>
    </w:p>
    <w:p w:rsidR="00C908A5" w:rsidRPr="00C908A5" w:rsidRDefault="00C908A5" w:rsidP="00C908A5">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В случае высоко расположенного (более чем в 2 см от глубокого кольца пахового канала) яичка </w:t>
      </w:r>
      <w:r w:rsidRPr="00C908A5">
        <w:rPr>
          <w:rFonts w:ascii="Times New Roman" w:eastAsia="Times New Roman" w:hAnsi="Times New Roman" w:cs="Times New Roman"/>
          <w:b/>
          <w:bCs/>
          <w:color w:val="222222"/>
          <w:spacing w:val="4"/>
          <w:sz w:val="27"/>
          <w:szCs w:val="27"/>
          <w:lang w:eastAsia="ru-RU"/>
        </w:rPr>
        <w:t>рекомендовано</w:t>
      </w:r>
      <w:r w:rsidRPr="00C908A5">
        <w:rPr>
          <w:rFonts w:ascii="Times New Roman" w:eastAsia="Times New Roman" w:hAnsi="Times New Roman" w:cs="Times New Roman"/>
          <w:color w:val="222222"/>
          <w:spacing w:val="4"/>
          <w:sz w:val="27"/>
          <w:szCs w:val="27"/>
          <w:lang w:eastAsia="ru-RU"/>
        </w:rPr>
        <w:t> двухэтапное лечение: пересечение тестикулярных сосудов с последующим лапароскопическим низведением яичка (операция Фовлера-Стефенса (ОФС) [82, 83].</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Комментарии:</w:t>
      </w:r>
      <w:r w:rsidRPr="00C908A5">
        <w:rPr>
          <w:rFonts w:ascii="Times New Roman" w:eastAsia="Times New Roman" w:hAnsi="Times New Roman" w:cs="Times New Roman"/>
          <w:i/>
          <w:iCs/>
          <w:color w:val="333333"/>
          <w:spacing w:val="4"/>
          <w:sz w:val="27"/>
          <w:szCs w:val="27"/>
          <w:lang w:eastAsia="ru-RU"/>
        </w:rPr>
        <w:t> второй этап ОФС выполняется не ранее, чем через 6 месяцев после 1 этапа. Эффективность применения 2-х этапной ОФС 93 %. Наличие длинной петли протока является важной причиной развития тестикулярной атрофии после ОФС. При выявлении длинной петли протока и ее глубокого проникновения в паховый канал, с целью снижения рисков ятрогенного повреждения семявыносящего протока целесообразна трансингвинальная мобилизация влагалищного отростка брюшины и вместе с ним семявыносящего протока на 2 этапе ОФС.</w:t>
      </w:r>
    </w:p>
    <w:p w:rsidR="00C908A5" w:rsidRPr="00C908A5" w:rsidRDefault="00C908A5" w:rsidP="00C908A5">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В случае, когда яичко расположено в брюшной полости на расстоянии менее 2 см от глубокого кольца пахового кольца, </w:t>
      </w:r>
      <w:r w:rsidRPr="00C908A5">
        <w:rPr>
          <w:rFonts w:ascii="Times New Roman" w:eastAsia="Times New Roman" w:hAnsi="Times New Roman" w:cs="Times New Roman"/>
          <w:b/>
          <w:bCs/>
          <w:color w:val="222222"/>
          <w:spacing w:val="4"/>
          <w:sz w:val="27"/>
          <w:szCs w:val="27"/>
          <w:lang w:eastAsia="ru-RU"/>
        </w:rPr>
        <w:t>рекомендуется</w:t>
      </w:r>
      <w:r w:rsidRPr="00C908A5">
        <w:rPr>
          <w:rFonts w:ascii="Times New Roman" w:eastAsia="Times New Roman" w:hAnsi="Times New Roman" w:cs="Times New Roman"/>
          <w:color w:val="222222"/>
          <w:spacing w:val="4"/>
          <w:sz w:val="27"/>
          <w:szCs w:val="27"/>
          <w:lang w:eastAsia="ru-RU"/>
        </w:rPr>
        <w:t> выполнение лапароскопического низведения яичка без пересечения тестикулярных сосудов [82, 83].</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Комментарии:</w:t>
      </w:r>
      <w:r w:rsidRPr="00C908A5">
        <w:rPr>
          <w:rFonts w:ascii="Times New Roman" w:eastAsia="Times New Roman" w:hAnsi="Times New Roman" w:cs="Times New Roman"/>
          <w:color w:val="222222"/>
          <w:spacing w:val="4"/>
          <w:sz w:val="27"/>
          <w:szCs w:val="27"/>
          <w:lang w:eastAsia="ru-RU"/>
        </w:rPr>
        <w:t> </w:t>
      </w:r>
      <w:r w:rsidRPr="00C908A5">
        <w:rPr>
          <w:rFonts w:ascii="Times New Roman" w:eastAsia="Times New Roman" w:hAnsi="Times New Roman" w:cs="Times New Roman"/>
          <w:i/>
          <w:iCs/>
          <w:color w:val="333333"/>
          <w:spacing w:val="4"/>
          <w:sz w:val="27"/>
          <w:szCs w:val="27"/>
          <w:lang w:eastAsia="ru-RU"/>
        </w:rPr>
        <w:t>риск атрофии яичка при сохранении тестикулярных сосудов 3 % [33, 82].</w:t>
      </w:r>
    </w:p>
    <w:p w:rsidR="00C908A5" w:rsidRPr="00C908A5" w:rsidRDefault="00C908A5" w:rsidP="00C908A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08A5">
        <w:rPr>
          <w:rFonts w:ascii="Times New Roman" w:eastAsia="Times New Roman" w:hAnsi="Times New Roman" w:cs="Times New Roman"/>
          <w:b/>
          <w:bCs/>
          <w:color w:val="222222"/>
          <w:spacing w:val="4"/>
          <w:sz w:val="33"/>
          <w:szCs w:val="33"/>
          <w:lang w:eastAsia="ru-RU"/>
        </w:rPr>
        <w:t>3.2.4 Орхиопексия у подростков</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 xml:space="preserve">Низведение яичка в период пубертата или по его окончании существенно повышают риск развития злокачественных новообразований. У пациентов с постпубертатным врожденным крипторхизмом следует рассмотреть с родителями больного возможность выполнения орхэктомии. При отказе </w:t>
      </w:r>
      <w:r w:rsidRPr="00C908A5">
        <w:rPr>
          <w:rFonts w:ascii="Times New Roman" w:eastAsia="Times New Roman" w:hAnsi="Times New Roman" w:cs="Times New Roman"/>
          <w:color w:val="222222"/>
          <w:spacing w:val="4"/>
          <w:sz w:val="27"/>
          <w:szCs w:val="27"/>
          <w:lang w:eastAsia="ru-RU"/>
        </w:rPr>
        <w:lastRenderedPageBreak/>
        <w:t>родителей и при выполнении орхиопексии пациент нуждается в тщательном наблюдении пожизненно [34].</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Орхэктомия не показана мальчикам после завершения пубертата при первичном приобретенном крипторхизме [35].</w:t>
      </w:r>
    </w:p>
    <w:p w:rsidR="00C908A5" w:rsidRPr="00C908A5" w:rsidRDefault="00C908A5" w:rsidP="00C908A5">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Рекомендовано</w:t>
      </w:r>
      <w:r w:rsidRPr="00C908A5">
        <w:rPr>
          <w:rFonts w:ascii="Times New Roman" w:eastAsia="Times New Roman" w:hAnsi="Times New Roman" w:cs="Times New Roman"/>
          <w:color w:val="222222"/>
          <w:spacing w:val="4"/>
          <w:sz w:val="27"/>
          <w:szCs w:val="27"/>
          <w:lang w:eastAsia="ru-RU"/>
        </w:rPr>
        <w:t> при абдоминальной форме ретенции яичка у пациентов в постпубертатном периоде выполнять лапароскопическую орхэктомию [36]. </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5)</w:t>
      </w:r>
    </w:p>
    <w:p w:rsidR="00C908A5" w:rsidRPr="00C908A5" w:rsidRDefault="00C908A5" w:rsidP="00C908A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08A5">
        <w:rPr>
          <w:rFonts w:ascii="Times New Roman" w:eastAsia="Times New Roman" w:hAnsi="Times New Roman" w:cs="Times New Roman"/>
          <w:b/>
          <w:bCs/>
          <w:color w:val="222222"/>
          <w:spacing w:val="4"/>
          <w:sz w:val="33"/>
          <w:szCs w:val="33"/>
          <w:lang w:eastAsia="ru-RU"/>
        </w:rPr>
        <w:t>3.2.5 Перекрут неопущенного яичка </w:t>
      </w:r>
    </w:p>
    <w:p w:rsidR="00C908A5" w:rsidRPr="00C908A5" w:rsidRDefault="00C908A5" w:rsidP="00C908A5">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Рекомендуется</w:t>
      </w:r>
      <w:r w:rsidRPr="00C908A5">
        <w:rPr>
          <w:rFonts w:ascii="Times New Roman" w:eastAsia="Times New Roman" w:hAnsi="Times New Roman" w:cs="Times New Roman"/>
          <w:color w:val="222222"/>
          <w:spacing w:val="4"/>
          <w:sz w:val="27"/>
          <w:szCs w:val="27"/>
          <w:lang w:eastAsia="ru-RU"/>
        </w:rPr>
        <w:t> при перекруте неопущенного яичка устранение перекрута и фиксация яичка – деторзия яичка [42].</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 </w:t>
      </w:r>
      <w:r w:rsidRPr="00C908A5">
        <w:rPr>
          <w:rFonts w:ascii="Times New Roman" w:eastAsia="Times New Roman" w:hAnsi="Times New Roman" w:cs="Times New Roman"/>
          <w:color w:val="222222"/>
          <w:spacing w:val="4"/>
          <w:sz w:val="27"/>
          <w:szCs w:val="27"/>
          <w:lang w:eastAsia="ru-RU"/>
        </w:rPr>
        <w:t> </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Степень и длительность перекрута взаимосвязаны с рисками развития некроза яичка. Вероятность сохранения неопущенных гонад при перекруте составляет от 0 % до 37,5 % [43, 44].</w:t>
      </w:r>
    </w:p>
    <w:p w:rsidR="00C908A5" w:rsidRPr="00C908A5" w:rsidRDefault="00C908A5" w:rsidP="00C908A5">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Рекомендуется</w:t>
      </w:r>
      <w:r w:rsidRPr="00C908A5">
        <w:rPr>
          <w:rFonts w:ascii="Times New Roman" w:eastAsia="Times New Roman" w:hAnsi="Times New Roman" w:cs="Times New Roman"/>
          <w:color w:val="222222"/>
          <w:spacing w:val="4"/>
          <w:sz w:val="27"/>
          <w:szCs w:val="27"/>
          <w:lang w:eastAsia="ru-RU"/>
        </w:rPr>
        <w:t> при абдоминальных формах ретенции вне зависимости от состояния перекрученного яичка выполнение орхэктомии [45, 46].</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w:t>
      </w:r>
    </w:p>
    <w:p w:rsidR="00C908A5" w:rsidRPr="00C908A5" w:rsidRDefault="00C908A5" w:rsidP="00C908A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08A5">
        <w:rPr>
          <w:rFonts w:ascii="Times New Roman" w:eastAsia="Times New Roman" w:hAnsi="Times New Roman" w:cs="Times New Roman"/>
          <w:b/>
          <w:bCs/>
          <w:color w:val="222222"/>
          <w:spacing w:val="4"/>
          <w:sz w:val="33"/>
          <w:szCs w:val="33"/>
          <w:lang w:eastAsia="ru-RU"/>
        </w:rPr>
        <w:t>3.2.6 Хирургия рецидивов крипторхизма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Частота рецидивов крипторхизма при использовании пахового доступа достигает 1 %, мошоночного – 3 % [51]. Частота вторичного приобретенного крипторхизма после операций по поводу патологии влагалищного отростка брюшины достигает 2 % [52].</w:t>
      </w:r>
    </w:p>
    <w:p w:rsidR="00C908A5" w:rsidRPr="00C908A5" w:rsidRDefault="00C908A5" w:rsidP="00C908A5">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Рекомендуется</w:t>
      </w:r>
      <w:r w:rsidRPr="00C908A5">
        <w:rPr>
          <w:rFonts w:ascii="Times New Roman" w:eastAsia="Times New Roman" w:hAnsi="Times New Roman" w:cs="Times New Roman"/>
          <w:color w:val="222222"/>
          <w:spacing w:val="4"/>
          <w:sz w:val="27"/>
          <w:szCs w:val="27"/>
          <w:lang w:eastAsia="ru-RU"/>
        </w:rPr>
        <w:t> с целью ликвидации вторичного приобретенного крипторхизма использовать как паховый, так и мошоночный доступы [53-55].</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B (уровень достоверности доказательств 3)</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Комментарии:</w:t>
      </w:r>
      <w:r w:rsidRPr="00C908A5">
        <w:rPr>
          <w:rFonts w:ascii="Times New Roman" w:eastAsia="Times New Roman" w:hAnsi="Times New Roman" w:cs="Times New Roman"/>
          <w:color w:val="222222"/>
          <w:spacing w:val="4"/>
          <w:sz w:val="27"/>
          <w:szCs w:val="27"/>
          <w:lang w:eastAsia="ru-RU"/>
        </w:rPr>
        <w:t> </w:t>
      </w:r>
      <w:r w:rsidRPr="00C908A5">
        <w:rPr>
          <w:rFonts w:ascii="Times New Roman" w:eastAsia="Times New Roman" w:hAnsi="Times New Roman" w:cs="Times New Roman"/>
          <w:i/>
          <w:iCs/>
          <w:color w:val="333333"/>
          <w:spacing w:val="4"/>
          <w:sz w:val="27"/>
          <w:szCs w:val="27"/>
          <w:lang w:eastAsia="ru-RU"/>
        </w:rPr>
        <w:t>при использовании пахового доступа широкое распространение получила техника выделения семенного канатика единым блоком, суть которой заключается в том, что выкраивается полоска апоневроза наружной косой мышцы живота, спаянная с элементами семенного канатика после предшествующей операции, тем самым уменьшая риск нанесения травмы при орхиофуникулолизисе. Показатели успеха при использовании такого метода колеблются от 80 % до 100 % [56]. Преимущество скротального доступа обеспечивается работой на тканях в меньшей степени подверженных рубцовому процессу и не ограниченных апоневротическими и мышечными структурами, как при использовании пахового доступа. Использование как мошоночного, так и пахового доступа для лечения вторичного приобретенного крипторхизма обеспечивает сопоставимую эффективность и безопасность.</w:t>
      </w:r>
    </w:p>
    <w:p w:rsidR="00C908A5" w:rsidRPr="00C908A5" w:rsidRDefault="00C908A5" w:rsidP="00C908A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908A5">
        <w:rPr>
          <w:rFonts w:ascii="Times New Roman" w:eastAsia="Times New Roman" w:hAnsi="Times New Roman" w:cs="Times New Roman"/>
          <w:b/>
          <w:bCs/>
          <w:color w:val="222222"/>
          <w:spacing w:val="4"/>
          <w:sz w:val="33"/>
          <w:szCs w:val="33"/>
          <w:lang w:eastAsia="ru-RU"/>
        </w:rPr>
        <w:t>3.2.7 Протезирование яичка</w:t>
      </w:r>
    </w:p>
    <w:p w:rsidR="00C908A5" w:rsidRPr="00C908A5" w:rsidRDefault="00C908A5" w:rsidP="00C908A5">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Рекомендовано</w:t>
      </w:r>
      <w:r w:rsidRPr="00C908A5">
        <w:rPr>
          <w:rFonts w:ascii="Times New Roman" w:eastAsia="Times New Roman" w:hAnsi="Times New Roman" w:cs="Times New Roman"/>
          <w:color w:val="222222"/>
          <w:spacing w:val="4"/>
          <w:sz w:val="27"/>
          <w:szCs w:val="27"/>
          <w:lang w:eastAsia="ru-RU"/>
        </w:rPr>
        <w:t> протезирование яичка с целью устранения психологического и косметического дискомфорта у пациентов с анорхизмом [80, 81].</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Комментарий:</w:t>
      </w:r>
      <w:r w:rsidRPr="00C908A5">
        <w:rPr>
          <w:rFonts w:ascii="Times New Roman" w:eastAsia="Times New Roman" w:hAnsi="Times New Roman" w:cs="Times New Roman"/>
          <w:color w:val="222222"/>
          <w:spacing w:val="4"/>
          <w:sz w:val="27"/>
          <w:szCs w:val="27"/>
          <w:lang w:eastAsia="ru-RU"/>
        </w:rPr>
        <w:t> </w:t>
      </w:r>
      <w:r w:rsidRPr="00C908A5">
        <w:rPr>
          <w:rFonts w:ascii="Times New Roman" w:eastAsia="Times New Roman" w:hAnsi="Times New Roman" w:cs="Times New Roman"/>
          <w:i/>
          <w:iCs/>
          <w:color w:val="333333"/>
          <w:spacing w:val="4"/>
          <w:sz w:val="27"/>
          <w:szCs w:val="27"/>
          <w:lang w:eastAsia="ru-RU"/>
        </w:rPr>
        <w:t>операция включает формирование нового канала в соответствующую половину мошонки через разрез в паховой области, создание ложа для протеза и его фиксацию к мясистой оболочке мошонки. В качестве протеза используются специальные силиконовые протезы (протез яичка 183390), которые по своим физическим свойства максимально приближены к ткани яичка.</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 xml:space="preserve">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w:t>
      </w:r>
      <w:r w:rsidRPr="00C908A5">
        <w:rPr>
          <w:rFonts w:ascii="Inter" w:eastAsia="Times New Roman" w:hAnsi="Inter" w:cs="Times New Roman"/>
          <w:b/>
          <w:bCs/>
          <w:color w:val="000000"/>
          <w:spacing w:val="4"/>
          <w:kern w:val="36"/>
          <w:sz w:val="48"/>
          <w:szCs w:val="48"/>
          <w:lang w:eastAsia="ru-RU"/>
        </w:rPr>
        <w:lastRenderedPageBreak/>
        <w:t>основанных на использовании природных лечебных факторов</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Не предусмотрена.</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В послеоперационный период ребенок находится под наблюдением врача-детского уролога-андролога и врача-эндокринолога. Ежегодно проводится ультразвуковое исследование яичек с обязательной оценкой кровотока в органе.</w:t>
      </w:r>
    </w:p>
    <w:p w:rsidR="00C908A5" w:rsidRPr="00C908A5" w:rsidRDefault="00C908A5" w:rsidP="00C908A5">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С целью выявления вторичного приобретенного крипторхизма и атрофии гонады после орхиопексии </w:t>
      </w:r>
      <w:r w:rsidRPr="00C908A5">
        <w:rPr>
          <w:rFonts w:ascii="Times New Roman" w:eastAsia="Times New Roman" w:hAnsi="Times New Roman" w:cs="Times New Roman"/>
          <w:b/>
          <w:bCs/>
          <w:color w:val="222222"/>
          <w:spacing w:val="4"/>
          <w:sz w:val="27"/>
          <w:szCs w:val="27"/>
          <w:lang w:eastAsia="ru-RU"/>
        </w:rPr>
        <w:t>рекомендуется</w:t>
      </w:r>
      <w:r w:rsidRPr="00C908A5">
        <w:rPr>
          <w:rFonts w:ascii="Times New Roman" w:eastAsia="Times New Roman" w:hAnsi="Times New Roman" w:cs="Times New Roman"/>
          <w:color w:val="222222"/>
          <w:spacing w:val="4"/>
          <w:sz w:val="27"/>
          <w:szCs w:val="27"/>
          <w:lang w:eastAsia="ru-RU"/>
        </w:rPr>
        <w:t> проводить осмотры пациентов спустя 1, 6, 12 месяцев от даты оперативного лечения. После осмотра решается вопрос о необходимости ультразвукового исследования гонады. В дальнейшем наблюдение осуществляется в декретированные сроки, в период препубертата и пубертата обязательно проводится осмотр врача-эндокринолога с оценкой гормонального профиля пациента [60, 64, 67-78]. </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3)</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Перекрут яичка требует экстренной госпитализации в стационар для обследования и хирургического лечения (см. соответствующий раздел).</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Не предусмотрено.</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lastRenderedPageBreak/>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926"/>
        <w:gridCol w:w="2589"/>
      </w:tblGrid>
      <w:tr w:rsidR="00C908A5" w:rsidRPr="00C908A5" w:rsidTr="00C908A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08A5" w:rsidRPr="00C908A5" w:rsidRDefault="00C908A5" w:rsidP="00C908A5">
            <w:pPr>
              <w:spacing w:after="0" w:line="240" w:lineRule="atLeast"/>
              <w:jc w:val="both"/>
              <w:rPr>
                <w:rFonts w:ascii="Verdana" w:eastAsia="Times New Roman" w:hAnsi="Verdana" w:cs="Times New Roman"/>
                <w:b/>
                <w:bCs/>
                <w:sz w:val="27"/>
                <w:szCs w:val="27"/>
                <w:lang w:eastAsia="ru-RU"/>
              </w:rPr>
            </w:pPr>
            <w:r w:rsidRPr="00C908A5">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08A5" w:rsidRPr="00C908A5" w:rsidRDefault="00C908A5" w:rsidP="00C908A5">
            <w:pPr>
              <w:spacing w:after="0" w:line="240" w:lineRule="atLeast"/>
              <w:jc w:val="both"/>
              <w:rPr>
                <w:rFonts w:ascii="Verdana" w:eastAsia="Times New Roman" w:hAnsi="Verdana" w:cs="Times New Roman"/>
                <w:b/>
                <w:bCs/>
                <w:sz w:val="27"/>
                <w:szCs w:val="27"/>
                <w:lang w:eastAsia="ru-RU"/>
              </w:rPr>
            </w:pPr>
            <w:r w:rsidRPr="00C908A5">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08A5" w:rsidRPr="00C908A5" w:rsidRDefault="00C908A5" w:rsidP="00C908A5">
            <w:pPr>
              <w:spacing w:after="0" w:line="240" w:lineRule="atLeast"/>
              <w:jc w:val="both"/>
              <w:rPr>
                <w:rFonts w:ascii="Verdana" w:eastAsia="Times New Roman" w:hAnsi="Verdana" w:cs="Times New Roman"/>
                <w:b/>
                <w:bCs/>
                <w:sz w:val="27"/>
                <w:szCs w:val="27"/>
                <w:lang w:eastAsia="ru-RU"/>
              </w:rPr>
            </w:pPr>
            <w:r w:rsidRPr="00C908A5">
              <w:rPr>
                <w:rFonts w:ascii="Verdana" w:eastAsia="Times New Roman" w:hAnsi="Verdana" w:cs="Times New Roman"/>
                <w:b/>
                <w:bCs/>
                <w:sz w:val="27"/>
                <w:szCs w:val="27"/>
                <w:lang w:eastAsia="ru-RU"/>
              </w:rPr>
              <w:t>Оценка выполнения</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Выполнена оценка тестикулярного объема условно здоровой контрлатеральной гонады при одностороннем крипторхизме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Да/Нет</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Проведено эндокринологическое и генетическое исследования при двустороннем неопущении яичек или признаках нарушения полового развития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Да/Нет</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Выполнено ультразвуковое исследование с допплерографией органов мошонки / паховой области при подозрении на перекрут неопущенного яичка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Да/Нет</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Оперативное лечение крипторхизма проведено в сроки от 6 до 18 месяцев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Да/Нет</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Выполнена двухэтапная операция Фовлера-Стефенса при высоко расположенном яичке в брюшной полости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Да/Нет</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Выполнено лапароскопическое низведение яичка без пересечения тестикулярных сосудов при абдоминальной форме крипторхизма при расположении яичка на расстоянии менее 2 см от глубокого кольца пахового кольца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Да/Нет</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Выполнена лапароскопическая орхэктомия пациенту в постпубертатном периоде с абдоминальной формой ретенции яичка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Да/Нет</w:t>
            </w:r>
          </w:p>
        </w:tc>
      </w:tr>
    </w:tbl>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Список литературы</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Barteczko K.J.1 The testicular descent in human. Origin, development and fate of the gubernaculum Hunteri, processus vaginalis peritonei, and gonadal ligaments / K.J.1 Barteczko, M.I. Jacob // Adv. Anat. Embryol. Cell Biol. 2000. - Vol. 156:III-X. - P. 1-98.</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Bukowski T.P. Testicular autotransplantation: a 17-year review of an effective approach to the management of the intra-abdominal testis / Bukowski TP, J. Wacksman, D.A. Billmire, A.G. Lewis, CA. Sheldon // J. Urol. 1995. - Vol. 154(2 Pt 1). - P. 558-561.</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Schneck FX, Bellinger MF (2006) Abnormalities of the testes and scrotum and their  surgical management. In: Wein AJ (ed) Campbell-Walsh urology, 9th edn. Saunders Elsevier, Philadelphia, pp 3774–3780, Franco I (2007) Surgical management of the undescended testis. In: Docimo SG (ed) The Kelalis–King–Belman textbook of clinical paediatric urology, 5th edn. Informa Health Care UK Ltd, London, pp 1312–1316</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Hay S.A. Laparoscopic classification and treatment of the impalpable testis. / S.A. Hay // Pediatr. Surg. Int. - 1999. - Vol. 15(8). - P. 570-572. - DOI: https://doi.org/10.1007/s003830050674. - PMID: 10631737.</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Acerini C.L. The descriptive epidemiology of congenital and acquired cryptorchidism in a UK infant cohort / C.L. Acerini, H.L. Miles, D.B. Dunger, K.K. Ong, I.A. Hughes // Arch. Dis. Child. - 2009. - Vol. 94(11). - P. 868-872. - DOI: https://doi.org/10.1136/adc.2008.150219.</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Hrivatakis G. The timing of surgery for undescended testis - a retrospective multicenter analysis / G. Hrivatakis, W. Astfalk, A. Schmidt, A. Hartwig, T. Kugler, T. Heim, A. Clausner, A. Frunder, H. Weber, S. Loff, J. Fuchs, V. Ellerkamp // Dtsch. Arztebl. Int. - 2014. Vol. 111(39). P. - 649-657. - DOI: https://doi.org/10.3238/arztebl.2014.0649. - PMID: 25323022. - PMCID: PMC4200414. –</w:t>
      </w:r>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Bergbrant S. Cryptorchidism in Sweden: A Nationwide Study of Prevalence, Operative Management, and Complications / S. Bergbrant, E. Omling, J. Björk, L.  Hagander // J. Pediatr. - 2018. - Vol. 194. - P. 197-203.e6. - DOI: </w:t>
      </w:r>
      <w:hyperlink r:id="rId5" w:history="1">
        <w:r w:rsidRPr="00C908A5">
          <w:rPr>
            <w:rFonts w:ascii="Times New Roman" w:eastAsia="Times New Roman" w:hAnsi="Times New Roman" w:cs="Times New Roman"/>
            <w:color w:val="0000FF"/>
            <w:spacing w:val="4"/>
            <w:sz w:val="27"/>
            <w:szCs w:val="27"/>
            <w:u w:val="single"/>
            <w:lang w:eastAsia="ru-RU"/>
          </w:rPr>
          <w:t>https://doi.org/10.1016/j.jpeds.2017.09.062</w:t>
        </w:r>
      </w:hyperlink>
      <w:r w:rsidRPr="00C908A5">
        <w:rPr>
          <w:rFonts w:ascii="Times New Roman" w:eastAsia="Times New Roman" w:hAnsi="Times New Roman" w:cs="Times New Roman"/>
          <w:color w:val="222222"/>
          <w:spacing w:val="4"/>
          <w:sz w:val="27"/>
          <w:szCs w:val="27"/>
          <w:lang w:eastAsia="ru-RU"/>
        </w:rPr>
        <w:t>.</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Acerini C.L. The descriptive epidemiology of congenital and acquired cryptorchidism in a UK infant cohort / C.L. Acerini, H.L. Miles, D.B. Dunger, K.K.  Ong, I.A. Hughes // Arch. Dis. Child. - 2009. - Vol. 94(11). - P. 868-872. - DOI: https://doi.org/10.1136/adc.2008.150219.</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Mavrogenis S. No increases in the rate of undescended testis in Hungary during the last 50 years: A population-based study / S. Mavrogenis, N. Ács, A.E. Czeizel. // Congenit Anom (Kyoto). - 2015. Vol. 55(3). - P. 145-149. - DOI: https://doi.org/10.1111/cga.12106.</w:t>
      </w:r>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 xml:space="preserve">Merguerian P.A. Laparoscopy for the evaluation and management of the nonpalpable testicle / P.A. Merguerian, R.A. Mevorach, L.D. Shortliffe, M. </w:t>
      </w:r>
      <w:r w:rsidRPr="00C908A5">
        <w:rPr>
          <w:rFonts w:ascii="Times New Roman" w:eastAsia="Times New Roman" w:hAnsi="Times New Roman" w:cs="Times New Roman"/>
          <w:color w:val="222222"/>
          <w:spacing w:val="4"/>
          <w:sz w:val="27"/>
          <w:szCs w:val="27"/>
          <w:lang w:eastAsia="ru-RU"/>
        </w:rPr>
        <w:lastRenderedPageBreak/>
        <w:t>Cendron // Urology. - 1998. - Vol. 51(5A Suppl). - P. 3-6. - DOI: </w:t>
      </w:r>
      <w:hyperlink r:id="rId6" w:history="1">
        <w:r w:rsidRPr="00C908A5">
          <w:rPr>
            <w:rFonts w:ascii="Times New Roman" w:eastAsia="Times New Roman" w:hAnsi="Times New Roman" w:cs="Times New Roman"/>
            <w:color w:val="0000FF"/>
            <w:spacing w:val="4"/>
            <w:sz w:val="27"/>
            <w:szCs w:val="27"/>
            <w:u w:val="single"/>
            <w:lang w:eastAsia="ru-RU"/>
          </w:rPr>
          <w:t>https://doi.org/10.1016/s0090-4295(98)00083-1</w:t>
        </w:r>
      </w:hyperlink>
      <w:r w:rsidRPr="00C908A5">
        <w:rPr>
          <w:rFonts w:ascii="Times New Roman" w:eastAsia="Times New Roman" w:hAnsi="Times New Roman" w:cs="Times New Roman"/>
          <w:color w:val="222222"/>
          <w:spacing w:val="4"/>
          <w:sz w:val="27"/>
          <w:szCs w:val="27"/>
          <w:lang w:eastAsia="ru-RU"/>
        </w:rPr>
        <w:t>.</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Denes F.T. Laparoscopic diagnosis and treatment of nonpalpable testis / F.T. Denes, F.J. Saito, F.A. Silva, A.M. Giron, M. Machado, M. Srougi // Int. Braz. J. Urol. - 2008. - Vol. 34(3). - P. 329-335. - DOI: https://doi.org/10.1590/s1677-55382008000300010.</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Smolko M.J. Location and fate of the nonpalpable testis in children / M.J. Smolko, G.W. Kaplan, W.A. Brock // J Urol. - 1983. - Vol. 129(6). - P. 1204-1206. -  DOI: https://doi.org/10.1016/s0022-5347(17)52643-9.</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Docimo SG. The results of surgical therapy for cryptorchidism: a literature review and analysis / S.G. Docimo // J Urol. - 1995. - Vol. 154(3). - P. 1148-1152.</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Radmayr C. Long-term outcome of laparoscopically managed nonpalpable testes / C. Radmayr, J. Oswald, C. Schwentner, R. Neururer, R. Peschel, G. Bartsch // J Urol. - 2003. - Vol. 170(6 Pt 1). - P. 2409-2411. - DOI: https://doi.org/10.1097/01.ju.0000090024.02762.3d.</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Elder J.S. Ultrasonography is unnecessary in evaluating boys with a nonpalpable testis // Pediatrics. - 2002. - Vol. 110(4). - P.748-51. - DOI: https://doi.org/10.1542/peds.110.4.748. - PMID: 12359789</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Hack W.W. Natural history and long-term testicular growth of acquired undescended testis after spontaneous descent or pubertal orchidopexy / W.W. Hack, L.M. van der Voort-Doedens, J. Goede, J.M. van Dijk, R.W. Meijer, K. Sijstermans //  BJU Int. - 2010. - Vol.106(7). - P. 1052-1059. - DOI: https://doi.org/10.1111/j.1464-410X.2010.09226.x. - PMID: 20151964.</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Tasian G.E. Diagnostic performance of ultrasound in nonpalpable cryptorchidism: a systematic review and meta-analysis / G.E. Tasian, H.L. Copp // Pediatrics — 2011. - Vol. 127(1). - P. 119-28. - DOI: https://doi.org/10.1542/peds.2010-1800. - PMID: 21149435. - PMCID: PMC3010084.</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Eijsbouts S.W. Further evidence for spontaneous descent of acquired undescended testes / S.W. Eijsbouts, S.M. de Muinck Keizer-Schrama, F.W. Hazebroek // J. Urol. - 2007. - Vol. 178(4 Pt 2). - P. 1726-1729. - DOI: https://doi.org/10.1016/j.juro.2007.03.184. - PMID: 17707013.</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Kolon T.F. Evaluation and treatment of cryptorchidism: AUA guideline / T.F. Kolon, C.D. Herndon, L.A. Baker, L.S. Baskin, C.G. Baxter, E.Y. Cheng, . // J. Urol. - 2014. - Vol. 192. - P. 337–345.</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British Association of Pediatric Surgeons. Commissioning guide: paediatric orchidopexy for undescended testis. // London: Royal College of Surgeons of England (RCS): British Association of Urological Surgeons (BAUS). -  2015.- P. 1-13.</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Braga L.H. Canadian Urological Association-Pediatric Urologists of Canada (CUA-PUC) guideline for the diagnosis, management, and followup of cryptorchidism / L.H. Braga, A.J. Lorenzo, R.L.P. Romao // Can. Urol. Assoc. J. - 2017. - Vol. 11. - P. 251–260.</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Radmayr C. EAU Guidelines on Paediatric Urology / C. Radmayr, G. Bogaert, H.S. Dogan, R. Kočvara, J.M. Nijman, R. Stein, // 2018. - P. 12.</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Elder, J.S. Ultrasonography is unnecessary in evaluating boys with a nonpalpable testis. Pediatrics, 2002. 110: 748.</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Sotos J.F., Tokar N.J. Appraisal of testicular volumes: volumes matching ultrasound values referenced to stages of genital development // Int J Pediatr Endocrinol. 2017. No. 7. doi: 10.1186/s13633-017-0046-x</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Ritzen, E.M. Undescended testes: a consensus on management. Eur J Endocrinol, 2008. 159 Suppl 1: S87.</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Park, K.H., et al. Histological evidences suggest recommending orchiopexy within the first year of life for children with unilateral inguinal cryptorchid testis. Int J Urol, 2007. 14: 616.</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Docimo, S.G. The results of surgical therapy for cryptorchidism: a literature review and analysis. J Urol, 1995. 154: 1148.</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Yu C, Hu Y, Wang L, Kang L, Zhao J, Lu J, Lin T, He D, Wu S, Wei G. Comparison of Single-Incision Scrotal Orchiopexy and Traditional Two-Incision Inguinal Orchiopexy for Primary Palpable Undescended Testis in Children: A Systematic Review and Meta-Analysis. Front Pediatr. 2022 Mar 15;10:805579. doi: 10.3389/fped.2022.805579. PMID: 35372152; PMCID: PMC8964791.</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Leslie SW. Sajjad H. Villanueva CA. Cryptorchidism. In: StatPearls. Treasure Island (FL): StatPearls Publishing; 2022.</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Shepard CL, Kraft KH. The Nonpalpable Testis: A Narrative Review. J Urol. 2017 Dec;198(6):1410-1417. doi: 10.1016/j.juro.2017.04.079. Epub 2017 Apr 21. PMID: 28434984; PMCID: PMC5650944.</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Patil KK, Green JS, Duffy PG. Laparoscopy for impalpable testes. BJU Int. 2005 Apr;95(5):704-8. doi: 10.1111/j.1464-410X.2005.05434.x. PMID: 15784081.</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Shono T. Does proximal genitofemoral nerve division induce testicular maldescent or ascent in the rat? / T. Shono, O. Zakaria, T. Imajima, S. Suita // BJU Int. - 1999. - Vol. 83(3). - P. 323-326. - DOI: https://doi.org/10.1046/j.1464-410x.1999.00903.x. - PMID: 10233503.</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Fowler R, Stephens FD. The role of testicular vascular anatomy in the salvage of high-undescended testes. Aust N Z J Surg. 1959 Aug;29:92-106. PubMed PMID: 13849840.</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Kirsch A.J., Escala J., Duckett J.W., Smith G.H., Zderic S.A., Canning D.A., Snyder H.M. 3rd. Surgical management of the nonpalpable testis: the Children&amp;#39;s Hospital of Philadelphia experience. J Urol. 1998 Apr;159(4):1340-3.</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Koni A, Ozseker HS, Arpali E, Kilinc E, Dogan HS, Akyol A, Tekgul S. Histopathological evaluation of orchiectomy specimens in 51 late postpubertal men with unilateral cryptorchidism. J Urol. 2014 Oct;192(4):1183-8/</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Chung JM, Lee SD. Individualized Treatment Guidelines for Postpubertal Cryptorchidism. World J Mens Health. 2015 Dec;33(3):161-6.</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Chung JM, Lee SD. Individualized Treatment Guidelines for Postpubertal Cryptorchidism. World J Mens Health. 2015 Dec;33(3):161-6.</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 JOHNSTON JH. THE UNDESCENDED TESTIS. Arch Dis Child. 1965 Apr;40(210):113-22. doi: 10.1136/adc.40.210.113. PMID: 14282848; PMCID: PMC2019409.</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Singal AK, Jain V, Dubey M, Deshpande P. Undescended testis and torsion: is the risk understated? Arch Dis Child. 2013 Jan;98(1):77-9. doi: 10.1136/archdischild-2012-302373. Epub 2012 Nov 24. PMID: 23178396.</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Kargl S, Haid B. Torsion of an undescended testis - A surgical pediatric emergency. J Pediatr Surg. 2020 Apr;55(4):660-664. doi: 10.1016/j.jpedsurg.2019.06.018. Epub 2019 Jun 28. PMID: 31272681</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Sheref YM, Johnson MH, Traxel EJ, Khanna G. Case report: torsion of a cryptorchid testicle in an infant. Emerg Radiol. 2011 Dec;18(6):487-9. doi: 10.1007/s10140-011-0969-0. Epub 2011 Jun 15. PMID: 21674169.</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Deng T, Zhang X, Wang G, Duan S, Fu M, Zhong J, Li J, Jiang X. Children with Cryptorchidism Complicated by Testicular Torsion: A Case Series. Urol Int. 2019;102(1):113-117. doi: 10.1159/000493766. Epub 2018 Oct 26. PMID: 30368501.</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Şener NC, Bas O, Karakoyunlu N, Ercil H, Yesil S, Zengin K, Imamoglu A. A rare emergency: testicular torsion in the inguinal canal. Biomed Res Int. 2015;2015:320780. doi: 10.1155/2015/320780. Epub 2015 Jan 14. PMID: 25654093; PMCID: PMC4310261.</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Williamson RC. Torsion of the testis and allied conditions. Br J Surg. 1976 Jun;63(6):465-76. doi: 10.1002/bjs.1800630618. PMID: 6106.\</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Pogorelić Z, Mrklić I, Jurić I, Biočić M, Furlan D. Testicular torsion in the inguinal canal in children. J Pediatr Urol. 2013 Dec;9(6 Pt A):793-7. doi: 10.1016/j.jpurol.2012.10.013. Epub 2012 Oct 31. PMID: 23123082.</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Hrebinko RL, Bellinger MF. The limited role of imaging techniques in managing children with undescended testes. J Urol. 1993 Aug;150(2 Pt 1):458-60. doi: 10.1016/s0022-5347(17)35510-6. PMID: 8100860</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Hurren JS, Corder AP. Acute testicular torsion following orchidopexy for undescended testis. Br J Surg. 1992 Dec;79(12):1292. doi: 10.1002/bjs.1800791215. PMID: 1362514</w:t>
      </w:r>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Hvistendahl G.M. Laparoscopy for the impalpable testes: experience with 80 intra-abdominal testes / G.M. Hvistendahl, E.U. Poulsen // J. Pediatr. Urol. -  2009. - Vol. 5(5). - P. 389-392. - DOI: </w:t>
      </w:r>
      <w:hyperlink r:id="rId7" w:history="1">
        <w:r w:rsidRPr="00C908A5">
          <w:rPr>
            <w:rFonts w:ascii="Times New Roman" w:eastAsia="Times New Roman" w:hAnsi="Times New Roman" w:cs="Times New Roman"/>
            <w:color w:val="0000FF"/>
            <w:spacing w:val="4"/>
            <w:sz w:val="27"/>
            <w:szCs w:val="27"/>
            <w:u w:val="single"/>
            <w:lang w:eastAsia="ru-RU"/>
          </w:rPr>
          <w:t>https://doi.org/10.1016/j.jpurol.2009.04.004</w:t>
        </w:r>
      </w:hyperlink>
      <w:r w:rsidRPr="00C908A5">
        <w:rPr>
          <w:rFonts w:ascii="Times New Roman" w:eastAsia="Times New Roman" w:hAnsi="Times New Roman" w:cs="Times New Roman"/>
          <w:color w:val="222222"/>
          <w:spacing w:val="4"/>
          <w:sz w:val="27"/>
          <w:szCs w:val="27"/>
          <w:lang w:eastAsia="ru-RU"/>
        </w:rPr>
        <w:t>.</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Chung E. Cryptorchidism and its impact on male fertility: a state of art review of current literature / E. Chung, G.B. Brock // Can. Urol. Assoc. J. -  2011. - Vol. 5. - P. 2010–2014.</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Turek P.J. The absent cryptorchid testis: surgical findings and their implications for diagnosis and etiology / P.J. Turek, D.H. Ewalt, H.M. Snyder 3rd, // J. Urol. - 1994. - Vol. 151(3). - P. 718-721. - DOI: https://doi.org/10.1016/s0022-5347(17)35069-3.</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Feng, S., Yang, H., Li, X., Yang, J., Zhang, J., Wang, A., … Qiu, Y. (2016). Single scrotal incision orchiopexy versus the inguinal approach in children with palpable undescended testis: a systematic review and meta-analysis. Pediatric Surgery International, 32(10), 989–995</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Fares, Ahmed &amp; Elbarbary, Mohmed. (2011). High scrotal approach for secondary orchidopexy in cases of recurrent and iatrogenic undescended testes. Annals of Pediatric Surgery. 7. 108-110.</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Feng, S., Yang, H., Li, X., Yang, J., Zhang, J., Wang, A., … Qiu, Y. (2016). Single scrotal incision orchiopexy versus the inguinal approach in children with palpable undescended testis: a systematic review and meta-analysis. Pediatric Surgery International, 32(10), 989–995</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Fares, Ahmed &amp; Elbarbary, Mohmed. (2011). High scrotal approach for secondary orchidopexy in cases of recurrent and iatrogenic undescended testes. Annals of Pediatric Surgery. 7. 108-110.</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Dudley AG, Sweeney DD, Docimo SG. Orchiopexy after prior inguinal surgery: a distal approach. J Urol. 2011;185(6):2340-2343.;   Sfoungaris D, Mouravas V. A combined preperitoneal and inguinal approach for redo orchiopexy. J Pediatr Urol. 2016;12(1):43.e1-43.e436.</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Cartwright PC, Snyder HM 3rd. Obstacles in reoperative orchiopexy-and a method to master them. Contemp Urol. 1993;5(8):56-64.</w:t>
      </w:r>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Barthold, J.S., et al. The epidemiology of congenital cryptorchidism, testicular ascent and orchiopexy. J Urol, 2003. 170: 2396. </w:t>
      </w:r>
      <w:hyperlink r:id="rId8" w:history="1">
        <w:r w:rsidRPr="00C908A5">
          <w:rPr>
            <w:rFonts w:ascii="Times New Roman" w:eastAsia="Times New Roman" w:hAnsi="Times New Roman" w:cs="Times New Roman"/>
            <w:color w:val="0000FF"/>
            <w:spacing w:val="4"/>
            <w:sz w:val="27"/>
            <w:szCs w:val="27"/>
            <w:u w:val="single"/>
            <w:lang w:eastAsia="ru-RU"/>
          </w:rPr>
          <w:t>https://pubmed.ncbi.nlm.nih.gov/14634436</w:t>
        </w:r>
      </w:hyperlink>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Turek, P.J., et al. The absent cryptorchid testis: surgical findings and their implications for diagnosis and etiology. J Urol, 1994. 151: 718. </w:t>
      </w:r>
      <w:hyperlink r:id="rId9" w:history="1">
        <w:r w:rsidRPr="00C908A5">
          <w:rPr>
            <w:rFonts w:ascii="Times New Roman" w:eastAsia="Times New Roman" w:hAnsi="Times New Roman" w:cs="Times New Roman"/>
            <w:color w:val="0000FF"/>
            <w:spacing w:val="4"/>
            <w:sz w:val="27"/>
            <w:szCs w:val="27"/>
            <w:u w:val="single"/>
            <w:lang w:eastAsia="ru-RU"/>
          </w:rPr>
          <w:t>https://pubmed.ncbi.nlm.nih.gov/7905931</w:t>
        </w:r>
      </w:hyperlink>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Детская хирургия. Национальное руководство. Краткое издание. Под ред. А.Ю. Разумовского, отв. ред. А.Ф. Дронов Гэотар-медиа, 2016 г. Мягкая обложка, 784 стр. ISBN: 978-5-9704-3803-9</w:t>
      </w:r>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Braga, L.H., et al. Is there an optimal contralateral testicular cut-off size that predicts monorchism in boys with nonpalpable testicles? J Pediatr Urol, 2014. 10: 693. </w:t>
      </w:r>
      <w:hyperlink r:id="rId10" w:history="1">
        <w:r w:rsidRPr="00C908A5">
          <w:rPr>
            <w:rFonts w:ascii="Times New Roman" w:eastAsia="Times New Roman" w:hAnsi="Times New Roman" w:cs="Times New Roman"/>
            <w:color w:val="0000FF"/>
            <w:spacing w:val="4"/>
            <w:sz w:val="27"/>
            <w:szCs w:val="27"/>
            <w:u w:val="single"/>
            <w:lang w:eastAsia="ru-RU"/>
          </w:rPr>
          <w:t>https://pubmed.ncbi.nlm.nih.gov/25008806</w:t>
        </w:r>
      </w:hyperlink>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Hurwitz, R.S., et al. How well does contralateral testis hypertrophy predict the absence of the nonpalpable testis? J Urol, 2001. 165: 588. </w:t>
      </w:r>
      <w:hyperlink r:id="rId11" w:history="1">
        <w:r w:rsidRPr="00C908A5">
          <w:rPr>
            <w:rFonts w:ascii="Times New Roman" w:eastAsia="Times New Roman" w:hAnsi="Times New Roman" w:cs="Times New Roman"/>
            <w:color w:val="0000FF"/>
            <w:spacing w:val="4"/>
            <w:sz w:val="27"/>
            <w:szCs w:val="27"/>
            <w:u w:val="single"/>
            <w:lang w:eastAsia="ru-RU"/>
          </w:rPr>
          <w:t>https://pubmed.ncbi.nlm.nih.gov/11176443</w:t>
        </w:r>
      </w:hyperlink>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Hodhod, A., et al. Testicular hypertrophy as a predictor for contralateral monorchism: Retrospective review of prospectively recorded data. J Pediatr Urol, 2016. 12: 34 e1. </w:t>
      </w:r>
      <w:hyperlink r:id="rId12" w:history="1">
        <w:r w:rsidRPr="00C908A5">
          <w:rPr>
            <w:rFonts w:ascii="Times New Roman" w:eastAsia="Times New Roman" w:hAnsi="Times New Roman" w:cs="Times New Roman"/>
            <w:color w:val="0000FF"/>
            <w:spacing w:val="4"/>
            <w:sz w:val="27"/>
            <w:szCs w:val="27"/>
            <w:u w:val="single"/>
            <w:lang w:eastAsia="ru-RU"/>
          </w:rPr>
          <w:t>https://pubmed.ncbi.nlm.nih.gov/26279100</w:t>
        </w:r>
      </w:hyperlink>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Elert, A., et al. Population-based investigation of familial undescended testis and its association with other urogenital anomalies. J Pediatr Urol, 2005. 1: 403. </w:t>
      </w:r>
      <w:hyperlink r:id="rId13" w:history="1">
        <w:r w:rsidRPr="00C908A5">
          <w:rPr>
            <w:rFonts w:ascii="Times New Roman" w:eastAsia="Times New Roman" w:hAnsi="Times New Roman" w:cs="Times New Roman"/>
            <w:color w:val="0000FF"/>
            <w:spacing w:val="4"/>
            <w:sz w:val="27"/>
            <w:szCs w:val="27"/>
            <w:u w:val="single"/>
            <w:lang w:eastAsia="ru-RU"/>
          </w:rPr>
          <w:t>https://pubmed.ncbi.nlm.nih.gov/18947580</w:t>
        </w:r>
      </w:hyperlink>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Wenzler, D.L., et al. What is the rate of spontaneous testicular descent in infants with cryptorchidism? J Urol, 2004. 171: 849. </w:t>
      </w:r>
      <w:hyperlink r:id="rId14" w:history="1">
        <w:r w:rsidRPr="00C908A5">
          <w:rPr>
            <w:rFonts w:ascii="Times New Roman" w:eastAsia="Times New Roman" w:hAnsi="Times New Roman" w:cs="Times New Roman"/>
            <w:color w:val="0000FF"/>
            <w:spacing w:val="4"/>
            <w:sz w:val="27"/>
            <w:szCs w:val="27"/>
            <w:u w:val="single"/>
            <w:lang w:eastAsia="ru-RU"/>
          </w:rPr>
          <w:t>https://pubmed.ncbi.nlm.nih.gov/14713841</w:t>
        </w:r>
      </w:hyperlink>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Park, K.H., et al. Histological evidences suggest recommending orchiopexy within the first year of life for children with unilateral inguinal cryptorchid testis. Int J Urol, 2007. 14: 616. </w:t>
      </w:r>
      <w:hyperlink r:id="rId15" w:history="1">
        <w:r w:rsidRPr="00C908A5">
          <w:rPr>
            <w:rFonts w:ascii="Times New Roman" w:eastAsia="Times New Roman" w:hAnsi="Times New Roman" w:cs="Times New Roman"/>
            <w:color w:val="0000FF"/>
            <w:spacing w:val="4"/>
            <w:sz w:val="27"/>
            <w:szCs w:val="27"/>
            <w:u w:val="single"/>
            <w:lang w:eastAsia="ru-RU"/>
          </w:rPr>
          <w:t>https://pubmed.ncbi.nlm.nih.gov/17645605</w:t>
        </w:r>
      </w:hyperlink>
    </w:p>
    <w:p w:rsidR="00C908A5" w:rsidRPr="00C908A5" w:rsidRDefault="00C908A5" w:rsidP="00C908A5">
      <w:pPr>
        <w:numPr>
          <w:ilvl w:val="0"/>
          <w:numId w:val="2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Engeler, D.S., et al. Early orchiopexy: prepubertal intratubular germ cell neoplasia and fertility outcome. Urology, 2000. 56: 144. </w:t>
      </w:r>
      <w:hyperlink r:id="rId16" w:history="1">
        <w:r w:rsidRPr="00C908A5">
          <w:rPr>
            <w:rFonts w:ascii="Times New Roman" w:eastAsia="Times New Roman" w:hAnsi="Times New Roman" w:cs="Times New Roman"/>
            <w:color w:val="0000FF"/>
            <w:spacing w:val="4"/>
            <w:sz w:val="27"/>
            <w:szCs w:val="27"/>
            <w:u w:val="single"/>
            <w:lang w:eastAsia="ru-RU"/>
          </w:rPr>
          <w:t>https://pubmed.ncbi.nlm.nih.gov/10869645</w:t>
        </w:r>
      </w:hyperlink>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Черняев М.О. Отдаленные результаты лечения детей с абдоминальной формой крипторхизма / М.О. Черняев // "Хирургические заболевания передней брюшной стенки у детей". "Актуальные вопросы хирургии, анестезиологии и реаниматологии детского возраста": Сборник тезисов Российского образовательного симпозиума детских хирургов и 30-й Российской (63-й "Всесоюзной") научной студенческой конференции, Самара, 24–27 апреля 2024 года. – Самара: Самарский государственный медицинский университет, 2024. – С. 262.</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Золотухин Д.С. Паховая эктопия яичка после грыжесечения у детей / Д.С. Золотухин, О.С. Павлова, И.А. Филатов // Вестник урологии. – 2024. – Т. 12, № 5. – С. 92-95. – DOI 10.21886/2308-6424-2024-12-5-92-95.</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Аксельров М.А. Оценка результатов хирургического лечения детей с крипторхизмом / М.А. Аксельров, Т.В. Сергиенко // Вятский медицинский вестник. – 2023. – № 3(79). – С. 4-7. – DOI 10.24412/2220-7880-2023-3-4-7.</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Результаты лечения крипторхизма у детей в Кировской области / М.П. Разин, Н.К. Сухих, В.А. Махнева, А.В. Смирнов // Вятский медицинский вестник. – 2023. – № 3(79). – С. 12-15. – DOI 10.24412/2220-7880-2023-3-12-15.</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Андрологическая патология и репродуктивное здоровье в практике детского уролога-андролога / А.В. Щербинин, В.Н. Мальцев, А.А. Щербинин, А.Д. Бессонова // Медико-социальные проблемы семьи. – 2023. – Т. 28, № 2. – С. 63-66.</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Результаты использования оригинальной техники фиксации яичка при трансскротальном доступе в хирургии крипторхизма у детей / М.И. Коган, А.Г. Макаров, В.В. Сизонов [и др.] // Экспериментальная и клиническая урология. – 2021. – Т. 14, № 1. – С. 151-155. – DOI 10.29188/2222-8543-2021-14-1-151-155.           </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Коган М.И. Динамика объема тестикул после скротальной и трансингвинальной орхиопексии, выполненных у детей в возрасте 6-18 месяцев / М.И. Коган, А.Г. Макаров, В.В. Сизонов // Российский вестник детской хирургии, анестезиологии и реаниматологии. – 2022. – Т. 12, № 3. – С. 319-326. – DOI 10.17816/psaic1249.</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Крипторхизм как одна из основных проблем снижения репродуктивного потенциала мужского населения (обзор) / И.Ю. Карпова, В.В. Свазян, Н.В. Козулина [и др.] // Медицинский альманах. – 2020. – № 4(65). – С. 29-37.</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Сизонов В.В. Осложнения хирургии крипторхизма у детей / В.В. Сизонов, В.М. Орлов, М.И. Коган // Уральский медицинский журнал. – 2017. – № 2(146). – С. 126-129. – EDN XXNJTR.</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Fung, A. C. H., Tsang, J. T. W., Leung, L., Chan, I. H. Y., &amp; Wong, K. K. Y. (2025). Comparative Outcomes of Single-Stage versus Two-Stage Laparoscopic Fowler-Stephens Orchidopexy: A Systematic Review snd Meta-Analysis. European journal of pediatric, 35(1), 28–35. https://doi.org/10.1055/a-2375-9784</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Li, T., Gao, L., Chen, P. et al. A systematic review and meta-analysis of comparative studies assessing the efficacy of luteinizing hormone-releasing hormone therapy for children with cryptorchidism. Int Urol Nephrol 48, 635–644 (2016). https://doi.org/10.1007/s11255-016-1235-x</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Yang, B., Xie, C. H., &amp; Wang, Y. Q. (2023). Misdiagnosis and mistreatment of transverse testicular ectopia-two case report and review of literature. Medicine, 102(44), e35850. https://doi.org/10.1097/MD.0000000000035850</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EAU Guidelines. Edn. presented at the EAU Annual Congress Madrid 2025. ISBN 978-94-92671-29-5.</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Chantzi Z, Fouzas S, Drivalos A, Stamati A, Gkentzis A, Athanasopoulou M, Kambouri K, Gkentzi D, Kostopoulou E, Vareli A, Blevrakis E, Zachos K, Alexopoulos V, Panagidis A, Plotas P, Louta A, Karatza AA, Dassios T, Dimitriou G, Jelastopulu E, Sinopidis X. Quality of Life of Adolescents and Young Adults After Testicular Prosthesis Surgery During Childhood: A Qualitative Study and Literature Review. Children (Basel). 2025 May 31;12(6):720. doi: 10.3390/children12060720. PMID: 40564678; PMCID: PMC12190729.</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Kogan S. The clinical utility of testicular prosthesis placement in children with genital and testicular disorders. Transl Androl Urol 2014;3(4):391-397. doi: 10.3978/j.issn.2223-4683.2014.12.06</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Niedzielski J, Balinska K, Wilk D, Slowikowska-Hilczer J. The effect of the two-stage laparoscopic Fowler-Stevens operation on testicular growth and risk of atrophy in boys with intra-abdominal testes. Arch Med Sci. 2019 Jul 11;18(3):666-671. doi: 10.5114/aoms.2019.86596. PMID: 35591847; PMCID: PMC9102531.</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Casanova NC, Johnson EK, Bowen DK, Kraft KH, Wan J, Bloom DA, et al. Two-Step Fowler-Stephens Orchiopexy for Intra-Abdominal Testes: A 28-Year Single Institution Experience. Journal of Urology [Internet]. 2013 Oct 1 [cited 2025 Oct 1];190(4):1371–6. Available from: https://doi.org/10.1016/j.juro.2013.04.056</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He T, Wen R, Zhao Y, Liu L, Hu J, Liu Y and Peng Q (2022) Testicular regression syndrome: A retrospective analysis of clinical and histopathological features in 570 cases. Front. Pediatr. 10:1006880. doi: 10.3389/fped.2022.1006880</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Papparella A, Umano GR, Romano M, Delehaye G, Cascone S, Trotta L, Noviello C. In Which Patients and Why Is Laparoscopy Helpful for the Impalpable Testis? Minim Invasive Surg. 2022 Sep 30;2022:1564830. doi: 10.1155/2022/1564830. PMID: 36249585; PMCID: PMC9553680.</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Giona S. The Epidemiology of Testicular Cancer. In: Barber N, Ali A, editors. Urologic Cancers [Internet]. Brisbane (AU): Exon Publications; 2022 Sep 12. Chapter 9. Available from: https://www.ncbi.nlm.nih.gov/books/NBK585983/?utm_source=chatgpt.com doi: 10.36255/exon-publications-urologic-cancers-epidemiology-testicular-cancer</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Banks K, Tuazon E, Berhane K, Koh CJ, De Filippo RE, Chang A, Kim SS, Daneshmand S, Davis-Dao C, Lewinger JP, Bernstein L, Cortessis VK. Cryptorchidism and testicular germ cell tumors: comprehensive meta-analysis reveals that association between these conditions diminished over time and is modified by clinical characteristics. Front Endocrinol (Lausanne). 2013 Feb 18;3:182. doi: 10.3389/fendo.2012.00182. PMID: 23423470; PMCID: PMC3574983.</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Allin BSR, Dumann E, Fawkner-Corbett D, Kwok C, Skerritt C; Paediatric Surgery Trainees Research Network. Systematic review and meta-analysis comparing outcomes following orchidopexy for cryptorchidism before or after 1 year of age. BJS Open. 2018 Feb 5;2(1):1-12. doi: 10.1002/bjs5.36. PMID: 29951624; PMCID: PMC5952379.</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Hildorf S, Clasen-Linde E, Cortes D, Fossum M, Thorup J. Fertility Potential is Compromised in 20% to 25% of Boys with Nonsyndromic Cryptorchidism despite Orchiopexy within the First Year of Life. J Urol. 2020 Apr;203(4):832-840. doi: 10.1097/JU.0000000000000615. Epub 2019 Oct 23. PMID: 31642739.</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Европейская ассоциация урологов. Клинические рекомендации по детской урологии. / Под ред. Казанской И.В., Павлова А.Ю. // 2024</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Diamond DA, Paltiel HJ, DiCanzio J, Zurakowski D, Bauer SB, Atala A, Ephraim PL, Grant R, Retik AB. Comparative assessment of pediatric testicular volume: orchidometer versus ultrasound. J Urol. 2000 Sep;164(3 Pt 2):1111-4. doi: 10.1097/00005392-200009020-00048. PMID: 10958754.</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Durairajanayagam D, Agarwal A, Ong C. Causes, effects and molecular mechanisms of testicular heat stress. Reprod Biomed Online. 2015 Jan;30(1):14-27. doi: 10.1016/j.rbmo.2014.09.018. Epub 2014 Oct 12. PMID: 25456164.</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Mentessidou A, Gargano T, Lima M, Mirilas P. Laparoscopic versus open orchiopexy for palpable undescended testes: Systematic review and meta-</w:t>
      </w:r>
      <w:r w:rsidRPr="00C908A5">
        <w:rPr>
          <w:rFonts w:ascii="Times New Roman" w:eastAsia="Times New Roman" w:hAnsi="Times New Roman" w:cs="Times New Roman"/>
          <w:color w:val="222222"/>
          <w:spacing w:val="4"/>
          <w:sz w:val="27"/>
          <w:szCs w:val="27"/>
          <w:lang w:eastAsia="ru-RU"/>
        </w:rPr>
        <w:lastRenderedPageBreak/>
        <w:t>analysis. J Pediatr Surg. 2022 Apr;57(4):770-775. doi: 10.1016/j.jpedsurg.2021.07.003. Epub 2021 Jul 6. PMID: 34304904.</w:t>
      </w:r>
    </w:p>
    <w:p w:rsidR="00C908A5" w:rsidRPr="00C908A5" w:rsidRDefault="00C908A5" w:rsidP="00C908A5">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El-Anany F, Gad El-Moula M, Abdel Moneim A, Abdallah A, Takahashi M, Kanayama H, El-Haggagy A. Laparoscopy for impalpable testis: classification-based management. Surg Endosc. 2007 Mar;21(3):449-54. doi: 10.1007/s00464-006-9003-0. PMID: 17054004.</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Зоркин Сергей Николаевич</w:t>
      </w:r>
      <w:r w:rsidRPr="00C908A5">
        <w:rPr>
          <w:rFonts w:ascii="Times New Roman" w:eastAsia="Times New Roman" w:hAnsi="Times New Roman" w:cs="Times New Roman"/>
          <w:color w:val="222222"/>
          <w:spacing w:val="4"/>
          <w:sz w:val="27"/>
          <w:szCs w:val="27"/>
          <w:lang w:eastAsia="ru-RU"/>
        </w:rPr>
        <w:t> – доктор медицинских наук, профессор, руководитель НИИ детской нефроурологии, заведующий урологическим отделением с группами репродуктологии и трансплантации ФГАУ «НМИЦ здоровья детей» Минздрава России.</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Коган Михаил Иосифович</w:t>
      </w:r>
      <w:r w:rsidRPr="00C908A5">
        <w:rPr>
          <w:rFonts w:ascii="Times New Roman" w:eastAsia="Times New Roman" w:hAnsi="Times New Roman" w:cs="Times New Roman"/>
          <w:color w:val="222222"/>
          <w:spacing w:val="4"/>
          <w:sz w:val="27"/>
          <w:szCs w:val="27"/>
          <w:lang w:eastAsia="ru-RU"/>
        </w:rPr>
        <w:t> – доктор медицинских наук, профессор, заведующий кафедрой урологии и репродуктвного здоровья человека с курсом детской урологии-андрологии и ФПК и ППС РостГМУ, директор НИИ урологии и нефрологии РостГМУ.</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Сизонов Владимир Валентинович</w:t>
      </w:r>
      <w:r w:rsidRPr="00C908A5">
        <w:rPr>
          <w:rFonts w:ascii="Times New Roman" w:eastAsia="Times New Roman" w:hAnsi="Times New Roman" w:cs="Times New Roman"/>
          <w:color w:val="222222"/>
          <w:spacing w:val="4"/>
          <w:sz w:val="27"/>
          <w:szCs w:val="27"/>
          <w:lang w:eastAsia="ru-RU"/>
        </w:rPr>
        <w:t> – доктор медицинских наук, профессор, профессор кафедры урологии и репродуктивного здоровья человека с курсом детской урологии-андрологии ФГБОУ ВО РостГМУ Минздрава России.</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Макаров Алексей Геннадьевич</w:t>
      </w:r>
      <w:r w:rsidRPr="00C908A5">
        <w:rPr>
          <w:rFonts w:ascii="Times New Roman" w:eastAsia="Times New Roman" w:hAnsi="Times New Roman" w:cs="Times New Roman"/>
          <w:color w:val="222222"/>
          <w:spacing w:val="4"/>
          <w:sz w:val="27"/>
          <w:szCs w:val="27"/>
          <w:lang w:eastAsia="ru-RU"/>
        </w:rPr>
        <w:t> – кандидат медицинских наук, ассистент кафедры детской хирургии и ортопедии РостГМУ, врач-детский уролог-андролог детского уроандрологического отделения ГБУ РО «ОДКБ» г. Ростов-на-Дону, Россия.</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Акрамов Наиль Рамилович</w:t>
      </w:r>
      <w:r w:rsidRPr="00C908A5">
        <w:rPr>
          <w:rFonts w:ascii="Times New Roman" w:eastAsia="Times New Roman" w:hAnsi="Times New Roman" w:cs="Times New Roman"/>
          <w:color w:val="222222"/>
          <w:spacing w:val="4"/>
          <w:sz w:val="27"/>
          <w:szCs w:val="27"/>
          <w:lang w:eastAsia="ru-RU"/>
        </w:rPr>
        <w:t> – доктор медицинских наук, профессор, заведующий кафедрой урологии, нефрологии и трансплантологии КГМА – филиала ФГБОУ ДПО РМАНПО Минздрава России.</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Рудин Юрий Эдвартович</w:t>
      </w:r>
      <w:r w:rsidRPr="00C908A5">
        <w:rPr>
          <w:rFonts w:ascii="Times New Roman" w:eastAsia="Times New Roman" w:hAnsi="Times New Roman" w:cs="Times New Roman"/>
          <w:color w:val="222222"/>
          <w:spacing w:val="4"/>
          <w:sz w:val="27"/>
          <w:szCs w:val="27"/>
          <w:lang w:eastAsia="ru-RU"/>
        </w:rPr>
        <w:t> – доктор медицинских наук, профессор, Руководитель группы детской урологии НИИ урологии и интервенционной радиологии имени Н.А. Лопаткина филиал ФГБУ «НМИЦ радиологии» Минздрава России.</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Сизякин Дмитрий Владимирович</w:t>
      </w:r>
      <w:r w:rsidRPr="00C908A5">
        <w:rPr>
          <w:rFonts w:ascii="Times New Roman" w:eastAsia="Times New Roman" w:hAnsi="Times New Roman" w:cs="Times New Roman"/>
          <w:color w:val="222222"/>
          <w:spacing w:val="4"/>
          <w:sz w:val="27"/>
          <w:szCs w:val="27"/>
          <w:lang w:eastAsia="ru-RU"/>
        </w:rPr>
        <w:t xml:space="preserve"> – доктор медицинских наук, профессор, профессор кафедры урологии и репродуктивного здоровья человека с курсом </w:t>
      </w:r>
      <w:r w:rsidRPr="00C908A5">
        <w:rPr>
          <w:rFonts w:ascii="Times New Roman" w:eastAsia="Times New Roman" w:hAnsi="Times New Roman" w:cs="Times New Roman"/>
          <w:color w:val="222222"/>
          <w:spacing w:val="4"/>
          <w:sz w:val="27"/>
          <w:szCs w:val="27"/>
          <w:lang w:eastAsia="ru-RU"/>
        </w:rPr>
        <w:lastRenderedPageBreak/>
        <w:t>детской урологии-андрологии и ФПК и ППС РостГМУ; главный врач Городской больницы № 1 им. Н.А. Семашко, г. Ростов-на-Дону, Россия.</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Комарова Светлана Юрьевна</w:t>
      </w:r>
      <w:r w:rsidRPr="00C908A5">
        <w:rPr>
          <w:rFonts w:ascii="Times New Roman" w:eastAsia="Times New Roman" w:hAnsi="Times New Roman" w:cs="Times New Roman"/>
          <w:color w:val="222222"/>
          <w:spacing w:val="4"/>
          <w:sz w:val="27"/>
          <w:szCs w:val="27"/>
          <w:lang w:eastAsia="ru-RU"/>
        </w:rPr>
        <w:t> – кандидат медицинских наук, доцент кафедры детской хирургии ФкГБОУ ВО «Уральский государственный медицинский университет» Минздрава России, главный внештатный детский уролог-андролог УРФО.</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Галузинская Александра Таировна</w:t>
      </w:r>
      <w:r w:rsidRPr="00C908A5">
        <w:rPr>
          <w:rFonts w:ascii="Times New Roman" w:eastAsia="Times New Roman" w:hAnsi="Times New Roman" w:cs="Times New Roman"/>
          <w:color w:val="222222"/>
          <w:spacing w:val="4"/>
          <w:sz w:val="27"/>
          <w:szCs w:val="27"/>
          <w:lang w:eastAsia="ru-RU"/>
        </w:rPr>
        <w:t> – кандидат медицинских наук, старший научный сотрудник НИИ детской нефроурологии ФГАУ «НМИЦ здоровья детей» Минздрава России</w:t>
      </w:r>
      <w:r w:rsidRPr="00C908A5">
        <w:rPr>
          <w:rFonts w:ascii="Times New Roman" w:eastAsia="Times New Roman" w:hAnsi="Times New Roman" w:cs="Times New Roman"/>
          <w:b/>
          <w:bCs/>
          <w:color w:val="222222"/>
          <w:spacing w:val="4"/>
          <w:sz w:val="27"/>
          <w:szCs w:val="27"/>
          <w:lang w:eastAsia="ru-RU"/>
        </w:rPr>
        <w:t>.</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Конфликт интересов: все члены рабочей группы подтвердили отсутствие финансовой поддержки/конфликта интересов, о которых необходимо сообщить.</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1. Врач-детский хирург;</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2. Врач-детский уролог-андролог;</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3. Врач-педиатр;</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4. Врач-педиатр участковый;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5. Врач-педиатр городской (районный);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4. Врач общей практики (семейный врач);</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5. Врач-акушер-гинеколог;</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6. Врач-неонатолог;</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7. Врач-анестезиолог-реаниматолог;</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8. Врач-хирург;</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9. Врач-уролог;</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10. Врач-терапевт;</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11. Врач-терапевт подростковый;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12. Врач-терапевт участковый;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11. Врач функциональной диагностики.</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Методы, используемые для сбора/селекции доказательств</w:t>
      </w:r>
      <w:r w:rsidRPr="00C908A5">
        <w:rPr>
          <w:rFonts w:ascii="Times New Roman" w:eastAsia="Times New Roman" w:hAnsi="Times New Roman" w:cs="Times New Roman"/>
          <w:color w:val="222222"/>
          <w:spacing w:val="4"/>
          <w:sz w:val="27"/>
          <w:szCs w:val="27"/>
          <w:lang w:eastAsia="ru-RU"/>
        </w:rPr>
        <w:t>:</w:t>
      </w:r>
      <w:r w:rsidRPr="00C908A5">
        <w:rPr>
          <w:rFonts w:ascii="Times New Roman" w:eastAsia="Times New Roman" w:hAnsi="Times New Roman" w:cs="Times New Roman"/>
          <w:b/>
          <w:bCs/>
          <w:color w:val="222222"/>
          <w:spacing w:val="4"/>
          <w:sz w:val="27"/>
          <w:szCs w:val="27"/>
          <w:lang w:eastAsia="ru-RU"/>
        </w:rPr>
        <w:t> </w:t>
      </w:r>
      <w:r w:rsidRPr="00C908A5">
        <w:rPr>
          <w:rFonts w:ascii="Times New Roman" w:eastAsia="Times New Roman" w:hAnsi="Times New Roman" w:cs="Times New Roman"/>
          <w:color w:val="222222"/>
          <w:spacing w:val="4"/>
          <w:sz w:val="27"/>
          <w:szCs w:val="27"/>
          <w:lang w:eastAsia="ru-RU"/>
        </w:rPr>
        <w:t>поиск в электронных базах данных.</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Описание методов, использованных для оценки качества и силы доказательств</w:t>
      </w:r>
      <w:r w:rsidRPr="00C908A5">
        <w:rPr>
          <w:rFonts w:ascii="Times New Roman" w:eastAsia="Times New Roman" w:hAnsi="Times New Roman" w:cs="Times New Roman"/>
          <w:color w:val="222222"/>
          <w:spacing w:val="4"/>
          <w:sz w:val="27"/>
          <w:szCs w:val="27"/>
          <w:lang w:eastAsia="ru-RU"/>
        </w:rPr>
        <w:t>:</w:t>
      </w:r>
      <w:r w:rsidRPr="00C908A5">
        <w:rPr>
          <w:rFonts w:ascii="Times New Roman" w:eastAsia="Times New Roman" w:hAnsi="Times New Roman" w:cs="Times New Roman"/>
          <w:b/>
          <w:bCs/>
          <w:color w:val="222222"/>
          <w:spacing w:val="4"/>
          <w:sz w:val="27"/>
          <w:szCs w:val="27"/>
          <w:lang w:eastAsia="ru-RU"/>
        </w:rPr>
        <w:t> </w:t>
      </w:r>
      <w:r w:rsidRPr="00C908A5">
        <w:rPr>
          <w:rFonts w:ascii="Times New Roman" w:eastAsia="Times New Roman" w:hAnsi="Times New Roman" w:cs="Times New Roman"/>
          <w:color w:val="222222"/>
          <w:spacing w:val="4"/>
          <w:sz w:val="27"/>
          <w:szCs w:val="27"/>
          <w:lang w:eastAsia="ru-RU"/>
        </w:rPr>
        <w:t>доказательной базой для рекомендаций являются публикации, вошедшие в Кохрейновскую библиотеку, базы данных EMBASE, MEDLINE и PubMed. Глубина поиска – 10 лет.</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Методы, использованные для оценки качества и силы доказательств:</w:t>
      </w:r>
    </w:p>
    <w:p w:rsidR="00C908A5" w:rsidRPr="00C908A5" w:rsidRDefault="00C908A5" w:rsidP="00C908A5">
      <w:pPr>
        <w:numPr>
          <w:ilvl w:val="0"/>
          <w:numId w:val="2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консенсус экспертов;</w:t>
      </w:r>
    </w:p>
    <w:p w:rsidR="00C908A5" w:rsidRPr="00C908A5" w:rsidRDefault="00C908A5" w:rsidP="00C908A5">
      <w:pPr>
        <w:numPr>
          <w:ilvl w:val="0"/>
          <w:numId w:val="2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оценка значимости в соответствии с рейтинговой схемой.</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Методы, использованные для анализа доказательств</w:t>
      </w:r>
      <w:r w:rsidRPr="00C908A5">
        <w:rPr>
          <w:rFonts w:ascii="Times New Roman" w:eastAsia="Times New Roman" w:hAnsi="Times New Roman" w:cs="Times New Roman"/>
          <w:color w:val="222222"/>
          <w:spacing w:val="4"/>
          <w:sz w:val="27"/>
          <w:szCs w:val="27"/>
          <w:lang w:eastAsia="ru-RU"/>
        </w:rPr>
        <w:t>:</w:t>
      </w:r>
    </w:p>
    <w:p w:rsidR="00C908A5" w:rsidRPr="00C908A5" w:rsidRDefault="00C908A5" w:rsidP="00C908A5">
      <w:pPr>
        <w:numPr>
          <w:ilvl w:val="0"/>
          <w:numId w:val="2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обзоры опубликованных мета-анализов;</w:t>
      </w:r>
    </w:p>
    <w:p w:rsidR="00C908A5" w:rsidRPr="00C908A5" w:rsidRDefault="00C908A5" w:rsidP="00C908A5">
      <w:pPr>
        <w:numPr>
          <w:ilvl w:val="0"/>
          <w:numId w:val="2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систематические обзоры с таблицами доказательств.</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Описание методов, использованных для анализа доказательств</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ее валидности. Результат изучения влияет на уровень доказательств, присваиваемый публикации, что в свою очередь, влияет на силу рекомендаций.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Для минимизации потенциальных ошибок каждое исследование оценивалось независимо. Любые различия в оценках обсуждались всей группой авторов в полном составе. При невозможности достижения консенсуса привлекался независимый эксперт.</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Таблицы доказательств</w:t>
      </w:r>
      <w:r w:rsidRPr="00C908A5">
        <w:rPr>
          <w:rFonts w:ascii="Times New Roman" w:eastAsia="Times New Roman" w:hAnsi="Times New Roman" w:cs="Times New Roman"/>
          <w:color w:val="222222"/>
          <w:spacing w:val="4"/>
          <w:sz w:val="27"/>
          <w:szCs w:val="27"/>
          <w:lang w:eastAsia="ru-RU"/>
        </w:rPr>
        <w:t>:</w:t>
      </w:r>
      <w:r w:rsidRPr="00C908A5">
        <w:rPr>
          <w:rFonts w:ascii="Times New Roman" w:eastAsia="Times New Roman" w:hAnsi="Times New Roman" w:cs="Times New Roman"/>
          <w:b/>
          <w:bCs/>
          <w:color w:val="222222"/>
          <w:spacing w:val="4"/>
          <w:sz w:val="27"/>
          <w:szCs w:val="27"/>
          <w:lang w:eastAsia="ru-RU"/>
        </w:rPr>
        <w:t> </w:t>
      </w:r>
      <w:r w:rsidRPr="00C908A5">
        <w:rPr>
          <w:rFonts w:ascii="Times New Roman" w:eastAsia="Times New Roman" w:hAnsi="Times New Roman" w:cs="Times New Roman"/>
          <w:color w:val="222222"/>
          <w:spacing w:val="4"/>
          <w:sz w:val="27"/>
          <w:szCs w:val="27"/>
          <w:lang w:eastAsia="ru-RU"/>
        </w:rPr>
        <w:t>заполнялись авторами клинических рекомендаций.</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Методы, использованные для формулирования рекомендаций</w:t>
      </w:r>
      <w:r w:rsidRPr="00C908A5">
        <w:rPr>
          <w:rFonts w:ascii="Times New Roman" w:eastAsia="Times New Roman" w:hAnsi="Times New Roman" w:cs="Times New Roman"/>
          <w:color w:val="222222"/>
          <w:spacing w:val="4"/>
          <w:sz w:val="27"/>
          <w:szCs w:val="27"/>
          <w:lang w:eastAsia="ru-RU"/>
        </w:rPr>
        <w:t>:</w:t>
      </w:r>
      <w:r w:rsidRPr="00C908A5">
        <w:rPr>
          <w:rFonts w:ascii="Times New Roman" w:eastAsia="Times New Roman" w:hAnsi="Times New Roman" w:cs="Times New Roman"/>
          <w:b/>
          <w:bCs/>
          <w:color w:val="222222"/>
          <w:spacing w:val="4"/>
          <w:sz w:val="27"/>
          <w:szCs w:val="27"/>
          <w:lang w:eastAsia="ru-RU"/>
        </w:rPr>
        <w:t> </w:t>
      </w:r>
      <w:r w:rsidRPr="00C908A5">
        <w:rPr>
          <w:rFonts w:ascii="Times New Roman" w:eastAsia="Times New Roman" w:hAnsi="Times New Roman" w:cs="Times New Roman"/>
          <w:color w:val="222222"/>
          <w:spacing w:val="4"/>
          <w:sz w:val="27"/>
          <w:szCs w:val="27"/>
          <w:lang w:eastAsia="ru-RU"/>
        </w:rPr>
        <w:t>консенсус</w:t>
      </w:r>
      <w:r w:rsidRPr="00C908A5">
        <w:rPr>
          <w:rFonts w:ascii="Times New Roman" w:eastAsia="Times New Roman" w:hAnsi="Times New Roman" w:cs="Times New Roman"/>
          <w:b/>
          <w:bCs/>
          <w:color w:val="222222"/>
          <w:spacing w:val="4"/>
          <w:sz w:val="27"/>
          <w:szCs w:val="27"/>
          <w:lang w:eastAsia="ru-RU"/>
        </w:rPr>
        <w:t> </w:t>
      </w:r>
      <w:r w:rsidRPr="00C908A5">
        <w:rPr>
          <w:rFonts w:ascii="Times New Roman" w:eastAsia="Times New Roman" w:hAnsi="Times New Roman" w:cs="Times New Roman"/>
          <w:color w:val="222222"/>
          <w:spacing w:val="4"/>
          <w:sz w:val="27"/>
          <w:szCs w:val="27"/>
          <w:lang w:eastAsia="ru-RU"/>
        </w:rPr>
        <w:t>экспертов.</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Индикаторы доброкачественной практики (Good Practice Points – GPPs)</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Рекомендуемая доброкачественная практика базируется на клиническом опыте авторов разработанных рекомендаций.</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Экономический анализ</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lastRenderedPageBreak/>
        <w:t>Анализ стоимости не проводился и публикации по фармакоэкономике не анализировались.</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Метод валидации рекомендаций</w:t>
      </w:r>
    </w:p>
    <w:p w:rsidR="00C908A5" w:rsidRPr="00C908A5" w:rsidRDefault="00C908A5" w:rsidP="00C908A5">
      <w:pPr>
        <w:numPr>
          <w:ilvl w:val="0"/>
          <w:numId w:val="2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Внешняя экспертная оценка.</w:t>
      </w:r>
    </w:p>
    <w:p w:rsidR="00C908A5" w:rsidRPr="00C908A5" w:rsidRDefault="00C908A5" w:rsidP="00C908A5">
      <w:pPr>
        <w:numPr>
          <w:ilvl w:val="0"/>
          <w:numId w:val="2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Внутренняя экспертная оценка.</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Описание метода валидации рекомендаций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Настоящие рекомендации в предварительной версии были рецензированы независимыми экспертами, которых, прежде всего, попросили прокомментировать, насколько доступна для понимания интерпретация доказательств, лежащая в основе рекомендаций.</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Все комментарии, полученные от экспертов, тщательно систематизировались и обсуждались членами рабочей группы (авторами рекомендаций). Каждый пункт обсуждался в отдельности.</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Консультация и экспертная оценка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Проект рекомендаций был рецензирован независимыми экспертами, которых, прежде всего, попросили прокомментировать доходчивость и точность интерпретации доказательной базы, лежащей в основе рекомендаций.</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color w:val="222222"/>
          <w:spacing w:val="4"/>
          <w:sz w:val="27"/>
          <w:szCs w:val="27"/>
          <w:lang w:eastAsia="ru-RU"/>
        </w:rPr>
        <w:t>Рабочая группа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Для окончательной редакции и контроля качества рекомендации были повторно 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i/>
          <w:iCs/>
          <w:color w:val="333333"/>
          <w:spacing w:val="4"/>
          <w:sz w:val="27"/>
          <w:szCs w:val="27"/>
          <w:lang w:eastAsia="ru-RU"/>
        </w:rPr>
        <w:t>Таблица 1.</w:t>
      </w:r>
      <w:r w:rsidRPr="00C908A5">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C908A5" w:rsidRPr="00C908A5" w:rsidTr="00C908A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08A5" w:rsidRPr="00C908A5" w:rsidRDefault="00C908A5" w:rsidP="00C908A5">
            <w:pPr>
              <w:spacing w:after="0" w:line="240" w:lineRule="atLeast"/>
              <w:jc w:val="both"/>
              <w:rPr>
                <w:rFonts w:ascii="Verdana" w:eastAsia="Times New Roman" w:hAnsi="Verdana" w:cs="Times New Roman"/>
                <w:b/>
                <w:bCs/>
                <w:sz w:val="27"/>
                <w:szCs w:val="27"/>
                <w:lang w:eastAsia="ru-RU"/>
              </w:rPr>
            </w:pPr>
            <w:r w:rsidRPr="00C908A5">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08A5" w:rsidRPr="00C908A5" w:rsidRDefault="00C908A5" w:rsidP="00C908A5">
            <w:pPr>
              <w:spacing w:after="0" w:line="240" w:lineRule="atLeast"/>
              <w:jc w:val="both"/>
              <w:rPr>
                <w:rFonts w:ascii="Verdana" w:eastAsia="Times New Roman" w:hAnsi="Verdana" w:cs="Times New Roman"/>
                <w:b/>
                <w:bCs/>
                <w:sz w:val="27"/>
                <w:szCs w:val="27"/>
                <w:lang w:eastAsia="ru-RU"/>
              </w:rPr>
            </w:pPr>
            <w:r w:rsidRPr="00C908A5">
              <w:rPr>
                <w:rFonts w:ascii="Verdana" w:eastAsia="Times New Roman" w:hAnsi="Verdana" w:cs="Times New Roman"/>
                <w:b/>
                <w:bCs/>
                <w:sz w:val="27"/>
                <w:szCs w:val="27"/>
                <w:lang w:eastAsia="ru-RU"/>
              </w:rPr>
              <w:t>Расшифровка</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 xml:space="preserve">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w:t>
            </w:r>
            <w:r w:rsidRPr="00C908A5">
              <w:rPr>
                <w:rFonts w:ascii="Verdana" w:eastAsia="Times New Roman" w:hAnsi="Verdana" w:cs="Times New Roman"/>
                <w:sz w:val="27"/>
                <w:szCs w:val="27"/>
                <w:lang w:eastAsia="ru-RU"/>
              </w:rPr>
              <w:lastRenderedPageBreak/>
              <w:t>любого дизайна, за исключением рандомизированных клинических исследований, с применением мета-анализа</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Несравнительные исследования, описание клинического случая</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Имеется лишь обоснование механизма действия или мнение экспертов</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 </w:t>
            </w:r>
          </w:p>
        </w:tc>
      </w:tr>
    </w:tbl>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i/>
          <w:iCs/>
          <w:color w:val="333333"/>
          <w:spacing w:val="4"/>
          <w:sz w:val="27"/>
          <w:szCs w:val="27"/>
          <w:lang w:eastAsia="ru-RU"/>
        </w:rPr>
        <w:t>Таблица 2.</w:t>
      </w:r>
      <w:r w:rsidRPr="00C908A5">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(УДД)для методов профилактики, лечения и реабилитации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C908A5" w:rsidRPr="00C908A5" w:rsidTr="00C908A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08A5" w:rsidRPr="00C908A5" w:rsidRDefault="00C908A5" w:rsidP="00C908A5">
            <w:pPr>
              <w:spacing w:after="0" w:line="240" w:lineRule="atLeast"/>
              <w:jc w:val="both"/>
              <w:rPr>
                <w:rFonts w:ascii="Verdana" w:eastAsia="Times New Roman" w:hAnsi="Verdana" w:cs="Times New Roman"/>
                <w:b/>
                <w:bCs/>
                <w:sz w:val="27"/>
                <w:szCs w:val="27"/>
                <w:lang w:eastAsia="ru-RU"/>
              </w:rPr>
            </w:pPr>
            <w:r w:rsidRPr="00C908A5">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08A5" w:rsidRPr="00C908A5" w:rsidRDefault="00C908A5" w:rsidP="00C908A5">
            <w:pPr>
              <w:spacing w:after="0" w:line="240" w:lineRule="atLeast"/>
              <w:jc w:val="both"/>
              <w:rPr>
                <w:rFonts w:ascii="Verdana" w:eastAsia="Times New Roman" w:hAnsi="Verdana" w:cs="Times New Roman"/>
                <w:b/>
                <w:bCs/>
                <w:sz w:val="27"/>
                <w:szCs w:val="27"/>
                <w:lang w:eastAsia="ru-RU"/>
              </w:rPr>
            </w:pPr>
            <w:r w:rsidRPr="00C908A5">
              <w:rPr>
                <w:rFonts w:ascii="Verdana" w:eastAsia="Times New Roman" w:hAnsi="Verdana" w:cs="Times New Roman"/>
                <w:b/>
                <w:bCs/>
                <w:sz w:val="27"/>
                <w:szCs w:val="27"/>
                <w:lang w:eastAsia="ru-RU"/>
              </w:rPr>
              <w:t>Расшифровка</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Систематический обзор РКИ с применением мета-анализа</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b/>
          <w:bCs/>
          <w:i/>
          <w:iCs/>
          <w:color w:val="333333"/>
          <w:spacing w:val="4"/>
          <w:sz w:val="27"/>
          <w:szCs w:val="27"/>
          <w:lang w:eastAsia="ru-RU"/>
        </w:rPr>
        <w:t>Таблица 3.</w:t>
      </w:r>
      <w:r w:rsidRPr="00C908A5">
        <w:rPr>
          <w:rFonts w:ascii="Times New Roman" w:eastAsia="Times New Roman" w:hAnsi="Times New Roman" w:cs="Times New Roman"/>
          <w:i/>
          <w:iCs/>
          <w:color w:val="333333"/>
          <w:spacing w:val="4"/>
          <w:sz w:val="27"/>
          <w:szCs w:val="27"/>
          <w:lang w:eastAsia="ru-RU"/>
        </w:rPr>
        <w:t> 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C908A5" w:rsidRPr="00C908A5" w:rsidTr="00C908A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08A5" w:rsidRPr="00C908A5" w:rsidRDefault="00C908A5" w:rsidP="00C908A5">
            <w:pPr>
              <w:spacing w:after="0" w:line="240" w:lineRule="atLeast"/>
              <w:jc w:val="both"/>
              <w:rPr>
                <w:rFonts w:ascii="Verdana" w:eastAsia="Times New Roman" w:hAnsi="Verdana" w:cs="Times New Roman"/>
                <w:b/>
                <w:bCs/>
                <w:sz w:val="27"/>
                <w:szCs w:val="27"/>
                <w:lang w:eastAsia="ru-RU"/>
              </w:rPr>
            </w:pPr>
            <w:r w:rsidRPr="00C908A5">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908A5" w:rsidRPr="00C908A5" w:rsidRDefault="00C908A5" w:rsidP="00C908A5">
            <w:pPr>
              <w:spacing w:after="0" w:line="240" w:lineRule="atLeast"/>
              <w:jc w:val="both"/>
              <w:rPr>
                <w:rFonts w:ascii="Verdana" w:eastAsia="Times New Roman" w:hAnsi="Verdana" w:cs="Times New Roman"/>
                <w:b/>
                <w:bCs/>
                <w:sz w:val="27"/>
                <w:szCs w:val="27"/>
                <w:lang w:eastAsia="ru-RU"/>
              </w:rPr>
            </w:pPr>
            <w:r w:rsidRPr="00C908A5">
              <w:rPr>
                <w:rFonts w:ascii="Verdana" w:eastAsia="Times New Roman" w:hAnsi="Verdana" w:cs="Times New Roman"/>
                <w:b/>
                <w:bCs/>
                <w:sz w:val="27"/>
                <w:szCs w:val="27"/>
                <w:lang w:eastAsia="ru-RU"/>
              </w:rPr>
              <w:t>Расшифровка</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lastRenderedPageBreak/>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C908A5" w:rsidRPr="00C908A5" w:rsidTr="00C908A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908A5" w:rsidRPr="00C908A5" w:rsidRDefault="00C908A5" w:rsidP="00C908A5">
            <w:pPr>
              <w:spacing w:after="0" w:line="240" w:lineRule="atLeast"/>
              <w:jc w:val="both"/>
              <w:rPr>
                <w:rFonts w:ascii="Verdana" w:eastAsia="Times New Roman" w:hAnsi="Verdana" w:cs="Times New Roman"/>
                <w:sz w:val="27"/>
                <w:szCs w:val="27"/>
                <w:lang w:eastAsia="ru-RU"/>
              </w:rPr>
            </w:pPr>
            <w:r w:rsidRPr="00C908A5">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908A5" w:rsidRPr="00C908A5" w:rsidRDefault="00C908A5" w:rsidP="00C908A5">
      <w:pPr>
        <w:numPr>
          <w:ilvl w:val="0"/>
          <w:numId w:val="2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Клинические рекомендации Европейской ассоциации урологов 2024 г.</w:t>
      </w:r>
    </w:p>
    <w:p w:rsidR="00C908A5" w:rsidRPr="00C908A5" w:rsidRDefault="00C908A5" w:rsidP="00C908A5">
      <w:pPr>
        <w:numPr>
          <w:ilvl w:val="0"/>
          <w:numId w:val="2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Клинические рекомендации Американской ассоциации урологов 2016 г.</w:t>
      </w:r>
    </w:p>
    <w:p w:rsidR="00C908A5" w:rsidRPr="00C908A5" w:rsidRDefault="00C908A5" w:rsidP="00C908A5">
      <w:pPr>
        <w:numPr>
          <w:ilvl w:val="0"/>
          <w:numId w:val="2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Приказ Минздрава России от 31 октября 2012 г. № 561н «Об утверждении порядка оказания медицинской помощи по профилю «детская урология-андрология».</w:t>
      </w:r>
    </w:p>
    <w:p w:rsidR="00C908A5" w:rsidRPr="00C908A5" w:rsidRDefault="00C908A5" w:rsidP="00C908A5">
      <w:pPr>
        <w:numPr>
          <w:ilvl w:val="0"/>
          <w:numId w:val="2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Приказ Министерства здравоохранения РФ от 28 февраля 2019 г № 103н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Приложение Б. Алгоритмы действий врача</w:t>
      </w:r>
    </w:p>
    <w:p w:rsidR="00C908A5" w:rsidRPr="00C908A5" w:rsidRDefault="00C908A5" w:rsidP="00C908A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lastRenderedPageBreak/>
        <w:t>Приложение В. Информация для пациента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К моменту рождения у мальчиков оба яичка должны визуализироваться и пальпироваться в мошонке.</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При отсутствии визуализации одного/обоих яичек показана консультация врача-детского уролога-андролога.</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Дальнейшую тактику ведения определяет врач-детский уролог-андролог.</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После оперативного лечения ребенок должен наблюдаться врачом- детским урологом-андрологом в следующие сроки: через 1, 6 и 12 месяцев после операции, далее в декретированные сроки.</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Детям, перенесшим оперативное лечение по поводу крипторхизма, показана консультация врача-эндокринолога в препубертатном и пубертатном периоде.</w:t>
      </w:r>
    </w:p>
    <w:p w:rsidR="00C908A5" w:rsidRPr="00C908A5" w:rsidRDefault="00C908A5" w:rsidP="00C908A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908A5">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908A5" w:rsidRPr="00C908A5" w:rsidRDefault="00C908A5" w:rsidP="00C908A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908A5">
        <w:rPr>
          <w:rFonts w:ascii="Times New Roman" w:eastAsia="Times New Roman" w:hAnsi="Times New Roman" w:cs="Times New Roman"/>
          <w:color w:val="222222"/>
          <w:spacing w:val="4"/>
          <w:sz w:val="27"/>
          <w:szCs w:val="27"/>
          <w:lang w:eastAsia="ru-RU"/>
        </w:rPr>
        <w:t>Не предполагаются в рамках данных клинических рекомендаций.</w:t>
      </w:r>
    </w:p>
    <w:p w:rsidR="00054806" w:rsidRDefault="00054806">
      <w:bookmarkStart w:id="0" w:name="_GoBack"/>
      <w:bookmarkEnd w:id="0"/>
    </w:p>
    <w:sectPr w:rsidR="000548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6EC5"/>
    <w:multiLevelType w:val="multilevel"/>
    <w:tmpl w:val="8A52E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2014C5"/>
    <w:multiLevelType w:val="multilevel"/>
    <w:tmpl w:val="E65E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090EFC"/>
    <w:multiLevelType w:val="multilevel"/>
    <w:tmpl w:val="0C602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584E09"/>
    <w:multiLevelType w:val="multilevel"/>
    <w:tmpl w:val="F07C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862D84"/>
    <w:multiLevelType w:val="multilevel"/>
    <w:tmpl w:val="C22C9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AB70F0"/>
    <w:multiLevelType w:val="multilevel"/>
    <w:tmpl w:val="D858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D409D0"/>
    <w:multiLevelType w:val="multilevel"/>
    <w:tmpl w:val="2994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D32762"/>
    <w:multiLevelType w:val="multilevel"/>
    <w:tmpl w:val="11D6B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2F774C"/>
    <w:multiLevelType w:val="multilevel"/>
    <w:tmpl w:val="FF445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193086"/>
    <w:multiLevelType w:val="multilevel"/>
    <w:tmpl w:val="6F80D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1D450B"/>
    <w:multiLevelType w:val="multilevel"/>
    <w:tmpl w:val="FEA22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6602EB"/>
    <w:multiLevelType w:val="multilevel"/>
    <w:tmpl w:val="24983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AB0562"/>
    <w:multiLevelType w:val="multilevel"/>
    <w:tmpl w:val="639CB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1D77B6"/>
    <w:multiLevelType w:val="multilevel"/>
    <w:tmpl w:val="C4CE8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8C3688"/>
    <w:multiLevelType w:val="multilevel"/>
    <w:tmpl w:val="5D40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A774C6"/>
    <w:multiLevelType w:val="multilevel"/>
    <w:tmpl w:val="2DD0E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840EA0"/>
    <w:multiLevelType w:val="multilevel"/>
    <w:tmpl w:val="72B2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C54A81"/>
    <w:multiLevelType w:val="multilevel"/>
    <w:tmpl w:val="14BEF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041C0F"/>
    <w:multiLevelType w:val="multilevel"/>
    <w:tmpl w:val="3276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4049FC"/>
    <w:multiLevelType w:val="multilevel"/>
    <w:tmpl w:val="FA6A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1F3498"/>
    <w:multiLevelType w:val="multilevel"/>
    <w:tmpl w:val="D90A0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0D3CD8"/>
    <w:multiLevelType w:val="multilevel"/>
    <w:tmpl w:val="CD9C7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293DC2"/>
    <w:multiLevelType w:val="multilevel"/>
    <w:tmpl w:val="0360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E67FD3"/>
    <w:multiLevelType w:val="multilevel"/>
    <w:tmpl w:val="24483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D242A3"/>
    <w:multiLevelType w:val="multilevel"/>
    <w:tmpl w:val="4C4EA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FB42FB"/>
    <w:multiLevelType w:val="multilevel"/>
    <w:tmpl w:val="B59CC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62002B"/>
    <w:multiLevelType w:val="multilevel"/>
    <w:tmpl w:val="2068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163FAE"/>
    <w:multiLevelType w:val="multilevel"/>
    <w:tmpl w:val="76F2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7"/>
  </w:num>
  <w:num w:numId="3">
    <w:abstractNumId w:val="16"/>
  </w:num>
  <w:num w:numId="4">
    <w:abstractNumId w:val="26"/>
  </w:num>
  <w:num w:numId="5">
    <w:abstractNumId w:val="7"/>
  </w:num>
  <w:num w:numId="6">
    <w:abstractNumId w:val="22"/>
  </w:num>
  <w:num w:numId="7">
    <w:abstractNumId w:val="6"/>
  </w:num>
  <w:num w:numId="8">
    <w:abstractNumId w:val="10"/>
  </w:num>
  <w:num w:numId="9">
    <w:abstractNumId w:val="14"/>
  </w:num>
  <w:num w:numId="10">
    <w:abstractNumId w:val="27"/>
  </w:num>
  <w:num w:numId="11">
    <w:abstractNumId w:val="11"/>
  </w:num>
  <w:num w:numId="12">
    <w:abstractNumId w:val="12"/>
  </w:num>
  <w:num w:numId="13">
    <w:abstractNumId w:val="2"/>
  </w:num>
  <w:num w:numId="14">
    <w:abstractNumId w:val="8"/>
  </w:num>
  <w:num w:numId="15">
    <w:abstractNumId w:val="23"/>
  </w:num>
  <w:num w:numId="16">
    <w:abstractNumId w:val="18"/>
  </w:num>
  <w:num w:numId="17">
    <w:abstractNumId w:val="15"/>
  </w:num>
  <w:num w:numId="18">
    <w:abstractNumId w:val="5"/>
  </w:num>
  <w:num w:numId="19">
    <w:abstractNumId w:val="9"/>
  </w:num>
  <w:num w:numId="20">
    <w:abstractNumId w:val="20"/>
  </w:num>
  <w:num w:numId="21">
    <w:abstractNumId w:val="13"/>
  </w:num>
  <w:num w:numId="22">
    <w:abstractNumId w:val="25"/>
  </w:num>
  <w:num w:numId="23">
    <w:abstractNumId w:val="1"/>
  </w:num>
  <w:num w:numId="24">
    <w:abstractNumId w:val="0"/>
  </w:num>
  <w:num w:numId="25">
    <w:abstractNumId w:val="19"/>
  </w:num>
  <w:num w:numId="26">
    <w:abstractNumId w:val="3"/>
  </w:num>
  <w:num w:numId="27">
    <w:abstractNumId w:val="21"/>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463"/>
    <w:rsid w:val="00030463"/>
    <w:rsid w:val="00054806"/>
    <w:rsid w:val="00C90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0E7B05-6DE8-4338-B27D-61A6D7904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908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908A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908A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08A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908A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908A5"/>
    <w:rPr>
      <w:rFonts w:ascii="Times New Roman" w:eastAsia="Times New Roman" w:hAnsi="Times New Roman" w:cs="Times New Roman"/>
      <w:b/>
      <w:bCs/>
      <w:sz w:val="27"/>
      <w:szCs w:val="27"/>
      <w:lang w:eastAsia="ru-RU"/>
    </w:rPr>
  </w:style>
  <w:style w:type="character" w:customStyle="1" w:styleId="logotext">
    <w:name w:val="logo_text"/>
    <w:basedOn w:val="a0"/>
    <w:rsid w:val="00C908A5"/>
  </w:style>
  <w:style w:type="character" w:customStyle="1" w:styleId="titlename">
    <w:name w:val="title_name"/>
    <w:basedOn w:val="a0"/>
    <w:rsid w:val="00C908A5"/>
  </w:style>
  <w:style w:type="character" w:customStyle="1" w:styleId="titlecontent">
    <w:name w:val="title_content"/>
    <w:basedOn w:val="a0"/>
    <w:rsid w:val="00C908A5"/>
  </w:style>
  <w:style w:type="character" w:customStyle="1" w:styleId="titlenamecolumn">
    <w:name w:val="title_name_column"/>
    <w:basedOn w:val="a0"/>
    <w:rsid w:val="00C908A5"/>
  </w:style>
  <w:style w:type="character" w:customStyle="1" w:styleId="titlename1">
    <w:name w:val="title_name1"/>
    <w:basedOn w:val="a0"/>
    <w:rsid w:val="00C908A5"/>
  </w:style>
  <w:style w:type="character" w:customStyle="1" w:styleId="titlecontent1">
    <w:name w:val="title_content1"/>
    <w:basedOn w:val="a0"/>
    <w:rsid w:val="00C908A5"/>
  </w:style>
  <w:style w:type="character" w:customStyle="1" w:styleId="titlecontent2">
    <w:name w:val="title_content2"/>
    <w:basedOn w:val="a0"/>
    <w:rsid w:val="00C908A5"/>
  </w:style>
  <w:style w:type="paragraph" w:styleId="a3">
    <w:name w:val="Normal (Web)"/>
    <w:basedOn w:val="a"/>
    <w:uiPriority w:val="99"/>
    <w:semiHidden/>
    <w:unhideWhenUsed/>
    <w:rsid w:val="00C90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908A5"/>
    <w:rPr>
      <w:b/>
      <w:bCs/>
    </w:rPr>
  </w:style>
  <w:style w:type="character" w:styleId="a5">
    <w:name w:val="Emphasis"/>
    <w:basedOn w:val="a0"/>
    <w:uiPriority w:val="20"/>
    <w:qFormat/>
    <w:rsid w:val="00C908A5"/>
    <w:rPr>
      <w:i/>
      <w:iCs/>
    </w:rPr>
  </w:style>
  <w:style w:type="paragraph" w:customStyle="1" w:styleId="marginl">
    <w:name w:val="marginl"/>
    <w:basedOn w:val="a"/>
    <w:rsid w:val="00C90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C908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349854">
      <w:bodyDiv w:val="1"/>
      <w:marLeft w:val="0"/>
      <w:marRight w:val="0"/>
      <w:marTop w:val="0"/>
      <w:marBottom w:val="0"/>
      <w:divBdr>
        <w:top w:val="none" w:sz="0" w:space="0" w:color="auto"/>
        <w:left w:val="none" w:sz="0" w:space="0" w:color="auto"/>
        <w:bottom w:val="none" w:sz="0" w:space="0" w:color="auto"/>
        <w:right w:val="none" w:sz="0" w:space="0" w:color="auto"/>
      </w:divBdr>
      <w:divsChild>
        <w:div w:id="774060482">
          <w:marLeft w:val="0"/>
          <w:marRight w:val="0"/>
          <w:marTop w:val="0"/>
          <w:marBottom w:val="0"/>
          <w:divBdr>
            <w:top w:val="none" w:sz="0" w:space="0" w:color="auto"/>
            <w:left w:val="none" w:sz="0" w:space="0" w:color="auto"/>
            <w:bottom w:val="none" w:sz="0" w:space="0" w:color="auto"/>
            <w:right w:val="none" w:sz="0" w:space="0" w:color="auto"/>
          </w:divBdr>
        </w:div>
        <w:div w:id="1642542808">
          <w:marLeft w:val="0"/>
          <w:marRight w:val="0"/>
          <w:marTop w:val="0"/>
          <w:marBottom w:val="0"/>
          <w:divBdr>
            <w:top w:val="none" w:sz="0" w:space="0" w:color="auto"/>
            <w:left w:val="none" w:sz="0" w:space="0" w:color="auto"/>
            <w:bottom w:val="none" w:sz="0" w:space="0" w:color="auto"/>
            <w:right w:val="none" w:sz="0" w:space="0" w:color="auto"/>
          </w:divBdr>
        </w:div>
        <w:div w:id="2094544134">
          <w:marLeft w:val="0"/>
          <w:marRight w:val="0"/>
          <w:marTop w:val="0"/>
          <w:marBottom w:val="0"/>
          <w:divBdr>
            <w:top w:val="none" w:sz="0" w:space="0" w:color="auto"/>
            <w:left w:val="none" w:sz="0" w:space="0" w:color="auto"/>
            <w:bottom w:val="none" w:sz="0" w:space="0" w:color="auto"/>
            <w:right w:val="none" w:sz="0" w:space="0" w:color="auto"/>
          </w:divBdr>
          <w:divsChild>
            <w:div w:id="134564958">
              <w:marLeft w:val="0"/>
              <w:marRight w:val="0"/>
              <w:marTop w:val="0"/>
              <w:marBottom w:val="0"/>
              <w:divBdr>
                <w:top w:val="none" w:sz="0" w:space="0" w:color="auto"/>
                <w:left w:val="none" w:sz="0" w:space="0" w:color="auto"/>
                <w:bottom w:val="none" w:sz="0" w:space="0" w:color="auto"/>
                <w:right w:val="none" w:sz="0" w:space="0" w:color="auto"/>
              </w:divBdr>
              <w:divsChild>
                <w:div w:id="380636892">
                  <w:marLeft w:val="0"/>
                  <w:marRight w:val="0"/>
                  <w:marTop w:val="0"/>
                  <w:marBottom w:val="1500"/>
                  <w:divBdr>
                    <w:top w:val="none" w:sz="0" w:space="0" w:color="auto"/>
                    <w:left w:val="none" w:sz="0" w:space="0" w:color="auto"/>
                    <w:bottom w:val="none" w:sz="0" w:space="0" w:color="auto"/>
                    <w:right w:val="none" w:sz="0" w:space="0" w:color="auto"/>
                  </w:divBdr>
                </w:div>
              </w:divsChild>
            </w:div>
            <w:div w:id="383798001">
              <w:marLeft w:val="0"/>
              <w:marRight w:val="0"/>
              <w:marTop w:val="0"/>
              <w:marBottom w:val="0"/>
              <w:divBdr>
                <w:top w:val="none" w:sz="0" w:space="0" w:color="auto"/>
                <w:left w:val="none" w:sz="0" w:space="0" w:color="auto"/>
                <w:bottom w:val="none" w:sz="0" w:space="0" w:color="auto"/>
                <w:right w:val="none" w:sz="0" w:space="0" w:color="auto"/>
              </w:divBdr>
              <w:divsChild>
                <w:div w:id="1602490887">
                  <w:marLeft w:val="0"/>
                  <w:marRight w:val="0"/>
                  <w:marTop w:val="0"/>
                  <w:marBottom w:val="0"/>
                  <w:divBdr>
                    <w:top w:val="none" w:sz="0" w:space="0" w:color="auto"/>
                    <w:left w:val="none" w:sz="0" w:space="0" w:color="auto"/>
                    <w:bottom w:val="none" w:sz="0" w:space="0" w:color="auto"/>
                    <w:right w:val="none" w:sz="0" w:space="0" w:color="auto"/>
                  </w:divBdr>
                  <w:divsChild>
                    <w:div w:id="149267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33251">
              <w:marLeft w:val="0"/>
              <w:marRight w:val="0"/>
              <w:marTop w:val="0"/>
              <w:marBottom w:val="0"/>
              <w:divBdr>
                <w:top w:val="none" w:sz="0" w:space="0" w:color="auto"/>
                <w:left w:val="none" w:sz="0" w:space="0" w:color="auto"/>
                <w:bottom w:val="none" w:sz="0" w:space="0" w:color="auto"/>
                <w:right w:val="none" w:sz="0" w:space="0" w:color="auto"/>
              </w:divBdr>
              <w:divsChild>
                <w:div w:id="1690181757">
                  <w:marLeft w:val="0"/>
                  <w:marRight w:val="0"/>
                  <w:marTop w:val="0"/>
                  <w:marBottom w:val="0"/>
                  <w:divBdr>
                    <w:top w:val="none" w:sz="0" w:space="0" w:color="auto"/>
                    <w:left w:val="none" w:sz="0" w:space="0" w:color="auto"/>
                    <w:bottom w:val="none" w:sz="0" w:space="0" w:color="auto"/>
                    <w:right w:val="none" w:sz="0" w:space="0" w:color="auto"/>
                  </w:divBdr>
                  <w:divsChild>
                    <w:div w:id="82139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75777">
              <w:marLeft w:val="0"/>
              <w:marRight w:val="0"/>
              <w:marTop w:val="0"/>
              <w:marBottom w:val="0"/>
              <w:divBdr>
                <w:top w:val="none" w:sz="0" w:space="0" w:color="auto"/>
                <w:left w:val="none" w:sz="0" w:space="0" w:color="auto"/>
                <w:bottom w:val="none" w:sz="0" w:space="0" w:color="auto"/>
                <w:right w:val="none" w:sz="0" w:space="0" w:color="auto"/>
              </w:divBdr>
              <w:divsChild>
                <w:div w:id="1625230470">
                  <w:marLeft w:val="0"/>
                  <w:marRight w:val="0"/>
                  <w:marTop w:val="0"/>
                  <w:marBottom w:val="0"/>
                  <w:divBdr>
                    <w:top w:val="none" w:sz="0" w:space="0" w:color="auto"/>
                    <w:left w:val="none" w:sz="0" w:space="0" w:color="auto"/>
                    <w:bottom w:val="none" w:sz="0" w:space="0" w:color="auto"/>
                    <w:right w:val="none" w:sz="0" w:space="0" w:color="auto"/>
                  </w:divBdr>
                  <w:divsChild>
                    <w:div w:id="78638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610995">
              <w:marLeft w:val="0"/>
              <w:marRight w:val="0"/>
              <w:marTop w:val="0"/>
              <w:marBottom w:val="0"/>
              <w:divBdr>
                <w:top w:val="none" w:sz="0" w:space="0" w:color="auto"/>
                <w:left w:val="none" w:sz="0" w:space="0" w:color="auto"/>
                <w:bottom w:val="none" w:sz="0" w:space="0" w:color="auto"/>
                <w:right w:val="none" w:sz="0" w:space="0" w:color="auto"/>
              </w:divBdr>
              <w:divsChild>
                <w:div w:id="773012514">
                  <w:marLeft w:val="0"/>
                  <w:marRight w:val="0"/>
                  <w:marTop w:val="0"/>
                  <w:marBottom w:val="0"/>
                  <w:divBdr>
                    <w:top w:val="none" w:sz="0" w:space="0" w:color="auto"/>
                    <w:left w:val="none" w:sz="0" w:space="0" w:color="auto"/>
                    <w:bottom w:val="none" w:sz="0" w:space="0" w:color="auto"/>
                    <w:right w:val="none" w:sz="0" w:space="0" w:color="auto"/>
                  </w:divBdr>
                  <w:divsChild>
                    <w:div w:id="62384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892706">
              <w:marLeft w:val="0"/>
              <w:marRight w:val="0"/>
              <w:marTop w:val="0"/>
              <w:marBottom w:val="0"/>
              <w:divBdr>
                <w:top w:val="none" w:sz="0" w:space="0" w:color="auto"/>
                <w:left w:val="none" w:sz="0" w:space="0" w:color="auto"/>
                <w:bottom w:val="none" w:sz="0" w:space="0" w:color="auto"/>
                <w:right w:val="none" w:sz="0" w:space="0" w:color="auto"/>
              </w:divBdr>
              <w:divsChild>
                <w:div w:id="49573130">
                  <w:marLeft w:val="0"/>
                  <w:marRight w:val="0"/>
                  <w:marTop w:val="0"/>
                  <w:marBottom w:val="0"/>
                  <w:divBdr>
                    <w:top w:val="none" w:sz="0" w:space="0" w:color="auto"/>
                    <w:left w:val="none" w:sz="0" w:space="0" w:color="auto"/>
                    <w:bottom w:val="none" w:sz="0" w:space="0" w:color="auto"/>
                    <w:right w:val="none" w:sz="0" w:space="0" w:color="auto"/>
                  </w:divBdr>
                  <w:divsChild>
                    <w:div w:id="26473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8418">
              <w:marLeft w:val="0"/>
              <w:marRight w:val="0"/>
              <w:marTop w:val="450"/>
              <w:marBottom w:val="0"/>
              <w:divBdr>
                <w:top w:val="none" w:sz="0" w:space="0" w:color="auto"/>
                <w:left w:val="none" w:sz="0" w:space="0" w:color="auto"/>
                <w:bottom w:val="none" w:sz="0" w:space="0" w:color="auto"/>
                <w:right w:val="none" w:sz="0" w:space="0" w:color="auto"/>
              </w:divBdr>
              <w:divsChild>
                <w:div w:id="1583903540">
                  <w:marLeft w:val="0"/>
                  <w:marRight w:val="0"/>
                  <w:marTop w:val="0"/>
                  <w:marBottom w:val="0"/>
                  <w:divBdr>
                    <w:top w:val="none" w:sz="0" w:space="0" w:color="auto"/>
                    <w:left w:val="none" w:sz="0" w:space="0" w:color="auto"/>
                    <w:bottom w:val="none" w:sz="0" w:space="0" w:color="auto"/>
                    <w:right w:val="none" w:sz="0" w:space="0" w:color="auto"/>
                  </w:divBdr>
                </w:div>
              </w:divsChild>
            </w:div>
            <w:div w:id="611398106">
              <w:marLeft w:val="0"/>
              <w:marRight w:val="0"/>
              <w:marTop w:val="450"/>
              <w:marBottom w:val="0"/>
              <w:divBdr>
                <w:top w:val="none" w:sz="0" w:space="0" w:color="auto"/>
                <w:left w:val="none" w:sz="0" w:space="0" w:color="auto"/>
                <w:bottom w:val="none" w:sz="0" w:space="0" w:color="auto"/>
                <w:right w:val="none" w:sz="0" w:space="0" w:color="auto"/>
              </w:divBdr>
              <w:divsChild>
                <w:div w:id="673848599">
                  <w:marLeft w:val="0"/>
                  <w:marRight w:val="0"/>
                  <w:marTop w:val="0"/>
                  <w:marBottom w:val="3750"/>
                  <w:divBdr>
                    <w:top w:val="none" w:sz="0" w:space="0" w:color="auto"/>
                    <w:left w:val="none" w:sz="0" w:space="0" w:color="auto"/>
                    <w:bottom w:val="none" w:sz="0" w:space="0" w:color="auto"/>
                    <w:right w:val="none" w:sz="0" w:space="0" w:color="auto"/>
                  </w:divBdr>
                </w:div>
                <w:div w:id="168451886">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336620803">
          <w:marLeft w:val="0"/>
          <w:marRight w:val="0"/>
          <w:marTop w:val="0"/>
          <w:marBottom w:val="0"/>
          <w:divBdr>
            <w:top w:val="none" w:sz="0" w:space="0" w:color="auto"/>
            <w:left w:val="none" w:sz="0" w:space="0" w:color="auto"/>
            <w:bottom w:val="none" w:sz="0" w:space="0" w:color="auto"/>
            <w:right w:val="none" w:sz="0" w:space="0" w:color="auto"/>
          </w:divBdr>
          <w:divsChild>
            <w:div w:id="1068499061">
              <w:marLeft w:val="0"/>
              <w:marRight w:val="0"/>
              <w:marTop w:val="900"/>
              <w:marBottom w:val="600"/>
              <w:divBdr>
                <w:top w:val="none" w:sz="0" w:space="0" w:color="auto"/>
                <w:left w:val="none" w:sz="0" w:space="0" w:color="auto"/>
                <w:bottom w:val="none" w:sz="0" w:space="0" w:color="auto"/>
                <w:right w:val="none" w:sz="0" w:space="0" w:color="auto"/>
              </w:divBdr>
            </w:div>
            <w:div w:id="1078945316">
              <w:marLeft w:val="0"/>
              <w:marRight w:val="0"/>
              <w:marTop w:val="0"/>
              <w:marBottom w:val="0"/>
              <w:divBdr>
                <w:top w:val="none" w:sz="0" w:space="0" w:color="auto"/>
                <w:left w:val="none" w:sz="0" w:space="0" w:color="auto"/>
                <w:bottom w:val="none" w:sz="0" w:space="0" w:color="auto"/>
                <w:right w:val="none" w:sz="0" w:space="0" w:color="auto"/>
              </w:divBdr>
              <w:divsChild>
                <w:div w:id="7205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9121">
          <w:marLeft w:val="0"/>
          <w:marRight w:val="0"/>
          <w:marTop w:val="0"/>
          <w:marBottom w:val="0"/>
          <w:divBdr>
            <w:top w:val="none" w:sz="0" w:space="0" w:color="auto"/>
            <w:left w:val="none" w:sz="0" w:space="0" w:color="auto"/>
            <w:bottom w:val="none" w:sz="0" w:space="0" w:color="auto"/>
            <w:right w:val="none" w:sz="0" w:space="0" w:color="auto"/>
          </w:divBdr>
          <w:divsChild>
            <w:div w:id="910652890">
              <w:marLeft w:val="0"/>
              <w:marRight w:val="0"/>
              <w:marTop w:val="900"/>
              <w:marBottom w:val="600"/>
              <w:divBdr>
                <w:top w:val="none" w:sz="0" w:space="0" w:color="auto"/>
                <w:left w:val="none" w:sz="0" w:space="0" w:color="auto"/>
                <w:bottom w:val="none" w:sz="0" w:space="0" w:color="auto"/>
                <w:right w:val="none" w:sz="0" w:space="0" w:color="auto"/>
              </w:divBdr>
            </w:div>
            <w:div w:id="1855613929">
              <w:marLeft w:val="0"/>
              <w:marRight w:val="0"/>
              <w:marTop w:val="0"/>
              <w:marBottom w:val="0"/>
              <w:divBdr>
                <w:top w:val="none" w:sz="0" w:space="0" w:color="auto"/>
                <w:left w:val="none" w:sz="0" w:space="0" w:color="auto"/>
                <w:bottom w:val="none" w:sz="0" w:space="0" w:color="auto"/>
                <w:right w:val="none" w:sz="0" w:space="0" w:color="auto"/>
              </w:divBdr>
              <w:divsChild>
                <w:div w:id="144075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9188">
          <w:marLeft w:val="0"/>
          <w:marRight w:val="0"/>
          <w:marTop w:val="0"/>
          <w:marBottom w:val="0"/>
          <w:divBdr>
            <w:top w:val="none" w:sz="0" w:space="0" w:color="auto"/>
            <w:left w:val="none" w:sz="0" w:space="0" w:color="auto"/>
            <w:bottom w:val="none" w:sz="0" w:space="0" w:color="auto"/>
            <w:right w:val="none" w:sz="0" w:space="0" w:color="auto"/>
          </w:divBdr>
          <w:divsChild>
            <w:div w:id="1076896991">
              <w:marLeft w:val="0"/>
              <w:marRight w:val="0"/>
              <w:marTop w:val="900"/>
              <w:marBottom w:val="600"/>
              <w:divBdr>
                <w:top w:val="none" w:sz="0" w:space="0" w:color="auto"/>
                <w:left w:val="none" w:sz="0" w:space="0" w:color="auto"/>
                <w:bottom w:val="none" w:sz="0" w:space="0" w:color="auto"/>
                <w:right w:val="none" w:sz="0" w:space="0" w:color="auto"/>
              </w:divBdr>
            </w:div>
            <w:div w:id="1444882276">
              <w:marLeft w:val="0"/>
              <w:marRight w:val="0"/>
              <w:marTop w:val="0"/>
              <w:marBottom w:val="0"/>
              <w:divBdr>
                <w:top w:val="none" w:sz="0" w:space="0" w:color="auto"/>
                <w:left w:val="none" w:sz="0" w:space="0" w:color="auto"/>
                <w:bottom w:val="none" w:sz="0" w:space="0" w:color="auto"/>
                <w:right w:val="none" w:sz="0" w:space="0" w:color="auto"/>
              </w:divBdr>
              <w:divsChild>
                <w:div w:id="22572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05261">
          <w:marLeft w:val="0"/>
          <w:marRight w:val="0"/>
          <w:marTop w:val="0"/>
          <w:marBottom w:val="0"/>
          <w:divBdr>
            <w:top w:val="none" w:sz="0" w:space="0" w:color="auto"/>
            <w:left w:val="none" w:sz="0" w:space="0" w:color="auto"/>
            <w:bottom w:val="none" w:sz="0" w:space="0" w:color="auto"/>
            <w:right w:val="none" w:sz="0" w:space="0" w:color="auto"/>
          </w:divBdr>
          <w:divsChild>
            <w:div w:id="1628317755">
              <w:marLeft w:val="0"/>
              <w:marRight w:val="0"/>
              <w:marTop w:val="900"/>
              <w:marBottom w:val="600"/>
              <w:divBdr>
                <w:top w:val="none" w:sz="0" w:space="0" w:color="auto"/>
                <w:left w:val="none" w:sz="0" w:space="0" w:color="auto"/>
                <w:bottom w:val="none" w:sz="0" w:space="0" w:color="auto"/>
                <w:right w:val="none" w:sz="0" w:space="0" w:color="auto"/>
              </w:divBdr>
            </w:div>
            <w:div w:id="1562521518">
              <w:marLeft w:val="0"/>
              <w:marRight w:val="0"/>
              <w:marTop w:val="0"/>
              <w:marBottom w:val="0"/>
              <w:divBdr>
                <w:top w:val="none" w:sz="0" w:space="0" w:color="auto"/>
                <w:left w:val="none" w:sz="0" w:space="0" w:color="auto"/>
                <w:bottom w:val="none" w:sz="0" w:space="0" w:color="auto"/>
                <w:right w:val="none" w:sz="0" w:space="0" w:color="auto"/>
              </w:divBdr>
              <w:divsChild>
                <w:div w:id="162785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705971">
          <w:marLeft w:val="0"/>
          <w:marRight w:val="0"/>
          <w:marTop w:val="0"/>
          <w:marBottom w:val="0"/>
          <w:divBdr>
            <w:top w:val="none" w:sz="0" w:space="0" w:color="auto"/>
            <w:left w:val="none" w:sz="0" w:space="0" w:color="auto"/>
            <w:bottom w:val="none" w:sz="0" w:space="0" w:color="auto"/>
            <w:right w:val="none" w:sz="0" w:space="0" w:color="auto"/>
          </w:divBdr>
          <w:divsChild>
            <w:div w:id="1540240634">
              <w:marLeft w:val="0"/>
              <w:marRight w:val="0"/>
              <w:marTop w:val="900"/>
              <w:marBottom w:val="600"/>
              <w:divBdr>
                <w:top w:val="none" w:sz="0" w:space="0" w:color="auto"/>
                <w:left w:val="none" w:sz="0" w:space="0" w:color="auto"/>
                <w:bottom w:val="none" w:sz="0" w:space="0" w:color="auto"/>
                <w:right w:val="none" w:sz="0" w:space="0" w:color="auto"/>
              </w:divBdr>
            </w:div>
            <w:div w:id="156775727">
              <w:marLeft w:val="0"/>
              <w:marRight w:val="0"/>
              <w:marTop w:val="0"/>
              <w:marBottom w:val="0"/>
              <w:divBdr>
                <w:top w:val="none" w:sz="0" w:space="0" w:color="auto"/>
                <w:left w:val="none" w:sz="0" w:space="0" w:color="auto"/>
                <w:bottom w:val="none" w:sz="0" w:space="0" w:color="auto"/>
                <w:right w:val="none" w:sz="0" w:space="0" w:color="auto"/>
              </w:divBdr>
              <w:divsChild>
                <w:div w:id="210417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452317">
          <w:marLeft w:val="0"/>
          <w:marRight w:val="0"/>
          <w:marTop w:val="0"/>
          <w:marBottom w:val="0"/>
          <w:divBdr>
            <w:top w:val="none" w:sz="0" w:space="0" w:color="auto"/>
            <w:left w:val="none" w:sz="0" w:space="0" w:color="auto"/>
            <w:bottom w:val="none" w:sz="0" w:space="0" w:color="auto"/>
            <w:right w:val="none" w:sz="0" w:space="0" w:color="auto"/>
          </w:divBdr>
          <w:divsChild>
            <w:div w:id="177240163">
              <w:marLeft w:val="0"/>
              <w:marRight w:val="0"/>
              <w:marTop w:val="900"/>
              <w:marBottom w:val="600"/>
              <w:divBdr>
                <w:top w:val="none" w:sz="0" w:space="0" w:color="auto"/>
                <w:left w:val="none" w:sz="0" w:space="0" w:color="auto"/>
                <w:bottom w:val="none" w:sz="0" w:space="0" w:color="auto"/>
                <w:right w:val="none" w:sz="0" w:space="0" w:color="auto"/>
              </w:divBdr>
            </w:div>
            <w:div w:id="24255096">
              <w:marLeft w:val="0"/>
              <w:marRight w:val="0"/>
              <w:marTop w:val="0"/>
              <w:marBottom w:val="0"/>
              <w:divBdr>
                <w:top w:val="none" w:sz="0" w:space="0" w:color="auto"/>
                <w:left w:val="none" w:sz="0" w:space="0" w:color="auto"/>
                <w:bottom w:val="none" w:sz="0" w:space="0" w:color="auto"/>
                <w:right w:val="none" w:sz="0" w:space="0" w:color="auto"/>
              </w:divBdr>
              <w:divsChild>
                <w:div w:id="24622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557702">
          <w:marLeft w:val="0"/>
          <w:marRight w:val="0"/>
          <w:marTop w:val="0"/>
          <w:marBottom w:val="0"/>
          <w:divBdr>
            <w:top w:val="none" w:sz="0" w:space="0" w:color="auto"/>
            <w:left w:val="none" w:sz="0" w:space="0" w:color="auto"/>
            <w:bottom w:val="none" w:sz="0" w:space="0" w:color="auto"/>
            <w:right w:val="none" w:sz="0" w:space="0" w:color="auto"/>
          </w:divBdr>
          <w:divsChild>
            <w:div w:id="656349632">
              <w:marLeft w:val="0"/>
              <w:marRight w:val="0"/>
              <w:marTop w:val="900"/>
              <w:marBottom w:val="600"/>
              <w:divBdr>
                <w:top w:val="none" w:sz="0" w:space="0" w:color="auto"/>
                <w:left w:val="none" w:sz="0" w:space="0" w:color="auto"/>
                <w:bottom w:val="none" w:sz="0" w:space="0" w:color="auto"/>
                <w:right w:val="none" w:sz="0" w:space="0" w:color="auto"/>
              </w:divBdr>
            </w:div>
            <w:div w:id="1737439163">
              <w:marLeft w:val="0"/>
              <w:marRight w:val="0"/>
              <w:marTop w:val="0"/>
              <w:marBottom w:val="0"/>
              <w:divBdr>
                <w:top w:val="none" w:sz="0" w:space="0" w:color="auto"/>
                <w:left w:val="none" w:sz="0" w:space="0" w:color="auto"/>
                <w:bottom w:val="none" w:sz="0" w:space="0" w:color="auto"/>
                <w:right w:val="none" w:sz="0" w:space="0" w:color="auto"/>
              </w:divBdr>
              <w:divsChild>
                <w:div w:id="185776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4409">
          <w:marLeft w:val="0"/>
          <w:marRight w:val="0"/>
          <w:marTop w:val="0"/>
          <w:marBottom w:val="0"/>
          <w:divBdr>
            <w:top w:val="none" w:sz="0" w:space="0" w:color="auto"/>
            <w:left w:val="none" w:sz="0" w:space="0" w:color="auto"/>
            <w:bottom w:val="none" w:sz="0" w:space="0" w:color="auto"/>
            <w:right w:val="none" w:sz="0" w:space="0" w:color="auto"/>
          </w:divBdr>
          <w:divsChild>
            <w:div w:id="1971354434">
              <w:marLeft w:val="0"/>
              <w:marRight w:val="0"/>
              <w:marTop w:val="900"/>
              <w:marBottom w:val="600"/>
              <w:divBdr>
                <w:top w:val="none" w:sz="0" w:space="0" w:color="auto"/>
                <w:left w:val="none" w:sz="0" w:space="0" w:color="auto"/>
                <w:bottom w:val="none" w:sz="0" w:space="0" w:color="auto"/>
                <w:right w:val="none" w:sz="0" w:space="0" w:color="auto"/>
              </w:divBdr>
            </w:div>
            <w:div w:id="267736523">
              <w:marLeft w:val="0"/>
              <w:marRight w:val="0"/>
              <w:marTop w:val="0"/>
              <w:marBottom w:val="0"/>
              <w:divBdr>
                <w:top w:val="none" w:sz="0" w:space="0" w:color="auto"/>
                <w:left w:val="none" w:sz="0" w:space="0" w:color="auto"/>
                <w:bottom w:val="none" w:sz="0" w:space="0" w:color="auto"/>
                <w:right w:val="none" w:sz="0" w:space="0" w:color="auto"/>
              </w:divBdr>
              <w:divsChild>
                <w:div w:id="138552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540668">
          <w:marLeft w:val="0"/>
          <w:marRight w:val="0"/>
          <w:marTop w:val="0"/>
          <w:marBottom w:val="0"/>
          <w:divBdr>
            <w:top w:val="none" w:sz="0" w:space="0" w:color="auto"/>
            <w:left w:val="none" w:sz="0" w:space="0" w:color="auto"/>
            <w:bottom w:val="none" w:sz="0" w:space="0" w:color="auto"/>
            <w:right w:val="none" w:sz="0" w:space="0" w:color="auto"/>
          </w:divBdr>
          <w:divsChild>
            <w:div w:id="1521048270">
              <w:marLeft w:val="0"/>
              <w:marRight w:val="0"/>
              <w:marTop w:val="900"/>
              <w:marBottom w:val="600"/>
              <w:divBdr>
                <w:top w:val="none" w:sz="0" w:space="0" w:color="auto"/>
                <w:left w:val="none" w:sz="0" w:space="0" w:color="auto"/>
                <w:bottom w:val="none" w:sz="0" w:space="0" w:color="auto"/>
                <w:right w:val="none" w:sz="0" w:space="0" w:color="auto"/>
              </w:divBdr>
            </w:div>
            <w:div w:id="1877430101">
              <w:marLeft w:val="0"/>
              <w:marRight w:val="0"/>
              <w:marTop w:val="0"/>
              <w:marBottom w:val="0"/>
              <w:divBdr>
                <w:top w:val="none" w:sz="0" w:space="0" w:color="auto"/>
                <w:left w:val="none" w:sz="0" w:space="0" w:color="auto"/>
                <w:bottom w:val="none" w:sz="0" w:space="0" w:color="auto"/>
                <w:right w:val="none" w:sz="0" w:space="0" w:color="auto"/>
              </w:divBdr>
              <w:divsChild>
                <w:div w:id="80543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3182">
          <w:marLeft w:val="0"/>
          <w:marRight w:val="0"/>
          <w:marTop w:val="0"/>
          <w:marBottom w:val="0"/>
          <w:divBdr>
            <w:top w:val="none" w:sz="0" w:space="0" w:color="auto"/>
            <w:left w:val="none" w:sz="0" w:space="0" w:color="auto"/>
            <w:bottom w:val="none" w:sz="0" w:space="0" w:color="auto"/>
            <w:right w:val="none" w:sz="0" w:space="0" w:color="auto"/>
          </w:divBdr>
          <w:divsChild>
            <w:div w:id="1047799566">
              <w:marLeft w:val="0"/>
              <w:marRight w:val="0"/>
              <w:marTop w:val="900"/>
              <w:marBottom w:val="600"/>
              <w:divBdr>
                <w:top w:val="none" w:sz="0" w:space="0" w:color="auto"/>
                <w:left w:val="none" w:sz="0" w:space="0" w:color="auto"/>
                <w:bottom w:val="none" w:sz="0" w:space="0" w:color="auto"/>
                <w:right w:val="none" w:sz="0" w:space="0" w:color="auto"/>
              </w:divBdr>
            </w:div>
            <w:div w:id="1480077339">
              <w:marLeft w:val="0"/>
              <w:marRight w:val="0"/>
              <w:marTop w:val="0"/>
              <w:marBottom w:val="0"/>
              <w:divBdr>
                <w:top w:val="none" w:sz="0" w:space="0" w:color="auto"/>
                <w:left w:val="none" w:sz="0" w:space="0" w:color="auto"/>
                <w:bottom w:val="none" w:sz="0" w:space="0" w:color="auto"/>
                <w:right w:val="none" w:sz="0" w:space="0" w:color="auto"/>
              </w:divBdr>
              <w:divsChild>
                <w:div w:id="12656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662922">
          <w:marLeft w:val="0"/>
          <w:marRight w:val="0"/>
          <w:marTop w:val="0"/>
          <w:marBottom w:val="0"/>
          <w:divBdr>
            <w:top w:val="none" w:sz="0" w:space="0" w:color="auto"/>
            <w:left w:val="none" w:sz="0" w:space="0" w:color="auto"/>
            <w:bottom w:val="none" w:sz="0" w:space="0" w:color="auto"/>
            <w:right w:val="none" w:sz="0" w:space="0" w:color="auto"/>
          </w:divBdr>
          <w:divsChild>
            <w:div w:id="1408334785">
              <w:marLeft w:val="0"/>
              <w:marRight w:val="0"/>
              <w:marTop w:val="900"/>
              <w:marBottom w:val="600"/>
              <w:divBdr>
                <w:top w:val="none" w:sz="0" w:space="0" w:color="auto"/>
                <w:left w:val="none" w:sz="0" w:space="0" w:color="auto"/>
                <w:bottom w:val="none" w:sz="0" w:space="0" w:color="auto"/>
                <w:right w:val="none" w:sz="0" w:space="0" w:color="auto"/>
              </w:divBdr>
            </w:div>
            <w:div w:id="41058071">
              <w:marLeft w:val="0"/>
              <w:marRight w:val="0"/>
              <w:marTop w:val="0"/>
              <w:marBottom w:val="0"/>
              <w:divBdr>
                <w:top w:val="none" w:sz="0" w:space="0" w:color="auto"/>
                <w:left w:val="none" w:sz="0" w:space="0" w:color="auto"/>
                <w:bottom w:val="none" w:sz="0" w:space="0" w:color="auto"/>
                <w:right w:val="none" w:sz="0" w:space="0" w:color="auto"/>
              </w:divBdr>
              <w:divsChild>
                <w:div w:id="119781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686150">
          <w:marLeft w:val="0"/>
          <w:marRight w:val="0"/>
          <w:marTop w:val="0"/>
          <w:marBottom w:val="0"/>
          <w:divBdr>
            <w:top w:val="none" w:sz="0" w:space="0" w:color="auto"/>
            <w:left w:val="none" w:sz="0" w:space="0" w:color="auto"/>
            <w:bottom w:val="none" w:sz="0" w:space="0" w:color="auto"/>
            <w:right w:val="none" w:sz="0" w:space="0" w:color="auto"/>
          </w:divBdr>
          <w:divsChild>
            <w:div w:id="1866601676">
              <w:marLeft w:val="0"/>
              <w:marRight w:val="0"/>
              <w:marTop w:val="900"/>
              <w:marBottom w:val="600"/>
              <w:divBdr>
                <w:top w:val="none" w:sz="0" w:space="0" w:color="auto"/>
                <w:left w:val="none" w:sz="0" w:space="0" w:color="auto"/>
                <w:bottom w:val="none" w:sz="0" w:space="0" w:color="auto"/>
                <w:right w:val="none" w:sz="0" w:space="0" w:color="auto"/>
              </w:divBdr>
            </w:div>
            <w:div w:id="2037654211">
              <w:marLeft w:val="0"/>
              <w:marRight w:val="0"/>
              <w:marTop w:val="0"/>
              <w:marBottom w:val="0"/>
              <w:divBdr>
                <w:top w:val="none" w:sz="0" w:space="0" w:color="auto"/>
                <w:left w:val="none" w:sz="0" w:space="0" w:color="auto"/>
                <w:bottom w:val="none" w:sz="0" w:space="0" w:color="auto"/>
                <w:right w:val="none" w:sz="0" w:space="0" w:color="auto"/>
              </w:divBdr>
              <w:divsChild>
                <w:div w:id="162805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496117">
          <w:marLeft w:val="0"/>
          <w:marRight w:val="0"/>
          <w:marTop w:val="0"/>
          <w:marBottom w:val="0"/>
          <w:divBdr>
            <w:top w:val="none" w:sz="0" w:space="0" w:color="auto"/>
            <w:left w:val="none" w:sz="0" w:space="0" w:color="auto"/>
            <w:bottom w:val="none" w:sz="0" w:space="0" w:color="auto"/>
            <w:right w:val="none" w:sz="0" w:space="0" w:color="auto"/>
          </w:divBdr>
          <w:divsChild>
            <w:div w:id="1703365507">
              <w:marLeft w:val="0"/>
              <w:marRight w:val="0"/>
              <w:marTop w:val="900"/>
              <w:marBottom w:val="600"/>
              <w:divBdr>
                <w:top w:val="none" w:sz="0" w:space="0" w:color="auto"/>
                <w:left w:val="none" w:sz="0" w:space="0" w:color="auto"/>
                <w:bottom w:val="none" w:sz="0" w:space="0" w:color="auto"/>
                <w:right w:val="none" w:sz="0" w:space="0" w:color="auto"/>
              </w:divBdr>
            </w:div>
            <w:div w:id="1058670065">
              <w:marLeft w:val="0"/>
              <w:marRight w:val="0"/>
              <w:marTop w:val="0"/>
              <w:marBottom w:val="0"/>
              <w:divBdr>
                <w:top w:val="none" w:sz="0" w:space="0" w:color="auto"/>
                <w:left w:val="none" w:sz="0" w:space="0" w:color="auto"/>
                <w:bottom w:val="none" w:sz="0" w:space="0" w:color="auto"/>
                <w:right w:val="none" w:sz="0" w:space="0" w:color="auto"/>
              </w:divBdr>
              <w:divsChild>
                <w:div w:id="17901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79904">
          <w:marLeft w:val="0"/>
          <w:marRight w:val="0"/>
          <w:marTop w:val="0"/>
          <w:marBottom w:val="0"/>
          <w:divBdr>
            <w:top w:val="none" w:sz="0" w:space="0" w:color="auto"/>
            <w:left w:val="none" w:sz="0" w:space="0" w:color="auto"/>
            <w:bottom w:val="none" w:sz="0" w:space="0" w:color="auto"/>
            <w:right w:val="none" w:sz="0" w:space="0" w:color="auto"/>
          </w:divBdr>
          <w:divsChild>
            <w:div w:id="640695260">
              <w:marLeft w:val="0"/>
              <w:marRight w:val="0"/>
              <w:marTop w:val="900"/>
              <w:marBottom w:val="600"/>
              <w:divBdr>
                <w:top w:val="none" w:sz="0" w:space="0" w:color="auto"/>
                <w:left w:val="none" w:sz="0" w:space="0" w:color="auto"/>
                <w:bottom w:val="none" w:sz="0" w:space="0" w:color="auto"/>
                <w:right w:val="none" w:sz="0" w:space="0" w:color="auto"/>
              </w:divBdr>
            </w:div>
            <w:div w:id="1546091733">
              <w:marLeft w:val="0"/>
              <w:marRight w:val="0"/>
              <w:marTop w:val="0"/>
              <w:marBottom w:val="0"/>
              <w:divBdr>
                <w:top w:val="none" w:sz="0" w:space="0" w:color="auto"/>
                <w:left w:val="none" w:sz="0" w:space="0" w:color="auto"/>
                <w:bottom w:val="none" w:sz="0" w:space="0" w:color="auto"/>
                <w:right w:val="none" w:sz="0" w:space="0" w:color="auto"/>
              </w:divBdr>
              <w:divsChild>
                <w:div w:id="212765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398452">
          <w:marLeft w:val="0"/>
          <w:marRight w:val="0"/>
          <w:marTop w:val="0"/>
          <w:marBottom w:val="0"/>
          <w:divBdr>
            <w:top w:val="none" w:sz="0" w:space="0" w:color="auto"/>
            <w:left w:val="none" w:sz="0" w:space="0" w:color="auto"/>
            <w:bottom w:val="none" w:sz="0" w:space="0" w:color="auto"/>
            <w:right w:val="none" w:sz="0" w:space="0" w:color="auto"/>
          </w:divBdr>
          <w:divsChild>
            <w:div w:id="676999462">
              <w:marLeft w:val="0"/>
              <w:marRight w:val="0"/>
              <w:marTop w:val="900"/>
              <w:marBottom w:val="600"/>
              <w:divBdr>
                <w:top w:val="none" w:sz="0" w:space="0" w:color="auto"/>
                <w:left w:val="none" w:sz="0" w:space="0" w:color="auto"/>
                <w:bottom w:val="none" w:sz="0" w:space="0" w:color="auto"/>
                <w:right w:val="none" w:sz="0" w:space="0" w:color="auto"/>
              </w:divBdr>
            </w:div>
            <w:div w:id="2024087461">
              <w:marLeft w:val="0"/>
              <w:marRight w:val="0"/>
              <w:marTop w:val="0"/>
              <w:marBottom w:val="0"/>
              <w:divBdr>
                <w:top w:val="none" w:sz="0" w:space="0" w:color="auto"/>
                <w:left w:val="none" w:sz="0" w:space="0" w:color="auto"/>
                <w:bottom w:val="none" w:sz="0" w:space="0" w:color="auto"/>
                <w:right w:val="none" w:sz="0" w:space="0" w:color="auto"/>
              </w:divBdr>
              <w:divsChild>
                <w:div w:id="37011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082590">
          <w:marLeft w:val="0"/>
          <w:marRight w:val="0"/>
          <w:marTop w:val="0"/>
          <w:marBottom w:val="0"/>
          <w:divBdr>
            <w:top w:val="none" w:sz="0" w:space="0" w:color="auto"/>
            <w:left w:val="none" w:sz="0" w:space="0" w:color="auto"/>
            <w:bottom w:val="none" w:sz="0" w:space="0" w:color="auto"/>
            <w:right w:val="none" w:sz="0" w:space="0" w:color="auto"/>
          </w:divBdr>
          <w:divsChild>
            <w:div w:id="611670590">
              <w:marLeft w:val="0"/>
              <w:marRight w:val="0"/>
              <w:marTop w:val="900"/>
              <w:marBottom w:val="600"/>
              <w:divBdr>
                <w:top w:val="none" w:sz="0" w:space="0" w:color="auto"/>
                <w:left w:val="none" w:sz="0" w:space="0" w:color="auto"/>
                <w:bottom w:val="none" w:sz="0" w:space="0" w:color="auto"/>
                <w:right w:val="none" w:sz="0" w:space="0" w:color="auto"/>
              </w:divBdr>
            </w:div>
            <w:div w:id="1411002902">
              <w:marLeft w:val="0"/>
              <w:marRight w:val="0"/>
              <w:marTop w:val="0"/>
              <w:marBottom w:val="0"/>
              <w:divBdr>
                <w:top w:val="none" w:sz="0" w:space="0" w:color="auto"/>
                <w:left w:val="none" w:sz="0" w:space="0" w:color="auto"/>
                <w:bottom w:val="none" w:sz="0" w:space="0" w:color="auto"/>
                <w:right w:val="none" w:sz="0" w:space="0" w:color="auto"/>
              </w:divBdr>
              <w:divsChild>
                <w:div w:id="31785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53695">
          <w:marLeft w:val="0"/>
          <w:marRight w:val="0"/>
          <w:marTop w:val="0"/>
          <w:marBottom w:val="0"/>
          <w:divBdr>
            <w:top w:val="none" w:sz="0" w:space="0" w:color="auto"/>
            <w:left w:val="none" w:sz="0" w:space="0" w:color="auto"/>
            <w:bottom w:val="none" w:sz="0" w:space="0" w:color="auto"/>
            <w:right w:val="none" w:sz="0" w:space="0" w:color="auto"/>
          </w:divBdr>
          <w:divsChild>
            <w:div w:id="1294021055">
              <w:marLeft w:val="0"/>
              <w:marRight w:val="0"/>
              <w:marTop w:val="900"/>
              <w:marBottom w:val="600"/>
              <w:divBdr>
                <w:top w:val="none" w:sz="0" w:space="0" w:color="auto"/>
                <w:left w:val="none" w:sz="0" w:space="0" w:color="auto"/>
                <w:bottom w:val="none" w:sz="0" w:space="0" w:color="auto"/>
                <w:right w:val="none" w:sz="0" w:space="0" w:color="auto"/>
              </w:divBdr>
            </w:div>
            <w:div w:id="565534710">
              <w:marLeft w:val="0"/>
              <w:marRight w:val="0"/>
              <w:marTop w:val="0"/>
              <w:marBottom w:val="0"/>
              <w:divBdr>
                <w:top w:val="none" w:sz="0" w:space="0" w:color="auto"/>
                <w:left w:val="none" w:sz="0" w:space="0" w:color="auto"/>
                <w:bottom w:val="none" w:sz="0" w:space="0" w:color="auto"/>
                <w:right w:val="none" w:sz="0" w:space="0" w:color="auto"/>
              </w:divBdr>
              <w:divsChild>
                <w:div w:id="10990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144959">
          <w:marLeft w:val="0"/>
          <w:marRight w:val="0"/>
          <w:marTop w:val="0"/>
          <w:marBottom w:val="0"/>
          <w:divBdr>
            <w:top w:val="none" w:sz="0" w:space="0" w:color="auto"/>
            <w:left w:val="none" w:sz="0" w:space="0" w:color="auto"/>
            <w:bottom w:val="none" w:sz="0" w:space="0" w:color="auto"/>
            <w:right w:val="none" w:sz="0" w:space="0" w:color="auto"/>
          </w:divBdr>
          <w:divsChild>
            <w:div w:id="786968189">
              <w:marLeft w:val="0"/>
              <w:marRight w:val="0"/>
              <w:marTop w:val="900"/>
              <w:marBottom w:val="600"/>
              <w:divBdr>
                <w:top w:val="none" w:sz="0" w:space="0" w:color="auto"/>
                <w:left w:val="none" w:sz="0" w:space="0" w:color="auto"/>
                <w:bottom w:val="none" w:sz="0" w:space="0" w:color="auto"/>
                <w:right w:val="none" w:sz="0" w:space="0" w:color="auto"/>
              </w:divBdr>
            </w:div>
            <w:div w:id="935527729">
              <w:marLeft w:val="0"/>
              <w:marRight w:val="0"/>
              <w:marTop w:val="0"/>
              <w:marBottom w:val="0"/>
              <w:divBdr>
                <w:top w:val="none" w:sz="0" w:space="0" w:color="auto"/>
                <w:left w:val="none" w:sz="0" w:space="0" w:color="auto"/>
                <w:bottom w:val="none" w:sz="0" w:space="0" w:color="auto"/>
                <w:right w:val="none" w:sz="0" w:space="0" w:color="auto"/>
              </w:divBdr>
              <w:divsChild>
                <w:div w:id="202559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5856">
          <w:marLeft w:val="0"/>
          <w:marRight w:val="0"/>
          <w:marTop w:val="0"/>
          <w:marBottom w:val="0"/>
          <w:divBdr>
            <w:top w:val="none" w:sz="0" w:space="0" w:color="auto"/>
            <w:left w:val="none" w:sz="0" w:space="0" w:color="auto"/>
            <w:bottom w:val="none" w:sz="0" w:space="0" w:color="auto"/>
            <w:right w:val="none" w:sz="0" w:space="0" w:color="auto"/>
          </w:divBdr>
          <w:divsChild>
            <w:div w:id="1666008657">
              <w:marLeft w:val="0"/>
              <w:marRight w:val="0"/>
              <w:marTop w:val="900"/>
              <w:marBottom w:val="600"/>
              <w:divBdr>
                <w:top w:val="none" w:sz="0" w:space="0" w:color="auto"/>
                <w:left w:val="none" w:sz="0" w:space="0" w:color="auto"/>
                <w:bottom w:val="none" w:sz="0" w:space="0" w:color="auto"/>
                <w:right w:val="none" w:sz="0" w:space="0" w:color="auto"/>
              </w:divBdr>
            </w:div>
            <w:div w:id="1502817930">
              <w:marLeft w:val="0"/>
              <w:marRight w:val="0"/>
              <w:marTop w:val="0"/>
              <w:marBottom w:val="0"/>
              <w:divBdr>
                <w:top w:val="none" w:sz="0" w:space="0" w:color="auto"/>
                <w:left w:val="none" w:sz="0" w:space="0" w:color="auto"/>
                <w:bottom w:val="none" w:sz="0" w:space="0" w:color="auto"/>
                <w:right w:val="none" w:sz="0" w:space="0" w:color="auto"/>
              </w:divBdr>
              <w:divsChild>
                <w:div w:id="9868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07552">
          <w:marLeft w:val="0"/>
          <w:marRight w:val="0"/>
          <w:marTop w:val="0"/>
          <w:marBottom w:val="0"/>
          <w:divBdr>
            <w:top w:val="none" w:sz="0" w:space="0" w:color="auto"/>
            <w:left w:val="none" w:sz="0" w:space="0" w:color="auto"/>
            <w:bottom w:val="none" w:sz="0" w:space="0" w:color="auto"/>
            <w:right w:val="none" w:sz="0" w:space="0" w:color="auto"/>
          </w:divBdr>
          <w:divsChild>
            <w:div w:id="535045892">
              <w:marLeft w:val="0"/>
              <w:marRight w:val="0"/>
              <w:marTop w:val="900"/>
              <w:marBottom w:val="600"/>
              <w:divBdr>
                <w:top w:val="none" w:sz="0" w:space="0" w:color="auto"/>
                <w:left w:val="none" w:sz="0" w:space="0" w:color="auto"/>
                <w:bottom w:val="none" w:sz="0" w:space="0" w:color="auto"/>
                <w:right w:val="none" w:sz="0" w:space="0" w:color="auto"/>
              </w:divBdr>
            </w:div>
            <w:div w:id="1170172782">
              <w:marLeft w:val="0"/>
              <w:marRight w:val="0"/>
              <w:marTop w:val="0"/>
              <w:marBottom w:val="0"/>
              <w:divBdr>
                <w:top w:val="none" w:sz="0" w:space="0" w:color="auto"/>
                <w:left w:val="none" w:sz="0" w:space="0" w:color="auto"/>
                <w:bottom w:val="none" w:sz="0" w:space="0" w:color="auto"/>
                <w:right w:val="none" w:sz="0" w:space="0" w:color="auto"/>
              </w:divBdr>
              <w:divsChild>
                <w:div w:id="122586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83735">
          <w:marLeft w:val="0"/>
          <w:marRight w:val="0"/>
          <w:marTop w:val="0"/>
          <w:marBottom w:val="0"/>
          <w:divBdr>
            <w:top w:val="none" w:sz="0" w:space="0" w:color="auto"/>
            <w:left w:val="none" w:sz="0" w:space="0" w:color="auto"/>
            <w:bottom w:val="none" w:sz="0" w:space="0" w:color="auto"/>
            <w:right w:val="none" w:sz="0" w:space="0" w:color="auto"/>
          </w:divBdr>
          <w:divsChild>
            <w:div w:id="1741249500">
              <w:marLeft w:val="0"/>
              <w:marRight w:val="0"/>
              <w:marTop w:val="900"/>
              <w:marBottom w:val="600"/>
              <w:divBdr>
                <w:top w:val="none" w:sz="0" w:space="0" w:color="auto"/>
                <w:left w:val="none" w:sz="0" w:space="0" w:color="auto"/>
                <w:bottom w:val="none" w:sz="0" w:space="0" w:color="auto"/>
                <w:right w:val="none" w:sz="0" w:space="0" w:color="auto"/>
              </w:divBdr>
            </w:div>
            <w:div w:id="952130808">
              <w:marLeft w:val="0"/>
              <w:marRight w:val="0"/>
              <w:marTop w:val="0"/>
              <w:marBottom w:val="0"/>
              <w:divBdr>
                <w:top w:val="none" w:sz="0" w:space="0" w:color="auto"/>
                <w:left w:val="none" w:sz="0" w:space="0" w:color="auto"/>
                <w:bottom w:val="none" w:sz="0" w:space="0" w:color="auto"/>
                <w:right w:val="none" w:sz="0" w:space="0" w:color="auto"/>
              </w:divBdr>
              <w:divsChild>
                <w:div w:id="147738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558236">
          <w:marLeft w:val="0"/>
          <w:marRight w:val="0"/>
          <w:marTop w:val="0"/>
          <w:marBottom w:val="0"/>
          <w:divBdr>
            <w:top w:val="none" w:sz="0" w:space="0" w:color="auto"/>
            <w:left w:val="none" w:sz="0" w:space="0" w:color="auto"/>
            <w:bottom w:val="none" w:sz="0" w:space="0" w:color="auto"/>
            <w:right w:val="none" w:sz="0" w:space="0" w:color="auto"/>
          </w:divBdr>
          <w:divsChild>
            <w:div w:id="1972395622">
              <w:marLeft w:val="0"/>
              <w:marRight w:val="0"/>
              <w:marTop w:val="900"/>
              <w:marBottom w:val="600"/>
              <w:divBdr>
                <w:top w:val="none" w:sz="0" w:space="0" w:color="auto"/>
                <w:left w:val="none" w:sz="0" w:space="0" w:color="auto"/>
                <w:bottom w:val="none" w:sz="0" w:space="0" w:color="auto"/>
                <w:right w:val="none" w:sz="0" w:space="0" w:color="auto"/>
              </w:divBdr>
            </w:div>
            <w:div w:id="1245797234">
              <w:marLeft w:val="0"/>
              <w:marRight w:val="0"/>
              <w:marTop w:val="0"/>
              <w:marBottom w:val="0"/>
              <w:divBdr>
                <w:top w:val="none" w:sz="0" w:space="0" w:color="auto"/>
                <w:left w:val="none" w:sz="0" w:space="0" w:color="auto"/>
                <w:bottom w:val="none" w:sz="0" w:space="0" w:color="auto"/>
                <w:right w:val="none" w:sz="0" w:space="0" w:color="auto"/>
              </w:divBdr>
              <w:divsChild>
                <w:div w:id="111301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485478">
          <w:marLeft w:val="0"/>
          <w:marRight w:val="0"/>
          <w:marTop w:val="0"/>
          <w:marBottom w:val="0"/>
          <w:divBdr>
            <w:top w:val="none" w:sz="0" w:space="0" w:color="auto"/>
            <w:left w:val="none" w:sz="0" w:space="0" w:color="auto"/>
            <w:bottom w:val="none" w:sz="0" w:space="0" w:color="auto"/>
            <w:right w:val="none" w:sz="0" w:space="0" w:color="auto"/>
          </w:divBdr>
          <w:divsChild>
            <w:div w:id="1244878836">
              <w:marLeft w:val="0"/>
              <w:marRight w:val="0"/>
              <w:marTop w:val="900"/>
              <w:marBottom w:val="600"/>
              <w:divBdr>
                <w:top w:val="none" w:sz="0" w:space="0" w:color="auto"/>
                <w:left w:val="none" w:sz="0" w:space="0" w:color="auto"/>
                <w:bottom w:val="none" w:sz="0" w:space="0" w:color="auto"/>
                <w:right w:val="none" w:sz="0" w:space="0" w:color="auto"/>
              </w:divBdr>
            </w:div>
            <w:div w:id="1166479483">
              <w:marLeft w:val="0"/>
              <w:marRight w:val="0"/>
              <w:marTop w:val="0"/>
              <w:marBottom w:val="0"/>
              <w:divBdr>
                <w:top w:val="none" w:sz="0" w:space="0" w:color="auto"/>
                <w:left w:val="none" w:sz="0" w:space="0" w:color="auto"/>
                <w:bottom w:val="none" w:sz="0" w:space="0" w:color="auto"/>
                <w:right w:val="none" w:sz="0" w:space="0" w:color="auto"/>
              </w:divBdr>
              <w:divsChild>
                <w:div w:id="121604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19983">
          <w:marLeft w:val="0"/>
          <w:marRight w:val="0"/>
          <w:marTop w:val="0"/>
          <w:marBottom w:val="0"/>
          <w:divBdr>
            <w:top w:val="none" w:sz="0" w:space="0" w:color="auto"/>
            <w:left w:val="none" w:sz="0" w:space="0" w:color="auto"/>
            <w:bottom w:val="none" w:sz="0" w:space="0" w:color="auto"/>
            <w:right w:val="none" w:sz="0" w:space="0" w:color="auto"/>
          </w:divBdr>
          <w:divsChild>
            <w:div w:id="782923143">
              <w:marLeft w:val="0"/>
              <w:marRight w:val="0"/>
              <w:marTop w:val="900"/>
              <w:marBottom w:val="600"/>
              <w:divBdr>
                <w:top w:val="none" w:sz="0" w:space="0" w:color="auto"/>
                <w:left w:val="none" w:sz="0" w:space="0" w:color="auto"/>
                <w:bottom w:val="none" w:sz="0" w:space="0" w:color="auto"/>
                <w:right w:val="none" w:sz="0" w:space="0" w:color="auto"/>
              </w:divBdr>
            </w:div>
            <w:div w:id="11155907">
              <w:marLeft w:val="0"/>
              <w:marRight w:val="0"/>
              <w:marTop w:val="0"/>
              <w:marBottom w:val="0"/>
              <w:divBdr>
                <w:top w:val="none" w:sz="0" w:space="0" w:color="auto"/>
                <w:left w:val="none" w:sz="0" w:space="0" w:color="auto"/>
                <w:bottom w:val="none" w:sz="0" w:space="0" w:color="auto"/>
                <w:right w:val="none" w:sz="0" w:space="0" w:color="auto"/>
              </w:divBdr>
              <w:divsChild>
                <w:div w:id="148374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599">
          <w:marLeft w:val="0"/>
          <w:marRight w:val="0"/>
          <w:marTop w:val="0"/>
          <w:marBottom w:val="0"/>
          <w:divBdr>
            <w:top w:val="none" w:sz="0" w:space="0" w:color="auto"/>
            <w:left w:val="none" w:sz="0" w:space="0" w:color="auto"/>
            <w:bottom w:val="none" w:sz="0" w:space="0" w:color="auto"/>
            <w:right w:val="none" w:sz="0" w:space="0" w:color="auto"/>
          </w:divBdr>
          <w:divsChild>
            <w:div w:id="1285388469">
              <w:marLeft w:val="0"/>
              <w:marRight w:val="0"/>
              <w:marTop w:val="900"/>
              <w:marBottom w:val="600"/>
              <w:divBdr>
                <w:top w:val="none" w:sz="0" w:space="0" w:color="auto"/>
                <w:left w:val="none" w:sz="0" w:space="0" w:color="auto"/>
                <w:bottom w:val="none" w:sz="0" w:space="0" w:color="auto"/>
                <w:right w:val="none" w:sz="0" w:space="0" w:color="auto"/>
              </w:divBdr>
            </w:div>
            <w:div w:id="989944071">
              <w:marLeft w:val="0"/>
              <w:marRight w:val="0"/>
              <w:marTop w:val="0"/>
              <w:marBottom w:val="0"/>
              <w:divBdr>
                <w:top w:val="none" w:sz="0" w:space="0" w:color="auto"/>
                <w:left w:val="none" w:sz="0" w:space="0" w:color="auto"/>
                <w:bottom w:val="none" w:sz="0" w:space="0" w:color="auto"/>
                <w:right w:val="none" w:sz="0" w:space="0" w:color="auto"/>
              </w:divBdr>
              <w:divsChild>
                <w:div w:id="89030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013104">
          <w:marLeft w:val="0"/>
          <w:marRight w:val="0"/>
          <w:marTop w:val="0"/>
          <w:marBottom w:val="0"/>
          <w:divBdr>
            <w:top w:val="none" w:sz="0" w:space="0" w:color="auto"/>
            <w:left w:val="none" w:sz="0" w:space="0" w:color="auto"/>
            <w:bottom w:val="none" w:sz="0" w:space="0" w:color="auto"/>
            <w:right w:val="none" w:sz="0" w:space="0" w:color="auto"/>
          </w:divBdr>
          <w:divsChild>
            <w:div w:id="297612728">
              <w:marLeft w:val="0"/>
              <w:marRight w:val="0"/>
              <w:marTop w:val="900"/>
              <w:marBottom w:val="600"/>
              <w:divBdr>
                <w:top w:val="none" w:sz="0" w:space="0" w:color="auto"/>
                <w:left w:val="none" w:sz="0" w:space="0" w:color="auto"/>
                <w:bottom w:val="none" w:sz="0" w:space="0" w:color="auto"/>
                <w:right w:val="none" w:sz="0" w:space="0" w:color="auto"/>
              </w:divBdr>
            </w:div>
            <w:div w:id="1208369125">
              <w:marLeft w:val="0"/>
              <w:marRight w:val="0"/>
              <w:marTop w:val="0"/>
              <w:marBottom w:val="0"/>
              <w:divBdr>
                <w:top w:val="none" w:sz="0" w:space="0" w:color="auto"/>
                <w:left w:val="none" w:sz="0" w:space="0" w:color="auto"/>
                <w:bottom w:val="none" w:sz="0" w:space="0" w:color="auto"/>
                <w:right w:val="none" w:sz="0" w:space="0" w:color="auto"/>
              </w:divBdr>
              <w:divsChild>
                <w:div w:id="163263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52914">
          <w:marLeft w:val="0"/>
          <w:marRight w:val="0"/>
          <w:marTop w:val="0"/>
          <w:marBottom w:val="0"/>
          <w:divBdr>
            <w:top w:val="none" w:sz="0" w:space="0" w:color="auto"/>
            <w:left w:val="none" w:sz="0" w:space="0" w:color="auto"/>
            <w:bottom w:val="none" w:sz="0" w:space="0" w:color="auto"/>
            <w:right w:val="none" w:sz="0" w:space="0" w:color="auto"/>
          </w:divBdr>
          <w:divsChild>
            <w:div w:id="657347153">
              <w:marLeft w:val="0"/>
              <w:marRight w:val="0"/>
              <w:marTop w:val="900"/>
              <w:marBottom w:val="600"/>
              <w:divBdr>
                <w:top w:val="none" w:sz="0" w:space="0" w:color="auto"/>
                <w:left w:val="none" w:sz="0" w:space="0" w:color="auto"/>
                <w:bottom w:val="none" w:sz="0" w:space="0" w:color="auto"/>
                <w:right w:val="none" w:sz="0" w:space="0" w:color="auto"/>
              </w:divBdr>
            </w:div>
            <w:div w:id="554320904">
              <w:marLeft w:val="0"/>
              <w:marRight w:val="0"/>
              <w:marTop w:val="0"/>
              <w:marBottom w:val="0"/>
              <w:divBdr>
                <w:top w:val="none" w:sz="0" w:space="0" w:color="auto"/>
                <w:left w:val="none" w:sz="0" w:space="0" w:color="auto"/>
                <w:bottom w:val="none" w:sz="0" w:space="0" w:color="auto"/>
                <w:right w:val="none" w:sz="0" w:space="0" w:color="auto"/>
              </w:divBdr>
              <w:divsChild>
                <w:div w:id="1554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620252">
          <w:marLeft w:val="0"/>
          <w:marRight w:val="0"/>
          <w:marTop w:val="0"/>
          <w:marBottom w:val="0"/>
          <w:divBdr>
            <w:top w:val="none" w:sz="0" w:space="0" w:color="auto"/>
            <w:left w:val="none" w:sz="0" w:space="0" w:color="auto"/>
            <w:bottom w:val="none" w:sz="0" w:space="0" w:color="auto"/>
            <w:right w:val="none" w:sz="0" w:space="0" w:color="auto"/>
          </w:divBdr>
          <w:divsChild>
            <w:div w:id="1441026778">
              <w:marLeft w:val="0"/>
              <w:marRight w:val="0"/>
              <w:marTop w:val="900"/>
              <w:marBottom w:val="600"/>
              <w:divBdr>
                <w:top w:val="none" w:sz="0" w:space="0" w:color="auto"/>
                <w:left w:val="none" w:sz="0" w:space="0" w:color="auto"/>
                <w:bottom w:val="none" w:sz="0" w:space="0" w:color="auto"/>
                <w:right w:val="none" w:sz="0" w:space="0" w:color="auto"/>
              </w:divBdr>
            </w:div>
            <w:div w:id="1542327516">
              <w:marLeft w:val="0"/>
              <w:marRight w:val="0"/>
              <w:marTop w:val="0"/>
              <w:marBottom w:val="0"/>
              <w:divBdr>
                <w:top w:val="none" w:sz="0" w:space="0" w:color="auto"/>
                <w:left w:val="none" w:sz="0" w:space="0" w:color="auto"/>
                <w:bottom w:val="none" w:sz="0" w:space="0" w:color="auto"/>
                <w:right w:val="none" w:sz="0" w:space="0" w:color="auto"/>
              </w:divBdr>
              <w:divsChild>
                <w:div w:id="26470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14634436" TargetMode="External"/><Relationship Id="rId13" Type="http://schemas.openxmlformats.org/officeDocument/2006/relationships/hyperlink" Target="https://pubmed.ncbi.nlm.nih.gov/1894758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1016/j.jpurol.2009.04.004" TargetMode="External"/><Relationship Id="rId12" Type="http://schemas.openxmlformats.org/officeDocument/2006/relationships/hyperlink" Target="https://pubmed.ncbi.nlm.nih.gov/2627910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ubmed.ncbi.nlm.nih.gov/10869645" TargetMode="External"/><Relationship Id="rId1" Type="http://schemas.openxmlformats.org/officeDocument/2006/relationships/numbering" Target="numbering.xml"/><Relationship Id="rId6" Type="http://schemas.openxmlformats.org/officeDocument/2006/relationships/hyperlink" Target="https://doi.org/10.1016/s0090-4295(98)00083-1" TargetMode="External"/><Relationship Id="rId11" Type="http://schemas.openxmlformats.org/officeDocument/2006/relationships/hyperlink" Target="https://pubmed.ncbi.nlm.nih.gov/11176443" TargetMode="External"/><Relationship Id="rId5" Type="http://schemas.openxmlformats.org/officeDocument/2006/relationships/hyperlink" Target="https://doi.org/10.1016/j.jpeds.2017.09.062" TargetMode="External"/><Relationship Id="rId15" Type="http://schemas.openxmlformats.org/officeDocument/2006/relationships/hyperlink" Target="https://pubmed.ncbi.nlm.nih.gov/17645605" TargetMode="External"/><Relationship Id="rId10" Type="http://schemas.openxmlformats.org/officeDocument/2006/relationships/hyperlink" Target="https://pubmed.ncbi.nlm.nih.gov/25008806" TargetMode="External"/><Relationship Id="rId4" Type="http://schemas.openxmlformats.org/officeDocument/2006/relationships/webSettings" Target="webSettings.xml"/><Relationship Id="rId9" Type="http://schemas.openxmlformats.org/officeDocument/2006/relationships/hyperlink" Target="https://pubmed.ncbi.nlm.nih.gov/7905931" TargetMode="External"/><Relationship Id="rId14" Type="http://schemas.openxmlformats.org/officeDocument/2006/relationships/hyperlink" Target="https://pubmed.ncbi.nlm.nih.gov/147138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9886</Words>
  <Characters>56353</Characters>
  <Application>Microsoft Office Word</Application>
  <DocSecurity>0</DocSecurity>
  <Lines>469</Lines>
  <Paragraphs>132</Paragraphs>
  <ScaleCrop>false</ScaleCrop>
  <Company/>
  <LinksUpToDate>false</LinksUpToDate>
  <CharactersWithSpaces>66107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2026-05-18T10:51:00Z</dcterms:created>
  <dcterms:modified xsi:type="dcterms:W3CDTF">2026-05-18T10:51:00Z</dcterms:modified>
</cp:coreProperties>
</file>