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10876"/>
      </w:tblGrid>
      <w:tr w:rsidR="00360579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360579" w:rsidRDefault="007312AD">
            <w:pPr>
              <w:pStyle w:val="ConsPlusTitlePage1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0579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360579" w:rsidRDefault="007312AD">
            <w:pPr>
              <w:pStyle w:val="ConsPlusTitlePage1"/>
              <w:jc w:val="center"/>
            </w:pPr>
            <w:r>
              <w:rPr>
                <w:sz w:val="48"/>
              </w:rPr>
              <w:t>"МР 3.3.0399-25. 3.3. Иммунопрофилактика инфекционных болезней. Контроль за организацией и проведением иммунопрофилактики инфекционных болезней в медицинских организациях. Методические рекомендации"</w:t>
            </w:r>
            <w:r>
              <w:rPr>
                <w:sz w:val="48"/>
              </w:rPr>
              <w:br/>
            </w:r>
            <w:r>
              <w:rPr>
                <w:sz w:val="48"/>
              </w:rPr>
              <w:t>(утв. Главным государственным санитарным врачом РФ 05.11.2025)</w:t>
            </w:r>
          </w:p>
        </w:tc>
      </w:tr>
      <w:tr w:rsidR="00360579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360579" w:rsidRDefault="007312AD">
            <w:pPr>
              <w:pStyle w:val="ConsPlusTitlePage1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</w:t>
              </w:r>
              <w:r>
                <w:rPr>
                  <w:b/>
                  <w:color w:val="0000FF"/>
                  <w:sz w:val="28"/>
                </w:rPr>
                <w:t>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>Дата сохранения: 10.12.2025</w:t>
            </w:r>
            <w:r>
              <w:rPr>
                <w:sz w:val="28"/>
              </w:rPr>
              <w:br/>
              <w:t> </w:t>
            </w:r>
          </w:p>
        </w:tc>
      </w:tr>
    </w:tbl>
    <w:p w:rsidR="00360579" w:rsidRDefault="00360579">
      <w:pPr>
        <w:pStyle w:val="ConsPlusNormal1"/>
        <w:sectPr w:rsidR="00360579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360579" w:rsidRDefault="00360579">
      <w:pPr>
        <w:pStyle w:val="ConsPlusNormal1"/>
        <w:jc w:val="both"/>
        <w:outlineLvl w:val="0"/>
      </w:pPr>
    </w:p>
    <w:p w:rsidR="00360579" w:rsidRDefault="007312AD">
      <w:pPr>
        <w:pStyle w:val="ConsPlusTitle1"/>
        <w:jc w:val="center"/>
        <w:outlineLvl w:val="0"/>
      </w:pPr>
      <w:r>
        <w:t>ГОСУДАРСТВЕННОЕ САНИТАРНО-ЭПИДЕМИОЛОГИЧЕСКОЕ НОРМИРОВАНИЕ</w:t>
      </w:r>
    </w:p>
    <w:p w:rsidR="00360579" w:rsidRDefault="007312AD">
      <w:pPr>
        <w:pStyle w:val="ConsPlusTitle1"/>
        <w:jc w:val="center"/>
      </w:pPr>
      <w:r>
        <w:t>РОССИЙСКОЙ ФЕДЕРАЦИИ</w:t>
      </w:r>
    </w:p>
    <w:p w:rsidR="00360579" w:rsidRDefault="00360579">
      <w:pPr>
        <w:pStyle w:val="ConsPlusNormal1"/>
        <w:jc w:val="center"/>
      </w:pPr>
    </w:p>
    <w:p w:rsidR="00360579" w:rsidRDefault="007312AD">
      <w:pPr>
        <w:pStyle w:val="ConsPlusNormal1"/>
        <w:jc w:val="right"/>
      </w:pPr>
      <w:r>
        <w:t>Утверждаю</w:t>
      </w:r>
    </w:p>
    <w:p w:rsidR="00360579" w:rsidRDefault="007312AD">
      <w:pPr>
        <w:pStyle w:val="ConsPlusNormal1"/>
        <w:jc w:val="right"/>
      </w:pPr>
      <w:r>
        <w:t>Руководитель Федеральной службы</w:t>
      </w:r>
    </w:p>
    <w:p w:rsidR="00360579" w:rsidRDefault="007312AD">
      <w:pPr>
        <w:pStyle w:val="ConsPlusNormal1"/>
        <w:jc w:val="right"/>
      </w:pPr>
      <w:r>
        <w:t>по надзору в сфере защиты прав</w:t>
      </w:r>
    </w:p>
    <w:p w:rsidR="00360579" w:rsidRDefault="007312AD">
      <w:pPr>
        <w:pStyle w:val="ConsPlusNormal1"/>
        <w:jc w:val="right"/>
      </w:pPr>
      <w:r>
        <w:t>потребителей и благополучия человека,</w:t>
      </w:r>
    </w:p>
    <w:p w:rsidR="00360579" w:rsidRDefault="007312AD">
      <w:pPr>
        <w:pStyle w:val="ConsPlusNormal1"/>
        <w:jc w:val="right"/>
      </w:pPr>
      <w:r>
        <w:t>Главный государственный санитарный</w:t>
      </w:r>
    </w:p>
    <w:p w:rsidR="00360579" w:rsidRDefault="007312AD">
      <w:pPr>
        <w:pStyle w:val="ConsPlusNormal1"/>
        <w:jc w:val="right"/>
      </w:pPr>
      <w:r>
        <w:t>врач Российской Федерации</w:t>
      </w:r>
    </w:p>
    <w:p w:rsidR="00360579" w:rsidRDefault="007312AD">
      <w:pPr>
        <w:pStyle w:val="ConsPlusNormal1"/>
        <w:jc w:val="right"/>
      </w:pPr>
      <w:r>
        <w:t>А.Ю.ПОПОВА</w:t>
      </w:r>
    </w:p>
    <w:p w:rsidR="00360579" w:rsidRDefault="007312AD">
      <w:pPr>
        <w:pStyle w:val="ConsPlusNormal1"/>
        <w:jc w:val="right"/>
      </w:pPr>
      <w:r>
        <w:t>5 ноября 2025 г.</w:t>
      </w:r>
    </w:p>
    <w:p w:rsidR="00360579" w:rsidRDefault="00360579">
      <w:pPr>
        <w:pStyle w:val="ConsPlusNormal1"/>
        <w:jc w:val="right"/>
      </w:pPr>
    </w:p>
    <w:p w:rsidR="00360579" w:rsidRDefault="007312AD">
      <w:pPr>
        <w:pStyle w:val="ConsPlusNormal1"/>
        <w:jc w:val="right"/>
      </w:pPr>
      <w:r>
        <w:t>Дата введения 5 февраля 2026 г.</w:t>
      </w:r>
    </w:p>
    <w:p w:rsidR="00360579" w:rsidRDefault="00360579">
      <w:pPr>
        <w:pStyle w:val="ConsPlusNormal1"/>
        <w:jc w:val="center"/>
      </w:pPr>
    </w:p>
    <w:p w:rsidR="00360579" w:rsidRDefault="007312AD">
      <w:pPr>
        <w:pStyle w:val="ConsPlusTitle1"/>
        <w:jc w:val="center"/>
      </w:pPr>
      <w:r>
        <w:t>3.3. ИММУНОПРОФИЛАКТИКА ИНФЕКЦИОННЫХ БОЛЕЗНЕЙ</w:t>
      </w:r>
    </w:p>
    <w:p w:rsidR="00360579" w:rsidRDefault="00360579">
      <w:pPr>
        <w:pStyle w:val="ConsPlusTitle1"/>
        <w:jc w:val="center"/>
      </w:pPr>
    </w:p>
    <w:p w:rsidR="00360579" w:rsidRDefault="007312AD">
      <w:pPr>
        <w:pStyle w:val="ConsPlusTitle1"/>
        <w:jc w:val="center"/>
      </w:pPr>
      <w:r>
        <w:t>КОНТРОЛЬ</w:t>
      </w:r>
    </w:p>
    <w:p w:rsidR="00360579" w:rsidRDefault="007312AD">
      <w:pPr>
        <w:pStyle w:val="ConsPlusTitle1"/>
        <w:jc w:val="center"/>
      </w:pPr>
      <w:r>
        <w:t>ЗА ОРГАНИЗАЦИЕЙ И ПРОВЕДЕНИЕМ ИММУНОПРОФИЛАКТИКИ</w:t>
      </w:r>
    </w:p>
    <w:p w:rsidR="00360579" w:rsidRDefault="007312AD">
      <w:pPr>
        <w:pStyle w:val="ConsPlusTitle1"/>
        <w:jc w:val="center"/>
      </w:pPr>
      <w:r>
        <w:t>ИНФЕКЦИОННЫХ БОЛЕЗНЕЙ В МЕДИЦИНСКИХ ОРГАНИЗАЦИЯХ</w:t>
      </w:r>
    </w:p>
    <w:p w:rsidR="00360579" w:rsidRDefault="00360579">
      <w:pPr>
        <w:pStyle w:val="ConsPlusTitle1"/>
        <w:jc w:val="center"/>
      </w:pPr>
    </w:p>
    <w:p w:rsidR="00360579" w:rsidRDefault="007312AD">
      <w:pPr>
        <w:pStyle w:val="ConsPlusTitle1"/>
        <w:jc w:val="center"/>
      </w:pPr>
      <w:r>
        <w:t>МЕТОДИЧЕСКИЕ РЕКОМЕНДАЦИИ</w:t>
      </w:r>
    </w:p>
    <w:p w:rsidR="00360579" w:rsidRDefault="007312AD">
      <w:pPr>
        <w:pStyle w:val="ConsPlusTitle1"/>
        <w:jc w:val="center"/>
      </w:pPr>
      <w:r>
        <w:t>МР 3.3.0399-25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ind w:firstLine="540"/>
        <w:jc w:val="both"/>
      </w:pPr>
      <w:r>
        <w:t>Контроль за организацией и проведением иммунопрофилактики инфекционных болезней в медицинских организациях. МР 3.3.0399-25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1. Разработаны Федеральной службой по над</w:t>
      </w:r>
      <w:r>
        <w:t xml:space="preserve">зору в сфере защиты прав потребителей и благополучия человека (Мельникова А.А., Игонина Е.П., Иришкова И.Е., Фролова Н.В.); ФБУН ЦНИИ Эпидемиологии Роспотребнадзора (Михеева И.В., Афонина Н.М.); ФБУЗ ФЦГиЭ Роспотребнадзора (Черепанова Е.А., Веригина Е.В., </w:t>
      </w:r>
      <w:r>
        <w:t>Михайлова Ю.М.).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2. Утверждены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А.Ю. Поповой 5 ноября 2025 г.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3. МР 3.3.0399-25 введены взам</w:t>
      </w:r>
      <w:r>
        <w:t xml:space="preserve">ен </w:t>
      </w:r>
      <w:hyperlink r:id="rId9" w:tooltip="&quot;МУ 3.3.2400-08. 3.3. Иммунопрофилактика инфекционных болезней. Контроль за работой лечебно-профилактических организаций по вопросам иммунопрофилактики инфекционных болезней. Методические указания&quot; (утв. Главным государственным санитарным врачом РФ 10.07.2008)">
        <w:r>
          <w:rPr>
            <w:color w:val="0000FF"/>
          </w:rPr>
          <w:t>МУ 3.3.2400-08</w:t>
        </w:r>
      </w:hyperlink>
      <w:r>
        <w:t>"Контроль за работой лечебно-профилактических организаций по вопросам иммунопрофилактики инфекционных болезней", утвержденных руководи</w:t>
      </w:r>
      <w:r>
        <w:t xml:space="preserve">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10.07.2008; </w:t>
      </w:r>
      <w:hyperlink r:id="rId10" w:tooltip="&quot;МУ 3.3.1891-04. 3.3. Иммунопрофилактика инфекционных болезней. Организация работы прививочного кабинета детской поликлиники, кабинета иммунопрофилактики и прививочных бригад. Методические указания&quot; (утв. Главным государственным санитарным врачом РФ 04.03.2004">
        <w:r>
          <w:rPr>
            <w:color w:val="0000FF"/>
          </w:rPr>
          <w:t>МУ 3.3.1891-04</w:t>
        </w:r>
      </w:hyperlink>
      <w:r>
        <w:t>"Организация работы прививочного кабинета детской поликлиники, кабинета иммунопрофилактики и прививочных бригад", утвержденных Главным государственным санитарным врачом Российской Федерации, Первым заместителем Министра здра</w:t>
      </w:r>
      <w:r>
        <w:t>воохранения Российской Федерации 04.03.2004.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Title1"/>
        <w:jc w:val="center"/>
        <w:outlineLvl w:val="1"/>
      </w:pPr>
      <w:r>
        <w:t>I. Область применения</w:t>
      </w:r>
    </w:p>
    <w:p w:rsidR="00360579" w:rsidRDefault="00360579">
      <w:pPr>
        <w:pStyle w:val="ConsPlusNormal1"/>
        <w:jc w:val="center"/>
      </w:pPr>
    </w:p>
    <w:p w:rsidR="00360579" w:rsidRDefault="007312AD">
      <w:pPr>
        <w:pStyle w:val="ConsPlusNormal1"/>
        <w:ind w:firstLine="540"/>
        <w:jc w:val="both"/>
      </w:pPr>
      <w:r>
        <w:lastRenderedPageBreak/>
        <w:t>1.1. Настоящие методические рекомендации (далее - МР) описывают алгоритм контроля за работой медицинских организаций по иммунизации детского и взрослого населения в рамках федерального го</w:t>
      </w:r>
      <w:r>
        <w:t>сударственного санитарно-эпидемиологического контроля (надзора) &lt;1&gt;.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&lt;1&gt;</w:t>
      </w:r>
      <w:hyperlink r:id="rId11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Статья 2</w:t>
        </w:r>
      </w:hyperlink>
      <w:r>
        <w:t xml:space="preserve"> Федерального закона от 31.07.2020 N 248-ФЗ "О государственном контроле (надзоре) и муниципальном контроле в Ро</w:t>
      </w:r>
      <w:r>
        <w:t>ссийской Федерации".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ind w:firstLine="540"/>
        <w:jc w:val="both"/>
      </w:pPr>
      <w:r>
        <w:t>1.2. Целью контроля за организацией и проведением иммунопрофилактики инфекционных болезней является оценка готовности медицинских организаций (далее - МО) к обеспечению безопасной и эффективной иммунизации населения.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1.3. Введение в действие настоящих МР позволит систематизировать и унифицировать подход к контролю и самоконтролю за обеспечением безопасной и эффективной иммунизации.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1.4. Настоящие МР предназначены для специалистов органов, осуществляющих федеральный государственный санитарно-эпидемиологический контроль (надзор), и учреждений, обеспечивающих их деятельность, а также могут быть использованы специалистами органов исполни</w:t>
      </w:r>
      <w:r>
        <w:t>тельной власти субъектов Российской Федерации в сфере охраны здоровья и МО, осуществляющих работу по иммунизации населения, независимо от организационно-правовой формы и при наличии лицензии &lt;2&gt;.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&lt;2&gt;</w:t>
      </w:r>
      <w:hyperlink r:id="rId12" w:tooltip="Федеральный закон от 17.09.1998 N 157-ФЗ (ред. от 25.12.2023) &quot;Об иммунопрофилактике инфекционных болезней&quot; {КонсультантПлюс}">
        <w:r>
          <w:rPr>
            <w:color w:val="0000FF"/>
          </w:rPr>
          <w:t>Пункт 1 статьи 11</w:t>
        </w:r>
      </w:hyperlink>
      <w:r>
        <w:t xml:space="preserve"> Федерального за</w:t>
      </w:r>
      <w:r>
        <w:t xml:space="preserve">кона от 17.09.1998 N 157-ФЗ "Об иммунопрофилактике инфекционных болезней" (далее - Федеральный закон от 17.09.1998 N 157-ФЗ); </w:t>
      </w:r>
      <w:hyperlink r:id="rId13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</w:t>
        </w:r>
        <w:r>
          <w:rPr>
            <w:color w:val="0000FF"/>
          </w:rPr>
          <w:t>нкт 4169</w:t>
        </w:r>
      </w:hyperlink>
      <w:r>
        <w:t xml:space="preserve"> СанПиН 3.3686-21 "Санитарно-эпидемиологические требования по профилактике инфекционных болезней", утвержденных постановлением Главного государственного санитарного врача Российской Федерации от 28.01.2021 N 4 (зарегистрировано Минюстом России 15.0</w:t>
      </w:r>
      <w:r>
        <w:t>2.2021, регистрационный N 62500), с изменениями, внесенными постановлениями Главного государственного санитарного врача Российской Федерации от 11.02.2022 N 5 (зарегистрировано Минюстом России 01.03.2022, регистрационный N 67587); от 25.05.2022 N 16 (зарег</w:t>
      </w:r>
      <w:r>
        <w:t>истрировано Минюстом России 21.06.2022, регистрационный N 68934); от 25.06.2025 N 12 (зарегистрировано Минюстом России 25.07.2025, регистрационный N 83058) (далее - СанПиН 3.3686-21).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Title1"/>
        <w:jc w:val="center"/>
        <w:outlineLvl w:val="1"/>
      </w:pPr>
      <w:r>
        <w:t>II. Общие положения</w:t>
      </w:r>
    </w:p>
    <w:p w:rsidR="00360579" w:rsidRDefault="00360579">
      <w:pPr>
        <w:pStyle w:val="ConsPlusNormal1"/>
        <w:jc w:val="center"/>
      </w:pPr>
    </w:p>
    <w:p w:rsidR="00360579" w:rsidRDefault="007312AD">
      <w:pPr>
        <w:pStyle w:val="ConsPlusNormal1"/>
        <w:ind w:firstLine="540"/>
        <w:jc w:val="both"/>
      </w:pPr>
      <w:r>
        <w:t>2.1. Основными критериями оценки качества вакциноп</w:t>
      </w:r>
      <w:r>
        <w:t>рофилактики являются безопасность &lt;3&gt; и эффективность иммунизации.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&lt;3&gt;</w:t>
      </w:r>
      <w:hyperlink r:id="rId14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4200</w:t>
        </w:r>
      </w:hyperlink>
      <w:r>
        <w:t xml:space="preserve"> СанПиН 3.3686-</w:t>
      </w:r>
      <w:r>
        <w:t>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2.2. Безопасность иммунизации зависит от: правильной организации работы МО по соблюдению условий "холодовой цепи" при транспортировании, хранении и реализации иммунобиологических лекарственных препаратов (далее - ИЛП); соблюдения санитарно-</w:t>
      </w:r>
      <w:r>
        <w:lastRenderedPageBreak/>
        <w:t>эпидемиолог</w:t>
      </w:r>
      <w:r>
        <w:t>ических требований &lt;4&gt; к оснащению кабинетов иммунопрофилактики (далее - КИП), прививочных кабинетов и мобильных пунктов вакцинации; соблюдения правил обеспечения безопасности инъекций, техники введения ИЛП и наблюдения за привитыми в поствакцинальном пери</w:t>
      </w:r>
      <w:r>
        <w:t>оде &lt;5&gt;; правил сбора, обеззараживания и обезвреживания медицинских отходов &lt;6&gt;; подготовки медицинского персонала по вопросам вакцинопрофилактики.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&lt;4&gt;</w:t>
      </w:r>
      <w:hyperlink r:id="rId15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Приложения 1</w:t>
        </w:r>
      </w:hyperlink>
      <w:r>
        <w:t xml:space="preserve">, </w:t>
      </w:r>
      <w:hyperlink r:id="rId16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2</w:t>
        </w:r>
      </w:hyperlink>
      <w:r>
        <w:t xml:space="preserve"> СП 2.1.3678-20 "Санитарно-эпидемиологические требования к эк</w:t>
      </w:r>
      <w:r>
        <w:t>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услуг", утвержденных постановлением Главного государственного санитарн</w:t>
      </w:r>
      <w:r>
        <w:t>ого врача Российской Федерации от 24.12.2020 N 44 (зарегистрировано Минюстом России 30.12.2020, регистрационный N 61953), с изменениями, внесенными постановлениями Главного государственного санитарного врача Российской Федерации от 14.04.2022 N 12 (зарегис</w:t>
      </w:r>
      <w:r>
        <w:t>трировано Минюстом России 15.04.2022, регистрационный N 68213); от 20.03.2024 N 2 (зарегистрировано Минюстом России 12.07.2024, регистрационный N 78805) (далее - СП 2.1.3678-20).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&lt;5&gt;</w:t>
      </w:r>
      <w:hyperlink r:id="rId17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4220</w:t>
        </w:r>
      </w:hyperlink>
      <w:r>
        <w:t xml:space="preserve"> - </w:t>
      </w:r>
      <w:hyperlink r:id="rId18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1237</w:t>
        </w:r>
      </w:hyperlink>
      <w:r>
        <w:t xml:space="preserve"> СанПиН 3.3686-21.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&lt;6&gt;</w:t>
      </w:r>
      <w:hyperlink r:id="rId19" w:tooltip="Постановление Главного государственного санитарного врача РФ от 28.01.2021 N 3 (ред. от 25.06.2025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Глава X</w:t>
        </w:r>
      </w:hyperlink>
      <w:r>
        <w:t xml:space="preserve">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</w:t>
      </w:r>
      <w:r>
        <w:t>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мероприятий", утвержденные постановлением Главного государ</w:t>
      </w:r>
      <w:r>
        <w:t>ственного санитарного врача Российской Федерации от 28.01.2021 N 3 (зарегистрировано Минюстом России 29.01.2021, регистрационный N 62297), с изменениями, внесенными постановлениями Главного государственного санитарного врача Российской Федерации от 26.06.2</w:t>
      </w:r>
      <w:r>
        <w:t>021 N 16 (зарегистрировано Минюстом России 07.07.2021, регистрационный N 64146); от 14.12.2021 N 37 (зарегистрировано Минюстом России 30.12.2021, регистрационный N 66692); 14.02.2022 N 6 (зарегистрировано Минюстом России 17.02.2022, регистрационный N 67331</w:t>
      </w:r>
      <w:r>
        <w:t>); от 15.11.2024 N 11 (зарегистрировано Минюстом России 27.12.2024, регистрационный N 80808); от 17.06.2025 N 10 (зарегистрировано Минюстом России 24.07.2025, регистрационный N 83049); от 25.06.2025 N 13 (зарегистрировано Минюстом России 25.07.2025, регист</w:t>
      </w:r>
      <w:r>
        <w:t>рационный N 83059) (далее - СанПиН 2.1.3684-21).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ind w:firstLine="540"/>
        <w:jc w:val="both"/>
      </w:pPr>
      <w:r>
        <w:t>2.3. Критериями оценки организации иммунопрофилактики на территории обслуживания МО являются показатели, свидетельствующие об эффективности иммунопрофилактики &lt;7&gt;: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&lt;7&gt; Метод</w:t>
      </w:r>
      <w:r>
        <w:t xml:space="preserve">ические </w:t>
      </w:r>
      <w:hyperlink r:id="rId20" w:tooltip="&quot;Основные требования и критерии оценки качества работы детских лечебно-профилактических учреждений по иммунопрофилактике. Методические рекомендации&quot; (утв. Минздравом России 01.03.2000 N 99/222) {КонсультантПлюс}">
        <w:r>
          <w:rPr>
            <w:color w:val="0000FF"/>
          </w:rPr>
          <w:t>рекомендации</w:t>
        </w:r>
      </w:hyperlink>
      <w:r>
        <w:t>"Основные требования и критерии оценки качества работы детских лечебно-профилактических учреждений по иммунопрофилактике", утвержденные Минздравом России 01.03.2000 N 99/222 (далее</w:t>
      </w:r>
      <w:r>
        <w:t xml:space="preserve"> - МР 99/222).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уровни охвата профилактическими прививками, косвенно позволяющие оценить возможное состояние популяционного иммунитета;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- показатели заболеваемости населения инфекциями, управляемыми средствами иммунопрофилактики &lt;8&gt;;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</w:t>
      </w:r>
      <w:r>
        <w:t>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&lt;8&gt;</w:t>
      </w:r>
      <w:hyperlink r:id="rId21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4198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показатели планового серологического контроля &lt;9&gt;.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&lt;9&gt;</w:t>
      </w:r>
      <w:hyperlink r:id="rId22" w:tooltip="&quot;МУ 3.1.2943-11. 3.1. Профилактика инфекционных болезней. Организация и проведение серологического мониторинга состояния коллективного иммунитета к инфекциям, управляемым средствами специфической профилактики (дифтерия, столбняк, коклюш, корь, краснуха, эпидем">
        <w:r>
          <w:rPr>
            <w:color w:val="0000FF"/>
          </w:rPr>
          <w:t>МУ 3.1.2943-11</w:t>
        </w:r>
      </w:hyperlink>
      <w:r>
        <w:t>"Организация и проведение серологического мониторинга состояния коллективного иммунитета к инфекциям, у</w:t>
      </w:r>
      <w:r>
        <w:t>правляемым средствами специфической профилактики (дифтерия, столбняк, коклюш, корь, краснуха, эпидемический паротит, полиомиелит, гепатит B)", утвержденные руководителем Федеральной службы по надзору в сфере защиты прав потребителей и благополучия человека</w:t>
      </w:r>
      <w:r>
        <w:t>, Главным государственным санитарным врачом Российской Федерации 15.07.2011 (далее - МУ 3.1.2943-11).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2.4. Условием получения лицензии на работу по вакцинации (проведению профилактических прививок) является наличие санитарно-эпидемиологического заключения</w:t>
      </w:r>
      <w:r>
        <w:t>, оформленного в установленном порядке &lt;10&gt;.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&lt;10&gt; Федеральный </w:t>
      </w:r>
      <w:hyperlink r:id="rId23" w:tooltip="Федеральный закон от 30.03.1999 N 52-ФЗ (ред. от 26.12.2024) &quot;О санитарно-эпидемиологическом благополучии населения&quot; (с изм. и доп., вступ. в силу с 01.09.2025) {КонсультантПлюс}">
        <w:r>
          <w:rPr>
            <w:color w:val="0000FF"/>
          </w:rPr>
          <w:t>закон</w:t>
        </w:r>
      </w:hyperlink>
      <w:r>
        <w:t xml:space="preserve"> от 30.03.1999 N 52-ФЗ "О санитарно-эпидемиологическом благополучии населения" (далее - Федеральный закон от 30.03.1999 N 52-ФЗ); </w:t>
      </w:r>
      <w:hyperlink r:id="rId24" w:tooltip="Постановление Правительства РФ от 01.06.2021 N 852 (ред. от 08.05.2025) &quot;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">
        <w:r>
          <w:rPr>
            <w:color w:val="0000FF"/>
          </w:rPr>
          <w:t>Положение</w:t>
        </w:r>
      </w:hyperlink>
      <w:r>
        <w:t xml:space="preserve"> о лицензировании медицинской деятельности (за исключением указанной деятельности, осуществляемой медицинскими организациями </w:t>
      </w:r>
      <w:r>
        <w:t xml:space="preserve">и другими организациями, входящими в частную систему здравоохранения, на территории инновационного центра "Сколково"), утвержденное постановлением Правительства Российской Федерации от 01.06.2021 N 852; </w:t>
      </w:r>
      <w:hyperlink r:id="rId25" w:tooltip="Приказ Роспотребнадзора от 05.11.2020 N 747 &quot;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">
        <w:r>
          <w:rPr>
            <w:color w:val="0000FF"/>
          </w:rPr>
          <w:t>приказ</w:t>
        </w:r>
      </w:hyperlink>
      <w:r>
        <w:t xml:space="preserve"> Роспотребнадзора от 05.11.2020 N 747 "Об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</w:t>
      </w:r>
      <w:r>
        <w:t>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</w:t>
      </w:r>
      <w:r>
        <w:t>пидемиологических и гигиенических требований" (Зарегистрирован Минюстом России 10.06.2021, регистрационный N 63840).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2.5. Плановая вакцинация детей и взрослых проводится в определенной последовательности в сроки, которые определены национальным календарем</w:t>
      </w:r>
      <w:r>
        <w:t xml:space="preserve"> профилактических прививок &lt;11&gt; в соответствии с инструкциями по применению ИЛП.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&lt;11&gt;</w:t>
      </w:r>
      <w:hyperlink r:id="rId26" w:tooltip="Приказ Минздрава России от 06.12.2021 N 1122н (ред. от 12.12.2023) &quot;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&quot; (Зарегистриров">
        <w:r>
          <w:rPr>
            <w:color w:val="0000FF"/>
          </w:rPr>
          <w:t>Приказ</w:t>
        </w:r>
      </w:hyperlink>
      <w:r>
        <w:t xml:space="preserve"> Минзд</w:t>
      </w:r>
      <w:r>
        <w:t>рава России от 06.12.2021 N 1122н "Об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прививок" (зарегистрирован Минюстом России 20.12.2021</w:t>
      </w:r>
      <w:r>
        <w:t xml:space="preserve">, регистрационный N 66435), с изменениями, внесенными приказом Минздрава </w:t>
      </w:r>
      <w:r>
        <w:lastRenderedPageBreak/>
        <w:t>России от 12.12.2023 N 677н (зарегистрирован Минюстом России 30.01.2024, регистрационный N 77040) (далее - приказ Минздрава России от 06.12.2021 N 1122н).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2.6. Профилактические приви</w:t>
      </w:r>
      <w:r>
        <w:t>вки по эпидемическим показаниям, предусмотренные календарем профилактических прививок по эпидемическим показаниям &lt;12&gt;, проводятся при угрозе распространения инфекционных заболеваний, а также лицам определенных категорий из групп риска в соответствии с инс</w:t>
      </w:r>
      <w:r>
        <w:t>трукциями по применению ИЛП.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&lt;12&gt;</w:t>
      </w:r>
      <w:hyperlink r:id="rId27" w:tooltip="Приказ Минздрава России от 06.12.2021 N 1122н (ред. от 12.12.2023) &quot;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&quot; (Зарегистриров">
        <w:r>
          <w:rPr>
            <w:color w:val="0000FF"/>
          </w:rPr>
          <w:t>Приложение 2</w:t>
        </w:r>
      </w:hyperlink>
      <w:r>
        <w:t xml:space="preserve"> приказа Минздрава России от 06.12.2021 N 1122н.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ind w:firstLine="540"/>
        <w:jc w:val="both"/>
      </w:pPr>
      <w:r>
        <w:t>Ка</w:t>
      </w:r>
      <w:r>
        <w:t>лендарь профилактических прививок по эпидемическим показаниям, сроки проведения профилактических прививок и категории граждан, подлежащих обязательной вакцинации по эпидемическим показаниям, утверждаются федеральным органом исполнительной власти, осуществл</w:t>
      </w:r>
      <w:r>
        <w:t>яющим функции по выработке и реализации государственной политики и нормативно-правовому регулированию в сфере здравоохранения &lt;13&gt;.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&lt;13&gt;</w:t>
      </w:r>
      <w:hyperlink r:id="rId28" w:tooltip="Федеральный закон от 17.09.1998 N 157-ФЗ (ред. от 25.12.2023) &quot;Об иммунопрофилактике инфекционных болезней&quot; {КонсультантПлюс}">
        <w:r>
          <w:rPr>
            <w:color w:val="0000FF"/>
          </w:rPr>
          <w:t>Пункт 3 статьи 10</w:t>
        </w:r>
      </w:hyperlink>
      <w:r>
        <w:t xml:space="preserve"> Федерального закона от 17.09.1998 N 157-ФЗ.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Решения о проведении профилактиче</w:t>
      </w:r>
      <w:r>
        <w:t>ских прививок по эпидемическим показаниям принимают Главный государственный санитарный врач Российской Федерации, главные государственные санитарные врачи субъектов Российской Федерации &lt;14&gt;.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&lt;14&gt;</w:t>
      </w:r>
      <w:hyperlink r:id="rId29" w:tooltip="Федеральный закон от 17.09.1998 N 157-ФЗ (ред. от 25.12.2023) &quot;Об иммунопрофилактике инфекционных болезней&quot; {КонсультантПлюс}">
        <w:r>
          <w:rPr>
            <w:color w:val="0000FF"/>
          </w:rPr>
          <w:t>Пункт 2 статьи 10</w:t>
        </w:r>
      </w:hyperlink>
      <w:r>
        <w:t xml:space="preserve"> Федерального закон</w:t>
      </w:r>
      <w:r>
        <w:t>а от 17.09.1998 N 157-ФЗ.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2.7. Мероприятия по иммунопрофилактике инфекционных болезней осуществляются в прививочных кабинетах МО. В МО городского и (или) областного уровня могут быть организованы КИП, работающие как консультативные, организационно-методич</w:t>
      </w:r>
      <w:r>
        <w:t>еские и учебные центры иммунопрофилактики. В КИП проводятся профилактические прививки лицам из групп риска развития неблагоприятных побочных проявлений после иммунизации, а также лицам, нуждающимся в иммунизации по индивидуальному графику.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2.8. С целью про</w:t>
      </w:r>
      <w:r>
        <w:t>ведения санитарно-противоэпидемических (профилактических) мероприятий при угрозе возникновения и распространения ряда инфекционных заболеваний, а также в сельских населенных пунктах, труднодоступных районах, где отсутствуют МО, на предприятиях и в организа</w:t>
      </w:r>
      <w:r>
        <w:t>циях, в организованных коллективах детей и подростков из числа штатных сотрудников МО создаются прививочные бригады, которые проводят профилактические прививки в мобильных пунктах иммунизации либо в приспособленных помещениях.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2.9. Основной задачей работы кабинетов иммунопрофилактики, прививочных кабинетов и прививочных бригад является достижение целевых показателей охвата населения профилактическими прививками (не менее 95% в декретированных возрастах и группах) в целях снижени</w:t>
      </w:r>
      <w:r>
        <w:t xml:space="preserve">я заболеваемости и смертности от инфекций, управляемых средствами специфической </w:t>
      </w:r>
      <w:r>
        <w:lastRenderedPageBreak/>
        <w:t>профилактики, предупреждения поствакцинальных осложнений, путем внедрения современных методов организации профилактических прививок, обучения медицинских работников, информацио</w:t>
      </w:r>
      <w:r>
        <w:t>нно-разъяснительной работы с населением, а также мониторинга побочных проявлений после иммунизации (далее - ПППИ), травм, полученных медицинскими работниками при проведении иммунизации, и предупреждения их развития.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2.10. На эффективность иммунопрофилактик</w:t>
      </w:r>
      <w:r>
        <w:t>и оказывают влияние мероприятия по оптимизации системы управления иммунизацией, использование новых технологий в области вычислительной техники и телекоммуникаций, информационное обеспечение населения. Использование компьютерных систем управления иммунизац</w:t>
      </w:r>
      <w:r>
        <w:t>ией позволяет повысить полноту и своевременность сбора, анализа, хранения и передачи информации.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2.11. Оценка соблюдения обязательных требований в области иммунопрофилактики инфекционных болезней осуществляется в рамках федерального государственного санита</w:t>
      </w:r>
      <w:r>
        <w:t>рно-эпидемиологического контроля (надзора) и федерального государственного контроля (надзора) в сфере обращения лекарственных средств &lt;15&gt;.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&lt;15&gt;</w:t>
      </w:r>
      <w:hyperlink r:id="rId30" w:tooltip="Федеральный закон от 17.09.1998 N 157-ФЗ (ред. от 25.12.2023) &quot;Об иммунопрофилактике инфекционных болезней&quot; {КонсультантПлюс}">
        <w:r>
          <w:rPr>
            <w:color w:val="0000FF"/>
          </w:rPr>
          <w:t>Статья 14</w:t>
        </w:r>
      </w:hyperlink>
      <w:r>
        <w:t xml:space="preserve"> Федерального закона от 17.09.1998 N 157-ФЗ.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 xml:space="preserve">2.12. Ведомственный контроль за качеством и безопасностью медицинской деятельности по иммунизации населения &lt;16&gt; осуществляется уполномоченными должностными лицами федеральных органов исполнительной власти, органа исполнительной власти субъекта Российской </w:t>
      </w:r>
      <w:r>
        <w:t>Федерации в соответствии с их должностными обязанностями &lt;17&gt;.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&lt;16&gt;</w:t>
      </w:r>
      <w:hyperlink r:id="rId31" w:tooltip="Федеральный закон от 21.11.2011 N 323-ФЗ (ред. от 23.07.2025) &quot;Об основах охраны здоровья граждан в Российской Федерации&quot; (с изм. и доп., вступ. в силу с 01.09.2025) {КонсультантПлюс}">
        <w:r>
          <w:rPr>
            <w:color w:val="0000FF"/>
          </w:rPr>
          <w:t>Статья 89</w:t>
        </w:r>
      </w:hyperlink>
      <w:r>
        <w:t xml:space="preserve"> Федерального закона от 21.11.2011 N 323 "Об основах охраны здоровья граждан в Российской Федераци</w:t>
      </w:r>
      <w:r>
        <w:t>и" (далее - Федеральный закон от 21.11.2011 N 323).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&lt;17&gt;</w:t>
      </w:r>
      <w:hyperlink r:id="rId32" w:tooltip="Федеральный закон от 21.11.2011 N 323-ФЗ (ред. от 23.07.2025) &quot;Об основах охраны здоровья граждан в Российской Федерации&quot; (с изм. и доп., вступ. в силу с 01.09.2025) {КонсультантПлюс}">
        <w:r>
          <w:rPr>
            <w:color w:val="0000FF"/>
          </w:rPr>
          <w:t>Статья 90</w:t>
        </w:r>
      </w:hyperlink>
      <w:r>
        <w:t xml:space="preserve"> Федерального закона от 21.11.2011 N 323; </w:t>
      </w:r>
      <w:hyperlink r:id="rId33" w:tooltip="Приказ Минздрава России от 31.07.2020 N 787н &quot;Об утверждении Порядка организации и проведения ведомственного контроля качества и безопасности медицинской деятельности&quot; (Зарегистрировано в Минюсте России 02.10.2020 N 60190) {КонсультантПлюс}">
        <w:r>
          <w:rPr>
            <w:color w:val="0000FF"/>
          </w:rPr>
          <w:t>приказ</w:t>
        </w:r>
      </w:hyperlink>
      <w:r>
        <w:t xml:space="preserve"> Минздрав</w:t>
      </w:r>
      <w:r>
        <w:t>а России от 31.07.2020 N 787н "Об утверждении Порядка организации и проведения ведомственного контроля качества и безопасности медицинской деятельности" (Зарегистрирован Минюстом России 02.10.2020, регистрационный N 60190).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2.13. Внутренний контроль (само</w:t>
      </w:r>
      <w:r>
        <w:t>контроль) за качеством и безопасностью проведения иммунизации населения осуществляет руководитель МО либо уполномоченный им заместитель руководителя или уполномоченное должностное лицо МО в соответствии с утвержденным положением о порядке организации и про</w:t>
      </w:r>
      <w:r>
        <w:t>ведения данного контроля &lt;18&gt;.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&lt;18&gt;</w:t>
      </w:r>
      <w:hyperlink r:id="rId34" w:tooltip="Приказ Минздрава России от 31.07.2020 N 785н &quot;Об утверждении Требований к организации и проведению внутреннего контроля качества и безопасности медицинской деятельности&quot; (Зарегистрировано в Минюсте России 02.10.2020 N 60192) {КонсультантПлюс}">
        <w:r>
          <w:rPr>
            <w:color w:val="0000FF"/>
          </w:rPr>
          <w:t>Приказ</w:t>
        </w:r>
      </w:hyperlink>
      <w:r>
        <w:t xml:space="preserve"> Минздрава России от 31.2020 N 785н "Об утверждении Требований к организации и проведению внутр</w:t>
      </w:r>
      <w:r>
        <w:t>еннего контроля качества и безопасности медицинской деятельности" (Зарегистрирован Минюстом России 02.10.2020, регистрационный N 60192).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 xml:space="preserve">2.14. Ведомственный и внутренний контроль может осуществляться как в плановом, так и </w:t>
      </w:r>
      <w:r>
        <w:lastRenderedPageBreak/>
        <w:t xml:space="preserve">внеплановом порядке, в том числе </w:t>
      </w:r>
      <w:r>
        <w:t>по эпидемиологическим показаниям (при регистрации ПППИ или случаев заболевания инфекциями, управляемыми средствами иммунопрофилактики, в том числе среди привитых).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2.15. При планировании проверки МО по вопросам иммунопрофилактики инфекционных болезней реко</w:t>
      </w:r>
      <w:r>
        <w:t>мендуется обращать внимание на недостатки, выявленные в ходе предыдущей проверки, и своевременность их устранения.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Title1"/>
        <w:jc w:val="center"/>
        <w:outlineLvl w:val="1"/>
      </w:pPr>
      <w:bookmarkStart w:id="0" w:name="P106"/>
      <w:bookmarkEnd w:id="0"/>
      <w:r>
        <w:t>III. Направления контроля за работой медицинских организаций</w:t>
      </w:r>
    </w:p>
    <w:p w:rsidR="00360579" w:rsidRDefault="007312AD">
      <w:pPr>
        <w:pStyle w:val="ConsPlusTitle1"/>
        <w:jc w:val="center"/>
      </w:pPr>
      <w:r>
        <w:t>по иммунизации населения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3.1. При проведении контрольных (надзорных) мероприят</w:t>
      </w:r>
      <w:r>
        <w:t>ий в целях оценки соблюдения обязательных требований по осуществлению деятельности МО по иммунизации населения проводится оценка работы по следующим направлениям: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организация работы по иммунопрофилактике;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обеспечение безопасности иммунизации;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анализ </w:t>
      </w:r>
      <w:r>
        <w:t>показателей эффективности иммунопрофилактики.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3.2. При осуществлении контроля организации работы МО по иммунопрофилактике оценивается следующее: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наличие методических, организационных и распорядительных документов в соответствии с санитарно-эпидемиологическими требованиями &lt;19&gt;;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&lt;19&gt;</w:t>
      </w:r>
      <w:hyperlink r:id="rId35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4174</w:t>
        </w:r>
      </w:hyperlink>
      <w:r>
        <w:t xml:space="preserve"> - </w:t>
      </w:r>
      <w:hyperlink r:id="rId36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4179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укомплектованность штата, кадровый состав п</w:t>
      </w:r>
      <w:r>
        <w:t>рививочных бригад; уровень владения безопасной техникой проведения инъекций, в т.ч. при проведении иммунизации, сведения о прохождении сотрудниками, осуществляющими регистрацию поступления и отправление ИЛП, инструктажа (на рабочем месте) по вопросам соблю</w:t>
      </w:r>
      <w:r>
        <w:t>дения условий хранений и транспортирования ИЛП, работе с холодильным оборудованием и работе с приборами, регистрирующими изменения температурного режима. Наличие соответствующей записи в журнале инструктажа &lt;20&gt;;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&lt;20&gt;</w:t>
      </w:r>
      <w:hyperlink r:id="rId37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4204</w:t>
        </w:r>
      </w:hyperlink>
      <w:r>
        <w:t xml:space="preserve"> - </w:t>
      </w:r>
      <w:hyperlink r:id="rId38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4205</w:t>
        </w:r>
      </w:hyperlink>
      <w:r>
        <w:t xml:space="preserve">, </w:t>
      </w:r>
      <w:hyperlink r:id="rId39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4219</w:t>
        </w:r>
      </w:hyperlink>
      <w:r>
        <w:t xml:space="preserve">, </w:t>
      </w:r>
      <w:hyperlink r:id="rId40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4361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набор и соответствие санитарно-эпидемиологическим требованиям &lt;21&gt; помещений для проведения профилактических прививок (например, отделка поверхностей, пола, стен, потолка, наличие освещения, раковин);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&lt;21&gt;</w:t>
      </w:r>
      <w:hyperlink r:id="rId41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Пункты 2.7</w:t>
        </w:r>
      </w:hyperlink>
      <w:r>
        <w:t xml:space="preserve">, </w:t>
      </w:r>
      <w:hyperlink r:id="rId42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4.3.3</w:t>
        </w:r>
      </w:hyperlink>
      <w:r>
        <w:t xml:space="preserve">, </w:t>
      </w:r>
      <w:hyperlink r:id="rId43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4.4.5</w:t>
        </w:r>
      </w:hyperlink>
      <w:r>
        <w:t xml:space="preserve">, </w:t>
      </w:r>
      <w:hyperlink r:id="rId44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4.6.1</w:t>
        </w:r>
      </w:hyperlink>
      <w:r>
        <w:t xml:space="preserve">, </w:t>
      </w:r>
      <w:hyperlink r:id="rId45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4.7</w:t>
        </w:r>
      </w:hyperlink>
      <w:r>
        <w:t xml:space="preserve"> СП 2.1.3678-20.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соответствие оснащенности прививочного кабинета (</w:t>
      </w:r>
      <w:r>
        <w:t>КИП) медицинским оборудованием, инвентарем, расходными материалами &lt;22&gt;;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&lt;22&gt;</w:t>
      </w:r>
      <w:hyperlink r:id="rId46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642</w:t>
        </w:r>
      </w:hyperlink>
      <w:r>
        <w:t xml:space="preserve">, </w:t>
      </w:r>
      <w:hyperlink r:id="rId47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756</w:t>
        </w:r>
      </w:hyperlink>
      <w:r>
        <w:t xml:space="preserve">, </w:t>
      </w:r>
      <w:hyperlink r:id="rId48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</w:t>
        </w:r>
        <w:r>
          <w:rPr>
            <w:color w:val="0000FF"/>
          </w:rPr>
          <w:t>293</w:t>
        </w:r>
      </w:hyperlink>
      <w:r>
        <w:t xml:space="preserve">, </w:t>
      </w:r>
      <w:hyperlink r:id="rId49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4215</w:t>
        </w:r>
      </w:hyperlink>
      <w:r>
        <w:t xml:space="preserve">, </w:t>
      </w:r>
      <w:hyperlink r:id="rId50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4243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полноту мероприятий по обеспечению безопасности иммунизации при организации проведения профилактических прививок на базе транспортного средства (мобильный пункт иммунизации);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оснащенность прививочной бригады (прививоч</w:t>
      </w:r>
      <w:r>
        <w:t>ных бригад) (например, наличие холодильного инвентаря, расходных материалов, средств индивидуальной защиты, средств неотложной и противошоковой терапии) в соответствии с санитарно-эпидемиологическими требованиями &lt;23&gt;.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&lt;23&gt;</w:t>
      </w:r>
      <w:hyperlink r:id="rId51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4215</w:t>
        </w:r>
      </w:hyperlink>
      <w:r>
        <w:t xml:space="preserve">, </w:t>
      </w:r>
      <w:hyperlink r:id="rId52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4216</w:t>
        </w:r>
      </w:hyperlink>
      <w:r>
        <w:t xml:space="preserve">, </w:t>
      </w:r>
      <w:hyperlink r:id="rId53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4293</w:t>
        </w:r>
      </w:hyperlink>
      <w:r>
        <w:t xml:space="preserve">, </w:t>
      </w:r>
      <w:hyperlink r:id="rId54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4243</w:t>
        </w:r>
      </w:hyperlink>
      <w:r>
        <w:t xml:space="preserve">, </w:t>
      </w:r>
      <w:hyperlink r:id="rId55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4369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3.3. При осуществлении контроля за обеспечением безопасности иммунизации в МО проводится: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оценка условий</w:t>
      </w:r>
      <w:r>
        <w:t xml:space="preserve"> "холодовой цепи" при хранении и реализации ИЛП &lt;24&gt;;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&lt;24&gt;</w:t>
      </w:r>
      <w:hyperlink r:id="rId56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4293</w:t>
        </w:r>
      </w:hyperlink>
      <w:r>
        <w:t xml:space="preserve"> - </w:t>
      </w:r>
      <w:hyperlink r:id="rId57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4368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оценка условий и места проведения иммунизации &lt;25&gt;;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&lt;25&gt;</w:t>
      </w:r>
      <w:hyperlink r:id="rId58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Глава XLVII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 xml:space="preserve">- контроль за проведением осмотра пациента перед проведением иммунизации и организация дальнейшего </w:t>
      </w:r>
      <w:r>
        <w:t>наблюдения после иммунизации &lt;26&gt;;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&lt;26&gt;</w:t>
      </w:r>
      <w:hyperlink r:id="rId59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4210</w:t>
        </w:r>
      </w:hyperlink>
      <w:r>
        <w:t xml:space="preserve">, </w:t>
      </w:r>
      <w:hyperlink r:id="rId60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4238</w:t>
        </w:r>
      </w:hyperlink>
      <w:r>
        <w:t xml:space="preserve">, </w:t>
      </w:r>
      <w:hyperlink r:id="rId61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4239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оценка нали</w:t>
      </w:r>
      <w:r>
        <w:t>чия документов, подтверждающих необходимую подготовку медицинских работников, проводящих иммунизацию &lt;27&gt;.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&lt;27&gt;</w:t>
      </w:r>
      <w:hyperlink r:id="rId62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4204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3.4. При осуществлении контроля работы по анализу качества и эффективности иммунопрофилактики рекомендуется оценить следующее &lt;28&gt;: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&lt;28&gt;</w:t>
      </w:r>
      <w:hyperlink r:id="rId63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4198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своевременность иммунизации детского населения в декретированных возрастах, уровень охвата профилактическими прививками детского и взросл</w:t>
      </w:r>
      <w:r>
        <w:t>ого населения на территории обслуживания;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показатели заболеваемости населения инфекциями, управляемыми средствами иммунопрофилактики, на территории обслуживания МО;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структуру причин отсутствия прививок у населения и их обоснованность;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количество, час</w:t>
      </w:r>
      <w:r>
        <w:t>тоту ПППИ и причины их возникновения;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количество и частоту травм, полученных медицинскими работниками при проведении иммунизации, причины их возникновения;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корректность планирования иммунизации с учетом миграции населения на обслуживаемой территории.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3</w:t>
      </w:r>
      <w:r>
        <w:t>.5. Для оптимизации работы по контролю рекомендуется использовать рекомендуемые алгоритмы, состоящие из критериев, вопросов и параметров, сгруппированных в тематические блоки по направлениям контроля за работой МО по иммунопрофилактике (</w:t>
      </w:r>
      <w:hyperlink w:anchor="P1321" w:tooltip="Рекомендуемый алгоритм">
        <w:r>
          <w:rPr>
            <w:color w:val="0000FF"/>
          </w:rPr>
          <w:t>приложения 5</w:t>
        </w:r>
      </w:hyperlink>
      <w:r>
        <w:t xml:space="preserve"> - </w:t>
      </w:r>
      <w:hyperlink w:anchor="P2849" w:tooltip="Рекомендуемый алгоритм">
        <w:r>
          <w:rPr>
            <w:color w:val="0000FF"/>
          </w:rPr>
          <w:t>10</w:t>
        </w:r>
      </w:hyperlink>
      <w:r>
        <w:t xml:space="preserve"> к настоящим МР).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Title1"/>
        <w:jc w:val="center"/>
        <w:outlineLvl w:val="1"/>
      </w:pPr>
      <w:r>
        <w:t>IV. Контроль за организацией работы медицинских организаций</w:t>
      </w:r>
    </w:p>
    <w:p w:rsidR="00360579" w:rsidRDefault="007312AD">
      <w:pPr>
        <w:pStyle w:val="ConsPlusTitle1"/>
        <w:jc w:val="center"/>
      </w:pPr>
      <w:r>
        <w:t>по иммунопрофилактике</w:t>
      </w:r>
    </w:p>
    <w:p w:rsidR="00360579" w:rsidRDefault="00360579">
      <w:pPr>
        <w:pStyle w:val="ConsPlusNormal1"/>
        <w:jc w:val="center"/>
      </w:pPr>
    </w:p>
    <w:p w:rsidR="00360579" w:rsidRDefault="007312AD">
      <w:pPr>
        <w:pStyle w:val="ConsPlusNormal1"/>
        <w:ind w:firstLine="540"/>
        <w:jc w:val="both"/>
      </w:pPr>
      <w:r>
        <w:t>4.1. Организация работы по иммунопрофилактике в МО осуществляется в соответствии с санитарно-эпидемиологическими требованиями &lt;29&gt;.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&lt;29&gt;</w:t>
      </w:r>
      <w:hyperlink r:id="rId64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4169</w:t>
        </w:r>
      </w:hyperlink>
      <w:r>
        <w:t xml:space="preserve"> - </w:t>
      </w:r>
      <w:hyperlink r:id="rId65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4197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4.2. Федеральные органы исполнительной власти, ос</w:t>
      </w:r>
      <w:r>
        <w:t>уществляющие федеральный государственный санитарно-эпидемиологический контроль (надзор), учреждения, обеспечивающие их деятельность, и органы государственной власти субъектов Российской Федерации, органы местного самоуправления, осуществляющие полномочия в</w:t>
      </w:r>
      <w:r>
        <w:t xml:space="preserve"> сфере охраны здоровья, и медицинские организации проверяют основную документацию МО по организации иммунопрофилактики инфекционных болезней &lt;30&gt;, в том числе: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&lt;30&gt;</w:t>
      </w:r>
      <w:hyperlink r:id="rId66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4174</w:t>
        </w:r>
      </w:hyperlink>
      <w:r>
        <w:t xml:space="preserve"> - </w:t>
      </w:r>
      <w:hyperlink r:id="rId67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4179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лицензию на медицин</w:t>
      </w:r>
      <w:r>
        <w:t>скую деятельность, включающую указание на вид деятельности - вакцинация (проведение профилактических прививок);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санитарно-эпидемиологическое заключение о соответствии помещений МО заявленным видам деятельности;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приказы о назначении ответственных лиц за</w:t>
      </w:r>
      <w:r>
        <w:t xml:space="preserve"> все разделы работы по организации иммунопрофилактики;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годовой план профилактических прививок, утвержденный руководителем МО и согласованный с территориальным органом, осуществляющим федеральный государственный санитарно-эпидемиологический надзор, его фа</w:t>
      </w:r>
      <w:r>
        <w:t>ктическое выполнение;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планы мероприятий по обеспечению "холодовой цепи" в чрезвычайных ситуациях; по сбору, обеззараживанию, хранению и удалению медицинских отходов; по повышению квалификации сотрудников по иммунопрофилактике, утвержденные руководителем </w:t>
      </w:r>
      <w:r>
        <w:t>МО;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документы, подтверждающие полноту, достоверность и своевременность учета групп населения, подлежащих иммунизации;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выборочно - карты профилактических прививок </w:t>
      </w:r>
      <w:hyperlink r:id="rId68" w:tooltip="&quot;Перечень форм первичной медицинской документации учреждений здравоохранения&quot; (утв. Приказом Минздрава СССР от 04.10.1980 N 1030) (ред. от 29.01.1985) {КонсультантПлюс}">
        <w:r>
          <w:rPr>
            <w:color w:val="0000FF"/>
          </w:rPr>
          <w:t>(форма N 063/у)</w:t>
        </w:r>
      </w:hyperlink>
      <w:r>
        <w:t>&lt;31&gt;.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&lt;31</w:t>
      </w:r>
      <w:r>
        <w:t>&gt;</w:t>
      </w:r>
      <w:hyperlink r:id="rId69" w:tooltip="Приказ Минздрава СССР от 04.10.1980 N 1030 &quot;Об утверждении форм первичной медицинской документации учреждений здравоохранения&quot; {КонсультантПлюс}">
        <w:r>
          <w:rPr>
            <w:color w:val="0000FF"/>
          </w:rPr>
          <w:t>Приказ</w:t>
        </w:r>
      </w:hyperlink>
      <w:r>
        <w:t xml:space="preserve"> Минз</w:t>
      </w:r>
      <w:r>
        <w:t>драва СССР от 04.10.1980 N 1030 "Об утверждении форм первичной медицинской документации учреждений здравоохранения" (далее - приказ Минздрава СССР от 04.10.1980 N 1030).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4.3. В МО иммунизация населения проводится в прививочных кабинетах.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4.4. В сельских М</w:t>
      </w:r>
      <w:r>
        <w:t>О и фельдшерско-акушерских пунктах допускается проведение иммунизации в процедурных кабинетах в соответствии с установленным графиком проведения процедур и иммунизации населения, исключающим одновременное их проведение &lt;32&gt;.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</w:t>
      </w:r>
      <w:r>
        <w:t>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&lt;32&gt;</w:t>
      </w:r>
      <w:hyperlink r:id="rId70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4213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4.5. При осуществлении контроля за обеспечением условий иммунизации рекомендуется оценить на</w:t>
      </w:r>
      <w:r>
        <w:t>бор помещений для проведения иммунизации, их расположение и соответствие их площадей санитарно-эпидемиологическим требованиям &lt;33&gt;.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&lt;33&gt;</w:t>
      </w:r>
      <w:hyperlink r:id="rId71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Приложения 1</w:t>
        </w:r>
      </w:hyperlink>
      <w:r>
        <w:t xml:space="preserve">, </w:t>
      </w:r>
      <w:hyperlink r:id="rId72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2</w:t>
        </w:r>
      </w:hyperlink>
      <w:r>
        <w:t xml:space="preserve"> СП 2.1.3678-20.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В МО, обслуживающей детское население, рекомендуется следующий набор помещений для осуществления работы по иммунопрофилактике: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кабинет для хранения запаса ИЛП;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кабинет прививочной картотеки;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кабинет приема врача и медицинск</w:t>
      </w:r>
      <w:r>
        <w:t>ой сестры;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- 2 прививочных кабинета.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Иммунизация против туберкулеза и иммунодиагностика туберкулеза проводится в отдельном прививочном кабинете, а при его отсутствии - в специально выделенные дни или часы (не совмещая их с другими прививками), на специальн</w:t>
      </w:r>
      <w:r>
        <w:t>о выделенном столе, отдельным инструментарием, который используют только для этих целей &lt;34&gt;.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&lt;34&gt;</w:t>
      </w:r>
      <w:hyperlink r:id="rId73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4228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4.6. В МО, обслуживающей взрослое население, рекомендуется следующий набор помещений для осуществления работы по иммунопрофилактике: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кабинет для хранения запаса ИЛП;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кабинет прививочной картотеки;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кабинет приема врача</w:t>
      </w:r>
      <w:r>
        <w:t xml:space="preserve"> и медицинской сестры;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прививочный кабинет.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Для проведения прививок против желтой лихорадки выделяют отдельные дни, чтобы исключить совмещение с проведением других прививок &lt;35&gt;.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&lt;35&gt;</w:t>
      </w:r>
      <w:hyperlink r:id="rId74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4230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4.7. В дошкольных образовательных организациях, в общеобразовательных организациях и в учреждениях стационарного социального обслуживани</w:t>
      </w:r>
      <w:r>
        <w:t>я с круглосуточным пребыванием (дома ребенка, детские дома, интернаты) профилактические прививки проводятся в прививочных кабинетах или в медицинских кабинетах данных организаций &lt;36&gt;.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&lt;36&gt;</w:t>
      </w:r>
      <w:hyperlink r:id="rId75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4214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 xml:space="preserve">4.8. При контроле санитарно-гигиенического состояния помещений для проведения </w:t>
      </w:r>
      <w:r>
        <w:lastRenderedPageBreak/>
        <w:t>иммунизации оценивается: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поверхность стен, полов и п</w:t>
      </w:r>
      <w:r>
        <w:t>отолков гладкая, легкодоступная для влажной уборки и устойчива к моющим и дезинфицирующим средствам, зарегистрированным в установленном порядке &lt;37&gt;. Все дефекты поверхностей отремонтированы (например, отсутствуют протечки на потолках и стенах, следы сырос</w:t>
      </w:r>
      <w:r>
        <w:t>ти, плесени, заделаны трещины, щели, выбоины, восстановлены отслоившаяся облицовочная плитка, дефекты напольных покрытий) &lt;38&gt;;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&lt;37&gt; Единые санитарно-эпидемиологические и гигиенические </w:t>
      </w:r>
      <w:hyperlink r:id="rId76" w:tooltip="Решение Комиссии Таможенного союза от 28.05.2010 N 299 (ред. от 23.09.2025) &quot;О применении санитарных мер в Евразийском экономическом союзе&quot; (с изм. и доп., вступ. в силу с 25.10.2025) {КонсультантПлюс}">
        <w:r>
          <w:rPr>
            <w:color w:val="0000FF"/>
          </w:rPr>
          <w:t>требования</w:t>
        </w:r>
      </w:hyperlink>
      <w:r>
        <w:t xml:space="preserve"> к продукции (товарам), подлежащей санитарно-эпидемиологическому надзору (контролю), утвержденные решением Комиссии Таможенного союза от 28.05.2010 N 299, с изменениями, внесенными ре</w:t>
      </w:r>
      <w:r>
        <w:t xml:space="preserve">шениями Комиссии Таможенного союза от 17.08.2010 N 341, от 18.11.2010 N 456, от 02.03.2011 N 571, от 07.04.2011 N 622, от 18.10.2011 N 829, от 09.12.2011 N 859, от 09.12.2011 N 889, решениями Коллегии Евразийской экономической комиссии от 19.04.2012 N 34, </w:t>
      </w:r>
      <w:r>
        <w:t>от 13.06.2012 N 89, от 16.08.2012 N 125, от 06.11.2012 N 208, от 15.01.2013 N 6, от 10.11.2015 N 149, от 08.12.2015 N 162, от 16.01.2018 N 1, от 23.01.2018 N 12, решением Совета Евразийской экономической комиссии от 16.02.2018 N 5, решениями Коллегии Евраз</w:t>
      </w:r>
      <w:r>
        <w:t>ийской экономической комиссии от 10.05.2018 N 76, от 21.05.2019 N 78, от 08.09.2020 N 107, от 08.12.2020 N 162, от 03.08.2021 N 99, от 29.11.2021 N 161, от 08.02.2022 N 22, от 22.02.2022 N 28, от 14.11.2023 N 157 (далее - Единые санитарно-эпидемиологически</w:t>
      </w:r>
      <w:r>
        <w:t>е и гигиенические требования к продукции (товарам), подлежащей санитарно-эпидемиологическому надзору (контролю).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&lt;38&gt;</w:t>
      </w:r>
      <w:hyperlink r:id="rId77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Пункт 2.7</w:t>
        </w:r>
      </w:hyperlink>
      <w:r>
        <w:t xml:space="preserve"> СП </w:t>
      </w:r>
      <w:r>
        <w:t>2.1.3678-20.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наличие централизованного или децентрализованного холодного и горячего водоснабжения (исключение составляют фельдшерско-акушерские пункты, где может использоваться бутилированная вода при невозможности оборудования водопровода). При децентр</w:t>
      </w:r>
      <w:r>
        <w:t>ализованной системе водоснабжения может быть оценено соответствие воды гигиеническим нормативам &lt;39&gt;, в том числе в рамках проведения производственного контроля;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&lt;39&gt;</w:t>
      </w:r>
      <w:hyperlink r:id="rId78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Пункты 2.2</w:t>
        </w:r>
      </w:hyperlink>
      <w:r>
        <w:t xml:space="preserve">, </w:t>
      </w:r>
      <w:hyperlink r:id="rId79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2.3</w:t>
        </w:r>
      </w:hyperlink>
      <w:r>
        <w:t xml:space="preserve">, </w:t>
      </w:r>
      <w:hyperlink r:id="rId80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4</w:t>
        </w:r>
        <w:r>
          <w:rPr>
            <w:color w:val="0000FF"/>
          </w:rPr>
          <w:t>.4.1</w:t>
        </w:r>
      </w:hyperlink>
      <w:r>
        <w:t xml:space="preserve"> СП 2.1.3678-20.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очистку и обеззараживание сточных вод прививочного кабинета, как и всей МО, осуществляется на общегородских или других канализационных очистных сооружениях, а при их отсутствии - обеззараживанию на локальных сооружениях &lt;40&gt;;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</w:t>
      </w:r>
      <w:r>
        <w:t>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&lt;40&gt;</w:t>
      </w:r>
      <w:hyperlink r:id="rId81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Пункт 4.4.3</w:t>
        </w:r>
      </w:hyperlink>
      <w:r>
        <w:t xml:space="preserve"> СП 2.1.3678-20.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наличие в прививочных кабинетах раковины со смесителями с некистевым</w:t>
      </w:r>
      <w:r>
        <w:t xml:space="preserve"> управлением, а также дозаторами (локтевыми) с жидким (антисептическим) мылом, иными моющими средствами и растворами антисептиков &lt;41&gt;;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&lt;41&gt;</w:t>
      </w:r>
      <w:hyperlink r:id="rId82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Пункт 4.4.6</w:t>
        </w:r>
      </w:hyperlink>
      <w:r>
        <w:t xml:space="preserve"> СП 2.1.3678-20.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наличие приточно-вытяжной вентиляции с механическим побуждением (кратность воздухообмена 8 - по притоку, 6 - по вытяжке) или естественной общеобменной вентиляции &lt;42&gt; в случае, если прив</w:t>
      </w:r>
      <w:r>
        <w:t>ивочный кабинет функционирует в составе МО общей площадью не более 500 м</w:t>
      </w:r>
      <w:r>
        <w:rPr>
          <w:vertAlign w:val="superscript"/>
        </w:rPr>
        <w:t>2</w:t>
      </w:r>
      <w:r>
        <w:t>. Профилактический осмотр и ремонт систем вентиляции и кондиционирования воздуха, воздуховодов проводится (согласно утвержденному графику) не реже 1 раза в год &lt;43&gt;;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</w:t>
      </w:r>
      <w:r>
        <w:t>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&lt;42&gt;</w:t>
      </w:r>
      <w:hyperlink r:id="rId83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Пункт 4.5.16</w:t>
        </w:r>
      </w:hyperlink>
      <w:r>
        <w:t xml:space="preserve"> СП 2.1.3678-20.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&lt;43&gt;</w:t>
      </w:r>
      <w:hyperlink r:id="rId84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Пункт 4.5.2</w:t>
        </w:r>
      </w:hyperlink>
      <w:r>
        <w:t xml:space="preserve"> СП 2.1.3678-20.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поверхность отопительных приборов гладкая, допускающая легкую очистку &lt;44&gt;. Нагревательные приборы не располагаются у внутренних стен;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&lt;44&gt;</w:t>
      </w:r>
      <w:hyperlink r:id="rId85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Пункт 4.5.1</w:t>
        </w:r>
      </w:hyperlink>
      <w:r>
        <w:t xml:space="preserve"> СП 2.1.3678-20.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наличие в прививочном кабинете естественного освещения &lt;45&gt;.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&lt;45&gt;</w:t>
      </w:r>
      <w:hyperlink r:id="rId86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Пункт 4.6.1</w:t>
        </w:r>
      </w:hyperlink>
      <w:r>
        <w:t xml:space="preserve"> СП 2.1.3678-20.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ind w:firstLine="540"/>
        <w:jc w:val="both"/>
      </w:pPr>
      <w:r>
        <w:t>4.9. Прививочный кабинет оснащается &lt;46&gt;</w:t>
      </w:r>
      <w:r>
        <w:t xml:space="preserve"> медицинской мебелью и оборудованием и укомплектовывается наборами для неотложной и противошоковой терапии (</w:t>
      </w:r>
      <w:hyperlink w:anchor="P986" w:tooltip="РЕКОМЕНДУЕМОЕ ОСНАЩЕНИЕ ПРИВИВОЧНОГО КАБИНЕТА">
        <w:r>
          <w:rPr>
            <w:color w:val="0000FF"/>
          </w:rPr>
          <w:t>приложение 1</w:t>
        </w:r>
      </w:hyperlink>
      <w:r>
        <w:t xml:space="preserve"> к настоящим МР).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&lt;46&gt;</w:t>
      </w:r>
      <w:hyperlink r:id="rId87" w:tooltip="Приказ Минздравсоцразвития России от 15.05.2012 N 543н (ред. от 21.02.2020) &quot;Об утверждении Положения об организации оказания первичной медико-санитарной помощи взрослому населению&quot; (Зарегистрировано в Минюсте России 27.06.2012 N 24726) ------------ Утратил си">
        <w:r>
          <w:rPr>
            <w:color w:val="0000FF"/>
          </w:rPr>
          <w:t>Приложение 2.1</w:t>
        </w:r>
      </w:hyperlink>
      <w:r>
        <w:t xml:space="preserve"> приказа Минздравсоцразвития России от 15.05.2012 N 543н "</w:t>
      </w:r>
      <w:r>
        <w:t>Об утверждении Положения об организации оказания первичной медико-санитарной помощи взрослому населению" (зарегистрирован Минюстом России 27.06.2012, регистрационный N 24726), с изменениями, внесенными приказами Минздрава России от 23.06.2015 N 361н (зарег</w:t>
      </w:r>
      <w:r>
        <w:t xml:space="preserve">истрирован Минюстом России 07.07.2015, регистрационный номер 37921); от 30.03.2018 N 139н (зарегистрирован Минюстом России 16.08.2018, регистрационный N 51917); от 27.03.2019 N 164н (зарегистрирован Минюстом России 22.04.2019, регистрационный N 54470); от </w:t>
      </w:r>
      <w:r>
        <w:t xml:space="preserve">03.12.2019 N 984н (зарегистрирован Минюстом России 06.02.2020, регистрационный N 57452); от 21.02.2020 N 114н (зарегистрирован Минюстом России 28.07.2020, регистрационный N 59083; </w:t>
      </w:r>
      <w:hyperlink r:id="rId88" w:tooltip="Приказ Минздрава России от 07.03.2018 N 92н &quot;Об утверждении Положения об организации оказания первичной медико-санитарной помощи детям&quot; (Зарегистрировано в Минюсте России 17.04.2018 N 50801) ------------ Утратил силу или отменен {КонсультантПлюс}">
        <w:r>
          <w:rPr>
            <w:color w:val="0000FF"/>
          </w:rPr>
          <w:t>приказ</w:t>
        </w:r>
      </w:hyperlink>
      <w:r>
        <w:t xml:space="preserve"> Минздрава России от 07.03.2018 N 92н "Об утверждении Положения об организации оказания первичной медико-санитарной помощи детям" (зарегистрирован Минюстом России 17.04.2018, регистрационный N 50801).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lastRenderedPageBreak/>
        <w:t>4.10. Планирование профилактическ</w:t>
      </w:r>
      <w:r>
        <w:t>их прививок проводится ответственными лицами в соответствии с национальным календарем профилактических прививок и календарем профилактических прививок по эпидемическим показаниям после уточнения численности обслуживаемого МО населения (переписи) (в МО, обс</w:t>
      </w:r>
      <w:r>
        <w:t>луживающих детское население, с учетом прогнозируемого числа новорожденных), его возрастного и профессионального состава, анализа данных индивидуальных учетных форм и медицинских документов, содержащих сведения о выполненных прививках, а также наличия свед</w:t>
      </w:r>
      <w:r>
        <w:t>ений о перенесенных инфекционных заболеваниях &lt;47&gt;.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&lt;47&gt;</w:t>
      </w:r>
      <w:hyperlink r:id="rId89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4190</w:t>
        </w:r>
      </w:hyperlink>
      <w:r>
        <w:t xml:space="preserve">, </w:t>
      </w:r>
      <w:hyperlink r:id="rId90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4191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4.11. При оценке полноты, достоверности и своевременности учета групп населения, подлежащих вакцинации, в МО рекомендуется провери</w:t>
      </w:r>
      <w:r>
        <w:t xml:space="preserve">ть наличие документов (на бумажном носителе и (или) в электронном виде), перечисленных в </w:t>
      </w:r>
      <w:hyperlink w:anchor="P1268" w:tooltip="ПЕРЕЧЕНЬ">
        <w:r>
          <w:rPr>
            <w:color w:val="0000FF"/>
          </w:rPr>
          <w:t>приложении 4</w:t>
        </w:r>
      </w:hyperlink>
      <w:r>
        <w:t xml:space="preserve"> к настоящим МР.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4.12. Руководитель медицинской организации приказом (приказами) утверждает порядок организации и п</w:t>
      </w:r>
      <w:r>
        <w:t>роведения иммунопрофилактики в МО, назначает должностных лиц, ответственных за прививочную работу, выдачу сертификатов о профилактических прививках, получение, хранение и использование ИЛП, соблюдение "холодовой цепи", обращение с медицинскими отходами, об</w:t>
      </w:r>
      <w:r>
        <w:t>разующимися при иммунизации &lt;48&gt;.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&lt;48&gt;</w:t>
      </w:r>
      <w:hyperlink r:id="rId91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4171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4.13. Сотрудники МО, участв</w:t>
      </w:r>
      <w:r>
        <w:t>ующие в работе по иммунизации населения, работают во взаимодействии с персоналом МО, специалистами городского (областного) КИП, органами исполнительной власти субъектов Российской Федерации в сфере охраны здоровья, органами, осуществляющими федеральный гос</w:t>
      </w:r>
      <w:r>
        <w:t>ударственный санитарно-эпидемиологический контроль (надзор), и учреждениями, обеспечивающими их деятельность.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4.14. Врач прививочного кабинета или назначенное руководителем МО должностное лицо, ответственное за раздел работы по иммунопрофилактике, обеспечи</w:t>
      </w:r>
      <w:r>
        <w:t>вает клинический, организационно-методический и учебный раздел прививочной работы МО.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4.14.1. В целях соблюдения эффективности и безопасности иммунопрофилактики проводится следующая работа &lt;49&gt;: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&lt;49&gt;</w:t>
      </w:r>
      <w:hyperlink r:id="rId92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4210</w:t>
        </w:r>
      </w:hyperlink>
      <w:r>
        <w:t xml:space="preserve">, </w:t>
      </w:r>
      <w:hyperlink r:id="rId93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4212</w:t>
        </w:r>
      </w:hyperlink>
      <w:r>
        <w:t xml:space="preserve"> СанПиН</w:t>
      </w:r>
      <w:r>
        <w:t xml:space="preserve">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консультация пациентов с хроническими заболеваниями и нарушениями календаря профилактических прививок по направлению участковых врачей, врачей дошкольных образовательных и общеобразовательных учреждений, врачей других подразделений МО, фельд</w:t>
      </w:r>
      <w:r>
        <w:t>шеров фельдшерско-акушерских пунктов и медицинских сестер;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- определение необходимости и объема лабораторного обследования, консультаций специалистов для уточнения стадии болезни у пациентов с хроническими заболеваниями (компенсация, субкомпенсация);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фор</w:t>
      </w:r>
      <w:r>
        <w:t>мирование тактики вакцинации таких пациентов (например, необходимость индивидуального графика, медикаментозной подготовки, вакцинации на дому);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проведение диспансерного учета пациентов, направленных на консультацию в кабинет иммунопрофилактики;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консуль</w:t>
      </w:r>
      <w:r>
        <w:t>тация детей, находящихся в специализированных детских учреждениях (санаторий, интернат, детский дом, дом ребенка), для плановой иммунизации;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медицинский осмотр с термометрией пациента перед вакцинацией, в том числе на предмет отсутствия противопоказаний </w:t>
      </w:r>
      <w:r>
        <w:t>к введению ИЛП, по результатам которого осуществляется допуск к вакцинации с внесением результатов осмотра в медицинские документы &lt;50&gt; и оформление информированного добровольного согласия (или отказа) на проведение профилактической прививки &lt;51&gt;;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&lt;50&gt;</w:t>
      </w:r>
      <w:hyperlink r:id="rId94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4210</w:t>
        </w:r>
      </w:hyperlink>
      <w:r>
        <w:t xml:space="preserve">, </w:t>
      </w:r>
      <w:hyperlink r:id="rId95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4211</w:t>
        </w:r>
      </w:hyperlink>
      <w:r>
        <w:t xml:space="preserve">, </w:t>
      </w:r>
      <w:hyperlink r:id="rId96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4212</w:t>
        </w:r>
      </w:hyperlink>
      <w:r>
        <w:t xml:space="preserve"> СанПиН 3.3686-21.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&lt;51&gt;</w:t>
      </w:r>
      <w:hyperlink r:id="rId97" w:tooltip="Федеральный закон от 17.09.1998 N 157-ФЗ (ред. от 25.12.2023) &quot;Об иммунопрофилактике инфекционных болезней&quot; {КонсультантПлюс}">
        <w:r>
          <w:rPr>
            <w:color w:val="0000FF"/>
          </w:rPr>
          <w:t>Пункт 2 ста</w:t>
        </w:r>
        <w:r>
          <w:rPr>
            <w:color w:val="0000FF"/>
          </w:rPr>
          <w:t>тьи 11</w:t>
        </w:r>
      </w:hyperlink>
      <w:r>
        <w:t xml:space="preserve"> Федерального закона от 17.09.1998 N 157-ФЗ.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наблюдение за привитыми детьми в поствакцинальный период с целью выявления и учета ПППИ;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консультирование детей с подозрением на ПППИ: их обследование, лечение, диспансеризация, дальнейшая вакцинация,</w:t>
      </w:r>
      <w:r>
        <w:t xml:space="preserve"> при необходимости - направление на госпитализацию;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направление на консультацию в городской (областной, республиканский) кабинет (центр) иммунопрофилактики в сложных случаях.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4.14.2. К организационно-методической работе относится: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изучение новых нормат</w:t>
      </w:r>
      <w:r>
        <w:t>ивных и методических документов и организация работы в соответствии с их требованиями;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организация работы иммунологической комиссии;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анализ причин отсутствия прививок у лиц, состоящих на учете, с учетом числа и оценки обоснованности медицинских отводов</w:t>
      </w:r>
      <w:r>
        <w:t xml:space="preserve"> от профилактических прививок по подразделениям, обслуживаемым МО;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осуществление контроля планирования прививок, выполнения плана, своевременности иммунизации организованного и неорганизованного населения, обслуживаемого данной МО, соблюдение показаний и</w:t>
      </w:r>
      <w:r>
        <w:t xml:space="preserve"> противопоказаний к вакцинации;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 xml:space="preserve">- формирование отчетов по прививкам в соответствии с формами федерального статистического наблюдения: </w:t>
      </w:r>
      <w:hyperlink r:id="rId98" w:tooltip="Приказ Росстата от 30.12.2020 N 867 (ред. от 29.12.2023) &quot;Об утверждении форм федерального статистического наблюдения с указаниями по их заполнению для организации Федеральной службой по надзору в сфере защиты прав потребителей и благополучия человека федераль">
        <w:r>
          <w:rPr>
            <w:color w:val="0000FF"/>
          </w:rPr>
          <w:t>форма N 5</w:t>
        </w:r>
      </w:hyperlink>
      <w:r>
        <w:t xml:space="preserve">"Сведения о профилактических прививках" (месячная, годовая) &lt;52&gt;, </w:t>
      </w:r>
      <w:hyperlink r:id="rId99" w:tooltip="Приказ Росстата от 07.12.2022 N 911 &quot;Об утверждении формы федерального статистического наблюдения с указаниями по ее заполнению для организации Федеральной службой по надзору в сфере защиты прав потребителей и благополучия человека федерального статистического">
        <w:r>
          <w:rPr>
            <w:color w:val="0000FF"/>
          </w:rPr>
          <w:t>форма N 6</w:t>
        </w:r>
      </w:hyperlink>
      <w:r>
        <w:t>"Сведения о контингентах детей и взрослых, п</w:t>
      </w:r>
      <w:r>
        <w:t>ривитых против инфекционных заболеваний" (годовая) &lt;53&gt;, а также расходования ИЛП;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&lt;52&gt;</w:t>
      </w:r>
      <w:hyperlink r:id="rId100" w:tooltip="Приказ Росстата от 30.12.2020 N 867 (ред. от 29.12.2023) &quot;Об утверждении форм федерального статистического наблюдения с указаниями по их заполнению для организации Федеральной службой по надзору в сфере защиты прав потребителей и благополучия человека федераль">
        <w:r>
          <w:rPr>
            <w:color w:val="0000FF"/>
          </w:rPr>
          <w:t>Приказ</w:t>
        </w:r>
      </w:hyperlink>
      <w:r>
        <w:t xml:space="preserve"> Росстата от 30.12.2020 N </w:t>
      </w:r>
      <w:r>
        <w:t>867 "Об утверждении форм федерального статистического наблюдения с указаниями по их заполнению для организации Федеральной службой по надзору в сфере защиты прав потребителей и благополучия человека федерального статистического наблюдения за санитарным сос</w:t>
      </w:r>
      <w:r>
        <w:t>тоянием субъекта Российской Федерации", с изменениями, внесенными приказом Росстата от 29.12.2023 N 710.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&lt;53&gt;</w:t>
      </w:r>
      <w:hyperlink r:id="rId101" w:tooltip="Приказ Росстата от 07.12.2022 N 911 &quot;Об утверждении формы федерального статистического наблюдения с указаниями по ее заполнению для организации Федеральной службой по надзору в сфере защиты прав потребителей и благополучия человека федерального статистического">
        <w:r>
          <w:rPr>
            <w:color w:val="0000FF"/>
          </w:rPr>
          <w:t>Приказ</w:t>
        </w:r>
      </w:hyperlink>
      <w:r>
        <w:t xml:space="preserve"> Росстата от 07.12.2022 N 911 "Об утв</w:t>
      </w:r>
      <w:r>
        <w:t>ерждении формы федерального статистического наблюдения с указаниями по ее заполнению для организации Федеральной службой по надзору в сфере защиты прав потребителей и благополучия человека федерального статистического наблюдения за контингентами детей и вз</w:t>
      </w:r>
      <w:r>
        <w:t>рослых, привитых против инфекционных заболеваний".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участие в расследовании ПППИ, анализ причин развития осложнений, подготовка акта расследования для направления его в экспертное учреждение и в Федеральную службу по надзору в сфере защиты прав потребите</w:t>
      </w:r>
      <w:r>
        <w:t>лей и благополучия человека &lt;54&gt;;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&lt;54&gt;</w:t>
      </w:r>
      <w:hyperlink r:id="rId102" w:tooltip="&quot;Методические рекомендации по выявлению, расследованию и профилактике побочных проявлений после иммунизации&quot; (утв. Минздравом России 12.04.2019) {КонсультантПлюс}">
        <w:r>
          <w:rPr>
            <w:color w:val="0000FF"/>
          </w:rPr>
          <w:t>Пункт 3.9</w:t>
        </w:r>
      </w:hyperlink>
      <w:r>
        <w:t xml:space="preserve"> Методических рекомендаций по выявлению, расследованию и профилактике побочных проявлений после иммунизации, утвержденных Министром здравоохранения </w:t>
      </w:r>
      <w:r>
        <w:t>Российской Федерации 12.04.2019 и согласованных руководителем Федеральной службы по надзору в сфере здравоохранения 02.04.2019 и руководителем Федеральной службы по надзору в сфере защиты прав потребителей и благополучия человека 08.04.2019 (далее - Методи</w:t>
      </w:r>
      <w:r>
        <w:t>ческие рекомендации по выявлению, расследованию и профилактике побочных проявлений после иммунизации).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участие в составе врачебно-контрольной комиссии (вместе со специалистами по профилю ПППИ) для медико-социальной экспертизы и решения вопроса о праве г</w:t>
      </w:r>
      <w:r>
        <w:t>раждан на получение государственных единовременных пособий и ежемесячных компенсаций;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участие в оформлении факта отказа от прививок в медицинских документах с отметкой о разъяснении последствий отказа, что подтверждают подписями врача и пациента, родител</w:t>
      </w:r>
      <w:r>
        <w:t>ей (опекуна);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составление заявки на ИЛП (на год, месяц), осуществление контроля движения ИЛП, эффективности их использования;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осуществление контроля за соблюдением "холодовой цепи" на всех этапах, относящихся к МО;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осуществление методического руковод</w:t>
      </w:r>
      <w:r>
        <w:t xml:space="preserve">ства при проведении массовых кампаний </w:t>
      </w:r>
      <w:r>
        <w:lastRenderedPageBreak/>
        <w:t>иммунизации населения по эпидемическим показаниям;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проведение инструктажа и контроля работы выездных прививочных бригад.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4.14.3. К учебной и информационно-разъяснительной работе относится: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проведение первичного инструктажа медицинских работников по вопросам иммунопрофилактики;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планирование и ежегодное проведение учебного занятия с врачами и медицинскими сестрами с проверкой знаний;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планирование и осуществление информационно-разъяснител</w:t>
      </w:r>
      <w:r>
        <w:t>ьной работы среди населения.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4.15. Медицинская сестра прививочного кабинета может выполнять следующие виды работ: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вести предварительную запись на прием к врачу;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оформлять документы при направлении детей на консультации к специалистам, лабораторные обсл</w:t>
      </w:r>
      <w:r>
        <w:t>едования;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вызывать пациентов на иммунологическую комиссию;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регистрировать пациентов, проконсультированных иммунологической комиссией;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учитывать своевременность выполнения назначений врача (обследования, консультации у специалистов, лечения, вакцинации);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наблюдать за вакцинированными после прививки;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участвовать в работе выездных прививочных бригад.</w:t>
      </w:r>
    </w:p>
    <w:p w:rsidR="00360579" w:rsidRDefault="007312AD">
      <w:pPr>
        <w:pStyle w:val="ConsPlusNormal1"/>
        <w:spacing w:before="240"/>
        <w:ind w:firstLine="540"/>
        <w:jc w:val="both"/>
      </w:pPr>
      <w:bookmarkStart w:id="1" w:name="P311"/>
      <w:bookmarkEnd w:id="1"/>
      <w:r>
        <w:t>4.16. Прививочная медицинская сест</w:t>
      </w:r>
      <w:r>
        <w:t>ра (вакцинатор) может выполнять следующие мероприятия: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4.16.1. Перед проведением иммунизации: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проверять наличие заключения врача о допуске к прививке;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сверять наименование препарата на ампуле с назначением врача, проверять маркировку, срок годности ИЛП</w:t>
      </w:r>
      <w:r>
        <w:t>, целостность ампулы;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визуально оценивать качество препарата (в соответствии с инструкцией к ИЛП, для сорбированных вакцин - при встряхивании, для лиофилизированных вакцин - после растворения).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4.16.2. Проводить иммунизацию с обеспечением правил асептики</w:t>
      </w:r>
      <w:r>
        <w:t xml:space="preserve"> и антисептики, только одноразовыми шприцами и иглами, используя соответствующие дозу, метод и место введения, предусмотренные инструкцией к ИЛП.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4.16.3. После проведения прививки вакцинатор может: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- убрать в холодильник ампулу или флакон при многодозной р</w:t>
      </w:r>
      <w:r>
        <w:t>асфасовке препарата;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осуществлять сбор и обеззараживание медицинских отходов, образующихся при иммунизации, в соответствии с </w:t>
      </w:r>
      <w:hyperlink w:anchor="P889" w:tooltip="15.6. При контроле за сбором медицинских отходов в прививочном кабинете рекомендуется подтвердить соблюдение санитарно-эпидемиологических требований &lt;129&gt;:">
        <w:r>
          <w:rPr>
            <w:color w:val="0000FF"/>
          </w:rPr>
          <w:t>пп. 15.6</w:t>
        </w:r>
      </w:hyperlink>
      <w:r>
        <w:t xml:space="preserve"> - </w:t>
      </w:r>
      <w:hyperlink w:anchor="P908" w:tooltip="15.9. Обеззараживание живых вакцин - осуществляется в соответствии с методическими документами &lt;132&gt;.">
        <w:r>
          <w:rPr>
            <w:color w:val="0000FF"/>
          </w:rPr>
          <w:t>15.9</w:t>
        </w:r>
      </w:hyperlink>
      <w:r>
        <w:t>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делать запись о проведенной прививке с указанием</w:t>
      </w:r>
      <w:r>
        <w:t xml:space="preserve"> необходимых сведений (дата иммунизации, способ и место введения, название ИЛП, доза, серия, при наличии - контрольный номер, срок годности) в индивидуальных учетных формах </w:t>
      </w:r>
      <w:hyperlink w:anchor="P336" w:tooltip="4.17. Сведения о профилактических прививках заносятся в следующие индивидуальные учетные формы &lt;58&gt;:">
        <w:r>
          <w:rPr>
            <w:color w:val="0000FF"/>
          </w:rPr>
          <w:t>(п. 4.17)</w:t>
        </w:r>
      </w:hyperlink>
      <w:r>
        <w:t xml:space="preserve"> и в документах, обеспечивающих полноту, достоверность и своевременность учета групп населения, подлежащих вакцинации (</w:t>
      </w:r>
      <w:hyperlink w:anchor="P1268" w:tooltip="ПЕРЕЧЕНЬ">
        <w:r>
          <w:rPr>
            <w:color w:val="0000FF"/>
          </w:rPr>
          <w:t>приложение 4</w:t>
        </w:r>
      </w:hyperlink>
      <w:r>
        <w:t xml:space="preserve"> к настоящим МР) &lt;55&gt;;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</w:t>
      </w:r>
      <w:r>
        <w:t>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&lt;55&gt;</w:t>
      </w:r>
      <w:hyperlink r:id="rId103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4240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при наличии электронного учета выполненных прививок вводить в ко</w:t>
      </w:r>
      <w:r>
        <w:t>мпьютер сведения о проведенных прививках;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информировать пациентов или родителей (опекунов) о сделанной прививке, возможных реакциях на прививку, необходимости обращения за медицинской помощью при сильных и необычных реакциях, предупреждать о необходимост</w:t>
      </w:r>
      <w:r>
        <w:t>и пребывания около прививочного кабинета в течение 30 минут и наблюдать в этот период за вакцинированным &lt;56&gt;.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&lt;56&gt;</w:t>
      </w:r>
      <w:hyperlink r:id="rId104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4203</w:t>
        </w:r>
      </w:hyperlink>
      <w:r>
        <w:t xml:space="preserve">, </w:t>
      </w:r>
      <w:hyperlink r:id="rId105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4238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4.16.4. Оказывать первичную экстренную медико-санитарную помощь в случае развития немедленных реакций на прививку и вызвать врача &lt;57&gt;.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&lt;57&gt;</w:t>
      </w:r>
      <w:hyperlink r:id="rId106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4203</w:t>
        </w:r>
      </w:hyperlink>
      <w:r>
        <w:t xml:space="preserve"> СанПиН 3.3686-21.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ind w:firstLine="540"/>
        <w:jc w:val="both"/>
      </w:pPr>
      <w:r>
        <w:t>4.16.5. Соблюдать режим хранения ИЛП, вести учет движения каждого ИЛП, используемого в прививочном кабинете (поступление, расход, остаток, списани</w:t>
      </w:r>
      <w:r>
        <w:t>е), и числа выполненных прививок (ежедневный, ежемесячный, ежегодный отчеты).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4.16.6. Проводить мероприятия по соблюдению санитарно-противоэпидемического режима (в соответствии с </w:t>
      </w:r>
      <w:hyperlink w:anchor="P444" w:tooltip="7.2.1. Текущая влажная уборка помещений с обработкой полов, мебели, оборудования, подоконников, дверей осуществляется не менее двух раз в сутки с использованием моющих и дезинфицирующих средств, разрешенных к использованию в установленном порядке &lt;65&gt;; генерал">
        <w:r>
          <w:rPr>
            <w:color w:val="0000FF"/>
          </w:rPr>
          <w:t>п. 7.2.1</w:t>
        </w:r>
      </w:hyperlink>
      <w:r>
        <w:t>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4.16.7. Принимать участие в работе выездных прививочных бригад.</w:t>
      </w:r>
    </w:p>
    <w:p w:rsidR="00360579" w:rsidRDefault="007312AD">
      <w:pPr>
        <w:pStyle w:val="ConsPlusNormal1"/>
        <w:spacing w:before="240"/>
        <w:ind w:firstLine="540"/>
        <w:jc w:val="both"/>
      </w:pPr>
      <w:bookmarkStart w:id="2" w:name="P336"/>
      <w:bookmarkEnd w:id="2"/>
      <w:r>
        <w:t>4.17. Сведения о профилактических прививках заносятся в следующие индивидуальные учетные формы &lt;58&gt;: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&lt;58&gt;</w:t>
      </w:r>
      <w:hyperlink r:id="rId107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4178</w:t>
        </w:r>
      </w:hyperlink>
      <w:r>
        <w:t xml:space="preserve"> СанПиН 3.3686-21; </w:t>
      </w:r>
      <w:hyperlink r:id="rId108" w:tooltip="Приказ Минздрава СССР от 04.10.1980 N 1030 &quot;Об утверждении форм первичной медицинской документации учреждений здравоохранения&quot; {КонсультантПлюс}">
        <w:r>
          <w:rPr>
            <w:color w:val="0000FF"/>
          </w:rPr>
          <w:t>приказ</w:t>
        </w:r>
      </w:hyperlink>
      <w:r>
        <w:t xml:space="preserve"> Минздрава СССР от 04.10.1980 N 1030.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 xml:space="preserve">- история развития ребенка </w:t>
      </w:r>
      <w:hyperlink r:id="rId109" w:tooltip="&quot;Перечень форм первичной медицинской документации учреждений здравоохранения&quot; (утв. Приказом Минздрава СССР от 04.10.1980 N 1030) (ред. от 29.01.1985) {КонсультантПлюс}">
        <w:r>
          <w:rPr>
            <w:color w:val="0000FF"/>
          </w:rPr>
          <w:t>(ф. 112/у)</w:t>
        </w:r>
      </w:hyperlink>
      <w:r>
        <w:t>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медицинская карта ребенка для образовательных </w:t>
      </w:r>
      <w:r>
        <w:t xml:space="preserve">учреждений дошкольного, начального общего, основного общего, среднего (полного) общего образования, учреждений начального и среднего профессионального образования, детских домов и школ-интернатов </w:t>
      </w:r>
      <w:hyperlink r:id="rId110" w:tooltip="Приказ Минздрава РФ от 03.07.2000 N 241 &quot;Об утверждении &quot;Медицинской карты ребенка для образовательных учреждений&quot; (вместе с &quot;Инструкцией о порядке ведения учетной формы N 026/у-2000 &quot;Медицинская карта ребенка для образовательных учреждений дошкольного, началь">
        <w:r>
          <w:rPr>
            <w:color w:val="0000FF"/>
          </w:rPr>
          <w:t>(ф. 026/у-2000)</w:t>
        </w:r>
      </w:hyperlink>
      <w:r>
        <w:t>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медицинская карта пациента, получающего медицинскую помощь в амбулаторных условиях </w:t>
      </w:r>
      <w:hyperlink r:id="rId111" w:tooltip="Приказ Минздрава России от 13.05.2025 N 274н &quot;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их ведения&quot; (вместе с &quot;Порядком ведения учет">
        <w:r>
          <w:rPr>
            <w:color w:val="0000FF"/>
          </w:rPr>
          <w:t>(ф. 025/у)</w:t>
        </w:r>
      </w:hyperlink>
      <w:r>
        <w:t>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медицинская карта стационарного больного </w:t>
      </w:r>
      <w:hyperlink r:id="rId112" w:tooltip="Приказ Минздрава России от 05.08.2022 N 530н (ред. от 01.03.2024) &quot;Об утверждении унифицированных форм медицинской документации, используемых в медицинских организациях, оказывающих медицинскую помощь в стационарных условиях, в условиях дневного стационара и п">
        <w:r>
          <w:rPr>
            <w:color w:val="0000FF"/>
          </w:rPr>
          <w:t>(ф. 003/у)</w:t>
        </w:r>
      </w:hyperlink>
      <w:r>
        <w:t>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карта профилактически</w:t>
      </w:r>
      <w:r>
        <w:t xml:space="preserve">х прививок </w:t>
      </w:r>
      <w:hyperlink r:id="rId113" w:tooltip="&quot;Перечень форм первичной медицинской документации учреждений здравоохранения&quot; (утв. Приказом Минздрава СССР от 04.10.1980 N 1030) (ред. от 29.01.1985) {КонсультантПлюс}">
        <w:r>
          <w:rPr>
            <w:color w:val="0000FF"/>
          </w:rPr>
          <w:t>(ф. 063/у)</w:t>
        </w:r>
      </w:hyperlink>
      <w:r>
        <w:t>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история развития новорожденного </w:t>
      </w:r>
      <w:hyperlink r:id="rId114" w:tooltip="&quot;Перечень форм первичной медицинской документации учреждений здравоохранения&quot; (утв. Приказом Минздрава СССР от 04.10.1980 N 1030) (ред. от 29.01.1985) {КонсультантПлюс}">
        <w:r>
          <w:rPr>
            <w:color w:val="0000FF"/>
          </w:rPr>
          <w:t>(ф. 097/у)</w:t>
        </w:r>
      </w:hyperlink>
      <w:r>
        <w:t>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сертификат о профилактических прививках </w:t>
      </w:r>
      <w:hyperlink r:id="rId115" w:tooltip="Приказ Минздрава РФ от 17.09.1993 N 220 &quot;О мерах по развитию и совершенствованию инфекционной службы в Российской Федерации&quot; (вместе с &quot;Положением о консультативном совете по инфекционным болезням Минздрава Российской Федерации&quot;, &quot;Положением о территориальном ">
        <w:r>
          <w:rPr>
            <w:color w:val="0000FF"/>
          </w:rPr>
          <w:t>(ф. 156/у-93)</w:t>
        </w:r>
      </w:hyperlink>
      <w:r>
        <w:t>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4.18. Городской (областной) КИП создается на базе многопрофильной больницы (городской, областной) для консультативной, организационно-методической помощи медицинским работникам, а также обуче</w:t>
      </w:r>
      <w:r>
        <w:t xml:space="preserve">ния по вопросам вакцинопрофилактики. КИП может осуществлять свою работу во взаимодействии с территориальными органами Роспотребнадзора и учреждениями, обеспечивающими их деятельность, а также органами исполнительной власти субъектов Российской Федерации в </w:t>
      </w:r>
      <w:r>
        <w:t>сфере охраны здоровья.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4.18.1. Медицинский персонал городского (областного) КИП обеспечивает клинический, организационно-методический и учебный раздел прививочной работы медицинской организации.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4.18.2. К клинической работе (в амбулаторных и стационарных у</w:t>
      </w:r>
      <w:r>
        <w:t>словиях) городского (областного) КИП относятся: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консультации по вопросам иммунопрофилактики детей с нарушениями в состоянии здоровья и нарушением календаря профилактических прививок;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консультации детей в специализированных детских учреждениях;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консультации по вопросам семейной вакцинации;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иммунизация ИЛП, разрешенными к применению в Российской Федерации в установленном порядке &lt;59&gt;;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&lt;59&gt;</w:t>
      </w:r>
      <w:hyperlink r:id="rId116" w:tooltip="Решение Совета Евразийской экономической комиссии от 03.11.2016 N 78 (ред. от 12.09.2025) &quot;О Правилах регистрации и экспертизы лекарственных средств для медицинского применения&quot; {КонсультантПлюс}">
        <w:r>
          <w:rPr>
            <w:color w:val="0000FF"/>
          </w:rPr>
          <w:t>Решение</w:t>
        </w:r>
      </w:hyperlink>
      <w:r>
        <w:t xml:space="preserve"> Совета Евразийской эконом</w:t>
      </w:r>
      <w:r>
        <w:t xml:space="preserve">ической комиссии от 03.11.2016 N 78 "О Правилах регистрации и экспертизы лекарственных средств для медицинского применения", с изменениями, внесенными решениями Совета Евразийской экономической комиссии от 14.06.2018 N 55, от 30.01.2020 N 9, от 23.12.2020 </w:t>
      </w:r>
      <w:r>
        <w:t>N 128, от 05.03.2021 N 14, от 23.04.2021 N 34, от 17.03.2022 N 36, от 23.09.2022 N 141, от 22.05.2023 N 60, от 20.10.2023 N 114, от 29.05.2024 N 43, от 29.11.2024 N 117, от 22.01.2025 N 12, от 22.05.2025 N 34.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консультации, обследования и лечение детей с побочными проявлениями после иммунизации;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обследование детей с отклонениями в состоянии здоровья для определения дальнейшей тактики их иммунизации.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4.18.3. К организационно-методической работе городского (об</w:t>
      </w:r>
      <w:r>
        <w:t>ластного) КИП относится: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участие в проверках МО города (области) совместно со специалистами органов, уполномоченных осуществлять федеральный государственный эпидемиологический контроль (надзор), по вопросам организации прививочной работы, причин несвоевр</w:t>
      </w:r>
      <w:r>
        <w:t>еменной вакцинации, обоснованности медицинских отводов от профилактических прививок;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совместно с профильными научными, учебными, практическими учреждениями здравоохранения изучение новых нормативных и методических документов, врачебных пособий, учебных п</w:t>
      </w:r>
      <w:r>
        <w:t>рограмм и организация работы в соответствии с их требованиями;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координация деятельности МО города (области) по проблеме вакцинопрофилактики.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4.18.4. К учебной и информационно-разъяснительной работе городского (областного) кабинета иммунопрофилактики отно</w:t>
      </w:r>
      <w:r>
        <w:t>сится: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обучение врачей, фельдшеров, среднего медицинского персонала МО города (области) на рабочих местах;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выступления на заседаниях и конференциях профессиональных сообществ врачей разных специальностей города (области) по вопросам вакцинопрофилактики</w:t>
      </w:r>
      <w:r>
        <w:t>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проведение совместно с органами исполнительной власти субъектов Российской Федерации в сфере охраны здоровья и территориальными органами Роспотребнадзора тематических семинаров по иммунопрофилактике и профилактике инфекций, управляемых средствами иммун</w:t>
      </w:r>
      <w:r>
        <w:t>опрофилактики, для медицинских работников разного уровня и специальностей;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предоставление клинической базы кафедрам последипломного образования для проведения циклов усовершенствования врачей по вакцинопрофилактике;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информационно-разъяснительная работа</w:t>
      </w:r>
      <w:r>
        <w:t xml:space="preserve"> с населением с привлечением средств массовой информации (печать, радио, телевидение).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4.19. Рекомендуемый алгоритм контроля за организацией иммунопрофилактики инфекционных заболеваний в МО, обслуживающих детское и взрослое население, приведен в </w:t>
      </w:r>
      <w:hyperlink w:anchor="P1321" w:tooltip="Рекомендуемый алгоритм">
        <w:r>
          <w:rPr>
            <w:color w:val="0000FF"/>
          </w:rPr>
          <w:t>приложениях 5</w:t>
        </w:r>
      </w:hyperlink>
      <w:r>
        <w:t xml:space="preserve"> и </w:t>
      </w:r>
      <w:hyperlink w:anchor="P1637" w:tooltip="Рекомендуемый алгоритм">
        <w:r>
          <w:rPr>
            <w:color w:val="0000FF"/>
          </w:rPr>
          <w:t>6</w:t>
        </w:r>
      </w:hyperlink>
      <w:r>
        <w:t xml:space="preserve"> к настоящим МР.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Title1"/>
        <w:jc w:val="center"/>
        <w:outlineLvl w:val="1"/>
      </w:pPr>
      <w:r>
        <w:t>V. Контроль за организацией работы прививочной бригады</w:t>
      </w:r>
    </w:p>
    <w:p w:rsidR="00360579" w:rsidRDefault="007312AD">
      <w:pPr>
        <w:pStyle w:val="ConsPlusTitle1"/>
        <w:jc w:val="center"/>
      </w:pPr>
      <w:r>
        <w:t>и мобильного пункта иммунизации</w:t>
      </w:r>
    </w:p>
    <w:p w:rsidR="00360579" w:rsidRDefault="00360579">
      <w:pPr>
        <w:pStyle w:val="ConsPlusNormal1"/>
        <w:jc w:val="center"/>
      </w:pPr>
    </w:p>
    <w:p w:rsidR="00360579" w:rsidRDefault="007312AD">
      <w:pPr>
        <w:pStyle w:val="ConsPlusNormal1"/>
        <w:ind w:firstLine="540"/>
        <w:jc w:val="both"/>
      </w:pPr>
      <w:r>
        <w:t>5.1. Общее руководство по организац</w:t>
      </w:r>
      <w:r>
        <w:t xml:space="preserve">ии и работе прививочных бригад возлагается </w:t>
      </w:r>
      <w:r>
        <w:lastRenderedPageBreak/>
        <w:t>руководителем МО на заместителя главного врача МО или заведующего поликлиническим отделением, который осуществляет ежедневный контроль за работой прививочных бригад.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5.2. При планировании работы выездными прививоч</w:t>
      </w:r>
      <w:r>
        <w:t>ными бригадами в организациях и предприятиях, а также в образовательных организациях, реализующих образовательные программы дошкольного, начального общего, основного общего и среднего общего образования, профессиональных образовательных организаций и образ</w:t>
      </w:r>
      <w:r>
        <w:t>овательных организаций высшего образования руководители организаций предоставляют списки работающих, посещающих или обучающихся в указанных организациях.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5.3. При проведении иммунизации прививочными бригадами в сельских населенных пунктах предоставление сп</w:t>
      </w:r>
      <w:r>
        <w:t>исков населения, подлежащего прививкам, обеспечивают руководители территориальных учреждений здравоохранения на основании данных ежегодной переписи.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5.4. Лиц, подлежащих иммунизации, предварительно оповещают о месте и времени проведения прививок через руководителей организаций, администрацию населенных пунктов.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5.5. Прививочные бригады могут осуществлять мероприятия по иммунопрофилактике либо в мобильн</w:t>
      </w:r>
      <w:r>
        <w:t>ых пунктах вакцинации, либо в приспособленных помещениях предприятий и в организациях (в зависимости от потребностей и материально-технических возможностей).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5.6. Мобильные пункты иммунизации могут размещаться на базе: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колесных транспортных средств (авто</w:t>
      </w:r>
      <w:r>
        <w:t>мобили, прицепы и полуприцепы);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транспортных средств повышенной проходимости (например, снегоболотоходы, транспортные средства на воздушной подушке);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водных транспортных средств;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временных стационарных пунктов вакцинации.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5.7. Мобильный пункт иммуниз</w:t>
      </w:r>
      <w:r>
        <w:t>ации оснащается средствами радиосвязи и мобильным абонентским комплектом автоматизированной навигационно-диспетчерской системы управления с возможностью использования глобальной навигационной спутниковой системы и возможностью подачи сигнала тревоги.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5.8. </w:t>
      </w:r>
      <w:r>
        <w:t>Приспособленные помещения для иммунизации на предприятиях и в учреждениях организуются в соответствии с санитарно-эпидемиологическими требованиями, обеспечивающими соблюдение правил асептики &lt;60&gt;.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&lt;60&gt;</w:t>
      </w:r>
      <w:hyperlink r:id="rId117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4034</w:t>
        </w:r>
      </w:hyperlink>
      <w:r>
        <w:t xml:space="preserve">, </w:t>
      </w:r>
      <w:hyperlink r:id="rId118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4035</w:t>
        </w:r>
      </w:hyperlink>
      <w:r>
        <w:t xml:space="preserve"> СанП</w:t>
      </w:r>
      <w:r>
        <w:t>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5.9. Прививочная бригада и мобильный пункт иммунизации оснащается медицинской мебелью и оборудованием и укомплектовывается наборами для неотложной и противошоковой терапии &lt;61&gt; (</w:t>
      </w:r>
      <w:hyperlink w:anchor="P1092" w:tooltip="РЕКОМЕНДУЕМОЕ ОСНАЩЕНИЕ МОБИЛЬНОЙ ПРИВИВОЧНОЙ БРИГАДЫ">
        <w:r>
          <w:rPr>
            <w:color w:val="0000FF"/>
          </w:rPr>
          <w:t>приложения 2</w:t>
        </w:r>
      </w:hyperlink>
      <w:r>
        <w:t xml:space="preserve"> и </w:t>
      </w:r>
      <w:hyperlink w:anchor="P1168" w:tooltip="РЕКОМЕНДУЕМОЕ ОСНАЩЕНИЕ МОБИЛЬНОГО ПУНКТА ИММУНИЗАЦИИ">
        <w:r>
          <w:rPr>
            <w:color w:val="0000FF"/>
          </w:rPr>
          <w:t>3</w:t>
        </w:r>
      </w:hyperlink>
      <w:r>
        <w:t xml:space="preserve"> к настоящим МР).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&lt;61&gt;</w:t>
      </w:r>
      <w:hyperlink r:id="rId119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4216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5.10. Состав и количество бригад для иммунизации вне МО, утверждаемые руководителем МО, рекомендуетс</w:t>
      </w:r>
      <w:r>
        <w:t>я формировать в зависимости от расположения, площади населенного пункта, объема и вида работ.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5.11. В прививочную бригаду входят врач (при отсутствии врача - фельдшер &lt;62&gt;) и медицинская сестра.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&lt;62&gt;</w:t>
      </w:r>
      <w:hyperlink r:id="rId120" w:tooltip="Приказ Минздравсоцразвития России от 23.03.2012 N 252н (ред. от 31.10.2017) &quot;Об утверждении Порядка возложения на фельдшера, акушерку руководителем медицинской организации при организации оказания первичной медико-санитарной помощи и скорой медицинской помощи ">
        <w:r>
          <w:rPr>
            <w:color w:val="0000FF"/>
          </w:rPr>
          <w:t>Приказ</w:t>
        </w:r>
      </w:hyperlink>
      <w:r>
        <w:t xml:space="preserve"> Минздравсоцразвития России от 23.03.2012 N 252н "Об утверждении Порядка возложения на фельдшера, акушерку руководителем медицинской организации при организации оказания </w:t>
      </w:r>
      <w:r>
        <w:t>первичной медико-санитарной помощи и скорой медицинской помощи отдельных функций лечащего врача по непосредственному оказанию медицинской помощи пациенту в период наблюдения за ним и его лечения, в том числе по назначению и применению лекарственных препара</w:t>
      </w:r>
      <w:r>
        <w:t>тов, включая наркотические лекарственные препараты и психотропные лекарственные препараты" (зарегистрирован Минюстом России 28.04.2012, регистрационный N 23971), с изменениями, внесенными приказом Минздрава России от 31.10.2017 N 882н (зарегистрирован Миню</w:t>
      </w:r>
      <w:r>
        <w:t>стом России 09.01.2018, регистрационный N 49561).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ind w:firstLine="540"/>
        <w:jc w:val="both"/>
      </w:pPr>
      <w:r>
        <w:t>5.12. Функциональные обязанности членов прививочной бригады по обеспечению безопасности иммунизации: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5.12.1. Врач (при отсутствии врача - фельдшер) обеспечивает работу прививочной бригады: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проверяет осна</w:t>
      </w:r>
      <w:r>
        <w:t>щение и готовность к работе прививочной бригады;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проводит медицинский осмотр с термометрией, по результатам которого оформляет допуск к иммунизации (или медицинский отвод от профилактической прививки, или отказ) с внесением соответствующей записи в медиц</w:t>
      </w:r>
      <w:r>
        <w:t>инскую документацию и оформление информированного добровольного согласия (или отказа) на проведение профилактической прививки;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осуществляет медицинское наблюдение за привитым в течение 30 минут;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проводит лечение в случае осложнения на введение вакцины;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регистрирует ПППИ, при необходимости госпитализирует больного или направляет на консультацию в городскую консультативную поликлинику или центральную районную больницу;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осуществляет контроль за работой медицинской сестры;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обеспечивает правильность пр</w:t>
      </w:r>
      <w:r>
        <w:t>оведения прививки и ведения документов.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5.12.2. Медицинская сестра (вакцинатор):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получает вакцину, шприцы и все материалы на один день работы бригады;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- обеспечивает правильное хранение вакцины в течение рабочего дня;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получает и следит за своевременным</w:t>
      </w:r>
      <w:r>
        <w:t xml:space="preserve"> пополнением противошоковых средств и сроками их годности;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проводит прививку в соответствии с инструкцией по применению вакцины;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участвует в оказании медицинской помощи в случае возникновения поствакцинальных осложнений;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обеспечивает обеззараживание </w:t>
      </w:r>
      <w:r>
        <w:t>и уничтожение остатков вакцины, использованных ампул, шприцев;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возвращает остатки вакцины и другие материалы в МО в тот же день.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5.13. Прививочная бригада обеспечивается списком лиц, подлежащих иммунизации; журналом учета профилактических прививок (форма</w:t>
      </w:r>
      <w:r>
        <w:t xml:space="preserve"> N 64/у); бланками прививочных сертификатов и другими формами учета (</w:t>
      </w:r>
      <w:hyperlink w:anchor="P311" w:tooltip="4.16. Прививочная медицинская сестра (вакцинатор) может выполнять следующие мероприятия:">
        <w:r>
          <w:rPr>
            <w:color w:val="0000FF"/>
          </w:rPr>
          <w:t>п. 4.16</w:t>
        </w:r>
      </w:hyperlink>
      <w:r>
        <w:t xml:space="preserve"> и </w:t>
      </w:r>
      <w:hyperlink w:anchor="P1092" w:tooltip="РЕКОМЕНДУЕМОЕ ОСНАЩЕНИЕ МОБИЛЬНОЙ ПРИВИВОЧНОЙ БРИГАДЫ">
        <w:r>
          <w:rPr>
            <w:color w:val="0000FF"/>
          </w:rPr>
          <w:t>приложение 2</w:t>
        </w:r>
      </w:hyperlink>
      <w:r>
        <w:t xml:space="preserve"> к настоящим МР).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5.14. МО, на базе которой создана прививочная бригада, обеспечивает ее вакциной на одну смену работы. Медицинский работник, осуществляющий прививки, получает вакцину только в день работы. По окончани</w:t>
      </w:r>
      <w:r>
        <w:t>и работы остатки невскрытой вакцины в тот же день сдают в прививочный кабинет поликлиники.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5.15. Вакцину в часы работы бригады хранят в холодильнике, холодильной камере/комнате или в термоконтейнере при температуре плюс (5 </w:t>
      </w:r>
      <w:r>
        <w:rPr>
          <w:noProof/>
          <w:position w:val="-2"/>
        </w:rPr>
        <w:drawing>
          <wp:inline distT="0" distB="0" distL="0" distR="0">
            <wp:extent cx="171450" cy="18288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3) °C.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5.16. Всех лиц, подлежащ</w:t>
      </w:r>
      <w:r>
        <w:t>их прививкам, опрашивают о состоянии здоровья, контакте с инфекционными больными, осматривают, измеряют температуру тела, оформляют допуск к иммунизации или медицинский отвод от профилактической прививки. За привитыми устанавливают медицинское наблюдение в</w:t>
      </w:r>
      <w:r>
        <w:t xml:space="preserve"> течение не менее 30 минут.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Title1"/>
        <w:jc w:val="center"/>
        <w:outlineLvl w:val="1"/>
      </w:pPr>
      <w:r>
        <w:t>VI. Контроль за обеспечением безопасности пациентов</w:t>
      </w:r>
    </w:p>
    <w:p w:rsidR="00360579" w:rsidRDefault="007312AD">
      <w:pPr>
        <w:pStyle w:val="ConsPlusTitle1"/>
        <w:jc w:val="center"/>
      </w:pPr>
      <w:r>
        <w:t>при проведении иммунизации</w:t>
      </w:r>
    </w:p>
    <w:p w:rsidR="00360579" w:rsidRDefault="00360579">
      <w:pPr>
        <w:pStyle w:val="ConsPlusNormal1"/>
        <w:jc w:val="center"/>
      </w:pPr>
    </w:p>
    <w:p w:rsidR="00360579" w:rsidRDefault="007312AD">
      <w:pPr>
        <w:pStyle w:val="ConsPlusNormal1"/>
        <w:ind w:firstLine="540"/>
        <w:jc w:val="both"/>
      </w:pPr>
      <w:r>
        <w:t>6.1. Обеспечение безопасности иммунизации в МО осуществляется в соответствии с санитарно-эпидемиологическим требованиями &lt;63&gt;.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</w:t>
      </w:r>
      <w:r>
        <w:t>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&lt;63&gt;</w:t>
      </w:r>
      <w:hyperlink r:id="rId122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4207</w:t>
        </w:r>
      </w:hyperlink>
      <w:r>
        <w:t xml:space="preserve"> - </w:t>
      </w:r>
      <w:hyperlink r:id="rId123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4240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6.2. Оценка системы обеспечения безопасности пациентов при проведении иммунизации осуществляется по следующим направлениям &lt;64&gt;: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&lt;64&gt;</w:t>
      </w:r>
      <w:hyperlink r:id="rId124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Глава XLVII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контроль за обеспечением безопасных условий проведения иммунизации;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контроль за безопасностью ИЛП, используемых для иммунизации;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контроль за соблюдением показаний и противопоказаний</w:t>
      </w:r>
      <w:r>
        <w:t xml:space="preserve"> при отборе детей и взрослых для иммунизации;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контроль за использованием ИЛП, в том числе за соблюдением техники введения препарата;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контроль за организацией наблюдения за привитыми в поствакцинальном периоде;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контроль за регистрацией и расследование</w:t>
      </w:r>
      <w:r>
        <w:t>м побочных проявлений после иммунизации.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6.3. Рекомендуемый алгоритм контроля за безопасностью пациента при иммунизации приведен в </w:t>
      </w:r>
      <w:hyperlink w:anchor="P1933" w:tooltip="Рекомендуемый алгоритм">
        <w:r>
          <w:rPr>
            <w:color w:val="0000FF"/>
          </w:rPr>
          <w:t>приложении 7</w:t>
        </w:r>
      </w:hyperlink>
      <w:r>
        <w:t xml:space="preserve"> к настоящим МР.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Title1"/>
        <w:jc w:val="center"/>
        <w:outlineLvl w:val="1"/>
      </w:pPr>
      <w:r>
        <w:t xml:space="preserve">VII. Контроль за обеспечением безопасных </w:t>
      </w:r>
      <w:r>
        <w:t>условий</w:t>
      </w:r>
    </w:p>
    <w:p w:rsidR="00360579" w:rsidRDefault="007312AD">
      <w:pPr>
        <w:pStyle w:val="ConsPlusTitle1"/>
        <w:jc w:val="center"/>
      </w:pPr>
      <w:r>
        <w:t>проведения иммунизации</w:t>
      </w:r>
    </w:p>
    <w:p w:rsidR="00360579" w:rsidRDefault="00360579">
      <w:pPr>
        <w:pStyle w:val="ConsPlusNormal1"/>
        <w:jc w:val="center"/>
      </w:pPr>
    </w:p>
    <w:p w:rsidR="00360579" w:rsidRDefault="007312AD">
      <w:pPr>
        <w:pStyle w:val="ConsPlusNormal1"/>
        <w:ind w:firstLine="540"/>
        <w:jc w:val="both"/>
      </w:pPr>
      <w:r>
        <w:t xml:space="preserve">7.1. Контроль за оборудованием и оснащением прививочного кабинета осуществляется в соответствии с </w:t>
      </w:r>
      <w:hyperlink w:anchor="P106" w:tooltip="III. Направления контроля за работой медицинских организаций">
        <w:r>
          <w:rPr>
            <w:color w:val="0000FF"/>
          </w:rPr>
          <w:t>главой III</w:t>
        </w:r>
      </w:hyperlink>
      <w:r>
        <w:t>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7.2. В кабинете иммуноп</w:t>
      </w:r>
      <w:r>
        <w:t>рофилактики соблюдается режим уборки, проветривания и обеззараживания воздуха, в том числе:</w:t>
      </w:r>
    </w:p>
    <w:p w:rsidR="00360579" w:rsidRDefault="007312AD">
      <w:pPr>
        <w:pStyle w:val="ConsPlusNormal1"/>
        <w:spacing w:before="240"/>
        <w:ind w:firstLine="540"/>
        <w:jc w:val="both"/>
      </w:pPr>
      <w:bookmarkStart w:id="3" w:name="P444"/>
      <w:bookmarkEnd w:id="3"/>
      <w:r>
        <w:t>7.2.1. Текущая влажная уборка помещений с обработкой полов, мебели, оборудования, подоконников, дверей осуществляется не менее двух раз в сутки с использованием мою</w:t>
      </w:r>
      <w:r>
        <w:t>щих и дезинфицирующих средств, разрешенных к использованию в установленном порядке &lt;65&gt;; генеральная уборка помещений кабинета проводится по графику не реже 1 раза в неделю, с обработкой и дезинфекцией стен, полов, оборудования, мебели, инвентаря, светильн</w:t>
      </w:r>
      <w:r>
        <w:t>иков; обеззараживание воздуха и проветривание в помещении после проведения уборки &lt;66&gt;.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&lt;65&gt; Единые санитарно-эпидемиологические и гигиенические </w:t>
      </w:r>
      <w:hyperlink r:id="rId125" w:tooltip="Решение Комиссии Таможенного союза от 28.05.2010 N 299 (ред. от 23.09.2025) &quot;О применении санитарных мер в Евразийском экономическом союзе&quot; (с изм. и доп., вступ. в силу с 25.10.2025) {КонсультантПлюс}">
        <w:r>
          <w:rPr>
            <w:color w:val="0000FF"/>
          </w:rPr>
          <w:t>требования</w:t>
        </w:r>
      </w:hyperlink>
      <w:r>
        <w:t xml:space="preserve"> к </w:t>
      </w:r>
      <w:r>
        <w:t>продукции (товарам), подлежащей санитарно-эпидемиологическому надзору (контролю).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&lt;66&gt;</w:t>
      </w:r>
      <w:hyperlink r:id="rId126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Пункты 4.25.1</w:t>
        </w:r>
      </w:hyperlink>
      <w:r>
        <w:t xml:space="preserve">, </w:t>
      </w:r>
      <w:hyperlink r:id="rId127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4.25.3</w:t>
        </w:r>
      </w:hyperlink>
      <w:r>
        <w:t xml:space="preserve"> СП 2.1.3678-20; </w:t>
      </w:r>
      <w:hyperlink r:id="rId128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3</w:t>
        </w:r>
        <w:r>
          <w:rPr>
            <w:color w:val="0000FF"/>
          </w:rPr>
          <w:t>561</w:t>
        </w:r>
      </w:hyperlink>
      <w:r>
        <w:t xml:space="preserve"> - </w:t>
      </w:r>
      <w:hyperlink r:id="rId129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3564</w:t>
        </w:r>
      </w:hyperlink>
      <w:r>
        <w:t xml:space="preserve">, </w:t>
      </w:r>
      <w:hyperlink r:id="rId130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3632</w:t>
        </w:r>
      </w:hyperlink>
      <w:r>
        <w:t xml:space="preserve">, </w:t>
      </w:r>
      <w:hyperlink r:id="rId131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3632</w:t>
        </w:r>
      </w:hyperlink>
      <w:r>
        <w:t xml:space="preserve">, </w:t>
      </w:r>
      <w:hyperlink r:id="rId132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4035</w:t>
        </w:r>
      </w:hyperlink>
      <w:r>
        <w:t xml:space="preserve">, </w:t>
      </w:r>
      <w:hyperlink r:id="rId133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4039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7.2.2. Уборочный инвентарь маркируется (например, ведра, тазы, ветошь, швабры), хранится в выделенном помещении и обрабатывается дезинфицирующим средством в соответствии с инструкцией по применению &lt;67&gt;.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</w:t>
      </w:r>
      <w:r>
        <w:t>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&lt;67&gt;</w:t>
      </w:r>
      <w:hyperlink r:id="rId134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4037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7.2.3. Прививочный кабинет оборудован ультрафиолетовым бактерицидным облучателем или другим устройством (оборудованием) для обеззараживания воздуха с учетом объема помещения, типа и производительности установки &lt;68&gt;.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&lt;68&gt;</w:t>
      </w:r>
      <w:hyperlink r:id="rId135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Пункт 4.5.25</w:t>
        </w:r>
      </w:hyperlink>
      <w:r>
        <w:t xml:space="preserve"> СП 2.1.3678-20; </w:t>
      </w:r>
      <w:hyperlink r:id="rId136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3574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7.2.4. Для подтверждения соблюдения санитарного режима прививочного кабинета в МО целесообразно иметь и использовать следующие документы: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письменные инструкции о порядке проведения текущей и генераль</w:t>
      </w:r>
      <w:r>
        <w:t>ной уборок и дезинфекции помещений;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журнал регистрации генеральных уборок;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журнал регистрации работы бактерицидных ламп.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7.3. Производственный контроль с применением лабораторных и инструментальных методов исследований осуществляется в соответствии с з</w:t>
      </w:r>
      <w:r>
        <w:t>аконодательством Российской Федерации &lt;69&gt;, а также санитарно-эпидемиологическими требованиями &lt;70&gt; с кратностью не реже 1 раза в 6 месяцев за следующими параметрами &lt;71&gt;: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&lt;69&gt;</w:t>
      </w:r>
      <w:hyperlink r:id="rId137" w:tooltip="Федеральный закон от 30.03.1999 N 52-ФЗ (ред. от 26.12.2024) &quot;О санитарно-эпидемиологическом благополучии населения&quot; (с изм. и доп., вступ. в силу с 01.09.2025) {КонсультантПлюс}">
        <w:r>
          <w:rPr>
            <w:color w:val="0000FF"/>
          </w:rPr>
          <w:t>Статьи</w:t>
        </w:r>
        <w:r>
          <w:rPr>
            <w:color w:val="0000FF"/>
          </w:rPr>
          <w:t xml:space="preserve"> 11</w:t>
        </w:r>
      </w:hyperlink>
      <w:r>
        <w:t xml:space="preserve"> и </w:t>
      </w:r>
      <w:hyperlink r:id="rId138" w:tooltip="Федеральный закон от 30.03.1999 N 52-ФЗ (ред. от 26.12.2024) &quot;О санитарно-эпидемиологическом благополучии населения&quot; (с изм. и доп., вступ. в силу с 01.09.2025) {КонсультантПлюс}">
        <w:r>
          <w:rPr>
            <w:color w:val="0000FF"/>
          </w:rPr>
          <w:t>32</w:t>
        </w:r>
      </w:hyperlink>
      <w:r>
        <w:t xml:space="preserve"> Федерального закона от 30.03.1999 N 52-ФЗ.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&lt;70&gt;</w:t>
      </w:r>
      <w:hyperlink r:id="rId139" w:tooltip="Постановление Главного государственного санитарного врача РФ от 13.07.2001 N 18 (ред. от 27.03.2007) &quot;О введении в действие Санитарных правил - СП 1.1.1058-01&quot; (вместе с &quot;СП 1.1.1058-01. 1.1. Общие вопросы. Организация и проведение производственного контроля з">
        <w:r>
          <w:rPr>
            <w:color w:val="0000FF"/>
          </w:rPr>
          <w:t>Пункт 4.1</w:t>
        </w:r>
      </w:hyperlink>
      <w:r>
        <w:t xml:space="preserve"> СП 1.1.1058-01 "Орга</w:t>
      </w:r>
      <w:r>
        <w:t>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мероприятий", утвержденных постановлением Главного государственного санитарного врача Российской Федерации от 1</w:t>
      </w:r>
      <w:r>
        <w:t>3.07.2001 N 18 (зарегистрировано Минюстом России 30.10.2001, регистрационный N 3000), с изменениями, внесенными постановлением Главного Государственного санитарного врача Российской Федерации от 27.03.2007 N 13 (зарегистрировано Минюстом России 26.04.2007,</w:t>
      </w:r>
      <w:r>
        <w:t xml:space="preserve"> регистрационный N 9357).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&lt;71&gt;</w:t>
      </w:r>
      <w:hyperlink r:id="rId140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3533</w:t>
        </w:r>
      </w:hyperlink>
      <w:r>
        <w:t xml:space="preserve">, </w:t>
      </w:r>
      <w:hyperlink r:id="rId141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3535</w:t>
        </w:r>
      </w:hyperlink>
      <w:r>
        <w:t xml:space="preserve"> - </w:t>
      </w:r>
      <w:hyperlink r:id="rId142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3536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микроклимат и освещенность;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бактериальная обсемене</w:t>
      </w:r>
      <w:r>
        <w:t>нность воздушной среды и поверхностей;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стерильность инструментария и перевязочного материала;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контроль за работой оборудования для стерилизации;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контроль за химическими средствами дезинфекции.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Проверка эффективности работы, а также очистка и дезинфекция систем механической </w:t>
      </w:r>
      <w:r>
        <w:lastRenderedPageBreak/>
        <w:t>приточно-вытяжной вентиляции и кондиционирования проводятся ежегодно &lt;72&gt;.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&lt;72&gt;</w:t>
      </w:r>
      <w:hyperlink r:id="rId143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Пункт 4.5.2</w:t>
        </w:r>
      </w:hyperlink>
      <w:r>
        <w:t xml:space="preserve"> СП 2.1.3678-20.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7.3.1. Для контроля бактериальной обсемененности осуществляется взятие проб с поверхностей различных объектов методом смывов, проб воздуха - аспирационным методом.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7.3.2. Воздушная среда помещения прививочного кабинета должна соответствовать требованиям, предъявляемым к чистым помещениям (класс Б): общее количество микроорганизмов в 1 м</w:t>
      </w:r>
      <w:r>
        <w:rPr>
          <w:vertAlign w:val="superscript"/>
        </w:rPr>
        <w:t>3</w:t>
      </w:r>
      <w:r>
        <w:t xml:space="preserve"> воздуха (КОЕ/м</w:t>
      </w:r>
      <w:r>
        <w:rPr>
          <w:vertAlign w:val="superscript"/>
        </w:rPr>
        <w:t>3</w:t>
      </w:r>
      <w:r>
        <w:t>) не должно превышать 300 до начала работы, в 1 м</w:t>
      </w:r>
      <w:r>
        <w:rPr>
          <w:vertAlign w:val="superscript"/>
        </w:rPr>
        <w:t>3</w:t>
      </w:r>
      <w:r>
        <w:t xml:space="preserve"> воздуха не дол</w:t>
      </w:r>
      <w:r>
        <w:t>жно быть St. aureus &lt;73&gt;.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&lt;73&gt;</w:t>
      </w:r>
      <w:hyperlink r:id="rId144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Приложение 3</w:t>
        </w:r>
      </w:hyperlink>
      <w:r>
        <w:t xml:space="preserve"> СП 2.1.3678-20.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7.4. При выявлении фактов проведения иммунизации вне МО проверяют, на основании каких документов прово</w:t>
      </w:r>
      <w:r>
        <w:t xml:space="preserve">дятся профилактические прививки на предприятиях или в организациях, уточняют условия, оценивают оснащение мобильных прививочных бригад (в соответствии с </w:t>
      </w:r>
      <w:hyperlink w:anchor="P1092" w:tooltip="РЕКОМЕНДУЕМОЕ ОСНАЩЕНИЕ МОБИЛЬНОЙ ПРИВИВОЧНОЙ БРИГАДЫ">
        <w:r>
          <w:rPr>
            <w:color w:val="0000FF"/>
          </w:rPr>
          <w:t>приложением 2</w:t>
        </w:r>
      </w:hyperlink>
      <w:r>
        <w:t xml:space="preserve"> к на</w:t>
      </w:r>
      <w:r>
        <w:t>стоящим МР). Прививки на дому проводятся на основании приказа руководителя МО в исключительных случаях (например, при проведении массовых профилактических прививок по эпидемическим показаниям, а также вакцинации в рамках национального календаря профилактич</w:t>
      </w:r>
      <w:r>
        <w:t>еских прививок по социальным показаниям: инвалидам, детям и взрослым в асоциальных семьях, кочующему населению) &lt;74&gt;.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&lt;74&gt;</w:t>
      </w:r>
      <w:hyperlink r:id="rId145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4173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Title1"/>
        <w:jc w:val="center"/>
        <w:outlineLvl w:val="1"/>
      </w:pPr>
      <w:r>
        <w:t>VIII. Контроль за безопасностью иммунобиологических</w:t>
      </w:r>
    </w:p>
    <w:p w:rsidR="00360579" w:rsidRDefault="007312AD">
      <w:pPr>
        <w:pStyle w:val="ConsPlusTitle1"/>
        <w:jc w:val="center"/>
      </w:pPr>
      <w:r>
        <w:t>препаратов, применяемых для иммунизации</w:t>
      </w:r>
    </w:p>
    <w:p w:rsidR="00360579" w:rsidRDefault="007312AD">
      <w:pPr>
        <w:pStyle w:val="ConsPlusTitle1"/>
        <w:jc w:val="center"/>
      </w:pPr>
      <w:r>
        <w:t>в медицинской организации</w:t>
      </w:r>
    </w:p>
    <w:p w:rsidR="00360579" w:rsidRDefault="00360579">
      <w:pPr>
        <w:pStyle w:val="ConsPlusNormal1"/>
        <w:jc w:val="center"/>
      </w:pPr>
    </w:p>
    <w:p w:rsidR="00360579" w:rsidRDefault="007312AD">
      <w:pPr>
        <w:pStyle w:val="ConsPlusNormal1"/>
        <w:ind w:firstLine="540"/>
        <w:jc w:val="both"/>
      </w:pPr>
      <w:r>
        <w:t>8.1. Контроль качества ИЛП, поступающих в МО, проводится путем оценки документов</w:t>
      </w:r>
      <w:r>
        <w:t>, сопровождающих поставку ИЛП.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8.2. ИЛП поступают в МО со складов (районного, городского, областного уровня, складов производителя или дистрибьютора) на основании заявок, с сопроводительной документацией и при соблюдении "холодовой цепи"&lt;75&gt;.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</w:t>
      </w:r>
      <w:r>
        <w:t>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&lt;75&gt;</w:t>
      </w:r>
      <w:hyperlink r:id="rId146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Глава XLVIII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8.3. При проведении контроля целесообразно оценить наличие следующей док</w:t>
      </w:r>
      <w:r>
        <w:t>ументации на все имеющиеся в МО ИЛП: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- проверка отсутствия нарушений температурного режима при транспортировке (лист контрольных проверок температурного режима);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накладные на полученные препараты с указанием количества доз каждой серии препарата, срока г</w:t>
      </w:r>
      <w:r>
        <w:t>одности, организации-изготовителя;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копии лицензии на фармацевтическую деятельность дистрибьютора (если препарат поступает со склада дистрибьютора);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копии регистрационного удостоверения Росздравнадзора на данный ИЛП;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сертификаты соответствия на каждую</w:t>
      </w:r>
      <w:r>
        <w:t xml:space="preserve"> серию ИЛП, выданные производителем и (или) ФГБУ "Научный центр экспертизы средств медицинского применения" Минздрава России;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инструкции по применению ИЛП (в отдельной папке).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8.4. При осуществлении контроля за движением ИЛП целесообразно проводить оценк</w:t>
      </w:r>
      <w:r>
        <w:t>у наличия и полноты заполнения следующей документации: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годовой заказ-заявки на ИЛП;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объяснительной записки (обоснования) по составлению годовой заявки;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копии требований на получение ИЛП со склада;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журнала учета поступления и выдачи ИЛП в структурные подразделения МО;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журнала движения ИЛП в МО;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ежемесячных отчетов о расходовании ИЛП в вышестоящие организации (на склад, откуда ИЛП получены; в органы исполнительной власти субъектов Российской Фед</w:t>
      </w:r>
      <w:r>
        <w:t>ерации в сфере охраны здоровья, органы, осуществляющие федеральный государственный санитарно-эпидемиологический контроль (надзор), и учреждения, обеспечивающие их деятельность);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отчетов о выполненных профилактических прививках в МО по </w:t>
      </w:r>
      <w:hyperlink r:id="rId147" w:tooltip="Приказ Росстата от 30.12.2020 N 867 (ред. от 29.12.2023) &quot;Об утверждении форм федерального статистического наблюдения с указаниями по их заполнению для организации Федеральной службой по надзору в сфере защиты прав потребителей и благополучия человека федераль">
        <w:r>
          <w:rPr>
            <w:color w:val="0000FF"/>
          </w:rPr>
          <w:t>форме N 5</w:t>
        </w:r>
      </w:hyperlink>
      <w:r>
        <w:t>"Сведения о профилактических прививках" (ежемесячные, ежегодные);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ежемесячных отчетов о выполненных профилактических прививках в организаци</w:t>
      </w:r>
      <w:r>
        <w:t>ях на территории обслуживания МО;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акты списания ИЛП.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8.5. В МО, обслуживающей детское население, рекомендуется оценить, создан ли месячный запас всех заявленных ИЛП с переходящим остатком не более 30% от потребности на следующий месяц.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8.6. Во время пров</w:t>
      </w:r>
      <w:r>
        <w:t>едения контроля проверяется достоверность отчетности о проведенной иммунизации путем сопоставления отчетов о выполненных прививках и охвата с данными прихода и расхода ИЛП.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8.7. При оценке работы, связанной с уничтожением ИЛП, рекомендуется проверить следу</w:t>
      </w:r>
      <w:r>
        <w:t>ющее: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уничтожаются ли ИЛП с истекшим сроком годности, хранившиеся с нарушением "холодовой цепи", препараты с изменившимися внешними свойствами (цветность, прозрачность), не обозначенными в инструкции, с наличием посторонних включений (хлопьев, инородных </w:t>
      </w:r>
      <w:r>
        <w:t>частиц и др.);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имеются ли в МО ИЛП со сроком годности меньше 1 месяца;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проводится ли уничтожение ИЛП, в т.ч. неиспользованных остатков, в соответствии с методическими документами &lt;76&gt;.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&lt;76&gt;</w:t>
      </w:r>
      <w:hyperlink r:id="rId148" w:tooltip="&quot;МУ 3.3.2.1761-03. 3.3.2. Медицинские иммунобиологические препараты. Порядок уничтожения непригодных к использованию вакцин и анатоксинов. Методические указания&quot; (утв. Минздравом России 05.10.2003) {КонсультантПлюс}">
        <w:r>
          <w:rPr>
            <w:color w:val="0000FF"/>
          </w:rPr>
          <w:t>МУ 3.3.2.1761-03</w:t>
        </w:r>
      </w:hyperlink>
      <w:r>
        <w:t>"Порядок уничтожения непригодных к использованию вакцин и анатоксинов", утвержденные Главным государственным санитарным врачом Российской Федерации, Первым заместителем Министра здравоохранения Российской Федера</w:t>
      </w:r>
      <w:r>
        <w:t>ции 05.10.2003 (далее - МУ 3.3.2.1761-03).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Title1"/>
        <w:jc w:val="center"/>
        <w:outlineLvl w:val="1"/>
      </w:pPr>
      <w:r>
        <w:t>IX. Контроль за условиями хранения и транспортирования</w:t>
      </w:r>
    </w:p>
    <w:p w:rsidR="00360579" w:rsidRDefault="007312AD">
      <w:pPr>
        <w:pStyle w:val="ConsPlusTitle1"/>
        <w:jc w:val="center"/>
      </w:pPr>
      <w:r>
        <w:t>иммунобиологических лекарственных препаратов</w:t>
      </w:r>
    </w:p>
    <w:p w:rsidR="00360579" w:rsidRDefault="00360579">
      <w:pPr>
        <w:pStyle w:val="ConsPlusNormal1"/>
        <w:jc w:val="center"/>
      </w:pPr>
    </w:p>
    <w:p w:rsidR="00360579" w:rsidRDefault="007312AD">
      <w:pPr>
        <w:pStyle w:val="ConsPlusNormal1"/>
        <w:ind w:firstLine="540"/>
        <w:jc w:val="both"/>
      </w:pPr>
      <w:r>
        <w:t>9.1. Контроль за условиями хранения и транспортирования ИЛП осуществляется в соответствии с санитарно-эпидемиол</w:t>
      </w:r>
      <w:r>
        <w:t>огическими требованиями &lt;77&gt;, а также методическими документами &lt;78&gt;.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&lt;77&gt;</w:t>
      </w:r>
      <w:hyperlink r:id="rId149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4252</w:t>
        </w:r>
      </w:hyperlink>
      <w:r>
        <w:t xml:space="preserve"> - </w:t>
      </w:r>
      <w:hyperlink r:id="rId150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4378</w:t>
        </w:r>
      </w:hyperlink>
      <w:r>
        <w:t xml:space="preserve"> СанПиН 3.3686-21.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&lt;78&gt;</w:t>
      </w:r>
      <w:hyperlink r:id="rId151" w:tooltip="Ссылка на КонсультантПлюс">
        <w:r>
          <w:rPr>
            <w:color w:val="0000FF"/>
          </w:rPr>
          <w:t>МУ 3.3.2.3970-23</w:t>
        </w:r>
      </w:hyperlink>
      <w:r>
        <w:t>"Применение оборудования для контроля температурного режима хранения и транспортирования иммунобиологических лекарственных препаратов в системе "холодовой цепи", утвержденные руководителем Федеральной службы по надзору в сфе</w:t>
      </w:r>
      <w:r>
        <w:t>ре защиты прав потребителей и благополучия человека, Главным государственным санитарным врачом Российской Федерации 11.09.2023.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9.2. Контроль за работой системы "холодовой цепи" включает в себя оценку: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уровня подготовки и компетенций персонала, обеспечивающего эксплуатацию холодильного оборудования, хранение и транспортирование вакцин;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состояния и работоспособности холодильного оборудования, предназначенного для хранения и транспортирования вакцин в </w:t>
      </w:r>
      <w:r>
        <w:t>оптимальных температурных условиях;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процедур и средств контроля соблюдения требуемых температурных условий.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9.3. На всех уровнях работу "холодовой цепи" обеспечивают специально обученные </w:t>
      </w:r>
      <w:r>
        <w:lastRenderedPageBreak/>
        <w:t>специалисты, служебные обязанности которых определены в соответстви</w:t>
      </w:r>
      <w:r>
        <w:t>и с занимаемой должностью и объемом работы &lt;79&gt;.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&lt;79&gt;</w:t>
      </w:r>
      <w:hyperlink r:id="rId152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4255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9.4. При про</w:t>
      </w:r>
      <w:r>
        <w:t>ведении контроля рекомендуется проверить наличие в МО приказа о назначении должностных лиц, ответственных за обеспечение и соблюдение "холодовой цепи", а также об организации в МО непрерывного обучения медицинского персонала по вопросам соблюдения "холодов</w:t>
      </w:r>
      <w:r>
        <w:t>ой цепи"; рекомендуется провести выборочный контроль знаний медицинских работников.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9.5. В МО контролируется наличие разработанного и утвержденного руководителем организации плана мероприятий по обеспечению "холодовой цепи" в чрезвычайных ситуациях, предус</w:t>
      </w:r>
      <w:r>
        <w:t>матривающего комплекс мероприятий при возникновении пожара и стихийных бедствий, при полном или локальном отключении энергоснабжения, неисправности холодильного оборудования. Рекомендуется не реже 1 раза в год проводить учения по выполнению мероприятий в ч</w:t>
      </w:r>
      <w:r>
        <w:t>резвычайных ситуациях, а также контроль знаний медицинских работников о порядке действий в чрезвычайных ситуациях по обеспечению "холодовой цепи"&lt;80&gt;.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&lt;80&gt;</w:t>
      </w:r>
      <w:hyperlink r:id="rId153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4378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9.6. Все ИЛП хранятся в МО при температуре, указанной в инструкции по применению препарата: в холоди</w:t>
      </w:r>
      <w:r>
        <w:t xml:space="preserve">льниках, холодильных камерах при температуре плюс (5 </w:t>
      </w:r>
      <w:r>
        <w:rPr>
          <w:noProof/>
          <w:position w:val="-2"/>
        </w:rPr>
        <w:drawing>
          <wp:inline distT="0" distB="0" distL="0" distR="0">
            <wp:extent cx="171450" cy="18288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3) °C (если инструкцией к препарату не предусмотрен другой температурный режим) &lt;81&gt;.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&lt;81&gt;</w:t>
      </w:r>
      <w:hyperlink r:id="rId155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4258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9.7. При контроле за обеспеченностью холодильным оборудованием рекомендуется обращать внимание на следующее: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на каждую единицу холодильного оборудования имеется заключение о </w:t>
      </w:r>
      <w:r>
        <w:t>техническом состоянии и термокарта с распределением температур по всему рабочему объему оборудования &lt;82&gt;;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&lt;82&gt;</w:t>
      </w:r>
      <w:hyperlink r:id="rId156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4294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для хранения ИЛП не используются бытовые холодильники;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количество и объемы холодильного оборудования соответствуют объему выполняемых профилактических прививок в МО (в помещении склада для хранения ИЛП - об</w:t>
      </w:r>
      <w:r>
        <w:t xml:space="preserve">ъему </w:t>
      </w:r>
      <w:r>
        <w:lastRenderedPageBreak/>
        <w:t>трехмесячного рабочего запаса ИЛП, в прививочном кабинете - объему прививок, выполняемых в течение месяца).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9.8. В труднодоступных районах в прививочных кабинетах МО может храниться объем ИЛП, необходимый для выполнения профилактических прививок в теч</w:t>
      </w:r>
      <w:r>
        <w:t>ение 3 месяцев.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9.9. Холодильное оборудование размещается вдали от отопительных приборов, на расстоянии от стен не менее 10 см.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9.10. При хранении ИЛП в холодильном оборудовании выполняются следующие правила &lt;83&gt;: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&lt;83&gt;</w:t>
      </w:r>
      <w:hyperlink r:id="rId157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4257</w:t>
        </w:r>
      </w:hyperlink>
      <w:r>
        <w:t xml:space="preserve">, </w:t>
      </w:r>
      <w:hyperlink r:id="rId158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4304</w:t>
        </w:r>
      </w:hyperlink>
      <w:r>
        <w:t xml:space="preserve">, </w:t>
      </w:r>
      <w:hyperlink r:id="rId159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4309</w:t>
        </w:r>
      </w:hyperlink>
      <w:r>
        <w:t xml:space="preserve">, </w:t>
      </w:r>
      <w:hyperlink r:id="rId160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4362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ИЛП хранятся в холодильном оборудовании на полках, имеющих соответствующую маркировку, при условии свободной циркуляции охлажденного воздуха;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препараты одного наименования при хранении располагаются по сер</w:t>
      </w:r>
      <w:r>
        <w:t>иям, с учетом срока годности;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жидкие вакцины и растворители для лиофилизированных вакцин не подвергаются риску замораживания и хранятся в удалении от источника холода в холодильном оборудовании;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хранение лиофилизированных вакцин и оральной живой полиом</w:t>
      </w:r>
      <w:r>
        <w:t>иелитной вакцины осуществляется в наиболее холодном месте холодильника/холодильной камеры, но не ближе 10 см от источника холода;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адсорбированные препараты (вакцины против гепатита B, коклюшно-дифтерийно-столбнячные вакцины, дифтерийно-столбнячные анаток</w:t>
      </w:r>
      <w:r>
        <w:t>сины) при транспортировании и хранении не подвергаются риску замораживания;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ИЛП не хранятся на полках на двери холодильника;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в холодильниках/холодильных камерах для хранения ИЛП нет иных лекарственных препаратов и посторонних предметов;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в холодильник</w:t>
      </w:r>
      <w:r>
        <w:t>ах размещается электронное оборудование для контроля температурного режима (термометры, термоиндикаторы) в наиболее теплой и наиболее холодной точке в соответствии с термокартой;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должностное лицо, ответственное за соблюдение "холодовой цепи", регистрируе</w:t>
      </w:r>
      <w:r>
        <w:t>т показания термометров и термоиндикаторов в начале и в конце рабочего дня.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9.11. Электронное оборудование, применяемое для контроля температурного режима хранения ИЛП, проходит поверку и калибровку в соответствии с законодательством Российской Федерации &lt;</w:t>
      </w:r>
      <w:r>
        <w:t>84&gt;.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&lt;84&gt; Федеральный закон от 26.06.2008 N 102-ФЗ "Об обеспечении единства измерений".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9.12. При оценке правильности контроля медицинским персоналом показаний электронного оборудования, используемого в системе "</w:t>
      </w:r>
      <w:r>
        <w:t>холодовой цепи", проверяется следующее: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показания электронных приборов в холодильном оборудовании на момент проверки находятся в диапазоне плюс (5 </w:t>
      </w:r>
      <w:r>
        <w:rPr>
          <w:noProof/>
          <w:position w:val="-2"/>
        </w:rPr>
        <w:drawing>
          <wp:inline distT="0" distB="0" distL="0" distR="0">
            <wp:extent cx="171450" cy="18288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3) °C;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показания термометров с указанием их персональных номеров регистрируются в журнале мониторинга т</w:t>
      </w:r>
      <w:r>
        <w:t>емпературы в холодильном оборудовании (отдельно на каждую единицу холодильного оборудования) &lt;85&gt;;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&lt;85&gt;</w:t>
      </w:r>
      <w:hyperlink r:id="rId161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4329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показания каждого термометра фиксируются два раза в день (в начале и в конце рабочего дня) в рабочие дни (в МО, осуществляющих вакцинацию населения) или ежедневно (на фармацевтических складах) &lt;86&gt;;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</w:t>
      </w:r>
      <w:r>
        <w:t>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&lt;86&gt;</w:t>
      </w:r>
      <w:hyperlink r:id="rId162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4329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в случае, если контроль температуры в холодильном оборудовании осуществляетс</w:t>
      </w:r>
      <w:r>
        <w:t>я с помощью электронной системы мониторинга температурного режима, учет показаний приборов регистрации температурного режима осуществляется в электронном виде с архивацией; резервные копии архива электронных данных создаются не реже одного раза в неделю &lt;8</w:t>
      </w:r>
      <w:r>
        <w:t>7&gt;;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&lt;87&gt;</w:t>
      </w:r>
      <w:hyperlink r:id="rId163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4341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 xml:space="preserve">- факты планового или аварийного отключения холодильного оборудования от энергоснабжения, поломок и </w:t>
      </w:r>
      <w:r>
        <w:t>факты нарушения температурного режима регистрируют в журнале мониторинга температуры в холодильном оборудовании с указанием даты и времени отключения &lt;88&gt;.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&lt;88&gt;</w:t>
      </w:r>
      <w:hyperlink r:id="rId164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4362</w:t>
        </w:r>
      </w:hyperlink>
      <w:r>
        <w:t xml:space="preserve"> СанПиН 3.3686-21.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ind w:firstLine="540"/>
        <w:jc w:val="both"/>
      </w:pPr>
      <w:r>
        <w:t>9.13. При проведении контроля проводится оценка наличия в МО оборудования для транспортирования ИЛП - термоконтейнеров (активных и (или) пассивных &lt;89&gt;), сумок-х</w:t>
      </w:r>
      <w:r>
        <w:t>олодильников и хладоэлементов.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&lt;89&gt;</w:t>
      </w:r>
      <w:hyperlink r:id="rId165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4268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9.14. При контроле за использо</w:t>
      </w:r>
      <w:r>
        <w:t>ванием оборудования для транспортирования ИЛП рекомендуется оценить следующее: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наличие руководств (инструкций, паспортов) по применению термоконтейнеров и хладоэлементов, регистрационных удостоверений на медицинское изделие;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соответствие количества тер</w:t>
      </w:r>
      <w:r>
        <w:t>моконтейнеров объемам транспортирования ИЛП;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соответствие количества хладоэлементов инструкциям по эксплуатации термоконтейнеров;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имеются ли в наличии резервные термоконтейнеры для хранения ИЛП в аварийных ситуациях;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хладоэлемены промаркированы в соо</w:t>
      </w:r>
      <w:r>
        <w:t>тветствии с их наполнением;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"сухой лед" (твердая форма диоксида углерода) не используется для транспортирования незамороженных ИЛП;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дезинфекция термоконтейнеров проводится в соответствии с руководствами (инструкциями, паспортами) по их применению;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на</w:t>
      </w:r>
      <w:r>
        <w:t xml:space="preserve"> момент проверки в морозильной камере имеются замороженные хладоэлементы в количестве, необходимом для загрузки термоконтейнеров в случае аварийного отключения электроэнергии.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9.15. При оценке морозильного оборудования рекомендуется проверить, обеспечивает</w:t>
      </w:r>
      <w:r>
        <w:t xml:space="preserve"> ли оно замораживание достаточного количества хладоэлементов, используемых в комплекте с термоконтейнерами.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9.16. В ходе оценки соблюдения порядка загрузки термоконтейнера рекомендуется провести опрос персонала с целью контроля знаний следующих правил: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з</w:t>
      </w:r>
      <w:r>
        <w:t>амороженные хладоэлементы по извлечении их из морозильника или морозильной камеры предварительно кондиционируют с целью доведения температуры на поверхности хладоэлемента до 0 °C;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хладоэлементы выкладывают на стол в один слой так, чтобы вокруг каждого хладоэлемента оставалось свободное пространство не менее 5 см;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необходимо подождать, пока внутри хладоэлемента не появится небольшое количество воды (хладоэлемент будет достаточно </w:t>
      </w:r>
      <w:r>
        <w:t>кондиционирован, т.е. готов к использованию, как только при встряхивании будет слышен плеск воды).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9.17. В ходе контроля рекомендуется оценить знания медицинским персоналом прививочного кабинета санитарно-эпидемиологических требований по проведению иммуниз</w:t>
      </w:r>
      <w:r>
        <w:t xml:space="preserve">ации </w:t>
      </w:r>
      <w:r>
        <w:lastRenderedPageBreak/>
        <w:t>в случае самостоятельного приобретения пациентом ИЛП, не входящего в национальный календарь профилактических прививок, или альтернативных вакцин &lt;90&gt;: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&lt;90&gt;</w:t>
      </w:r>
      <w:hyperlink r:id="rId166" w:tooltip="Приказ Минздрава России от 07.03.2025 N 100н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">
        <w:r>
          <w:rPr>
            <w:color w:val="0000FF"/>
          </w:rPr>
          <w:t>Приказ</w:t>
        </w:r>
      </w:hyperlink>
      <w:r>
        <w:t xml:space="preserve"> Минздрава России от 07.03.2025 N 100н "Об утверждении Правил отпуска лекарственных препаратов для медицинского применения аптечными организациями, </w:t>
      </w:r>
      <w:r>
        <w:t>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подразделениями, расположенными в сельских</w:t>
      </w:r>
      <w:r>
        <w:t xml:space="preserve"> населенных пунктах, в которых отсутствуют аптечные организации, Правил отпуска наркотических средств и психотропных веществ, зарегистрированных в качестве лекарственных препаратов для медицинского применения, лекарственных препаратов для медицинского прим</w:t>
      </w:r>
      <w:r>
        <w:t>енения, содержащих наркотические средства и психотропные вещества, Порядка отпуска гражданам аптечными организациями иммунобиологических лекарственных препаратов для иммунопрофилактики" (зарегистрирован Минюстом России 09.04.2025, регистрационный N 81789).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доставка в прививочный кабинет вакцины осуществляется в термоконтейнере в сроки, не превышающие указанные в инструкции к термоконтейнеру сроки поддержания рабочей температуры;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самостоятельно приобретенная пациентом доза ИЛП снабжается инструкцией по </w:t>
      </w:r>
      <w:r>
        <w:t>применению препарата с указанием условий его хранения и транспортирования, а также сопроводительным документом из аптеки (или рецептом) с указанием даты и времени отпуска ИЛП, заверенным подписью покупателя и продавца &lt;91&gt;;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&lt;91&gt;</w:t>
      </w:r>
      <w:hyperlink r:id="rId167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4368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не применяются ИЛП, транспортированные или хранившиеся с нарушением "холодовой цепи".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9.18.</w:t>
      </w:r>
      <w:r>
        <w:t xml:space="preserve"> При оценке соблюдения "холодовой цепи" на 3 уровне проверяют следующее: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снабжение ИЛП учреждений 3 уровня и отпуск препаратов на 4 уровень осуществляются в строгом соответствии с согласованными органом, осуществляющим федеральный государственный санитар</w:t>
      </w:r>
      <w:r>
        <w:t>но-эпидемиологический контроль (надзор), заявками на ИЛП и планом иммунизации населения на текущий год;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транспортирование ИЛП на склад 3 уровня осуществляют либо в авторефрижераторах с изотермическим кузовом, оборудованных холодильно-обогревательной уста</w:t>
      </w:r>
      <w:r>
        <w:t>новкой с автоматической системой поддержания заданной температуры внутри кузова (в упаковке производителя без дополнительных изотермических средств защиты); либо в термоконтейнерах с хладоэлементами;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разгрузка ИЛП производится в максимально сжатые сроки </w:t>
      </w:r>
      <w:r>
        <w:t>&lt;92&gt; (до 10 минут);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&lt;92&gt;</w:t>
      </w:r>
      <w:hyperlink r:id="rId168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4289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при разгрузке ИЛП ответственное должнос</w:t>
      </w:r>
      <w:r>
        <w:t>тное лицо контролирует условия транспортирования (с фиксацией показаний термоиндикаторов (терморегистраторов) в журнале); проводит регистрацию поступления в журнале движения ИЛП (дата поступления, наименование препарата (и соответствующего растворителя), е</w:t>
      </w:r>
      <w:r>
        <w:t>го количество, при наличии - контрольный номер, серия, срок годности); проверяет сопровождающую документацию (сертификат производства, паспорт на каждую серию отечественного препарата и сертификат соответствия - для импортных ИЛП); выборочно проводит визуа</w:t>
      </w:r>
      <w:r>
        <w:t>льный осмотр поступившей партии ИЛП (целость упаковки ИЛП);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отгрузка на 4 уровень осуществляется в максимально короткие сроки (до 10 мин без учета времени, необходимого для кондиционирования хладоэлементов);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при отгрузке должностное лицо, ответственное</w:t>
      </w:r>
      <w:r>
        <w:t xml:space="preserve"> за "холодовую цепь", ведет учет отправлений ИЛП, обеспечивая условия отпуска и транспортирования ИЛП на 4 уровень с соблюдением режима "холодовой цепи".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Title1"/>
        <w:jc w:val="center"/>
        <w:outlineLvl w:val="1"/>
      </w:pPr>
      <w:r>
        <w:t>X. Контроль за отбором детей и взрослых</w:t>
      </w:r>
    </w:p>
    <w:p w:rsidR="00360579" w:rsidRDefault="007312AD">
      <w:pPr>
        <w:pStyle w:val="ConsPlusTitle1"/>
        <w:jc w:val="center"/>
      </w:pPr>
      <w:r>
        <w:t>для иммунизации</w:t>
      </w:r>
    </w:p>
    <w:p w:rsidR="00360579" w:rsidRDefault="00360579">
      <w:pPr>
        <w:pStyle w:val="ConsPlusNormal1"/>
        <w:jc w:val="center"/>
      </w:pPr>
    </w:p>
    <w:p w:rsidR="00360579" w:rsidRDefault="007312AD">
      <w:pPr>
        <w:pStyle w:val="ConsPlusNormal1"/>
        <w:ind w:firstLine="540"/>
        <w:jc w:val="both"/>
      </w:pPr>
      <w:r>
        <w:t>10.1. Отбор населения для иммунизации осущес</w:t>
      </w:r>
      <w:r>
        <w:t>твляется с целью: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проведения профилактической прививки всем нуждающимся в ней лицам;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выявления лиц с медицинскими противопоказаниями;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выявления лиц с повышенным риском развития ПППИ или поствакцинальных осложнений.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10.2. Отбор пациентов для иммунизации проводится в соответствии с законодательством Российской Федерации &lt;93&gt;, </w:t>
      </w:r>
      <w:hyperlink r:id="rId169" w:tooltip="Приказ Минздрава России от 06.12.2021 N 1122н (ред. от 12.12.2023) &quot;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&quot; (Зарегистриров">
        <w:r>
          <w:rPr>
            <w:color w:val="0000FF"/>
          </w:rPr>
          <w:t>приказом</w:t>
        </w:r>
      </w:hyperlink>
      <w:r>
        <w:t xml:space="preserve"> Минздрава России &lt;94&gt;, а также </w:t>
      </w:r>
      <w:r>
        <w:t>методическими документами &lt;95&gt;.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&lt;93&gt;</w:t>
      </w:r>
      <w:hyperlink r:id="rId170" w:tooltip="Федеральный закон от 17.09.1998 N 157-ФЗ (ред. от 25.12.2023) &quot;Об иммунопрофилактике инфекционных болезней&quot; {КонсультантПлюс}">
        <w:r>
          <w:rPr>
            <w:color w:val="0000FF"/>
          </w:rPr>
          <w:t>Пункт 3 статьи 11</w:t>
        </w:r>
      </w:hyperlink>
      <w:r>
        <w:t xml:space="preserve"> Федерального закона от 17.09.1998 N 157-ФЗ.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&lt;94&gt;</w:t>
      </w:r>
      <w:hyperlink r:id="rId171" w:tooltip="Приказ Минздрава России от 06.12.2021 N 1122н (ред. от 12.12.2023) &quot;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&quot; (Зарегистриров">
        <w:r>
          <w:rPr>
            <w:color w:val="0000FF"/>
          </w:rPr>
          <w:t>Прик</w:t>
        </w:r>
        <w:r>
          <w:rPr>
            <w:color w:val="0000FF"/>
          </w:rPr>
          <w:t>аз</w:t>
        </w:r>
      </w:hyperlink>
      <w:r>
        <w:t xml:space="preserve"> Минздрава России от 06.12.2021 N 1122н.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&lt;95&gt; Методические </w:t>
      </w:r>
      <w:hyperlink r:id="rId172" w:tooltip="&lt;Письмо&gt; Минздрава России от 21.01.2022 N 15-2/И/2-806 &lt;О методических рекомендациях по проведению иммунизации в соответствии с приказом Минздрава России от 06.12.2021 N 1122н&gt; (вместе с &quot;Методическими рекомендациями по проведению профилактических прививок в с">
        <w:r>
          <w:rPr>
            <w:color w:val="0000FF"/>
          </w:rPr>
          <w:t>рекомендации</w:t>
        </w:r>
      </w:hyperlink>
      <w:r>
        <w:t xml:space="preserve"> по проведению профилактических прививок в соответствии с приказом Минздрава России от 6 декабря 2021 г. N 1122н "Об утверждении национального календаря профилактических прививок, календаря профилактических прививок по эпидемическим показаниям и порядка пр</w:t>
      </w:r>
      <w:r>
        <w:t xml:space="preserve">оведения профилактических прививок", утвержденные письмом Минздрава России от 21.01.2022 N 15-2/И/2-806; </w:t>
      </w:r>
      <w:hyperlink r:id="rId173" w:tooltip="&quot;МУ 3.3.1.1095-02. 3.3.1. Вакцинопрофилактика. Медицинские противопоказания к проведению профилактических прививок препаратами национального календаря прививок. Методические указания&quot; (утв. Главным государственным санитарным врачом РФ 09.01.2002) {КонсультантП">
        <w:r>
          <w:rPr>
            <w:color w:val="0000FF"/>
          </w:rPr>
          <w:t>МУ 3.3.1.1095-02</w:t>
        </w:r>
      </w:hyperlink>
      <w:r>
        <w:t>"Медицинские противопоказания к</w:t>
      </w:r>
      <w:r>
        <w:t xml:space="preserve"> проведению профилактических прививок препаратами национального календаря прививок", утвержденные Главным государственным санитарным врачом Российской </w:t>
      </w:r>
      <w:r>
        <w:lastRenderedPageBreak/>
        <w:t xml:space="preserve">Федерации, Первым Министром здравоохранения Российской Федерации 09.01.2002; </w:t>
      </w:r>
      <w:hyperlink r:id="rId174" w:tooltip="&quot;Методические рекомендации по выявлению, расследованию и профилактике побочных проявлений после иммунизации&quot; (утв. Минздравом России 12.04.2019) {КонсультантПлюс}">
        <w:r>
          <w:rPr>
            <w:color w:val="0000FF"/>
          </w:rPr>
          <w:t>глава V</w:t>
        </w:r>
      </w:hyperlink>
      <w:r>
        <w:t xml:space="preserve"> Методических рекомендаций по выявлению, расследованию и профилактике побочных проявлений после иммунизации.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ind w:firstLine="540"/>
        <w:jc w:val="both"/>
      </w:pPr>
      <w:r>
        <w:t>10.3. С целью оценки действий медицинских работников по организации вакцинации рекомендуется проверить: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оповещаются ли заранее пациенты и</w:t>
      </w:r>
      <w:r>
        <w:t>ли родители (опекуны) о проведении профилактических прививок;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разъясняется (устно или письменно) ли необходимость иммунизации, возможные побочные проявления после иммунизации, а также последствия отказа от иммунизации; предупреждает ли медицинский работн</w:t>
      </w:r>
      <w:r>
        <w:t>ик пациента, родителей (или опекуна) вакцинируемого ребенка о возможности возникновения клинических проявлений и поствакцинальных реакций или осложнений, дает ли рекомендации по оказанию доврачебной помощи в случае их возникновения и информирует ли о необх</w:t>
      </w:r>
      <w:r>
        <w:t>одимости обращения за медицинской помощью при появлении подобных симптомов;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оформляется ли информированное согласие пациента или его родителя (опекуна) на проведение профилактической прививки (или отказ).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10.4. Действия медицинских работников при отборе </w:t>
      </w:r>
      <w:r>
        <w:t>пациентов на иммунизацию включают &lt;96&gt;: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&lt;96&gt;</w:t>
      </w:r>
      <w:hyperlink r:id="rId175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4158</w:t>
        </w:r>
      </w:hyperlink>
      <w:r>
        <w:t xml:space="preserve">, </w:t>
      </w:r>
      <w:hyperlink r:id="rId176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4207</w:t>
        </w:r>
      </w:hyperlink>
      <w:r>
        <w:t xml:space="preserve">, </w:t>
      </w:r>
      <w:hyperlink r:id="rId177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4210</w:t>
        </w:r>
      </w:hyperlink>
      <w:r>
        <w:t xml:space="preserve">, </w:t>
      </w:r>
      <w:hyperlink r:id="rId178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4211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оценку состояния здоровья пациента перед прививкой, проведение врачом (в сельской местности - фельдшером) перед прививкой медици</w:t>
      </w:r>
      <w:r>
        <w:t>нского осмотра с термометрией лиц, подлежащих иммунизации;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оценку наличия противопоказаний к проведению прививок;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проведение медицинского обследования лиц с хроническими заболеваниями, аллергическими состояниями, в т.ч. с использованием лабораторных и </w:t>
      </w:r>
      <w:r>
        <w:t>инструментальных методов исследования;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внесение в соответствующую медицинскую документацию результатов осмотра, термометрии, лабораторных и инструментальных исследований и разрешения на введение конкретной вакцины;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соблюдение схемы иммунизации, назначе</w:t>
      </w:r>
      <w:r>
        <w:t>нной врачом и отраженной в медицинской документации (например, при экстренной профилактике столбняка, антирабических прививках).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10.5. При проведении контроля рекомендуется провести оценку обоснованности медицинских отводов от профилактических прививок в с</w:t>
      </w:r>
      <w:r>
        <w:t xml:space="preserve">оответствии с перечнем противопоказаний и работы медицинского персонала с лицами, отказавшимися от вакцинации, </w:t>
      </w:r>
      <w:r>
        <w:lastRenderedPageBreak/>
        <w:t>путем проверки следующей медицинской документации: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журнала работы иммунологической комиссии;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журнала учета длительных медицинских отводов от </w:t>
      </w:r>
      <w:r>
        <w:t>профилактических прививок (по участкам, отделениям и организациям);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списков детей, родители которых отказались от профилактических прививок детям (по участкам, отделениям и организациям) в МО, обслуживающей детское население;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списков лиц, отказавшихся </w:t>
      </w:r>
      <w:r>
        <w:t>от профилактических прививок (по участкам и организациям) в МО, обслуживающей взрослое население.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Title1"/>
        <w:jc w:val="center"/>
        <w:outlineLvl w:val="1"/>
      </w:pPr>
      <w:r>
        <w:t>XI. Контроль за соблюдением техники введения</w:t>
      </w:r>
    </w:p>
    <w:p w:rsidR="00360579" w:rsidRDefault="007312AD">
      <w:pPr>
        <w:pStyle w:val="ConsPlusTitle1"/>
        <w:jc w:val="center"/>
      </w:pPr>
      <w:r>
        <w:t>и использованием иммунобиологических препаратов</w:t>
      </w:r>
    </w:p>
    <w:p w:rsidR="00360579" w:rsidRDefault="00360579">
      <w:pPr>
        <w:pStyle w:val="ConsPlusNormal1"/>
        <w:jc w:val="center"/>
      </w:pPr>
    </w:p>
    <w:p w:rsidR="00360579" w:rsidRDefault="007312AD">
      <w:pPr>
        <w:pStyle w:val="ConsPlusNormal1"/>
        <w:ind w:firstLine="540"/>
        <w:jc w:val="both"/>
      </w:pPr>
      <w:r>
        <w:t>11.1. В целях предупреждения возникновения и распространения инфекций, связанных с оказанием медицинской помощи, и других инфекционных заболеваний все профилактические прививки при парентеральном введении препаратов проводятся стерильными шприцами и иглами</w:t>
      </w:r>
      <w:r>
        <w:t xml:space="preserve"> однократного применения в соответствии с санитарно-эпидемиологическими требованиями &lt;97&gt;.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&lt;97&gt;</w:t>
      </w:r>
      <w:hyperlink r:id="rId179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4229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11.2. При контроле наличия инструментария и материалов для безопасных инъекций целесообразно провести оценку обеспеченности прививочного кабинета МО: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шприцами и иглами однократного применения (разных объемов и размеров) в ко</w:t>
      </w:r>
      <w:r>
        <w:t>личестве, соответствующем объемам медицинской помощи;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спиртовыми салфетками однократного применения, герметично упакованными производителем (зарегистрированными и разрешенными к применению для обработки инъекционного поля) или стерильным материалом и эти</w:t>
      </w:r>
      <w:r>
        <w:t>ловым спиртом 70% в количестве, соответствующем объемам медицинской помощи.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11.3. При проведении контроля оценивается квалификация медицинского персонала, осуществляющего профилактические прививки, путем проверки документального подтверждения прохождения о</w:t>
      </w:r>
      <w:r>
        <w:t>бучения правилам организации и техники проведения прививок &lt;98&gt;.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&lt;98&gt;</w:t>
      </w:r>
      <w:hyperlink r:id="rId180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4204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11.3.1. К проведению профилактических прививок против туберкулеза и кожных проб для диагностики тубе</w:t>
      </w:r>
      <w:r>
        <w:t>ркулеза допускаются средние медработники, прошедшие обучение техникам внутрикожной вакцинации и туберкулинодиагностики на базе медицинских противотуберкулезных организаций, сдавшие зачет и имеющие справку-допуск &lt;99&gt;.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&lt;99&gt;</w:t>
      </w:r>
      <w:hyperlink r:id="rId181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819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11.4. При оценке соблюдения правил обеспечения безопасности инъекции ИЛП проверяют следующее &lt;100&gt;: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&lt;100&gt;</w:t>
      </w:r>
      <w:hyperlink r:id="rId182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4227</w:t>
        </w:r>
      </w:hyperlink>
      <w:r>
        <w:t xml:space="preserve">, </w:t>
      </w:r>
      <w:hyperlink r:id="rId183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4230</w:t>
        </w:r>
      </w:hyperlink>
      <w:r>
        <w:t xml:space="preserve">, </w:t>
      </w:r>
      <w:hyperlink r:id="rId184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4231</w:t>
        </w:r>
      </w:hyperlink>
      <w:r>
        <w:t xml:space="preserve">, </w:t>
      </w:r>
      <w:hyperlink r:id="rId185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4235</w:t>
        </w:r>
      </w:hyperlink>
      <w:r>
        <w:t xml:space="preserve">, </w:t>
      </w:r>
      <w:hyperlink r:id="rId186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4236</w:t>
        </w:r>
      </w:hyperlink>
      <w:r>
        <w:t xml:space="preserve">, </w:t>
      </w:r>
      <w:hyperlink r:id="rId187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4243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соблюдаются ли медицинским персоналом правила обработки рук, использования медицинских перчаток;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соблюдаются ли правила асептики при вскрытии ампул и при</w:t>
      </w:r>
      <w:r>
        <w:t xml:space="preserve"> растворении лиофилизированных вакцин (см. </w:t>
      </w:r>
      <w:hyperlink w:anchor="P691" w:tooltip="11.5. Для восстановления (разведения) вакцины в каждом флаконе должен использоваться отдельный стерильный шприц со стерильной иглой однократного применения. Повторное применение шприца и иглы, использованных для смешивания растворителя и вакцины, не допускаетс">
        <w:r>
          <w:rPr>
            <w:color w:val="0000FF"/>
          </w:rPr>
          <w:t>п. 11.5</w:t>
        </w:r>
      </w:hyperlink>
      <w:r>
        <w:t xml:space="preserve"> и </w:t>
      </w:r>
      <w:hyperlink w:anchor="P711" w:tooltip="11.9. При использовании многодозных флаконов с ИЛП безопасность иммунизации обеспечивается выполнением следующих правил &lt;103&gt;:">
        <w:r>
          <w:rPr>
            <w:color w:val="0000FF"/>
          </w:rPr>
          <w:t>11.9</w:t>
        </w:r>
      </w:hyperlink>
      <w:r>
        <w:t>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об</w:t>
      </w:r>
      <w:r>
        <w:t>рабатывается ли место введения ИЛП в направлении от центра к периферии одноразовыми спиртовыми салфетками для обработки инъекционного поля или стерильной салфеткой/тампоном, смоченным 70% спиртом;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проводится ли инъекция после высыхания антисептика;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не проводится ли заблаговременный набор вакцины в шприцы и последующее хранение вакцины в шприцах;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вводится ли вакцина в положении пациента лежа или сидя (во избежание падения при обморочном состоянии);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соответствует ли метод введения ИЛП указанному </w:t>
      </w:r>
      <w:r>
        <w:t>в инструкции по применению данного препарата;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соответствует ли размер игл методу введения;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в случае одновременного проведения одному пациенту нескольких прививок вводят ли разные вакцины отдельными одноразовыми шприцами и иглами в разные участки тела.</w:t>
      </w:r>
    </w:p>
    <w:p w:rsidR="00360579" w:rsidRDefault="007312AD">
      <w:pPr>
        <w:pStyle w:val="ConsPlusNormal1"/>
        <w:spacing w:before="240"/>
        <w:ind w:firstLine="540"/>
        <w:jc w:val="both"/>
      </w:pPr>
      <w:bookmarkStart w:id="4" w:name="P691"/>
      <w:bookmarkEnd w:id="4"/>
      <w:r>
        <w:t>11.5. Для восстановления (разведения) вакцины в каждом флаконе должен использоваться отдельный стерильный шприц со стерильной иглой однократного применения. Повторное применение шприца и иглы, использованных для смешивания растворителя и вакцины, не допуск</w:t>
      </w:r>
      <w:r>
        <w:t>ается &lt;101&gt;.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&lt;101&gt;</w:t>
      </w:r>
      <w:hyperlink r:id="rId188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4226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11.6. В ходе контроля проводится опрос вакцинатора с целью оценки знаний по выбору места для безопасной внутримышечный инъекции ИЛП &lt;102&gt;: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&lt;102&gt;</w:t>
      </w:r>
      <w:hyperlink r:id="rId189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4237</w:t>
        </w:r>
      </w:hyperlink>
      <w:r>
        <w:t xml:space="preserve"> СанПиН 3.3686-21.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ind w:firstLine="540"/>
        <w:jc w:val="both"/>
      </w:pPr>
      <w:r>
        <w:t>- детям первых лет жизни - в верхненаружную поверхность средней части бедра;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лицам в возрасте старше 3 лет - на границе верхней и средней трети плеча.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11.7. Подготовка ИЛП к в</w:t>
      </w:r>
      <w:r>
        <w:t>ведению пациенту осуществляется в соответствии с инструкцией по применению препарата.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11.8. При контроле за использованием ИЛП целесообразно провести оценку выполнения вакцинатором перед инъекцией проверки: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наличия этикетки на русском языке на флаконе ил</w:t>
      </w:r>
      <w:r>
        <w:t>и ампуле;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соответствия выбранной вакцины назначению врача;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соответствия выбранного растворителя данной вакцине;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срока годности вакцины и (или) растворителя;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отсутствия видимых признаков повреждения флакона или ампулы;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отсутствия видимых признаков</w:t>
      </w:r>
      <w:r>
        <w:t xml:space="preserve"> загрязнения содержимого флакона или ампулы (например, наличие плавающих частиц, изменение окраски, мутности);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соответствия внешнего вида вакцины (до и после восстановления) ее описанию, приведенному в инструкции;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для анатоксинов, вакцины против гепати</w:t>
      </w:r>
      <w:r>
        <w:t>та B и других сорбированных вакцин или для растворителей - отсутствия видимых признаков того, что вакцина (растворитель) подверглась замораживанию.</w:t>
      </w:r>
    </w:p>
    <w:p w:rsidR="00360579" w:rsidRDefault="007312AD">
      <w:pPr>
        <w:pStyle w:val="ConsPlusNormal1"/>
        <w:spacing w:before="240"/>
        <w:ind w:firstLine="540"/>
        <w:jc w:val="both"/>
      </w:pPr>
      <w:bookmarkStart w:id="5" w:name="P711"/>
      <w:bookmarkEnd w:id="5"/>
      <w:r>
        <w:t>11.9. При использовании многодозных флаконов с ИЛП безопасность иммунизации обеспечивается выполнением следующих правил &lt;103&gt;: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&lt;103&gt;</w:t>
      </w:r>
      <w:hyperlink r:id="rId190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4223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открытые многодозные флаконы могут использоваться в течение рабочего дня в соответствии с инструкцией по применению вакцины, если соблюдено каждое из следующих трех условий: срок годности</w:t>
      </w:r>
      <w:r>
        <w:t xml:space="preserve"> не истек, забор каждой дозы из флакона осуществляется с соблюдением правил асептики, вакцины хранятся при температуре плюс (5 </w:t>
      </w:r>
      <w:r>
        <w:rPr>
          <w:noProof/>
          <w:position w:val="-2"/>
        </w:rPr>
        <w:drawing>
          <wp:inline distT="0" distB="0" distL="0" distR="0">
            <wp:extent cx="171450" cy="182880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9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3) °C;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открытые флаконы с вакциной уничтожают в конце рабочей смены;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не допускается смешивание вакцин и растворителей из не</w:t>
      </w:r>
      <w:r>
        <w:t>полных открытых флаконов;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- для забора каждой дозы вакцины из открытого флакона используется новый стерильный шприц со стерильной иглой, которым проводится инъекция; иглу в крышке флакона не оставляют для взятия последующих доз вакцины;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соблюдаются услов</w:t>
      </w:r>
      <w:r>
        <w:t xml:space="preserve">ия хранения растворителя (растворитель хранится вместе с вакциной в холодильнике прививочного кабинета при температуре плюс (5 </w:t>
      </w:r>
      <w:r>
        <w:rPr>
          <w:noProof/>
          <w:position w:val="-2"/>
        </w:rPr>
        <w:drawing>
          <wp:inline distT="0" distB="0" distL="0" distR="0">
            <wp:extent cx="171450" cy="182880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9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3) °C;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восстановленные вакцины используются немедленно и хранению не подлежат (если иное не предусмотрено инструкцией к вакци</w:t>
      </w:r>
      <w:r>
        <w:t>не);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используются в первую очередь вакцины, полученные раньше.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Title1"/>
        <w:jc w:val="center"/>
        <w:outlineLvl w:val="1"/>
      </w:pPr>
      <w:r>
        <w:t>XII. Контроль наблюдения за пациентами</w:t>
      </w:r>
    </w:p>
    <w:p w:rsidR="00360579" w:rsidRDefault="007312AD">
      <w:pPr>
        <w:pStyle w:val="ConsPlusTitle1"/>
        <w:jc w:val="center"/>
      </w:pPr>
      <w:r>
        <w:t>в поствакцинальном периоде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 xml:space="preserve">12.1. При оценке организации наблюдения за привитыми в поствакцинальном периоде рекомендуется проверить, осуществляется ли </w:t>
      </w:r>
      <w:r>
        <w:t>медицинское наблюдение за привитым в течение не менее 30 минут &lt;104&gt; с целью своевременного выявления ПППИ и оказания экстренной медицинской помощи.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&lt;104&gt;</w:t>
      </w:r>
      <w:hyperlink r:id="rId192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4238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12.2. При проведении оценки готовности к оказанию медицинскими работниками неотложной помощи в случае возникновения ПППИ проводится опрос персонала с целью контроля зн</w:t>
      </w:r>
      <w:r>
        <w:t>аний приемов неотложной помощи.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12.3. Контроль проведения активного медицинского наблюдения (патронажа) за привитыми детьми целесообразно осуществлять в следующие сроки: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на следующий день после иммунизации против вирусного гепатита B, дифтерии, коклюша, </w:t>
      </w:r>
      <w:r>
        <w:t>столбняка, гемофильной инфекции, полиомиелита инактивированной вакциной;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на 4 и 30 дни после прививки против полиомиелита оральной полиомиелитной вакциной;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через 1, 3, 6, 9 и 12 месяцев после прививки БЦЖ;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на 5 - 7 дни после прививки против кори, паротита, краснухи.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12.4. С целью подтверждения проведения активного медицинского наблюдения (патронажа) за привитыми проводится выборочная проверка медицинской документации детей (</w:t>
      </w:r>
      <w:hyperlink r:id="rId193" w:tooltip="&quot;Перечень форм первичной медицинской документации учреждений здравоохранения&quot; (утв. Приказом Минздрава СССР от 04.10.1980 N 1030) (ред. от 29.01.1985) {КонсультантПлюс}">
        <w:r>
          <w:rPr>
            <w:color w:val="0000FF"/>
          </w:rPr>
          <w:t>ф. 112/у</w:t>
        </w:r>
      </w:hyperlink>
      <w:r>
        <w:t xml:space="preserve"> и ф. </w:t>
      </w:r>
      <w:hyperlink r:id="rId194" w:tooltip="Приказ Минздрава РФ от 17.09.1993 N 220 &quot;О мерах по развитию и совершенствованию инфекционной службы в Российской Федерации&quot; (вместе с &quot;Положением о консультативном совете по инфекционным болезням Минздрава Российской Федерации&quot;, &quot;Положением о территориальном ">
        <w:r>
          <w:rPr>
            <w:color w:val="0000FF"/>
          </w:rPr>
          <w:t>156/у-93</w:t>
        </w:r>
      </w:hyperlink>
      <w:r>
        <w:t>) на наличие результатов патронажа.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Title1"/>
        <w:jc w:val="center"/>
        <w:outlineLvl w:val="1"/>
      </w:pPr>
      <w:r>
        <w:t>XIII. Контроль за регистрацией и расследованием побочных</w:t>
      </w:r>
    </w:p>
    <w:p w:rsidR="00360579" w:rsidRDefault="007312AD">
      <w:pPr>
        <w:pStyle w:val="ConsPlusTitle1"/>
        <w:jc w:val="center"/>
      </w:pPr>
      <w:r>
        <w:t>проявлений после иммунизации</w:t>
      </w:r>
    </w:p>
    <w:p w:rsidR="00360579" w:rsidRDefault="00360579">
      <w:pPr>
        <w:pStyle w:val="ConsPlusNormal1"/>
        <w:jc w:val="center"/>
      </w:pPr>
    </w:p>
    <w:p w:rsidR="00360579" w:rsidRDefault="007312AD">
      <w:pPr>
        <w:pStyle w:val="ConsPlusNormal1"/>
        <w:ind w:firstLine="540"/>
        <w:jc w:val="both"/>
      </w:pPr>
      <w:r>
        <w:t xml:space="preserve">13.1. Контроль за мониторингом ПППИ, являющимся неотъемлемым элементом системы </w:t>
      </w:r>
      <w:r>
        <w:lastRenderedPageBreak/>
        <w:t>надзора за безопасностью вакцин в условиях их практического применения, осуществляется в соответствии с законодательством Российской Федерации &lt;105</w:t>
      </w:r>
      <w:r>
        <w:t>&gt;, а также методическими документами &lt;106&gt;.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&lt;105&gt;</w:t>
      </w:r>
      <w:hyperlink r:id="rId195" w:tooltip="Федеральный закон от 17.09.1998 N 157-ФЗ (ред. от 25.12.2023) &quot;Об иммунопрофилактике инфекционных болезней&quot; {КонсультантПлюс}">
        <w:r>
          <w:rPr>
            <w:color w:val="0000FF"/>
          </w:rPr>
          <w:t>Статьи 17</w:t>
        </w:r>
      </w:hyperlink>
      <w:r>
        <w:t xml:space="preserve"> и </w:t>
      </w:r>
      <w:hyperlink r:id="rId196" w:tooltip="Федеральный закон от 17.09.1998 N 157-ФЗ (ред. от 25.12.2023) &quot;Об иммунопрофилактике инфекционных болезней&quot; {КонсультантПлюс}">
        <w:r>
          <w:rPr>
            <w:color w:val="0000FF"/>
          </w:rPr>
          <w:t>18</w:t>
        </w:r>
      </w:hyperlink>
      <w:r>
        <w:t xml:space="preserve"> Федерального закона от 17.09.1998 N 157-ФЗ.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&lt;106&gt;</w:t>
      </w:r>
      <w:hyperlink r:id="rId197" w:tooltip="&quot;Методические рекомендации по выявлению, расследованию и профилактике побочных проявлений после иммунизации&quot; (утв. Минздравом России 12.04.2019) {КонсультантПлюс}">
        <w:r>
          <w:rPr>
            <w:color w:val="0000FF"/>
          </w:rPr>
          <w:t>Главы III</w:t>
        </w:r>
      </w:hyperlink>
      <w:r>
        <w:t xml:space="preserve"> и </w:t>
      </w:r>
      <w:hyperlink r:id="rId198" w:tooltip="&quot;Методические рекомендации по выявлению, расследованию и профилактике побочных проявлений после иммунизации&quot; (утв. Минздравом России 12.04.2019) {КонсультантПлюс}">
        <w:r>
          <w:rPr>
            <w:color w:val="0000FF"/>
          </w:rPr>
          <w:t>IV</w:t>
        </w:r>
      </w:hyperlink>
      <w:r>
        <w:t xml:space="preserve"> Методические рекомендации по выявлению, расследованию и профи</w:t>
      </w:r>
      <w:r>
        <w:t>лактике побочных проявлений после иммунизации.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13.2. В ходе контроля осуществляется оценка работы по выявлению (диагностике), регистрации и расследованию ПППИ.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13.3. При проведении контроля рекомендуется проверить наличие в МО приказа о назначении должнос</w:t>
      </w:r>
      <w:r>
        <w:t>тного лица, ответственного за полноту, достоверность и своевременность учета заболеваний, подозрительных на ПППИ, а также за оперативное сообщение о них и проведение первичного расследования.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13.4. При контроле за выявлением ПППИ оценивается: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устанавлива</w:t>
      </w:r>
      <w:r>
        <w:t>ется ли факт развития ПППИ в процессе активного наблюдения за привитыми в поствакцинальном периоде или при обращении за медицинской помощью;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основывается ли диагностика на комплексном анализе клинических, лабораторных, эпидемиологических и статистических</w:t>
      </w:r>
      <w:r>
        <w:t xml:space="preserve"> данных с учетом патогенетических механизмов развития заболеваний в поствакцинальном периоде;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13.5. Рекомендуется провести оценку выполнения медицинским персоналом следующих действий при диагностировании и расследовании серьезных ПППИ - поствакцинальных ос</w:t>
      </w:r>
      <w:r>
        <w:t>ложнений (далее - ПВО):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оказание больному медицинской помощи (при необходимости обеспечение своевременной госпитализации в стационар);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незамедлительное информирование руководителя МО о возникновении (подозрении) ПВО;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регистрация ПВО в медицинской док</w:t>
      </w:r>
      <w:r>
        <w:t xml:space="preserve">ументации в соответствии с </w:t>
      </w:r>
      <w:hyperlink w:anchor="P766" w:tooltip="13.7. При контроле за регистрацией ПППИ рекомендуется проверить медицинскую документацию, в которую вносятся сведения о ПППИ (с учетом профиля МО):">
        <w:r>
          <w:rPr>
            <w:color w:val="0000FF"/>
          </w:rPr>
          <w:t>п. 13.7</w:t>
        </w:r>
      </w:hyperlink>
      <w:r>
        <w:t>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13.6. Целесообразно контролировать обеспеч</w:t>
      </w:r>
      <w:r>
        <w:t>ение руководителем МО следующих мероприятий: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организации первичного расследования причин ПППИ с участием иммунологической комиссии МО;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временного приостановления использования рекламационной серии ИЛП в МО;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информирования органа исполнительной власти</w:t>
      </w:r>
      <w:r>
        <w:t xml:space="preserve"> субъекта Российской Федерации в сфере охраны здоровья и федерального органа исполнительной власти, осуществляющего федеральный </w:t>
      </w:r>
      <w:r>
        <w:lastRenderedPageBreak/>
        <w:t>государственный санитарно-эпидемиологический контроль (надзор), в субъекте Российской Федерации в установленном порядке &lt;107&gt;;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</w:t>
      </w:r>
      <w:r>
        <w:t>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&lt;107&gt;</w:t>
      </w:r>
      <w:hyperlink r:id="rId199" w:tooltip="Постановление Главного государственного санитарного врача РФ от 04.02.2016 N 11 (ред. от 20.04.2016) &quot;О представлении внеочередных донесений о чрезвычайных ситуациях санитарно-эпидемиологического характера&quot; (вместе с &quot;Порядком представления внеочередных донесе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04.02.2016 N 11 "О представлени</w:t>
      </w:r>
      <w:r>
        <w:t>и внеочередных донесений о чрезвычайных ситуациях санитарно-эпидемиологического характера" (Зарегистрировано Минюстом России 24.03.2016, регистрационный N 41525), с изменениями, внесенными постановлением Главного государственного санитарного врача Российск</w:t>
      </w:r>
      <w:r>
        <w:t>ой Федерации от 20.04.2016 N 48 (зарегистрировано Минюстом России 11.05.2016, регистрационный N 42072).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информирования Росздравнадзора через Автоматизированную информационную систему (АИС) Росздравнадзора в установленном порядке &lt;108&gt;.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&lt;108&gt;</w:t>
      </w:r>
      <w:hyperlink r:id="rId200" w:tooltip="Федеральный закон от 12.04.2010 N 61-ФЗ (ред. от 23.07.2025) &quot;Об обращении лекарственных средств&quot; {КонсультантПлюс}">
        <w:r>
          <w:rPr>
            <w:color w:val="0000FF"/>
          </w:rPr>
          <w:t>Пункт 3 статьи 64</w:t>
        </w:r>
      </w:hyperlink>
      <w:r>
        <w:t xml:space="preserve"> Федера</w:t>
      </w:r>
      <w:r>
        <w:t xml:space="preserve">льного закона "Об обращении лекарственных средств" от 12.04.2010 N 61-ФЗ; </w:t>
      </w:r>
      <w:hyperlink r:id="rId201" w:tooltip="Приказ Росздравнадзора от 17.06.2024 N 3518 &quot;Об утверждении Порядка фармаконадзора лекарственных препаратов для медицинского применения&quot; (Зарегистрировано в Минюсте России 05.09.2024 N 79394) {КонсультантПлюс}">
        <w:r>
          <w:rPr>
            <w:color w:val="0000FF"/>
          </w:rPr>
          <w:t>пункт 7</w:t>
        </w:r>
      </w:hyperlink>
      <w:r>
        <w:t xml:space="preserve"> приказа Росздравнадзора от 17.06.2024 N 3518 "Об утверждении Порядка фармаконадзора лекарственных п</w:t>
      </w:r>
      <w:r>
        <w:t>репаратов для медицинского применения" (зарегистрирован Минюстом России 05.09.2024, регистрационный N 79394).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bookmarkStart w:id="6" w:name="P766"/>
      <w:bookmarkEnd w:id="6"/>
      <w:r>
        <w:t>13.7. При контроле за регистрацией ПППИ рекомендуется проверить медицинскую документацию, в которую вносятся сведения о ПППИ (с учетом профиля МО</w:t>
      </w:r>
      <w:r>
        <w:t>):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историю развития ребенка </w:t>
      </w:r>
      <w:hyperlink r:id="rId202" w:tooltip="&quot;Перечень форм первичной медицинской документации учреждений здравоохранения&quot; (утв. Приказом Минздрава СССР от 04.10.1980 N 1030) (ред. от 29.01.1985) {КонсультантПлюс}">
        <w:r>
          <w:rPr>
            <w:color w:val="0000FF"/>
          </w:rPr>
          <w:t>(ф. 112/у)</w:t>
        </w:r>
      </w:hyperlink>
      <w:r>
        <w:t>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история развития новорожденного </w:t>
      </w:r>
      <w:hyperlink r:id="rId203" w:tooltip="&quot;Перечень форм первичной медицинской документации учреждений здравоохранения&quot; (утв. Приказом Минздрава СССР от 04.10.1980 N 1030) (ред. от 29.01.1985) {КонсультантПлюс}">
        <w:r>
          <w:rPr>
            <w:color w:val="0000FF"/>
          </w:rPr>
          <w:t>(ф. 097/у)</w:t>
        </w:r>
      </w:hyperlink>
      <w:r>
        <w:t>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медицинская карта ребенка </w:t>
      </w:r>
      <w:hyperlink r:id="rId204" w:tooltip="Приказ Минздрава РФ от 03.07.2000 N 241 &quot;Об утверждении &quot;Медицинской карты ребенка для образовательных учреждений&quot; (вместе с &quot;Инструкцией о порядке ведения учетной формы N 026/у-2000 &quot;Медицинская карта ребенка для образовательных учреждений дошкольного, началь">
        <w:r>
          <w:rPr>
            <w:color w:val="0000FF"/>
          </w:rPr>
          <w:t>(ф. 026/у)</w:t>
        </w:r>
      </w:hyperlink>
      <w:r>
        <w:t>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карта амбулаторного больного </w:t>
      </w:r>
      <w:hyperlink r:id="rId205" w:tooltip="Приказ Минздрава СССР от 31.12.1987 N 1338 (с изм. от 29.02.1988) &quot;О введении новой формы медицинской карты амбулаторного больного&quot; (вместе с &quot;Инструкцией по ведению новой формы медицинской карты амбулаторного больного N 025/у-87&quot;) ------------ Утратил силу ил">
        <w:r>
          <w:rPr>
            <w:color w:val="0000FF"/>
          </w:rPr>
          <w:t>(ф. 025-87)</w:t>
        </w:r>
      </w:hyperlink>
      <w:r>
        <w:t>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карта обратившего</w:t>
      </w:r>
      <w:r>
        <w:t xml:space="preserve">ся за антирабической помощью </w:t>
      </w:r>
      <w:hyperlink r:id="rId206" w:tooltip="&quot;Перечень форм первичной медицинской документации учреждений здравоохранения&quot; (утв. Приказом Минздрава СССР от 04.10.1980 N 1030) (ред. от 29.01.1985) {КонсультантПлюс}">
        <w:r>
          <w:rPr>
            <w:color w:val="0000FF"/>
          </w:rPr>
          <w:t>(ф. 045/у)</w:t>
        </w:r>
      </w:hyperlink>
      <w:r>
        <w:t>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сертификат профилактических прививок </w:t>
      </w:r>
      <w:hyperlink r:id="rId207" w:tooltip="Приказ Минздрава РФ от 17.09.1993 N 220 &quot;О мерах по развитию и совершенствованию инфекционной службы в Российской Федерации&quot; (вместе с &quot;Положением о консультативном совете по инфекционным болезням Минздрава Российской Федерации&quot;, &quot;Положением о территориальном ">
        <w:r>
          <w:rPr>
            <w:color w:val="0000FF"/>
          </w:rPr>
          <w:t>(ф. 156/у-93)</w:t>
        </w:r>
      </w:hyperlink>
      <w:r>
        <w:t>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журнал учета профилактических прививок </w:t>
      </w:r>
      <w:hyperlink r:id="rId208" w:tooltip="&quot;Перечень форм первичной медицинской документации учреждений здравоохранения&quot; (утв. Приказом Минздрава СССР от 04.10.1980 N 1030) (ред. от 29.01.1985) {КонсультантПлюс}">
        <w:r>
          <w:rPr>
            <w:color w:val="0000FF"/>
          </w:rPr>
          <w:t>(ф. 064/у)</w:t>
        </w:r>
      </w:hyperlink>
      <w:r>
        <w:t>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13.8. Сведения о ПВО дополнительно регистрируются: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при госпитализации больного - в карте вызова скорой помощи </w:t>
      </w:r>
      <w:hyperlink r:id="rId209" w:tooltip="Приказ Минздравсоцразвития России от 02.12.2009 N 942 (ред. от 15.09.2020) &quot;Об утверждении статистического инструментария станции (отделения), больницы скорой медицинской помощи&quot; (вместе с &quot;Инструкцией по заполнению формы отраслевой статистической отчетности N">
        <w:r>
          <w:rPr>
            <w:color w:val="0000FF"/>
          </w:rPr>
          <w:t>(ф. 110/у)</w:t>
        </w:r>
      </w:hyperlink>
      <w:r>
        <w:t xml:space="preserve"> и медицинской карте стационарного больного </w:t>
      </w:r>
      <w:hyperlink r:id="rId210" w:tooltip="&quot;Перечень форм первичной медицинской документации учреждений здравоохранения&quot; (утв. Приказом Минздрава СССР от 04.10.1980 N 1030) (ред. от 29.01.1985) {КонсультантПлюс}">
        <w:r>
          <w:rPr>
            <w:color w:val="0000FF"/>
          </w:rPr>
          <w:t>(ф. 003-1/у)</w:t>
        </w:r>
      </w:hyperlink>
      <w:r>
        <w:t>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в журнале учета инфекционных заболеваний </w:t>
      </w:r>
      <w:hyperlink r:id="rId211" w:tooltip="&quot;Перечень форм первичной медицинской документации учреждений здравоохранения&quot; (утв. Приказом Минздрава СССР от 04.10.1980 N 1030) (ред. от 29.01.1985) {КонсультантПлюс}">
        <w:r>
          <w:rPr>
            <w:color w:val="0000FF"/>
          </w:rPr>
          <w:t>(ф. 060/у</w:t>
        </w:r>
        <w:r>
          <w:rPr>
            <w:color w:val="0000FF"/>
          </w:rPr>
          <w:t>)</w:t>
        </w:r>
      </w:hyperlink>
      <w:r>
        <w:t>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в </w:t>
      </w:r>
      <w:hyperlink r:id="rId212" w:tooltip="Приказ Росстата от 13.12.2024 N 639 &quot;Об утверждении форм федерального статистического наблюдения N 1 и N 2 &quot;Сведения об инфекционных и паразитарных заболеваниях&quot; и указаний по их заполнению&quot; {КонсультантПлюс}">
        <w:r>
          <w:rPr>
            <w:color w:val="0000FF"/>
          </w:rPr>
          <w:t>форме 1</w:t>
        </w:r>
      </w:hyperlink>
      <w:r>
        <w:t xml:space="preserve">, </w:t>
      </w:r>
      <w:hyperlink r:id="rId213" w:tooltip="Приказ Росстата от 13.12.2024 N 639 &quot;Об утверждении форм федерального статистического наблюдения N 1 и N 2 &quot;Сведения об инфекционных и паразитарных заболеваниях&quot; и указаний по их заполнению&quot; {КонсультантПлюс}">
        <w:r>
          <w:rPr>
            <w:color w:val="0000FF"/>
          </w:rPr>
          <w:t>2</w:t>
        </w:r>
      </w:hyperlink>
      <w:r>
        <w:t xml:space="preserve"> Федерального государственного статистического наблюдения "Сведения об инфекционных и паразитарных заболеваниях" (месячная, годовая).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13.9. При контроле за проведением расследования</w:t>
      </w:r>
      <w:r>
        <w:t xml:space="preserve"> ПВО оценивается проводилось ли комиссионное расследование причин возникновения ПВО или случаев, подозрительных на ПВО, даются ли заключения о причинах их возникновения по результатам расследований, а также используется ли современная классификация ПВО по </w:t>
      </w:r>
      <w:r>
        <w:t>причинно-следственному признаку.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13.10. Целесообразно проводить оценку соблюдения сроков расследования ПВО и отправки актов расследования в орган, осуществляющий федеральный государственный санитарно-эпидемиологический контроль (надзор), в субъекте Российс</w:t>
      </w:r>
      <w:r>
        <w:t>кой Федерации.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13.11. Дополнительно можно проводить оценку работы иммунологической комиссии МО по определению дальнейшей тактики проведения прививок пациенту с ПППИ и ПВО.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Title1"/>
        <w:jc w:val="center"/>
        <w:outlineLvl w:val="1"/>
      </w:pPr>
      <w:r>
        <w:t>XIV. Контроль за безопасностью медицинского персонала</w:t>
      </w:r>
    </w:p>
    <w:p w:rsidR="00360579" w:rsidRDefault="007312AD">
      <w:pPr>
        <w:pStyle w:val="ConsPlusTitle1"/>
        <w:jc w:val="center"/>
      </w:pPr>
      <w:r>
        <w:t>при проведении иммунизации</w:t>
      </w:r>
    </w:p>
    <w:p w:rsidR="00360579" w:rsidRDefault="00360579">
      <w:pPr>
        <w:pStyle w:val="ConsPlusNormal1"/>
        <w:jc w:val="center"/>
      </w:pPr>
    </w:p>
    <w:p w:rsidR="00360579" w:rsidRDefault="007312AD">
      <w:pPr>
        <w:pStyle w:val="ConsPlusNormal1"/>
        <w:ind w:firstLine="540"/>
        <w:jc w:val="both"/>
      </w:pPr>
      <w:r>
        <w:t>1</w:t>
      </w:r>
      <w:r>
        <w:t xml:space="preserve">4.1. Профилактические прививки осуществляют медицинские работники, обученные правилам организации и техники их проведения, приемам неотложной помощи в случае возникновения ПВО и владеющие правилами мер экстренной профилактики в случае получения работником </w:t>
      </w:r>
      <w:r>
        <w:t>травмы с нарушением целостности кожных покровов и (или) слизистых.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Комплекс мероприятий по профилактике аварийных ситуаций при выполнении различных видов работ медицинским персоналом и алгоритм действий при аварийной ситуации для предотвращения профессиона</w:t>
      </w:r>
      <w:r>
        <w:t>льного инфицирования медицинских работников гемоконтактными инфекциями осуществляется в соответствии с санитарно-эпидемиологическими требованиями &lt;109&gt;.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&lt;109&gt;</w:t>
      </w:r>
      <w:hyperlink r:id="rId214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674</w:t>
        </w:r>
      </w:hyperlink>
      <w:r>
        <w:t xml:space="preserve">, </w:t>
      </w:r>
      <w:hyperlink r:id="rId215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675</w:t>
        </w:r>
      </w:hyperlink>
      <w:r>
        <w:t xml:space="preserve">, </w:t>
      </w:r>
      <w:hyperlink r:id="rId216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3472</w:t>
        </w:r>
      </w:hyperlink>
      <w:r>
        <w:t xml:space="preserve">, </w:t>
      </w:r>
      <w:hyperlink r:id="rId217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3473</w:t>
        </w:r>
      </w:hyperlink>
      <w:r>
        <w:t xml:space="preserve">, </w:t>
      </w:r>
      <w:hyperlink r:id="rId218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4246</w:t>
        </w:r>
      </w:hyperlink>
      <w:r>
        <w:t xml:space="preserve">, </w:t>
      </w:r>
      <w:hyperlink r:id="rId219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4247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14.2. Контроль за обеспечением безопасности медицинского персонала при проведении иммунизации населения целесообразно осуществлять по следующим направлениям: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допуск медицинских работников к проведе</w:t>
      </w:r>
      <w:r>
        <w:t>нию иммунизации;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обеспечение безопасности медицинских работников при проведении инъекций с целью иммунизации;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обеспечение безопасности медицинских работников, осуществляющих сбор, упаковку, хранение, обеззараживание и транспортирование отходов, образую</w:t>
      </w:r>
      <w:r>
        <w:t>щихся при проведении иммунизации.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14.3. При осуществлении контроля рекомендуется провести оценку следующих документов, подтверждающих подготовку медицинского персонала, допущенного к проведению профилактических прививок, по вопросам обеспечения безопасност</w:t>
      </w:r>
      <w:r>
        <w:t>и иммунизации: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протоколы первичного обучения на рабочем месте медицинских сестер (вакцинаторов), вновь поступающих на работу в прививочный кабинет;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- допуск к проведению прививок БЦЖ и туберкулинодиагностики у медицинских сестер, по результатам первичной</w:t>
      </w:r>
      <w:r>
        <w:t xml:space="preserve"> подготовки и последующей не реже 1 раза в 2 года на базе медицинских противотуберкулезных организаций;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документы, подтверждающие последипломное обучение в любой организационной форме медицинских работников, осуществляющих иммунизацию населения, не реже </w:t>
      </w:r>
      <w:r>
        <w:t>1 раза в год с контролем знаний и получением соответствующего документа (справки, свидетельства, сертификата).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14.4. При оценке работы МО по обеспечению безопасности медицинских работников при проведении иммунизации населения целесообразно проверить: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про</w:t>
      </w:r>
      <w:r>
        <w:t>хождение медицинскими работниками предварительных (при приеме на работу) и периодических медицинских осмотров в соответствии с законодательством Российской Федерации &lt;110&gt;, приказом Минздрава России &lt;111&gt;, а также санитарно-эпидемиологическими требованиями</w:t>
      </w:r>
      <w:r>
        <w:t xml:space="preserve"> &lt;112&gt;;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&lt;110&gt;</w:t>
      </w:r>
      <w:hyperlink r:id="rId220" w:tooltip="&quot;Трудовой кодекс Российской Федерации&quot; от 30.12.2001 N 197-ФЗ (ред. от 29.09.2025) {КонсультантПлюс}">
        <w:r>
          <w:rPr>
            <w:color w:val="0000FF"/>
          </w:rPr>
          <w:t>Статьи 214</w:t>
        </w:r>
      </w:hyperlink>
      <w:r>
        <w:t xml:space="preserve">, </w:t>
      </w:r>
      <w:hyperlink r:id="rId221" w:tooltip="&quot;Трудовой кодекс Российской Федерации&quot; от 30.12.2001 N 197-ФЗ (ред. от 29.09.2025) {КонсультантПлюс}">
        <w:r>
          <w:rPr>
            <w:color w:val="0000FF"/>
          </w:rPr>
          <w:t>215</w:t>
        </w:r>
      </w:hyperlink>
      <w:r>
        <w:t xml:space="preserve">, </w:t>
      </w:r>
      <w:hyperlink r:id="rId222" w:tooltip="&quot;Трудовой кодекс Российской Федерации&quot; от 30.12.2001 N 197-ФЗ (ред. от 29.09.2025) {КонсультантПлюс}">
        <w:r>
          <w:rPr>
            <w:color w:val="0000FF"/>
          </w:rPr>
          <w:t>220</w:t>
        </w:r>
      </w:hyperlink>
      <w:r>
        <w:t xml:space="preserve"> Трудового кодекса Российской Федерации от</w:t>
      </w:r>
      <w:r>
        <w:t xml:space="preserve"> 30.12.2001 N 197-ФЗ.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&lt;111&gt;</w:t>
      </w:r>
      <w:hyperlink r:id="rId223" w:tooltip="Приказ Минздрава России от 28.01.2021 N 29н (ред. от 02.10.2024) &quot;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">
        <w:r>
          <w:rPr>
            <w:color w:val="0000FF"/>
          </w:rPr>
          <w:t>Приказ</w:t>
        </w:r>
      </w:hyperlink>
      <w:r>
        <w:t xml:space="preserve"> Минздрава России от 28.01.2021 N 29н "Об утверждении Порядка проведения обязательных предварительных и периодических медицинск</w:t>
      </w:r>
      <w:r>
        <w:t xml:space="preserve">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</w:t>
      </w:r>
      <w:r>
        <w:t>которых проводятся обязательные предварительные и периодические медицинские осмотры" (зарегистрирован Минюстом России 29.01.2021, регистрационный N 62277), с изменениями, внесенными приказами Минздрава России от 01.02.2022 N 44н (зарегистрирован Минюстом Р</w:t>
      </w:r>
      <w:r>
        <w:t>оссии 09.02.2022, регистрационный N 67206); от 02.10.2024 N 509н (зарегистрирован Минюстом России 01.11.2024, регистрационный N 79994).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&lt;112&gt;</w:t>
      </w:r>
      <w:hyperlink r:id="rId224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4242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прививочный статус медицинских работников в соответствии с национальным календарем профилактических прививок и календарем профилактических прививок по эпидемическим показаниям с учетом эпидемиологической ситуаци</w:t>
      </w:r>
      <w:r>
        <w:t>и в соответствии с приказом Минздрава России &lt;113&gt;, а также санитарно-эпидемиологическими требованиями &lt;114&gt;;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&lt;113&gt;</w:t>
      </w:r>
      <w:hyperlink r:id="rId225" w:tooltip="Приказ Минздрава России от 06.12.2021 N 1122н (ред. от 12.12.2023) &quot;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&quot; (Зарегистриров">
        <w:r>
          <w:rPr>
            <w:color w:val="0000FF"/>
          </w:rPr>
          <w:t>При</w:t>
        </w:r>
        <w:r>
          <w:rPr>
            <w:color w:val="0000FF"/>
          </w:rPr>
          <w:t>каз</w:t>
        </w:r>
      </w:hyperlink>
      <w:r>
        <w:t xml:space="preserve"> Минздрава России от 06.12.2021 N 1122н.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&lt;114&gt;</w:t>
      </w:r>
      <w:hyperlink r:id="rId226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3465</w:t>
        </w:r>
      </w:hyperlink>
      <w:r>
        <w:t xml:space="preserve">, </w:t>
      </w:r>
      <w:hyperlink r:id="rId227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4242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 xml:space="preserve">- осуществление ежедневного контроля состояния здоровья сотрудников прививочного кабинета с отстранением от проведения иммунизации медицинских работников с симптомами </w:t>
      </w:r>
      <w:r>
        <w:lastRenderedPageBreak/>
        <w:t>ОРВ</w:t>
      </w:r>
      <w:r>
        <w:t>И, с травмами кистей рук и гнойными поражениями кожи и слизистых (независимо от их локализации);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прохождение обследования персонала на маркеры гемоконтактных вирусных гепатитов B и C при приеме на работу и далее 1 раз в год в соответствии с санитарно-эпи</w:t>
      </w:r>
      <w:r>
        <w:t>демиологическими требованиями &lt;115&gt;;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&lt;115&gt;</w:t>
      </w:r>
      <w:hyperlink r:id="rId228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3461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14.5. При оценке обеспеченности медицинского персонала средствами индивидуальной защиты целесообразно проверить: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наличие средств индивидуальной защиты (нестерильных медицинских перчаток), эффективных средств для мытья, обеззараживания рук (кожных антисеп</w:t>
      </w:r>
      <w:r>
        <w:t>тиков) и средств по уходу за кожей рук (например, кремы, лосьоны, бальзамы);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осуществление иммунизации в специальной медицинской одежде (халате и шапочке) и нестерильных диагностических перчатках (которые необходимо менять после выполнения инъекций каждо</w:t>
      </w:r>
      <w:r>
        <w:t>му пациенту), а также в медицинской маске в период эпидемического подъема заболеваемости острыми респираторными инфекциями &lt;116&gt;.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&lt;116&gt;</w:t>
      </w:r>
      <w:hyperlink r:id="rId229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3466</w:t>
        </w:r>
      </w:hyperlink>
      <w:r>
        <w:t xml:space="preserve">, </w:t>
      </w:r>
      <w:hyperlink r:id="rId230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3485</w:t>
        </w:r>
      </w:hyperlink>
      <w:r>
        <w:t xml:space="preserve"> - </w:t>
      </w:r>
      <w:hyperlink r:id="rId231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3487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14.6. При оценке компетенций медицинских работников по соблюдению правил обеспечения безопасности при проведении профилактических прививок рекомендуется проверить: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владен</w:t>
      </w:r>
      <w:r>
        <w:t>ие медицинскими работниками безопасной техникой проведения инъекций, исключающей ненужные манипуляции, которые могут привести к травме, в том числе манипуляции с необеззараженными шприцами и иглами, в частности, отказ от опасной практики надевания колпачка</w:t>
      </w:r>
      <w:r>
        <w:t xml:space="preserve"> на иглу после инъекции для исключения риска укола иглой, загрязненной кровью пациента;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знание медицинским персоналом способов обработки загрязненных вакцинным препаратом участков пола, мебели (обработка 3% раствором хлорамина или другими дезинфектантами</w:t>
      </w:r>
      <w:r>
        <w:t xml:space="preserve"> в соответствии с инструкцией по применению).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знание медицинским персоналом алгоритма действий при аварийной ситуации (при получении работником травмы с нарушением целостности кожных покровов и (или) слизистых).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14.7. В ходе контроля проверяется журнал у</w:t>
      </w:r>
      <w:r>
        <w:t>чета аварийных ситуаций для оценки их характера и частоты &lt;117&gt;.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&lt;117&gt;</w:t>
      </w:r>
      <w:hyperlink r:id="rId232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4246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14.8. При установлении фактов травм с нарушением целостности кожных покровов у медицинских работников необходимо оценить: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14.8.1. Оформление актов о несчастном случае на производстве &lt;118&gt;: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&lt;118&gt;</w:t>
      </w:r>
      <w:hyperlink r:id="rId233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4246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указаны ли дата, время, место, характер травмы;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описано ли как применялись средства индивидуальной защ</w:t>
      </w:r>
      <w:r>
        <w:t>иты и соблюдались ли правила техники безопасности;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перечислены ли лица, находившиеся на месте травмы;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указано ли какой метод экстренной профилактики был применен;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составлен ли акт в 2 экземплярах и хранится ли он в течение 3 лет.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14.8.2. Направление </w:t>
      </w:r>
      <w:r>
        <w:t>извещения, проведение учета и расследования случаев инфицирования персонала возбудителями инфекционных заболеваний, связанных с профессиональной деятельностью, в соответствии с санитарно-эпидемиологическими требованиями &lt;119&gt;.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</w:t>
      </w:r>
      <w:r>
        <w:t>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&lt;119&gt;</w:t>
      </w:r>
      <w:hyperlink r:id="rId234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4246</w:t>
        </w:r>
      </w:hyperlink>
      <w:r>
        <w:t xml:space="preserve"> - </w:t>
      </w:r>
      <w:hyperlink r:id="rId235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4248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 xml:space="preserve">14.9. Рекомендуемый алгоритм контроля за безопасностью медицинского персонала при иммунизации приведен в </w:t>
      </w:r>
      <w:hyperlink w:anchor="P2609" w:tooltip="Рекомендуемый алгоритм">
        <w:r>
          <w:rPr>
            <w:color w:val="0000FF"/>
          </w:rPr>
          <w:t>приложении 8</w:t>
        </w:r>
      </w:hyperlink>
      <w:r>
        <w:t xml:space="preserve"> к настоящим МР.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Title1"/>
        <w:jc w:val="center"/>
        <w:outlineLvl w:val="1"/>
      </w:pPr>
      <w:r>
        <w:t>XV. Контроль за сбором, хранени</w:t>
      </w:r>
      <w:r>
        <w:t>ем и транспортированием</w:t>
      </w:r>
    </w:p>
    <w:p w:rsidR="00360579" w:rsidRDefault="007312AD">
      <w:pPr>
        <w:pStyle w:val="ConsPlusTitle1"/>
        <w:jc w:val="center"/>
      </w:pPr>
      <w:r>
        <w:t>отходов, образующихся после иммунизации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15.1. Сбор, хранение, перемещение отходов на территории МО, обеззараживание (обезвреживание) медицинских отходов, образующихся при иммунизации, осуществляется в соответствии с законодательств</w:t>
      </w:r>
      <w:r>
        <w:t>ом Российской Федерации &lt;120&gt;, а также санитарно-эпидемиологическими требованиями &lt;121&gt;.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&lt;120&gt;</w:t>
      </w:r>
      <w:hyperlink r:id="rId236" w:tooltip="Федеральный закон от 30.03.1999 N 52-ФЗ (ред. от 26.12.2024) &quot;О санитарно-эпидемиологическом благополучии населения&quot; (с изм. и доп., вступ. в силу с 01.09.2025) {КонсультантПлюс}">
        <w:r>
          <w:rPr>
            <w:color w:val="0000FF"/>
          </w:rPr>
          <w:t>Статья 22.1</w:t>
        </w:r>
      </w:hyperlink>
      <w:r>
        <w:t xml:space="preserve"> Федерального закона от 30.03.1999 N 52-ФЗ; </w:t>
      </w:r>
      <w:hyperlink r:id="rId237" w:tooltip="Федеральный закон от 21.11.2011 N 323-ФЗ (ред. от 23.07.2025) &quot;Об основах охраны здоровья граждан в Российской Федерации&quot; (с изм. и доп., вступ. в силу с 01.09.2025) {КонсультантПлюс}">
        <w:r>
          <w:rPr>
            <w:color w:val="0000FF"/>
          </w:rPr>
          <w:t>статья 49</w:t>
        </w:r>
      </w:hyperlink>
      <w:r>
        <w:t xml:space="preserve"> Федерального закона от 21.11.2011 N 323-ФЗ "Об основах охраны здоровья граждан Российской Федерации"; </w:t>
      </w:r>
      <w:hyperlink r:id="rId238" w:tooltip="Постановление Правительства РФ от 04.07.2012 N 681 &quot;Об утверждении критериев разделения медицинских отходов на классы по степени их эпидемиологической, токсикологической, радиационной опасности, а также негативного воздействия на среду обитания&quot; {КонсультантПл">
        <w:r>
          <w:rPr>
            <w:color w:val="0000FF"/>
          </w:rPr>
          <w:t>постановление</w:t>
        </w:r>
      </w:hyperlink>
      <w:r>
        <w:t xml:space="preserve"> Правительств</w:t>
      </w:r>
      <w:r>
        <w:t>а Российской Федерации от 04.07.2012 N 681 "Об утверждении критериев разделения медицинских отходов на классы по степени их эпидемиологической, токсикологической, радиационной опасности, а также негативного воздействия на среду обитания".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&lt;121&gt;</w:t>
      </w:r>
      <w:hyperlink r:id="rId239" w:tooltip="Постановление Главного государственного санитарного врача РФ от 28.01.2021 N 3 (ред. от 25.06.2025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Глава X</w:t>
        </w:r>
      </w:hyperlink>
      <w:r>
        <w:t xml:space="preserve"> СанПиН 2.1.3684-21.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15.2. Контроль за организацией безопасного удаления из МО медицинских отходов, в том числе использованного инъекц</w:t>
      </w:r>
      <w:r>
        <w:t xml:space="preserve">ионного инструментария, является составляющей частью контроля за обеспечением безопасности населения, проживающего на территории, прилегающей к организации, где проводится иммунизация, с целью профилактики контактов населения с отходами, образующимися при </w:t>
      </w:r>
      <w:r>
        <w:t>иммунизации, в соответствии с санитарно-эпидемиологическими требованиями &lt;122&gt;.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&lt;122&gt;</w:t>
      </w:r>
      <w:hyperlink r:id="rId240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424</w:t>
        </w:r>
        <w:r>
          <w:rPr>
            <w:color w:val="0000FF"/>
          </w:rPr>
          <w:t>9</w:t>
        </w:r>
      </w:hyperlink>
      <w:r>
        <w:t xml:space="preserve">, </w:t>
      </w:r>
      <w:hyperlink r:id="rId241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4250</w:t>
        </w:r>
      </w:hyperlink>
      <w:r>
        <w:t xml:space="preserve">, </w:t>
      </w:r>
      <w:hyperlink r:id="rId242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4251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15.3. При проведении оценки безопасности иммунизации необходимо проверить наличие в МО Схемы обращения с м</w:t>
      </w:r>
      <w:r>
        <w:t>едицинскими отходами, утвержденной руководителем МО &lt;123&gt;, а также наличие в Схеме следующих основных характеристик: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&lt;123&gt;</w:t>
      </w:r>
      <w:hyperlink r:id="rId243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4250</w:t>
        </w:r>
      </w:hyperlink>
      <w:r>
        <w:t xml:space="preserve"> СанПиН 3.3686-21; </w:t>
      </w:r>
      <w:hyperlink r:id="rId244" w:tooltip="Постановление Главного государственного санитарного врача РФ от 28.01.2021 N 3 (ред. от 25.06.2025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пункты 163</w:t>
        </w:r>
      </w:hyperlink>
      <w:r>
        <w:t xml:space="preserve">, </w:t>
      </w:r>
      <w:hyperlink r:id="rId245" w:tooltip="Постановление Главного государственного санитарного врача РФ от 28.01.2021 N 3 (ред. от 25.06.2025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168</w:t>
        </w:r>
      </w:hyperlink>
      <w:r>
        <w:t xml:space="preserve"> СанПиН 2.1.3684-21.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данных о качественном и количественном составе образующихся в организации медицинских отходов;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данных о потребности организации в расходных материалах и таре для с</w:t>
      </w:r>
      <w:r>
        <w:t>бора медицинских отходов, исходя из обязательности смены пакетов 1 раз в смену (не реже 1 раза в 8 часов), одноразовых контейнеров для острого инструментария - не реже 1 раза в 72 часа;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порядка сбора медицинских отходов в организации;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порядка и оборудо</w:t>
      </w:r>
      <w:r>
        <w:t>вания мест хранения медицинских отходов в организации, кратности их вывоза;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применяемых организацией способов обеззараживания (обезвреживания) и удаления медицинских отходов, а также способов дезинфекции оборудования, используемого для обращения с отхода</w:t>
      </w:r>
      <w:r>
        <w:t>ми.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15.4. При оценке соблюдения правил безопасного обращения с отходами, образующимися при проведении профилактических прививок, необходимо выборочно проконтролировать следующее &lt;124&gt;: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&lt;124&gt;</w:t>
      </w:r>
      <w:hyperlink r:id="rId246" w:tooltip="Постановление Главного государственного санитарного врача РФ от 28.01.2021 N 3 (ред. от 25.06.2025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Пункты 166</w:t>
        </w:r>
      </w:hyperlink>
      <w:r>
        <w:t xml:space="preserve">, </w:t>
      </w:r>
      <w:hyperlink r:id="rId247" w:tooltip="Постановление Главного государственного санитарного врача РФ от 28.01.2021 N 3 (ред. от 25.06.2025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168</w:t>
        </w:r>
      </w:hyperlink>
      <w:r>
        <w:t xml:space="preserve">, </w:t>
      </w:r>
      <w:hyperlink r:id="rId248" w:tooltip="Постановление Главного государственного санитарного врача РФ от 28.01.2021 N 3 (ред. от 25.06.2025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195</w:t>
        </w:r>
      </w:hyperlink>
      <w:r>
        <w:t xml:space="preserve"> СанПиН 2.1.3684-21.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организацию инструктажа сотрудников, осуществляющих работы по обращению с медицинскими отход</w:t>
      </w:r>
      <w:r>
        <w:t>ами;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- недопущение к работе лиц, не прошедших предварительный инструктаж;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знание работниками порядка действий при нарушении целостности упаковки (рассыпании, разливании) медицинских отходов;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знание порядка действий при плановой или аварийной приостанов</w:t>
      </w:r>
      <w:r>
        <w:t>ке работы оборудования, предназначенного для обеззараживания медицинских отходов;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знание порядка действий в случае получения сотрудником травмы с нарушением целостности кожных покровов при обращении с медицинскими отходами.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15.5. При проведении вакцинаци</w:t>
      </w:r>
      <w:r>
        <w:t>и образуются отходы трех классов: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класса "А" (эпидемиологически безопасные отходы, приближенные по составу к твердым коммунальным отходам &lt;125&gt; - тара и упаковка от ИЛП, от одноразовых игл и шприцев);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&lt;125&gt;</w:t>
      </w:r>
      <w:hyperlink r:id="rId249" w:tooltip="Федеральный закон от 21.11.2011 N 323-ФЗ (ред. от 23.07.2025) &quot;Об основах охраны здоровья граждан в Российской Федерации&quot; (с изм. и доп., вступ. в силу с 01.09.2025) {КонсультантПлюс}">
        <w:r>
          <w:rPr>
            <w:color w:val="0000FF"/>
          </w:rPr>
          <w:t>Статья 49</w:t>
        </w:r>
      </w:hyperlink>
      <w:r>
        <w:t xml:space="preserve"> Федерального закона от 21.11.2011 N 323.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класса "Б" (эпидемиологически опасные отходы &lt;126&gt; - медицинский инструментарий и материалы, контактировавшие с потенциально зараженными физиологическими жидкостями челове</w:t>
      </w:r>
      <w:r>
        <w:t>ка, использованные шприцы и иглы однократного применения, салфетки, спиртовые шарики, одноразовые перчатки, загрязненные кровью, непригодные к использованию живые вакцины в закрытых и открытых ампулах или флаконах &lt;127&gt;);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</w:t>
      </w:r>
      <w:r>
        <w:t>126&gt;</w:t>
      </w:r>
      <w:hyperlink r:id="rId250" w:tooltip="Федеральный закон от 21.11.2011 N 323-ФЗ (ред. от 23.07.2025) &quot;Об основах охраны здоровья граждан в Российской Федерации&quot; (с изм. и доп., вступ. в силу с 01.09.2025) {КонсультантПлюс}">
        <w:r>
          <w:rPr>
            <w:color w:val="0000FF"/>
          </w:rPr>
          <w:t>Статья 49</w:t>
        </w:r>
      </w:hyperlink>
      <w:r>
        <w:t xml:space="preserve"> Федерального закона от 21.11.2011 N 323.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&lt;127&gt;</w:t>
      </w:r>
      <w:hyperlink r:id="rId251" w:tooltip="&quot;МР 2.1.0246-21. 2.1. Коммунальная гигиена. Методические рекомендации по обеспечению санитарно-эпидемиологических требований к содержанию территорий городских и сельских поселений, к водным объектам, питьевой воде и питьевому водоснабжению, атмосферному воздух">
        <w:r>
          <w:rPr>
            <w:color w:val="0000FF"/>
          </w:rPr>
          <w:t>МР 2.1.0246-21</w:t>
        </w:r>
      </w:hyperlink>
      <w:r>
        <w:t xml:space="preserve">"Методические рекомендации по обеспечению санитарно-эпидемиологических требований к содержанию территорий городских и сельских поселений, к </w:t>
      </w:r>
      <w:r>
        <w:t>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мероприятий", утверж</w:t>
      </w:r>
      <w:r>
        <w:t>денные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17.05.2021.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класса "В" (чрезвычайно эпидемиологически опасные отходы &lt;128&gt;).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</w:t>
      </w:r>
      <w:r>
        <w:t>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&lt;128&gt;</w:t>
      </w:r>
      <w:hyperlink r:id="rId252" w:tooltip="Федеральный закон от 21.11.2011 N 323-ФЗ (ред. от 23.07.2025) &quot;Об основах охраны здоровья граждан в Российской Федерации&quot; (с изм. и доп., вступ. в силу с 01.09.2025) {КонсультантПлюс}">
        <w:r>
          <w:rPr>
            <w:color w:val="0000FF"/>
          </w:rPr>
          <w:t>Статья 49</w:t>
        </w:r>
      </w:hyperlink>
      <w:r>
        <w:t xml:space="preserve"> Федерального закона от 21.11.2011 N 323.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bookmarkStart w:id="7" w:name="P889"/>
      <w:bookmarkEnd w:id="7"/>
      <w:r>
        <w:t>15.6. При контроле за сбором медицинских отходов в прививочном кабинете рекомендуется подтвердить соблюдение санитарно-эпиде</w:t>
      </w:r>
      <w:r>
        <w:t>миологических требований &lt;129&gt;: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&lt;129&gt;</w:t>
      </w:r>
      <w:hyperlink r:id="rId253" w:tooltip="Постановление Главного государственного санитарного врача РФ от 28.01.2021 N 3 (ред. от 25.06.2025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Пункты 169</w:t>
        </w:r>
      </w:hyperlink>
      <w:r>
        <w:t xml:space="preserve">, </w:t>
      </w:r>
      <w:hyperlink r:id="rId254" w:tooltip="Постановление Главного государственного санитарного врача РФ от 28.01.2021 N 3 (ред. от 25.06.2025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170</w:t>
        </w:r>
      </w:hyperlink>
      <w:r>
        <w:t xml:space="preserve">, </w:t>
      </w:r>
      <w:hyperlink r:id="rId255" w:tooltip="Постановление Главного государственного санитарного врача РФ от 28.01.2021 N 3 (ред. от 25.06.2025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174</w:t>
        </w:r>
      </w:hyperlink>
      <w:r>
        <w:t xml:space="preserve">, </w:t>
      </w:r>
      <w:hyperlink r:id="rId256" w:tooltip="Постановление Главного государственного санитарного врача РФ от 28.01.2021 N 3 (ред. от 25.06.2025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175</w:t>
        </w:r>
      </w:hyperlink>
      <w:hyperlink r:id="rId257" w:tooltip="Постановление Главного государственного санитарного врача РФ от 28.01.2021 N 3 (ред. от 25.06.2025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177</w:t>
        </w:r>
      </w:hyperlink>
      <w:r>
        <w:t xml:space="preserve"> СанПиН 2.1.3684-21.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не происходит смешивание отходов разных классов;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сбор медицинских отходов класса "А" осуществляется в многоразовые емкости или одноразовые пакеты любого цвета, за исключением желтого и красного;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медицинские отходы класса "Б" собирают в одноразовую мя</w:t>
      </w:r>
      <w:r>
        <w:t>гкую (пакеты) или твердую (непрокалываемые контейнеры) упаковку (в зависимости от морфологического состава отходов) желтого цвета или в упаковку, имеющую желтую маркировку;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сбор острых медицинских отходов класса "Б" (использованные шприцы с иглами, иглы)</w:t>
      </w:r>
      <w:r>
        <w:t xml:space="preserve"> осуществляется в одноразовые непрокалываемые влагостойкие емкости (контейнеры) с плотно прилегающей крышкой, исключающей возможность самопроизвольного вскрытия;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сбор использованных шприцев осуществляется в неразобранном виде или с предварительным отделе</w:t>
      </w:r>
      <w:r>
        <w:t>нием игл с обязательным использованием иглосъемников, иглодеструкторов, иглоотсекателей;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медицинские отходы класса "Б" подвергаются обязательному обеззараживанию (дезинфекции) (в соответствии с </w:t>
      </w:r>
      <w:hyperlink w:anchor="P900" w:tooltip="15.7. В случае применения аппаратных методов обеззараживания медицинских отходов в МО сбор медицинских отходов класса &quot;Б&quot; в прививочном кабинете проводится без предварительной дезинфекции в непрокалываемые емкости (контейнеры) для острых отходов и пакеты для н">
        <w:r>
          <w:rPr>
            <w:color w:val="0000FF"/>
          </w:rPr>
          <w:t>п. п. 15.7</w:t>
        </w:r>
      </w:hyperlink>
      <w:r>
        <w:t xml:space="preserve"> и </w:t>
      </w:r>
      <w:hyperlink w:anchor="P904" w:tooltip="15.8. При отсутствии в МО участка по обеззараживанию медицинских отходов класса &quot;Б&quot; или централизованной системы обеззараживания медицинских отходов, принятой на административной территории, медицинские отходы класса &quot;Б&quot; обеззараживаются непосредственно в мест">
        <w:r>
          <w:rPr>
            <w:color w:val="0000FF"/>
          </w:rPr>
          <w:t>15.8</w:t>
        </w:r>
      </w:hyperlink>
      <w:r>
        <w:t>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перемещение медицинских отходов класса "Б" за пределами прививочного кабинета проводится в емкостях, закрытых крышками.</w:t>
      </w:r>
    </w:p>
    <w:p w:rsidR="00360579" w:rsidRDefault="007312AD">
      <w:pPr>
        <w:pStyle w:val="ConsPlusNormal1"/>
        <w:spacing w:before="240"/>
        <w:ind w:firstLine="540"/>
        <w:jc w:val="both"/>
      </w:pPr>
      <w:bookmarkStart w:id="8" w:name="P900"/>
      <w:bookmarkEnd w:id="8"/>
      <w:r>
        <w:t>15.7. В случае применения аппаратных методов обеззараживания медицинских отходов в МО сбор медицинск</w:t>
      </w:r>
      <w:r>
        <w:t>их отходов класса "Б" в прививочном кабинете проводится без предварительной дезинфекции в непрокалываемые емкости (контейнеры) для острых отходов и пакеты для неострых отходов &lt;130&gt;.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&lt;130&gt;</w:t>
      </w:r>
      <w:hyperlink r:id="rId258" w:tooltip="Постановление Главного государственного санитарного врача РФ от 28.01.2021 N 3 (ред. от 25.06.2025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Пункты 174</w:t>
        </w:r>
      </w:hyperlink>
      <w:r>
        <w:t xml:space="preserve">, </w:t>
      </w:r>
      <w:hyperlink r:id="rId259" w:tooltip="Постановление Главного государственного санитарного врача РФ от 28.01.2021 N 3 (ред. от 25.06.2025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179</w:t>
        </w:r>
      </w:hyperlink>
      <w:r>
        <w:t xml:space="preserve"> СанПиН 2.1.3684-21.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bookmarkStart w:id="9" w:name="P904"/>
      <w:bookmarkEnd w:id="9"/>
      <w:r>
        <w:t>15</w:t>
      </w:r>
      <w:r>
        <w:t>.8. При отсутствии в МО участка по обеззараживанию медицинских отходов класса "Б" или централизованной системы обеззараживания медицинских отходов, принятой на административной территории, медицинские отходы класса "Б" обеззараживаются непосредственно в ме</w:t>
      </w:r>
      <w:r>
        <w:t>сте их образования в прививочном кабинете с применением дезинфицирующих растворов &lt;131&gt;.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&lt;131&gt;</w:t>
      </w:r>
      <w:hyperlink r:id="rId260" w:tooltip="Постановление Главного государственного санитарного врача РФ от 28.01.2021 N 3 (ред. от 25.06.2025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Пункт 174</w:t>
        </w:r>
      </w:hyperlink>
      <w:r>
        <w:t xml:space="preserve"> СанПиН 2.1.3684-21.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bookmarkStart w:id="10" w:name="P908"/>
      <w:bookmarkEnd w:id="10"/>
      <w:r>
        <w:t>15.9. Обеззараживание живых вакцин - осуществляется в соответствии с методическими документами &lt;132&gt;.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&lt;132&gt;</w:t>
      </w:r>
      <w:hyperlink r:id="rId261" w:tooltip="&quot;МУ 3.3.2.1761-03. 3.3.2. Медицинские иммунобиологические препараты. Порядок уничтожения непригодных к использованию вакцин и анатоксинов. Методические указания&quot; (утв. Минздравом России 05.10.2003) {КонсультантПлюс}">
        <w:r>
          <w:rPr>
            <w:color w:val="0000FF"/>
          </w:rPr>
          <w:t>МУ 3.3.2.1761-03</w:t>
        </w:r>
      </w:hyperlink>
      <w:r>
        <w:t>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15.10. При контроле за безопасным обращением с отходами, опасными в эпидемиологическом отношении, проводится оценка: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соблюдения порядка п</w:t>
      </w:r>
      <w:r>
        <w:t>рименения разрешенных методов сбора, обеззараживания и обезвреживания медицинских отходов класса "Б" и "В" в пределах медицинского подразделения, где образуются отходы данного класса &lt;133&gt;;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&lt;133&gt;</w:t>
      </w:r>
      <w:hyperlink r:id="rId262" w:tooltip="Постановление Главного государственного санитарного врача РФ от 28.01.2021 N 3 (ред. от 25.06.2025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Пункты 174</w:t>
        </w:r>
      </w:hyperlink>
      <w:r>
        <w:t xml:space="preserve"> - </w:t>
      </w:r>
      <w:hyperlink r:id="rId263" w:tooltip="Постановление Главного государственного санитарного врача РФ от 28.01.2021 N 3 (ред. от 25.06.2025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188</w:t>
        </w:r>
      </w:hyperlink>
      <w:r>
        <w:t xml:space="preserve"> СанПиН 2.1.3684</w:t>
      </w:r>
      <w:r>
        <w:t>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использования для дезинфекции средств, зарегистрированных в установленном порядке &lt;134&gt; и рекомендованных к применению в МО, в концентрациях и при соблюдении времени экспозиции, указанных в инструкциях по их использованию;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</w:t>
      </w:r>
      <w:r>
        <w:t>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&lt;134&gt; Единые санитарно-эпидемиологические и гигиенические </w:t>
      </w:r>
      <w:hyperlink r:id="rId264" w:tooltip="Решение Комиссии Таможенного союза от 28.05.2010 N 299 (ред. от 23.09.2025) &quot;О применении санитарных мер в Евразийском экономическом союзе&quot; (с изм. и доп., вступ. в силу с 25.10.2025) {КонсультантПлюс}">
        <w:r>
          <w:rPr>
            <w:color w:val="0000FF"/>
          </w:rPr>
          <w:t>требования</w:t>
        </w:r>
      </w:hyperlink>
      <w:r>
        <w:t xml:space="preserve"> к продукции (товарам), подлежащей санитарно-эпидемиологическому надзору (контролю).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использования для проведения дезинфекции медицинских отходов дезинфицирующих средств, обладающих широким спектром антимикробного действия, в том числе вирулицидным &lt;135&gt;;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&lt;135&gt;</w:t>
      </w:r>
      <w:hyperlink r:id="rId265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3584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проведения сбора острого инструментария (игл, скарификаторов) отдельно от других видов отходов в одноразовую твердую упаковку (контейнеры) же</w:t>
      </w:r>
      <w:r>
        <w:t>лтого цвета, которая должна иметь плотно прилегающую крышку, исключающую возможность самопроизвольного вскрытия &lt;136&gt;;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&lt;136&gt;</w:t>
      </w:r>
      <w:hyperlink r:id="rId266" w:tooltip="Постановление Главного государственного санитарного врача РФ от 28.01.2021 N 3 (ред. от 25.06.2025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Пункт 175</w:t>
        </w:r>
      </w:hyperlink>
      <w:r>
        <w:t xml:space="preserve"> СанПиН 2.1.3684-21.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использования в МО одноразовой тары для сбора отходов (одноразовые пакеты, емкости для сбора игл) &lt;137&gt;;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&lt;137&gt;</w:t>
      </w:r>
      <w:hyperlink r:id="rId267" w:tooltip="Постановление Главного государственного санитарного врача РФ от 28.01.2021 N 3 (ред. от 25.06.2025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Пункт 179</w:t>
        </w:r>
      </w:hyperlink>
      <w:r>
        <w:t xml:space="preserve"> СанПиН 2.1.3684-21.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- соблюдения сроков хранения отходов &lt;138&gt;.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&lt;138&gt;</w:t>
      </w:r>
      <w:hyperlink r:id="rId268" w:tooltip="Постановление Главного государственного санитарного врача РФ от 28.01.2021 N 3 (ред. от 25.06.2025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Пункт 188</w:t>
        </w:r>
      </w:hyperlink>
      <w:r>
        <w:t xml:space="preserve"> СанПиН 2.1.3684-21.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ind w:firstLine="540"/>
        <w:jc w:val="both"/>
      </w:pPr>
      <w:r>
        <w:t>15.11. В ходе контроля целесообразно установить, имелись ли факты опасного обращения с отходами, в том числе: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пересыпание отходов классов "Б"</w:t>
      </w:r>
      <w:r>
        <w:t xml:space="preserve"> из одной емкости в другую;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использования мягкой упаковки (одноразовые пакеты) для сбора острого медицинского инструментария и иных острых предметов;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утрамбовывания любых отходов руками.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15.12. Допускается перемещение необеззараженных медицинских отход</w:t>
      </w:r>
      <w:r>
        <w:t>ов класса Б, упакованных в специальные одноразовые емкости (контейнеры), из удаленных структурных подразделений организации (медицинские пункты, кабинеты, фельдшерско-акушерские пункты) и других мест оказания медицинской помощи в медицинскую организацию дл</w:t>
      </w:r>
      <w:r>
        <w:t>я обеспечения их последующего обеззараживания, обезвреживания &lt;139&gt;.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&lt;139&gt;</w:t>
      </w:r>
      <w:hyperlink r:id="rId269" w:tooltip="Постановление Главного государственного санитарного врача РФ от 28.01.2021 N 3 (ред. от 25.06.2025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Пункт 181</w:t>
        </w:r>
      </w:hyperlink>
      <w:r>
        <w:t xml:space="preserve"> СанПиН 213684</w:t>
      </w:r>
      <w:r>
        <w:t>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15.13. Проводится контроль применения персоналом при обращении с отходами средств индивидуальной защиты (перчатки, халат, фартук, шапочка, маска) &lt;140&gt;.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&lt;140&gt;</w:t>
      </w:r>
      <w:hyperlink r:id="rId270" w:tooltip="Постановление Главного государственного санитарного врача РФ от 28.01.2021 N 3 (ред. от 25.06.2025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Пункт 194</w:t>
        </w:r>
      </w:hyperlink>
      <w:r>
        <w:t xml:space="preserve"> СанПиН 2.1.3684-21.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15.13. Целесообразно проводить оценку осуществления систематического контроля и методического руковод</w:t>
      </w:r>
      <w:r>
        <w:t>ства организацией сбора, хранения и удаления отходов в отделениях МО со стороны главной медицинской сестры МО.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15.14. Рекомендуемый алгоритм контроля за сбором, хранением и транспортированием отходов, образующихся после иммунизации, приведен в </w:t>
      </w:r>
      <w:hyperlink w:anchor="P2757" w:tooltip="Рекомендуемый алгоритм">
        <w:r>
          <w:rPr>
            <w:color w:val="0000FF"/>
          </w:rPr>
          <w:t>приложении 9</w:t>
        </w:r>
      </w:hyperlink>
      <w:r>
        <w:t xml:space="preserve"> к настоящим МР.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Title1"/>
        <w:jc w:val="center"/>
        <w:outlineLvl w:val="1"/>
      </w:pPr>
      <w:r>
        <w:t>XVI. Контроль работы по анализу качества</w:t>
      </w:r>
    </w:p>
    <w:p w:rsidR="00360579" w:rsidRDefault="007312AD">
      <w:pPr>
        <w:pStyle w:val="ConsPlusTitle1"/>
        <w:jc w:val="center"/>
      </w:pPr>
      <w:r>
        <w:t>и эффективности иммунопрофилактики</w:t>
      </w:r>
    </w:p>
    <w:p w:rsidR="00360579" w:rsidRDefault="00360579">
      <w:pPr>
        <w:pStyle w:val="ConsPlusNormal1"/>
        <w:jc w:val="center"/>
      </w:pPr>
    </w:p>
    <w:p w:rsidR="00360579" w:rsidRDefault="007312AD">
      <w:pPr>
        <w:pStyle w:val="ConsPlusNormal1"/>
        <w:ind w:firstLine="540"/>
        <w:jc w:val="both"/>
      </w:pPr>
      <w:r>
        <w:t>16.1. В соответствии с санитарно-эпидемиологическими требованиями &lt;141&gt; для оценки организации работы медиц</w:t>
      </w:r>
      <w:r>
        <w:t>инской организации по иммунопрофилактике используют объективные показатели.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&lt;141&gt;</w:t>
      </w:r>
      <w:hyperlink r:id="rId271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Пункты 4198</w:t>
        </w:r>
      </w:hyperlink>
      <w:r>
        <w:t xml:space="preserve">, </w:t>
      </w:r>
      <w:hyperlink r:id="rId272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4199</w:t>
        </w:r>
      </w:hyperlink>
      <w:r>
        <w:t xml:space="preserve"> СанПиН 3.3686-21.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 xml:space="preserve">16.2. С целью контроля работы МО по анализу эффективности иммунопрофилактики </w:t>
      </w:r>
      <w:r>
        <w:lastRenderedPageBreak/>
        <w:t>проверяют следующие отчетные</w:t>
      </w:r>
      <w:r>
        <w:t xml:space="preserve"> формы: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- </w:t>
      </w:r>
      <w:hyperlink r:id="rId273" w:tooltip="Приказ Росстата от 07.12.2022 N 911 &quot;Об утверждении формы федерального статистического наблюдения с указаниями по ее заполнению для организации Федеральной службой по надзору в сфере защиты прав потребителей и благополучия человека федерального статистического">
        <w:r>
          <w:rPr>
            <w:color w:val="0000FF"/>
          </w:rPr>
          <w:t>формы N 6</w:t>
        </w:r>
      </w:hyperlink>
      <w:r>
        <w:t xml:space="preserve"> федерального государственного статистического наблюдения "Сведения о контингентах детей, подростков, взрослых, </w:t>
      </w:r>
      <w:r>
        <w:t>привитых против инфекционных болезней" (ежегодные);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отчеты МО по инфекционной заболеваемости (ежегодные).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16.3. По отчетным формам рекомендуется оценить следующие показатели: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своевременность иммунизации детского населения в декретированных возрастах, у</w:t>
      </w:r>
      <w:r>
        <w:t>ровни охвата профилактическими прививками детского и (или) взрослого населения против инфекционных заболеваний на территории обслуживания МО (сравнение их с контрольным уровнем не менее 95%);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показатели заболеваемости населения инфекциями, управляемыми с</w:t>
      </w:r>
      <w:r>
        <w:t>редствами иммунопрофилактики, на территории обслуживания МО.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16.4. В соответствии с методическими документами &lt;142&gt; по использованию результатов серологического мониторинга состояния коллективного иммунитета к инфекциям, управляемым средствами специфическо</w:t>
      </w:r>
      <w:r>
        <w:t>й профилактики, для объективной оценки эффективности иммунопрофилактики рекомендуется оценить показатели специфического поствакцинального иммунитета к возбудителям инфекций, управляемых средствами специфической профилактики, в "индикаторных" группах населе</w:t>
      </w:r>
      <w:r>
        <w:t>ния и группах риска среди прикрепленного к МО населения.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&lt;142&gt;</w:t>
      </w:r>
      <w:hyperlink r:id="rId274" w:tooltip="&quot;МУ 3.1.2943-11. 3.1. Профилактика инфекционных болезней. Организация и проведение серологического мониторинга состояния коллективного иммунитета к инфекциям, управляемым средствами специфической профилактики (дифтерия, столбняк, коклюш, корь, краснуха, эпидем">
        <w:r>
          <w:rPr>
            <w:color w:val="0000FF"/>
          </w:rPr>
          <w:t>МУ 3.1.2943-11</w:t>
        </w:r>
      </w:hyperlink>
      <w:r>
        <w:t>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16.5. Поскольку безопасность является одн</w:t>
      </w:r>
      <w:r>
        <w:t>им из параметров качества иммунизации, в рамках оценки качества иммунопрофилактики целесообразно проводить анализ следующих показателей: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структура причин отсутствия прививок у лиц, состоящих в МО на учете;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количество и частота ПППИ, причины их возникновения;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количество, частота и характер травм, полученных медицинскими работниками при проведении иммунизации; причины их возникновения.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16.6. При анализе структуры причин отсутствия прививок у лиц, состоящих</w:t>
      </w:r>
      <w:r>
        <w:t xml:space="preserve"> на учете в МО, проводится оценка доли (процента):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длительных медицинских отводов и их обоснованность;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временных медицинских отводов и их обоснованность;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 отказов от вакцинации.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16.7. Рекомендуемый алгоритм контроля работы МО по анализу качества и эфф</w:t>
      </w:r>
      <w:r>
        <w:t xml:space="preserve">ективности </w:t>
      </w:r>
      <w:r>
        <w:lastRenderedPageBreak/>
        <w:t xml:space="preserve">иммунопрофилактики приведен в </w:t>
      </w:r>
      <w:hyperlink w:anchor="P2849" w:tooltip="Рекомендуемый алгоритм">
        <w:r>
          <w:rPr>
            <w:color w:val="0000FF"/>
          </w:rPr>
          <w:t>приложении 10</w:t>
        </w:r>
      </w:hyperlink>
      <w:r>
        <w:t xml:space="preserve"> к настоящим МР.</w:t>
      </w: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jc w:val="right"/>
        <w:outlineLvl w:val="0"/>
      </w:pPr>
      <w:r>
        <w:t>Приложение 1</w:t>
      </w:r>
    </w:p>
    <w:p w:rsidR="00360579" w:rsidRDefault="007312AD">
      <w:pPr>
        <w:pStyle w:val="ConsPlusNormal1"/>
        <w:jc w:val="right"/>
      </w:pPr>
      <w:r>
        <w:t>к МР 3.3.0399-25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Title1"/>
        <w:jc w:val="center"/>
      </w:pPr>
      <w:bookmarkStart w:id="11" w:name="P986"/>
      <w:bookmarkEnd w:id="11"/>
      <w:r>
        <w:t>РЕКОМЕНДУЕМОЕ ОСНАЩЕНИЕ ПРИВИВОЧНОГО КАБИНЕТА</w:t>
      </w:r>
    </w:p>
    <w:p w:rsidR="00360579" w:rsidRDefault="00360579">
      <w:pPr>
        <w:pStyle w:val="ConsPlusNormal1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81"/>
        <w:gridCol w:w="4139"/>
        <w:gridCol w:w="4309"/>
      </w:tblGrid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N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  <w:jc w:val="center"/>
            </w:pPr>
            <w:r>
              <w:t>Наименование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  <w:jc w:val="center"/>
            </w:pPr>
            <w:r>
              <w:t>Количество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1.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Автоматизированное рабочее место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1 (по количеству медицинских работников)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2.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Холодильник для хранения иммунобиологических препаратов с термометрами и термоиндикаторами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2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3.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Морозильник с температурой минус 18 °C и ниже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в случае использования замороженных препаратов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4.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Термоконтейнер или сумка-холодильник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1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5.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Хладоэлементы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Количество хладоэлементов должно быть в 2 раза больше указанного в инструкции по применению термоконтейнера или сумки-холодильника, имеющих</w:t>
            </w:r>
            <w:r>
              <w:t>ся в наличии в прививочном кабинете: один комплект используется в термоконтейнере, другой находится в морозильнике (морозильном отделении холодильника)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6.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Шкаф для хранения лекарственных препаратов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7.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Шкаф для хранения медицинского инструментария, стерильных расходных материалов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8.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Кушетка медицинская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9.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Пеленальный стол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10.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 xml:space="preserve">Медицинский стол с маркировкой по </w:t>
            </w:r>
            <w:r>
              <w:lastRenderedPageBreak/>
              <w:t>видам прививок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lastRenderedPageBreak/>
              <w:t>Не менее 1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lastRenderedPageBreak/>
              <w:t>11.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Термометр медицинский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2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12.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Пульсоксиметр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13.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Тонометр для измерения артериального давления с манжетами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14.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Бактерицидный облучатель воздуха или другое устройство для обеззараживания воздуха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 (мощность рассчитывается исходя из объема помещения)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15.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Шпатель стерильный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3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16.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Емкость с крышкой и перфорированным поддоном для химической дезинфекции отработанных шприцев, тамп</w:t>
            </w:r>
            <w:r>
              <w:t>онов, использованных вакцин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3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17.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Непрокалываемый контейнер для сбора острых медицинских отходов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1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18.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Стерильные иглы однократного применения (для внутрикожного, внутримышечного и подкожного введения)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количество определяется исходя из объемов медицинской помощи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19.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Стерильные шприцы однократного применения емкостью 1, 2, 5, 10 мл с набором игл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 xml:space="preserve">количество </w:t>
            </w:r>
            <w:r>
              <w:t>определяется исходя из объемов медицинской помощи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20.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Пинцет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1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21.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Ножницы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1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22.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Резиновый жгут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1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lastRenderedPageBreak/>
              <w:t>23.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Почкообразный лоток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1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24.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Емкость с дезинфицирующим раствором (с инструкцией по применению, утвержденной</w:t>
            </w:r>
            <w:r>
              <w:t xml:space="preserve"> в установленном порядке)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1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25.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Лейкопластырь, одноразовые полотенца, пеленки, простыни,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количество определяется исходя из объемов медицинской помощи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26.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Перчатки медицинские нестерильные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количество определяется исходя из объемов медицинской помощи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27.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Спиртовые салфетки однократного применения (или стерильный материал и спирт 70% (0,5 мл на одну прививку)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количество определяется исходя из объемов медицинской помощи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28.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Емкость для сбора бытовых и медицинских отходов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2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29.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Укладка экстренной профилактики парентеральных инфекций для оказания первичной медико-санитарной помощи, скорой медицинской помощи, специализированной медицинской помощи и паллиативной медицинской помощи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30.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Противошоковая укладка (с инструкцией по прим</w:t>
            </w:r>
            <w:r>
              <w:t>енению)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  <w:vAlign w:val="center"/>
          </w:tcPr>
          <w:p w:rsidR="00360579" w:rsidRDefault="007312AD">
            <w:pPr>
              <w:pStyle w:val="ConsPlusNormal1"/>
              <w:jc w:val="center"/>
            </w:pPr>
            <w:r>
              <w:t>31.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Стойка для инфузий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</w:tbl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jc w:val="right"/>
        <w:outlineLvl w:val="0"/>
      </w:pPr>
      <w:r>
        <w:t>Приложение 2</w:t>
      </w:r>
    </w:p>
    <w:p w:rsidR="00360579" w:rsidRDefault="007312AD">
      <w:pPr>
        <w:pStyle w:val="ConsPlusNormal1"/>
        <w:jc w:val="right"/>
      </w:pPr>
      <w:r>
        <w:t>к МР 3.3.0399-25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Title1"/>
        <w:jc w:val="center"/>
      </w:pPr>
      <w:bookmarkStart w:id="12" w:name="P1092"/>
      <w:bookmarkEnd w:id="12"/>
      <w:r>
        <w:t>РЕКОМЕНДУЕМОЕ ОСНАЩЕНИЕ МОБИЛЬНОЙ ПРИВИВОЧНОЙ БРИГАДЫ</w:t>
      </w:r>
    </w:p>
    <w:p w:rsidR="00360579" w:rsidRDefault="00360579">
      <w:pPr>
        <w:pStyle w:val="ConsPlusNormal1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81"/>
        <w:gridCol w:w="4139"/>
        <w:gridCol w:w="4309"/>
      </w:tblGrid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lastRenderedPageBreak/>
              <w:t>N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  <w:jc w:val="center"/>
            </w:pPr>
            <w:r>
              <w:t>Наименование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  <w:jc w:val="center"/>
            </w:pPr>
            <w:r>
              <w:t>Количество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1.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Термоконтейнер или сумка-холодильник с набором хладоэлементов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2.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Хладоэлементы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количество хладоэлементов должно быть в 2 раза больше указанного в инструкции по применению термоконтейнера или сумки-холодильника, имеющихся в наличии в прививочном кабинете: один комплект используется в термоконтейнере, другой находится в морозильнике (м</w:t>
            </w:r>
            <w:r>
              <w:t>орозильном отделении) холодильника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3.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Термометр медицинский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3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4.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Пульсоксиметр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5.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Тонометр для измерения артериального давления с манжетами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6.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Шпатель стерильный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количество определяется исходя из объемов медицинской помощи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7.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Емкость с крышкой и перфорированным поддоном для химической дезинфекции отработанных шприцев, тампонов, использованных вакцин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3 (количество определяется исходя из объемов медицинской</w:t>
            </w:r>
            <w:r>
              <w:t xml:space="preserve"> помощи)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8.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Непрокалываемый контейнер для сбора острых медицинских отходов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1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9.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Стерильные иглы однократного применения (для внутримышечного и подкожного введения)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количество определяется исходя из объемов медицинской помощи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10.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Стерильные шприцы однократного применения емкостью 1, 2, 5, 10 мл с набором игл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количество определяется исходя из объемов медицинской помощи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11.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Пинцет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12.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Ножницы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lastRenderedPageBreak/>
              <w:t>13.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Резиновый жгут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1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14.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Почкообразный лоток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1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15.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Емкость с дезинфицирующим раствором (с инструкцией по применению, утвержденной</w:t>
            </w:r>
            <w:r>
              <w:t xml:space="preserve"> в установленном порядке)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1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16.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Лейкопластырь, одноразовые полотенца, халаты, пеленки, простыни, бинты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количество определяется исходя из объемов медицинской помощи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17.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Перчатки медицинские нестерильные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количество определяется исходя из объемов медицинской помощи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18.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Спиртовые салфетки однократного применения (стерильный материал и спирт этиловый 70%)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количество определяется исходя из объемов медицинской помощи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19.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Емко</w:t>
            </w:r>
            <w:r>
              <w:t>сть для сбора отходов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2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20.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Укладка экстренной профилактики парентеральных инфекций для оказания первичной медико-санитарной помощи, скорой медицинской помощи, специализированной меди</w:t>
            </w:r>
            <w:r>
              <w:t>цинской помощи и паллиативной медицинской помощи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21.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Противошоковая укладка (с инструкцией по применению)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</w:tbl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jc w:val="right"/>
        <w:outlineLvl w:val="0"/>
      </w:pPr>
      <w:r>
        <w:t>Приложение 3</w:t>
      </w:r>
    </w:p>
    <w:p w:rsidR="00360579" w:rsidRDefault="007312AD">
      <w:pPr>
        <w:pStyle w:val="ConsPlusNormal1"/>
        <w:jc w:val="right"/>
      </w:pPr>
      <w:r>
        <w:t>к МР 3.3.0399-25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Title1"/>
        <w:jc w:val="center"/>
      </w:pPr>
      <w:bookmarkStart w:id="13" w:name="P1168"/>
      <w:bookmarkEnd w:id="13"/>
      <w:r>
        <w:t>РЕКОМЕНДУЕМОЕ ОСНАЩЕНИЕ МОБИЛЬНОГО ПУНКТА ИММУНИЗАЦИИ</w:t>
      </w:r>
    </w:p>
    <w:p w:rsidR="00360579" w:rsidRDefault="00360579">
      <w:pPr>
        <w:pStyle w:val="ConsPlusNormal1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81"/>
        <w:gridCol w:w="4139"/>
        <w:gridCol w:w="4309"/>
      </w:tblGrid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N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  <w:jc w:val="center"/>
            </w:pPr>
            <w:r>
              <w:t>Наименование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  <w:jc w:val="center"/>
            </w:pPr>
            <w:r>
              <w:t>Количество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1.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Рабочее место врача (фельдшера) с персональным компьютером и выходом в сеть "Интернет"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2.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Холодильник для хранения иммунобиологических препаратов с термометрами и термоиндикаторами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1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3.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Морозильник с температурой минус 18 °C и ниже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в случае ис</w:t>
            </w:r>
            <w:r>
              <w:t>пользования замороженного препарата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4.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Термоконтейнер или сумка-холодильник с набором хладоэлементов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5.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Хладоэлементы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количество хладоэлементов должно быть в 2 раза больше указанного в инструкции по применению термоконтейнера или сумки-холодильника, имеющихся в наличии в прививочном кабинете: один комплект используется в термоконтейнере, другой находится в морозильнике (м</w:t>
            </w:r>
            <w:r>
              <w:t>орозильном отделении) холодильника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6.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Шкаф для хранения лекарственных препаратов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7.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Кушетка медицинская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8.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Медицинский стол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9.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Термометр медицинский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3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10.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Пульсоксиметр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11.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Тонометр для измерения артериального давления с манжетами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12.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Бактерицидный облучатель воздуха рециркуляторного типа или другое устройство для обеззараживания воздуха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lastRenderedPageBreak/>
              <w:t>13.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Шпатель стерильный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1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14.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Емкость с крышкой и перфорированным поддоном для химической дезинфекции отработанных шприцев, тампонов, использованных вакцин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3 (количество определяется исходя из объем</w:t>
            </w:r>
            <w:r>
              <w:t>ов медицинской помощи)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15.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Непрокалываемый контейнер для сбора острых медицинских отходов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1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16.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Стерильные иглы однократного применения (для внутрикожного, внутримышечного и подкожного введения)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количество определяется исходя из объемов медицинской помощи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17.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Стерильные шприцы однократного применения емкостью 1, 2, 5, 10 мл с набором игл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 xml:space="preserve">количество </w:t>
            </w:r>
            <w:r>
              <w:t>определяется исходя из объемов медицинской помощи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18.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Пинцет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1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19.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Ножницы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1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20.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Резиновый жгут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1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21.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Почкообразный лоток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1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22.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Емкость с дезинфицирующим раствором (с инструкцией по применению, утвержденной</w:t>
            </w:r>
            <w:r>
              <w:t xml:space="preserve"> в установленном порядке)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1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23.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Лейкопластырь, одноразовые полотенца, пеленки, простыни,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количество определяется исходя из объемов медицинской помощи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24.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Перчатки медицинские перчатки нестерильные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количество определяется исходя из объемов медицинской помощи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lastRenderedPageBreak/>
              <w:t>25.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Спиртовые салфетки однократного применения или стерильный материал и спирт этиловый 70%)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количество определяется исходя из объемов медицинской помо</w:t>
            </w:r>
            <w:r>
              <w:t>щи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26.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Емкость для сбора бытовых и медицинских отходов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не менее 2 (количество определяется исходя из объемов медицинской помощи)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27.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Укладка экстренной профилактики парентеральных инфекций для оказания первичной медико-санитарной помощи, скорой медицинск</w:t>
            </w:r>
            <w:r>
              <w:t>ой помощи, специализированной медицинской помощи и паллиативной медицинской помощи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28.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Противошоковая укладка с инструкцией по применению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  <w:tr w:rsidR="00360579">
        <w:tc>
          <w:tcPr>
            <w:tcW w:w="581" w:type="dxa"/>
          </w:tcPr>
          <w:p w:rsidR="00360579" w:rsidRDefault="007312AD">
            <w:pPr>
              <w:pStyle w:val="ConsPlusNormal1"/>
              <w:jc w:val="center"/>
            </w:pPr>
            <w:r>
              <w:t>29.</w:t>
            </w:r>
          </w:p>
        </w:tc>
        <w:tc>
          <w:tcPr>
            <w:tcW w:w="4139" w:type="dxa"/>
          </w:tcPr>
          <w:p w:rsidR="00360579" w:rsidRDefault="007312AD">
            <w:pPr>
              <w:pStyle w:val="ConsPlusNormal1"/>
            </w:pPr>
            <w:r>
              <w:t>Стойка для инфузий</w:t>
            </w:r>
          </w:p>
        </w:tc>
        <w:tc>
          <w:tcPr>
            <w:tcW w:w="4309" w:type="dxa"/>
          </w:tcPr>
          <w:p w:rsidR="00360579" w:rsidRDefault="007312AD">
            <w:pPr>
              <w:pStyle w:val="ConsPlusNormal1"/>
            </w:pPr>
            <w:r>
              <w:t>1</w:t>
            </w:r>
          </w:p>
        </w:tc>
      </w:tr>
    </w:tbl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jc w:val="right"/>
        <w:outlineLvl w:val="0"/>
      </w:pPr>
      <w:r>
        <w:t>Приложение 4</w:t>
      </w:r>
    </w:p>
    <w:p w:rsidR="00360579" w:rsidRDefault="007312AD">
      <w:pPr>
        <w:pStyle w:val="ConsPlusNormal1"/>
        <w:jc w:val="right"/>
      </w:pPr>
      <w:r>
        <w:t>к МР 3.3.0399-25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Title1"/>
        <w:jc w:val="center"/>
      </w:pPr>
      <w:bookmarkStart w:id="14" w:name="P1268"/>
      <w:bookmarkEnd w:id="14"/>
      <w:r>
        <w:t>ПЕРЕЧЕНЬ</w:t>
      </w:r>
    </w:p>
    <w:p w:rsidR="00360579" w:rsidRDefault="007312AD">
      <w:pPr>
        <w:pStyle w:val="ConsPlusTitle1"/>
        <w:jc w:val="center"/>
      </w:pPr>
      <w:r>
        <w:t>ДОКУМЕНТОВ МЕДИЦИНСКИХ ОРГАНИЗАЦИЙ, ОСУЩЕСТВЛЯЮЩИХ РАБОТУ</w:t>
      </w:r>
    </w:p>
    <w:p w:rsidR="00360579" w:rsidRDefault="007312AD">
      <w:pPr>
        <w:pStyle w:val="ConsPlusTitle1"/>
        <w:jc w:val="center"/>
      </w:pPr>
      <w:r>
        <w:t xml:space="preserve">ПО ИММУНИЗАЦИИ НАСЕЛЕНИЯ </w:t>
      </w:r>
      <w:hyperlink w:anchor="P1308" w:tooltip="&lt;143&gt; Глава XLVI СанПиН 3.3686-21.">
        <w:r>
          <w:rPr>
            <w:color w:val="0000FF"/>
          </w:rPr>
          <w:t>&lt;143&gt;</w:t>
        </w:r>
      </w:hyperlink>
    </w:p>
    <w:p w:rsidR="00360579" w:rsidRDefault="00360579">
      <w:pPr>
        <w:pStyle w:val="ConsPlusNormal1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81"/>
        <w:gridCol w:w="6690"/>
      </w:tblGrid>
      <w:tr w:rsidR="00360579">
        <w:tc>
          <w:tcPr>
            <w:tcW w:w="2381" w:type="dxa"/>
          </w:tcPr>
          <w:p w:rsidR="00360579" w:rsidRDefault="007312AD">
            <w:pPr>
              <w:pStyle w:val="ConsPlusNormal1"/>
              <w:jc w:val="center"/>
            </w:pPr>
            <w:r>
              <w:t>Тип медицинской организации</w:t>
            </w:r>
          </w:p>
        </w:tc>
        <w:tc>
          <w:tcPr>
            <w:tcW w:w="6690" w:type="dxa"/>
          </w:tcPr>
          <w:p w:rsidR="00360579" w:rsidRDefault="007312AD">
            <w:pPr>
              <w:pStyle w:val="ConsPlusNormal1"/>
              <w:jc w:val="center"/>
            </w:pPr>
            <w:r>
              <w:t>Перечень документов</w:t>
            </w:r>
          </w:p>
        </w:tc>
      </w:tr>
      <w:tr w:rsidR="00360579">
        <w:tc>
          <w:tcPr>
            <w:tcW w:w="2381" w:type="dxa"/>
          </w:tcPr>
          <w:p w:rsidR="00360579" w:rsidRDefault="007312AD">
            <w:pPr>
              <w:pStyle w:val="ConsPlusNormal1"/>
            </w:pPr>
            <w:r>
              <w:t>Все медицинские организации, проводящие прививки</w:t>
            </w:r>
          </w:p>
        </w:tc>
        <w:tc>
          <w:tcPr>
            <w:tcW w:w="6690" w:type="dxa"/>
          </w:tcPr>
          <w:p w:rsidR="00360579" w:rsidRDefault="007312AD">
            <w:pPr>
              <w:pStyle w:val="ConsPlusNormal1"/>
            </w:pPr>
            <w:r>
              <w:t xml:space="preserve">- </w:t>
            </w:r>
            <w:r>
              <w:t>инструкции по применению всех используемых медицинских иммунобиологических препаратов на русском языке (в отдельной папке);</w:t>
            </w:r>
          </w:p>
          <w:p w:rsidR="00360579" w:rsidRDefault="007312AD">
            <w:pPr>
              <w:pStyle w:val="ConsPlusNormal1"/>
            </w:pPr>
            <w:r>
              <w:t xml:space="preserve">- журнал учета профилактических прививок </w:t>
            </w:r>
            <w:hyperlink r:id="rId275" w:tooltip="&quot;Перечень форм первичной медицинской документации учреждений здравоохранения&quot; (утв. Приказом Минздрава СССР от 04.10.1980 N 1030) (ред. от 29.01.1985) {КонсультантПлюс}">
              <w:r>
                <w:rPr>
                  <w:color w:val="0000FF"/>
                </w:rPr>
                <w:t>ф. 064/у</w:t>
              </w:r>
            </w:hyperlink>
            <w:r>
              <w:t xml:space="preserve"> (по каждому виду вакцины);</w:t>
            </w:r>
          </w:p>
          <w:p w:rsidR="00360579" w:rsidRDefault="007312AD">
            <w:pPr>
              <w:pStyle w:val="ConsPlusNormal1"/>
            </w:pPr>
            <w:r>
              <w:t xml:space="preserve">- журналы поступления </w:t>
            </w:r>
            <w:r>
              <w:t xml:space="preserve">и расходования ИЛП </w:t>
            </w:r>
            <w:hyperlink w:anchor="P1309" w:tooltip="&lt;144&gt; Приложение 40 СанПиН 3.3686-21.">
              <w:r>
                <w:rPr>
                  <w:color w:val="0000FF"/>
                </w:rPr>
                <w:t>&lt;144&gt;</w:t>
              </w:r>
            </w:hyperlink>
            <w:r>
              <w:t>;</w:t>
            </w:r>
          </w:p>
          <w:p w:rsidR="00360579" w:rsidRDefault="007312AD">
            <w:pPr>
              <w:pStyle w:val="ConsPlusNormal1"/>
            </w:pPr>
            <w:r>
              <w:t xml:space="preserve">- журналы контроля температурного режима в холодильниках для хранения ИЛП </w:t>
            </w:r>
            <w:hyperlink w:anchor="P1310" w:tooltip="&lt;145&gt; Приложение 39 СанПиН 3.3686-21.">
              <w:r>
                <w:rPr>
                  <w:color w:val="0000FF"/>
                </w:rPr>
                <w:t>&lt;145&gt;</w:t>
              </w:r>
            </w:hyperlink>
            <w:r>
              <w:t>;</w:t>
            </w:r>
          </w:p>
          <w:p w:rsidR="00360579" w:rsidRDefault="007312AD">
            <w:pPr>
              <w:pStyle w:val="ConsPlusNormal1"/>
            </w:pPr>
            <w:r>
              <w:t>- журнал учета выданных сертификатов профилактических прививок;</w:t>
            </w:r>
          </w:p>
          <w:p w:rsidR="00360579" w:rsidRDefault="007312AD">
            <w:pPr>
              <w:pStyle w:val="ConsPlusNormal1"/>
            </w:pPr>
            <w:r>
              <w:lastRenderedPageBreak/>
              <w:t>- журнал регистрации и учета сильных (необычных) реакций на прививки и поствакцинальных осложнений;</w:t>
            </w:r>
          </w:p>
          <w:p w:rsidR="00360579" w:rsidRDefault="007312AD">
            <w:pPr>
              <w:pStyle w:val="ConsPlusNormal1"/>
            </w:pPr>
            <w:r>
              <w:t xml:space="preserve">- форма экстренного извещения об инфекционном или паразитарном заболевании, пищевом, остром профессиональном отравлении, поствакцинальном осложнении </w:t>
            </w:r>
            <w:hyperlink r:id="rId276" w:tooltip="&quot;Перечень форм первичной медицинской документации учреждений здравоохранения&quot; (утв. Приказом Минздрава СССР от 04.10.1980 N 1030) (ред. от 29.01.1985) {КонсультантПлюс}">
              <w:r>
                <w:rPr>
                  <w:color w:val="0000FF"/>
                </w:rPr>
                <w:t>ф. 058/у</w:t>
              </w:r>
            </w:hyperlink>
            <w:r>
              <w:t>;</w:t>
            </w:r>
          </w:p>
          <w:p w:rsidR="00360579" w:rsidRDefault="007312AD">
            <w:pPr>
              <w:pStyle w:val="ConsPlusNormal1"/>
            </w:pPr>
            <w:r>
              <w:t>- отчетные формы:</w:t>
            </w:r>
          </w:p>
          <w:p w:rsidR="00360579" w:rsidRDefault="007312AD">
            <w:pPr>
              <w:pStyle w:val="ConsPlusNormal1"/>
            </w:pPr>
            <w:r>
              <w:t>1. Ежемесячные отчеты о выполненных профилакти</w:t>
            </w:r>
            <w:r>
              <w:t>ческих прививках в организациях на территории обслуживания поликлиники;</w:t>
            </w:r>
          </w:p>
          <w:p w:rsidR="00360579" w:rsidRDefault="007312AD">
            <w:pPr>
              <w:pStyle w:val="ConsPlusNormal1"/>
            </w:pPr>
            <w:r>
              <w:t>2. Ежемесячные отчеты о расходовании ИЛП;</w:t>
            </w:r>
          </w:p>
          <w:p w:rsidR="00360579" w:rsidRDefault="007312AD">
            <w:pPr>
              <w:pStyle w:val="ConsPlusNormal1"/>
            </w:pPr>
            <w:r>
              <w:t xml:space="preserve">3. </w:t>
            </w:r>
            <w:hyperlink r:id="rId277" w:tooltip="Приказ Росстата от 30.12.2020 N 867 (ред. от 29.12.2023) &quot;Об утверждении форм федерального статистического наблюдения с указаниями по их заполнению для организации Федеральной службой по надзору в сфере защиты прав потребителей и благополучия человека федераль">
              <w:r>
                <w:rPr>
                  <w:color w:val="0000FF"/>
                </w:rPr>
                <w:t>Формы N 5</w:t>
              </w:r>
            </w:hyperlink>
            <w:r>
              <w:t xml:space="preserve"> феде</w:t>
            </w:r>
            <w:r>
              <w:t>рального государственного статистического наблюдения "Сведения о профилактических прививках" (ежемесячные, ежегодные);</w:t>
            </w:r>
          </w:p>
          <w:p w:rsidR="00360579" w:rsidRDefault="007312AD">
            <w:pPr>
              <w:pStyle w:val="ConsPlusNormal1"/>
            </w:pPr>
            <w:r>
              <w:t xml:space="preserve">4. </w:t>
            </w:r>
            <w:hyperlink r:id="rId278" w:tooltip="Приказ Росстата от 07.12.2022 N 911 &quot;Об утверждении формы федерального статистического наблюдения с указаниями по ее заполнению для организации Федеральной службой по надзору в сфере защиты прав потребителей и благополучия человека федерального статистического">
              <w:r>
                <w:rPr>
                  <w:color w:val="0000FF"/>
                </w:rPr>
                <w:t>Формы N 6</w:t>
              </w:r>
            </w:hyperlink>
            <w:r>
              <w:t xml:space="preserve"> федерального государственного статистического наблюдения "Сведения о контингентах детей, подростков, взрослых, привитых против инфекционных болезней" (ежегодные)</w:t>
            </w:r>
          </w:p>
        </w:tc>
      </w:tr>
      <w:tr w:rsidR="00360579">
        <w:tc>
          <w:tcPr>
            <w:tcW w:w="2381" w:type="dxa"/>
          </w:tcPr>
          <w:p w:rsidR="00360579" w:rsidRDefault="007312AD">
            <w:pPr>
              <w:pStyle w:val="ConsPlusNormal1"/>
            </w:pPr>
            <w:r>
              <w:lastRenderedPageBreak/>
              <w:t>Медицинские организации, обслуживающие детское население</w:t>
            </w:r>
          </w:p>
        </w:tc>
        <w:tc>
          <w:tcPr>
            <w:tcW w:w="6690" w:type="dxa"/>
          </w:tcPr>
          <w:p w:rsidR="00360579" w:rsidRDefault="007312AD">
            <w:pPr>
              <w:pStyle w:val="ConsPlusNormal1"/>
            </w:pPr>
            <w:r>
              <w:t>- переписи детей по домам и годам р</w:t>
            </w:r>
            <w:r>
              <w:t>ождения - по каждому участку медицинской организации;</w:t>
            </w:r>
          </w:p>
          <w:p w:rsidR="00360579" w:rsidRDefault="007312AD">
            <w:pPr>
              <w:pStyle w:val="ConsPlusNormal1"/>
            </w:pPr>
            <w:r>
              <w:t>- сводные переписи детей по участкам, отделениям и в целом по медицинской организации;</w:t>
            </w:r>
          </w:p>
          <w:p w:rsidR="00360579" w:rsidRDefault="007312AD">
            <w:pPr>
              <w:pStyle w:val="ConsPlusNormal1"/>
            </w:pPr>
            <w:r>
              <w:t>- списки детей, посещающих дошкольные образовательные организации и общеобразовательные организации (по группам или</w:t>
            </w:r>
            <w:r>
              <w:t xml:space="preserve"> классам);</w:t>
            </w:r>
          </w:p>
          <w:p w:rsidR="00360579" w:rsidRDefault="007312AD">
            <w:pPr>
              <w:pStyle w:val="ConsPlusNormal1"/>
            </w:pPr>
            <w:r>
              <w:t>- картотека учетных прививочных форм на неорганизованных (по участкам) и организованных (по организациям) детей, а также на организованных детей, проживающих на территории обслуживания медицинской организации и посещающих дошкольные образователь</w:t>
            </w:r>
            <w:r>
              <w:t>ные организации и общеобразовательные организации на территории других медицинских организаций (по участкам);</w:t>
            </w:r>
          </w:p>
          <w:p w:rsidR="00360579" w:rsidRDefault="007312AD">
            <w:pPr>
              <w:pStyle w:val="ConsPlusNormal1"/>
            </w:pPr>
            <w:r>
              <w:t>- журнал миграции населения;</w:t>
            </w:r>
          </w:p>
          <w:p w:rsidR="00360579" w:rsidRDefault="007312AD">
            <w:pPr>
              <w:pStyle w:val="ConsPlusNormal1"/>
            </w:pPr>
            <w:r>
              <w:t>- журнал учета новорожденных;</w:t>
            </w:r>
          </w:p>
          <w:p w:rsidR="00360579" w:rsidRDefault="007312AD">
            <w:pPr>
              <w:pStyle w:val="ConsPlusNormal1"/>
            </w:pPr>
            <w:r>
              <w:t>- журнал работы иммунологической комиссии;</w:t>
            </w:r>
          </w:p>
          <w:p w:rsidR="00360579" w:rsidRDefault="007312AD">
            <w:pPr>
              <w:pStyle w:val="ConsPlusNormal1"/>
            </w:pPr>
            <w:r>
              <w:t>- журнал учета длительных медицинских отводо</w:t>
            </w:r>
            <w:r>
              <w:t>в от профилактических прививок (по участкам, отделениям и организациям);</w:t>
            </w:r>
          </w:p>
          <w:p w:rsidR="00360579" w:rsidRDefault="007312AD">
            <w:pPr>
              <w:pStyle w:val="ConsPlusNormal1"/>
            </w:pPr>
            <w:r>
              <w:t>- списки детей, родители которых отказались от профилактических прививок детям (по участкам, отделениям и организациям);</w:t>
            </w:r>
          </w:p>
          <w:p w:rsidR="00360579" w:rsidRDefault="007312AD">
            <w:pPr>
              <w:pStyle w:val="ConsPlusNormal1"/>
            </w:pPr>
            <w:r>
              <w:t>- журнал приема пациентов в прививочном кабинете</w:t>
            </w:r>
          </w:p>
        </w:tc>
      </w:tr>
      <w:tr w:rsidR="00360579">
        <w:tc>
          <w:tcPr>
            <w:tcW w:w="2381" w:type="dxa"/>
          </w:tcPr>
          <w:p w:rsidR="00360579" w:rsidRDefault="007312AD">
            <w:pPr>
              <w:pStyle w:val="ConsPlusNormal1"/>
            </w:pPr>
            <w:r>
              <w:t xml:space="preserve">Медицинские организации, обслуживающие </w:t>
            </w:r>
            <w:r>
              <w:lastRenderedPageBreak/>
              <w:t>взрослое население</w:t>
            </w:r>
          </w:p>
        </w:tc>
        <w:tc>
          <w:tcPr>
            <w:tcW w:w="6690" w:type="dxa"/>
          </w:tcPr>
          <w:p w:rsidR="00360579" w:rsidRDefault="007312AD">
            <w:pPr>
              <w:pStyle w:val="ConsPlusNormal1"/>
            </w:pPr>
            <w:r>
              <w:lastRenderedPageBreak/>
              <w:t>- перечень объектов, где организуются профилактические прививки, расположенных на территории обслуживания медицинской организации (по участкам, отделениям);</w:t>
            </w:r>
          </w:p>
          <w:p w:rsidR="00360579" w:rsidRDefault="007312AD">
            <w:pPr>
              <w:pStyle w:val="ConsPlusNormal1"/>
            </w:pPr>
            <w:r>
              <w:lastRenderedPageBreak/>
              <w:t>- списки работающих по каждому объекту со</w:t>
            </w:r>
            <w:r>
              <w:t xml:space="preserve"> сведениями о профилактических прививках (картотека учетных прививочных форм) и медицинских отводах (отказах) от профилактических прививок;</w:t>
            </w:r>
          </w:p>
          <w:p w:rsidR="00360579" w:rsidRDefault="007312AD">
            <w:pPr>
              <w:pStyle w:val="ConsPlusNormal1"/>
            </w:pPr>
            <w:r>
              <w:t>- картотека учетных прививочных форм на неработающее население (по участкам, отделениям);</w:t>
            </w:r>
          </w:p>
          <w:p w:rsidR="00360579" w:rsidRDefault="007312AD">
            <w:pPr>
              <w:pStyle w:val="ConsPlusNormal1"/>
            </w:pPr>
            <w:r>
              <w:t xml:space="preserve">- журнал учета длительных </w:t>
            </w:r>
            <w:r>
              <w:t>медицинских отводов от профилактических прививок (по участкам и организациям);</w:t>
            </w:r>
          </w:p>
          <w:p w:rsidR="00360579" w:rsidRDefault="007312AD">
            <w:pPr>
              <w:pStyle w:val="ConsPlusNormal1"/>
            </w:pPr>
            <w:r>
              <w:t>- списки лиц, отказавшихся от профилактических прививок (по участкам и организациям);</w:t>
            </w:r>
          </w:p>
          <w:p w:rsidR="00360579" w:rsidRDefault="007312AD">
            <w:pPr>
              <w:pStyle w:val="ConsPlusNormal1"/>
            </w:pPr>
            <w:r>
              <w:t>- журнал работы иммунологической комиссии;</w:t>
            </w:r>
          </w:p>
          <w:p w:rsidR="00360579" w:rsidRDefault="007312AD">
            <w:pPr>
              <w:pStyle w:val="ConsPlusNormal1"/>
            </w:pPr>
            <w:r>
              <w:t>- журнал приема пациентов в прививочном кабинете</w:t>
            </w:r>
          </w:p>
        </w:tc>
      </w:tr>
    </w:tbl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bookmarkStart w:id="15" w:name="P1308"/>
      <w:bookmarkEnd w:id="15"/>
      <w:r>
        <w:t>&lt;143&gt;</w:t>
      </w:r>
      <w:hyperlink r:id="rId279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Глава XLVI</w:t>
        </w:r>
      </w:hyperlink>
      <w:r>
        <w:t xml:space="preserve"> СанПиН 3.3686-21.</w:t>
      </w:r>
    </w:p>
    <w:p w:rsidR="00360579" w:rsidRDefault="007312AD">
      <w:pPr>
        <w:pStyle w:val="ConsPlusNormal1"/>
        <w:spacing w:before="240"/>
        <w:ind w:firstLine="540"/>
        <w:jc w:val="both"/>
      </w:pPr>
      <w:bookmarkStart w:id="16" w:name="P1309"/>
      <w:bookmarkEnd w:id="16"/>
      <w:r>
        <w:t>&lt;144&gt;</w:t>
      </w:r>
      <w:hyperlink r:id="rId280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Приложение 40</w:t>
        </w:r>
      </w:hyperlink>
      <w:r>
        <w:t xml:space="preserve"> СанПиН 3.3686-21.</w:t>
      </w:r>
    </w:p>
    <w:p w:rsidR="00360579" w:rsidRDefault="007312AD">
      <w:pPr>
        <w:pStyle w:val="ConsPlusNormal1"/>
        <w:spacing w:before="240"/>
        <w:ind w:firstLine="540"/>
        <w:jc w:val="both"/>
      </w:pPr>
      <w:bookmarkStart w:id="17" w:name="P1310"/>
      <w:bookmarkEnd w:id="17"/>
      <w:r>
        <w:t>&lt;145&gt;</w:t>
      </w:r>
      <w:hyperlink r:id="rId281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Приложение 39</w:t>
        </w:r>
      </w:hyperlink>
      <w:r>
        <w:t xml:space="preserve"> СанПиН 3.3686-21.</w:t>
      </w: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jc w:val="right"/>
        <w:outlineLvl w:val="0"/>
      </w:pPr>
      <w:r>
        <w:t>Приложение 5</w:t>
      </w:r>
    </w:p>
    <w:p w:rsidR="00360579" w:rsidRDefault="007312AD">
      <w:pPr>
        <w:pStyle w:val="ConsPlusNormal1"/>
        <w:jc w:val="right"/>
      </w:pPr>
      <w:r>
        <w:t>к МР 3.3.0399-25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jc w:val="right"/>
      </w:pPr>
      <w:r>
        <w:t>(рекомендуемый образец)</w:t>
      </w:r>
    </w:p>
    <w:p w:rsidR="00360579" w:rsidRDefault="00360579">
      <w:pPr>
        <w:pStyle w:val="ConsPlusNormal1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67"/>
      </w:tblGrid>
      <w:tr w:rsidR="00360579"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</w:tcPr>
          <w:p w:rsidR="00360579" w:rsidRDefault="007312AD">
            <w:pPr>
              <w:pStyle w:val="ConsPlusNormal1"/>
              <w:jc w:val="center"/>
            </w:pPr>
            <w:bookmarkStart w:id="18" w:name="P1321"/>
            <w:bookmarkEnd w:id="18"/>
            <w:r>
              <w:t>Рекомендуемый алгоритм</w:t>
            </w:r>
          </w:p>
          <w:p w:rsidR="00360579" w:rsidRDefault="007312AD">
            <w:pPr>
              <w:pStyle w:val="ConsPlusNormal1"/>
              <w:jc w:val="center"/>
            </w:pPr>
            <w:r>
              <w:t>контроля за организацией иммунопрофилактики и обеспечением условий для иммунизации в медицинской организации, обслуживающей детское население</w:t>
            </w:r>
          </w:p>
        </w:tc>
      </w:tr>
    </w:tbl>
    <w:p w:rsidR="00360579" w:rsidRDefault="00360579">
      <w:pPr>
        <w:pStyle w:val="ConsPlusNormal1"/>
        <w:jc w:val="both"/>
      </w:pPr>
    </w:p>
    <w:tbl>
      <w:tblPr>
        <w:tblW w:w="0" w:type="auto"/>
        <w:tblBorders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80"/>
        <w:gridCol w:w="2747"/>
        <w:gridCol w:w="5540"/>
      </w:tblGrid>
      <w:tr w:rsidR="00360579"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79" w:rsidRDefault="007312AD">
            <w:pPr>
              <w:pStyle w:val="ConsPlusNormal1"/>
              <w:jc w:val="both"/>
            </w:pPr>
            <w:r>
              <w:t>Наименование медицинской</w:t>
            </w:r>
          </w:p>
          <w:p w:rsidR="00360579" w:rsidRDefault="007312AD">
            <w:pPr>
              <w:pStyle w:val="ConsPlusNormal1"/>
              <w:jc w:val="both"/>
            </w:pPr>
            <w:r>
              <w:t>организации ______________________________________________________________</w:t>
            </w:r>
          </w:p>
        </w:tc>
      </w:tr>
      <w:tr w:rsidR="00360579">
        <w:tc>
          <w:tcPr>
            <w:tcW w:w="9067" w:type="dxa"/>
            <w:gridSpan w:val="3"/>
            <w:tcBorders>
              <w:top w:val="nil"/>
              <w:left w:val="nil"/>
              <w:right w:val="nil"/>
            </w:tcBorders>
          </w:tcPr>
          <w:p w:rsidR="00360579" w:rsidRDefault="00360579">
            <w:pPr>
              <w:pStyle w:val="ConsPlusNormal1"/>
            </w:pPr>
          </w:p>
        </w:tc>
      </w:tr>
      <w:tr w:rsidR="00360579">
        <w:tblPrEx>
          <w:tblBorders>
            <w:insideH w:val="single" w:sz="4" w:space="0" w:color="auto"/>
          </w:tblBorders>
        </w:tblPrEx>
        <w:tc>
          <w:tcPr>
            <w:tcW w:w="780" w:type="dxa"/>
            <w:tcBorders>
              <w:left w:val="nil"/>
              <w:bottom w:val="nil"/>
              <w:right w:val="single" w:sz="4" w:space="0" w:color="auto"/>
            </w:tcBorders>
          </w:tcPr>
          <w:p w:rsidR="00360579" w:rsidRDefault="007312AD">
            <w:pPr>
              <w:pStyle w:val="ConsPlusNormal1"/>
              <w:jc w:val="both"/>
            </w:pPr>
            <w:r>
              <w:t>Дата</w:t>
            </w:r>
          </w:p>
        </w:tc>
        <w:tc>
          <w:tcPr>
            <w:tcW w:w="2747" w:type="dxa"/>
            <w:tcBorders>
              <w:left w:val="single" w:sz="4" w:space="0" w:color="auto"/>
              <w:right w:val="nil"/>
            </w:tcBorders>
          </w:tcPr>
          <w:p w:rsidR="00360579" w:rsidRDefault="00360579">
            <w:pPr>
              <w:pStyle w:val="ConsPlusNormal1"/>
            </w:pPr>
          </w:p>
        </w:tc>
        <w:tc>
          <w:tcPr>
            <w:tcW w:w="5540" w:type="dxa"/>
            <w:tcBorders>
              <w:left w:val="nil"/>
              <w:bottom w:val="nil"/>
              <w:right w:val="nil"/>
            </w:tcBorders>
          </w:tcPr>
          <w:p w:rsidR="00360579" w:rsidRDefault="00360579">
            <w:pPr>
              <w:pStyle w:val="ConsPlusNormal1"/>
              <w:jc w:val="both"/>
            </w:pPr>
          </w:p>
        </w:tc>
      </w:tr>
    </w:tbl>
    <w:p w:rsidR="00360579" w:rsidRDefault="00360579">
      <w:pPr>
        <w:pStyle w:val="ConsPlusNormal1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5640"/>
        <w:gridCol w:w="680"/>
        <w:gridCol w:w="2154"/>
      </w:tblGrid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N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  <w:jc w:val="center"/>
            </w:pPr>
            <w:r>
              <w:t>Вид документа/условия</w:t>
            </w:r>
          </w:p>
        </w:tc>
        <w:tc>
          <w:tcPr>
            <w:tcW w:w="680" w:type="dxa"/>
          </w:tcPr>
          <w:p w:rsidR="00360579" w:rsidRDefault="007312AD">
            <w:pPr>
              <w:pStyle w:val="ConsPlusNormal1"/>
              <w:jc w:val="center"/>
            </w:pPr>
            <w:r>
              <w:t>+/-</w:t>
            </w:r>
          </w:p>
        </w:tc>
        <w:tc>
          <w:tcPr>
            <w:tcW w:w="2154" w:type="dxa"/>
          </w:tcPr>
          <w:p w:rsidR="00360579" w:rsidRDefault="007312AD">
            <w:pPr>
              <w:pStyle w:val="ConsPlusNormal1"/>
              <w:jc w:val="center"/>
            </w:pPr>
            <w:r>
              <w:t>Примечание</w:t>
            </w: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Лицензия на медицинскую деятельность, в т.ч. на проведение профилактических прививок </w:t>
            </w:r>
            <w:r>
              <w:lastRenderedPageBreak/>
              <w:t>(вакцинацию)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lastRenderedPageBreak/>
              <w:t>2.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Санитарно-эпидемиологическое заключение о соответствии помещений заявленным видам деятельности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3.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Нормативно-правовые и методические документы по организации иммунопрофилактики (санитарные - правила, методические рекомендации и др.)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4.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Приказы руководителя по организации иммунопрофилактики,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приказ о порядке организации и проведения иммунизации в МО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приказ о назначении должностных лиц, ответственных за организацию прививочной работы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приказ о назначении должностных лиц, ответственных за получение, хранение и использование ИЛП с соблюдением "холодовой цепи"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приказ о назначении должностных лиц, ответственных за обращение с медицинскими отходами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должностные инструкции лиц, о</w:t>
            </w:r>
            <w:r>
              <w:t>тветственных за все разделы работы по иммунизации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план работы по повышению квалификации персонала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протоколы мероприятий по обучению персонала с указанием формы и средств контроля знаний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план работы с населением по формированию приверженности вакцинации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5.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Осуществление иммунизации вне медицинской организации прививочными бригадами,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Приказы о создании прививочных бригад с указанием основного и резервного штатного состава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План работы прививочных бригад на год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- Должностные инструкции членов прививочных </w:t>
            </w:r>
            <w:r>
              <w:lastRenderedPageBreak/>
              <w:t>бригад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lastRenderedPageBreak/>
              <w:t>6.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План профилактических прививок на текущий год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7.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Документация, подтверждающая полноту, достоверность и своевременность учета групп населения, подлежащих вакцинации,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переписи детей по домам и годам рождения - по каждому участку медицинской организации;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сводные переписи детей по участкам, отделениям и в целом по медицинской организации;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списки детей, посещающих дошкольные образовательные организации и общеобразовательные организации (по группам или классам);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картотека учетных прививочных форм на неорганизованных (по участкам) и организованных (по организациям) детей, а также на организованных детей, проживающих на территории обслуживания МО и посещающих дошкольные образовательные организации и общеобразовате</w:t>
            </w:r>
            <w:r>
              <w:t>льные организации на территории других МО (по участкам);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журнал миграции населения;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журнал учета новорожденных;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журнал работы иммунологической комиссии;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журнал учета длительных медицинских отводов от профилактических прививок (по участкам, отделениям и организациям);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списки детей, родители которых отказались от профилактических прививок детям (по участкам, отделениям и организациям);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журнал приема пациентов в прививочном кабинете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8.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Наличие и состояние помещений для проведения иммунизации (площадь, санитарно-техническое состояние),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кабинет приема врача и медицинской сестры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прививочный кабинет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прививочный кабинет для вакцинации БЦЖ и туберкулинодиагностики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помещение хранения ИЛП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другие помещения (указать)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9.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Использование компьютерных систем управления иммунизацией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10.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Оснащение прививочного кабинета,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холодильники для хранения ИЛП с термометрами и термоиндикаторами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морозильник с температурой минус 18° C и ниже (в случае использования замороженных препаратов)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термоконтейнер или сумка-холодильник с набором хладоэлементов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хладоэлементы (указать количество и вид наполнителя)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шкаф для хранения лекарственных препаратов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шкаф для хранения медицинского инструментария, стерильных расходных материалов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кушетка медицинская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пеленальный столик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медицинский стол(ы) с маркировкой по видам прививок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термометр медицинский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пульсоксиметр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тонометр для измерения артериального давления с манжетами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бактерицидный облучатель воздуха или другое устройство для обеззараживания воздуха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шпатель стерильный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Емкость с крышкой и перфорированным поддоном </w:t>
            </w:r>
            <w:r>
              <w:lastRenderedPageBreak/>
              <w:t>для химической дезинфекции отработанных шприцев, тампонов, использованных вакцин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стерильные иглы однократного применения (для внутрикожного, внутримышечного и подкожного введени</w:t>
            </w:r>
            <w:r>
              <w:t>я)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стерильные шприцы однократного применения емкостью 1, 2, 5, 10 мл с набором игл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пинцет, ножницы, резиновый жгут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почкообразный лоток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емкость с дезинфицирующим раствором (с инструкцией по применению, утвержденной в установленном порядке)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лейкопластырь, одноразовые полотенца, пеленки, простыни, одноразовые перчатки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перчатки медицинские нестерильные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спиртовые салфетки однократного применения (стерильный материал и спирт этиловый 70%)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емкости для сбора бытовых и медицинских отходов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укладка экстренной профилактики парентеральных инфекций для оказания первичной медико-санитарной помощи, ско</w:t>
            </w:r>
            <w:r>
              <w:t>рой медицинской помощи, специализированной медицинской помощи и паллиативной медицинской помощи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противошоковая укладка с инструкцией по применению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стойка для инфузий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11.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Санитарно-техническое состояние прививочного кабинета,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ремонт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водоснабжение и канализация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отопление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естественное освещение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искусственное освещение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12.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Материалы по санитарно-просветительной работе с населением по вопросам иммунопрофилактики, в т.ч.: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стенды с плакатами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информационные листовки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лекции и беседы с населением, родителями (даты, темы)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</w:tbl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jc w:val="right"/>
        <w:outlineLvl w:val="0"/>
      </w:pPr>
      <w:r>
        <w:t>Приложение 6</w:t>
      </w:r>
    </w:p>
    <w:p w:rsidR="00360579" w:rsidRDefault="007312AD">
      <w:pPr>
        <w:pStyle w:val="ConsPlusNormal1"/>
        <w:jc w:val="right"/>
      </w:pPr>
      <w:r>
        <w:t>к МР 3.3.0399-25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jc w:val="right"/>
      </w:pPr>
      <w:r>
        <w:t>(рекомендуемый образец)</w:t>
      </w:r>
    </w:p>
    <w:p w:rsidR="00360579" w:rsidRDefault="00360579">
      <w:pPr>
        <w:pStyle w:val="ConsPlusNormal1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67"/>
      </w:tblGrid>
      <w:tr w:rsidR="00360579"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</w:tcPr>
          <w:p w:rsidR="00360579" w:rsidRDefault="007312AD">
            <w:pPr>
              <w:pStyle w:val="ConsPlusNormal1"/>
              <w:jc w:val="center"/>
            </w:pPr>
            <w:bookmarkStart w:id="19" w:name="P1637"/>
            <w:bookmarkEnd w:id="19"/>
            <w:r>
              <w:t>Рекомендуемый алгоритм</w:t>
            </w:r>
          </w:p>
          <w:p w:rsidR="00360579" w:rsidRDefault="007312AD">
            <w:pPr>
              <w:pStyle w:val="ConsPlusNormal1"/>
              <w:jc w:val="center"/>
            </w:pPr>
            <w:r>
              <w:t>контроля за организацией иммунопрофилактики и обеспечением условий для иммунизации в медицинской организации, обслуживающей взрослое население</w:t>
            </w:r>
          </w:p>
        </w:tc>
      </w:tr>
    </w:tbl>
    <w:p w:rsidR="00360579" w:rsidRDefault="00360579">
      <w:pPr>
        <w:pStyle w:val="ConsPlusNormal1"/>
        <w:jc w:val="both"/>
      </w:pPr>
    </w:p>
    <w:tbl>
      <w:tblPr>
        <w:tblW w:w="0" w:type="auto"/>
        <w:tblBorders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80"/>
        <w:gridCol w:w="2387"/>
        <w:gridCol w:w="5900"/>
      </w:tblGrid>
      <w:tr w:rsidR="00360579"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79" w:rsidRDefault="007312AD">
            <w:pPr>
              <w:pStyle w:val="ConsPlusNormal1"/>
              <w:jc w:val="both"/>
            </w:pPr>
            <w:r>
              <w:t>Наименование медицинской</w:t>
            </w:r>
          </w:p>
          <w:p w:rsidR="00360579" w:rsidRDefault="007312AD">
            <w:pPr>
              <w:pStyle w:val="ConsPlusNormal1"/>
              <w:jc w:val="both"/>
            </w:pPr>
            <w:r>
              <w:t>организации ______________________________________________________________</w:t>
            </w:r>
          </w:p>
        </w:tc>
      </w:tr>
      <w:tr w:rsidR="00360579">
        <w:tc>
          <w:tcPr>
            <w:tcW w:w="9067" w:type="dxa"/>
            <w:gridSpan w:val="3"/>
            <w:tcBorders>
              <w:top w:val="nil"/>
              <w:left w:val="nil"/>
              <w:right w:val="nil"/>
            </w:tcBorders>
          </w:tcPr>
          <w:p w:rsidR="00360579" w:rsidRDefault="00360579">
            <w:pPr>
              <w:pStyle w:val="ConsPlusNormal1"/>
            </w:pPr>
          </w:p>
        </w:tc>
      </w:tr>
      <w:tr w:rsidR="00360579">
        <w:tblPrEx>
          <w:tblBorders>
            <w:insideH w:val="single" w:sz="4" w:space="0" w:color="auto"/>
          </w:tblBorders>
        </w:tblPrEx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:rsidR="00360579" w:rsidRDefault="007312AD">
            <w:pPr>
              <w:pStyle w:val="ConsPlusNormal1"/>
              <w:jc w:val="both"/>
            </w:pPr>
            <w:r>
              <w:t>Дата</w:t>
            </w:r>
          </w:p>
        </w:tc>
        <w:tc>
          <w:tcPr>
            <w:tcW w:w="2387" w:type="dxa"/>
            <w:tcBorders>
              <w:left w:val="nil"/>
              <w:right w:val="nil"/>
            </w:tcBorders>
          </w:tcPr>
          <w:p w:rsidR="00360579" w:rsidRDefault="00360579">
            <w:pPr>
              <w:pStyle w:val="ConsPlusNormal1"/>
            </w:pPr>
          </w:p>
        </w:tc>
        <w:tc>
          <w:tcPr>
            <w:tcW w:w="5900" w:type="dxa"/>
            <w:tcBorders>
              <w:left w:val="nil"/>
              <w:bottom w:val="nil"/>
              <w:right w:val="nil"/>
            </w:tcBorders>
          </w:tcPr>
          <w:p w:rsidR="00360579" w:rsidRDefault="00360579">
            <w:pPr>
              <w:pStyle w:val="ConsPlusNormal1"/>
              <w:jc w:val="both"/>
            </w:pPr>
          </w:p>
        </w:tc>
      </w:tr>
    </w:tbl>
    <w:p w:rsidR="00360579" w:rsidRDefault="00360579">
      <w:pPr>
        <w:pStyle w:val="ConsPlusNormal1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5640"/>
        <w:gridCol w:w="680"/>
        <w:gridCol w:w="2154"/>
      </w:tblGrid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N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  <w:jc w:val="center"/>
            </w:pPr>
            <w:r>
              <w:t>Вид документа/условия</w:t>
            </w:r>
          </w:p>
        </w:tc>
        <w:tc>
          <w:tcPr>
            <w:tcW w:w="680" w:type="dxa"/>
          </w:tcPr>
          <w:p w:rsidR="00360579" w:rsidRDefault="007312AD">
            <w:pPr>
              <w:pStyle w:val="ConsPlusNormal1"/>
              <w:jc w:val="center"/>
            </w:pPr>
            <w:r>
              <w:t>+/-</w:t>
            </w:r>
          </w:p>
        </w:tc>
        <w:tc>
          <w:tcPr>
            <w:tcW w:w="2154" w:type="dxa"/>
          </w:tcPr>
          <w:p w:rsidR="00360579" w:rsidRDefault="007312AD">
            <w:pPr>
              <w:pStyle w:val="ConsPlusNormal1"/>
              <w:jc w:val="center"/>
            </w:pPr>
            <w:r>
              <w:t>Примечание</w:t>
            </w: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Лицензия на медицинскую деятельность, в т.ч. на вакцинопрофилактику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2.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Санитарно-эпидемиологическое заключение о соответствии помещений заявленным видам деятельности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3.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Нормативно-правовые и методические документы по организации иммунопрофилактики (санитарные - правила, методические рекомендации и др.)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lastRenderedPageBreak/>
              <w:t>4.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Приказы руководителя по организации иммунопрофилактики,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приказ о порядке организации и проведения иммунопрофилактики в МО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приказ о назначении должностных лиц, ответственных за прививочную работу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приказ о назначении должностных лиц, ответственных за получение, хранение и использование ИЛП с соблюдением "холодовой цепи"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приказ о назначении должностных лиц, ответственных за обращение с медицинскими отходами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план работы по повышению квал</w:t>
            </w:r>
            <w:r>
              <w:t>ификации персонала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протоколы мероприятий по обучению персонала с указанием формы и средств контроля знаний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план работы с населением по формированию приверженности вакцинации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5.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Осуществление иммунизации вне медицинской организации прививочными бригадами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приказы о создании прививочных бригад с указанием основного и резервного штатного состава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план работы прививочных бригад на год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должностные инструкции членов прививочных бригад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6.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План профилактических прививок на текущий год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7.</w:t>
            </w: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Документация, подтверждающая полноту, достоверность и своевременность учета групп населения, подлежащих вакцинации,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перечень объектов, где организуются профилактические прививки, расположенных на территории обслуживания МО (по участкам, отделениям)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списки работающих по каждому объекту со сведениями о профилактических прививках (картотека учетных прививочных форм</w:t>
            </w:r>
            <w:r>
              <w:t>) и медицинских отводах (отказах) от профилактических прививок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картотека учетных прививочных форм на неработающее население (по участкам, отделениям)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журнал учета длительных медицинских отводов от профилактических прививок (по участкам и организациям)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журнал работы иммунологической комиссии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списки лиц, отказавшихся от профилактических прививок (по участкам и организациям)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журнал приема пациентов в прививочном кабинете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8.</w:t>
            </w: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Наличие и состояние помещений для проведения иммунизации (площадь, санитарно-техническое состояние),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кабинет приема врача и медицинской сестры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прививочный кабинет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помещение хранения ИЛП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другие помещения (указать)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9.</w:t>
            </w: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Использование компьютерных систем управления иммунизацией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  <w:vAlign w:val="bottom"/>
          </w:tcPr>
          <w:p w:rsidR="00360579" w:rsidRDefault="007312AD">
            <w:pPr>
              <w:pStyle w:val="ConsPlusNormal1"/>
              <w:jc w:val="center"/>
            </w:pPr>
            <w:r>
              <w:t>10.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Оснащение прививочного кабинета,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Холодильники для хранения ИЛП с термометрами и термоиндикаторами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Морозильник с температурой - 18° C и ниже (в случае использования замороженных препаратов)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Термоконтейнер или сумка-холодильник с набором хладоэлементов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Хладоэлементы (указать количество и вид наполнителя)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Шкаф для хранения лекарственных препаратов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Шкаф для хранения медицинского инструментария, стерильных расходных материалов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Кушетка медицинская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Медицинский стол(ы) с маркировкой по видам прививок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Термометр медицинский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Пульсоксиметр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Тонометр для измерения артериального давления с манжетами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Бактерицидный облучатель воздуха или другое устройство для обеззараживания воздуха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Шпатель стерильный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Емкость с крышкой и перфорированным поддоном для химической дезинфекции отработанных шприцев, тампонов, использованных вакцин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стерильные иглы однократного применения (для внутрикожного, внутримышечного и подкожного введения)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стерильные шприцы</w:t>
            </w:r>
            <w:r>
              <w:t xml:space="preserve"> однократного применения емкостью 1, 2, 5, 10 мл с набором игл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Пинцет, ножницы, резиновый жгут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Почкообразный лоток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Емкость с дезинфицирующим раствором (с инструкцией по применению, утвержденной в установленном порядке)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Лейкопластырь, одноразовые полотенца, пеленки, простыни, одноразовые перчатки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Перчатки медицинские нестерильные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спиртовые салфетки однократного применения (или стерильный материал и этиловый спирт 70%)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Емкость для сбора бытовых и медици</w:t>
            </w:r>
            <w:r>
              <w:t>нских отходов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 xml:space="preserve">- Укладка экстренной профилактики парентеральных </w:t>
            </w:r>
            <w:r>
              <w:lastRenderedPageBreak/>
              <w:t>инфекций для оказания первичной медико-санитарной помощи, скорой медицинской помощи, специализированной медицинской помощи и паллиативной медицинской помощи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Противошоковая укладка с инструкцией по применению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Стойка для инфузий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11.</w:t>
            </w: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Санитарно-техническое состояние прививочного кабинета,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ремонт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водоснабжение и канализация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отопление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естественное освещение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искусственное освещение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12.</w:t>
            </w: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Использование компьютерных систем управления иммунизацией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13.</w:t>
            </w: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Материалы по санитарно-просветительной работе с населением по вопросам иммунопрофилактики,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стенды с плакатами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  <w:vAlign w:val="bottom"/>
          </w:tcPr>
          <w:p w:rsidR="00360579" w:rsidRDefault="007312AD">
            <w:pPr>
              <w:pStyle w:val="ConsPlusNormal1"/>
            </w:pPr>
            <w:r>
              <w:t>- информационные листовки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лекции и беседы с населением, родителями (даты, темы)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</w:tbl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jc w:val="right"/>
        <w:outlineLvl w:val="0"/>
      </w:pPr>
      <w:r>
        <w:t>Приложение 7</w:t>
      </w:r>
    </w:p>
    <w:p w:rsidR="00360579" w:rsidRDefault="007312AD">
      <w:pPr>
        <w:pStyle w:val="ConsPlusNormal1"/>
        <w:jc w:val="right"/>
      </w:pPr>
      <w:r>
        <w:t>к МР 3.3.0399-25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jc w:val="right"/>
      </w:pPr>
      <w:r>
        <w:t>(рекомендуемый образец)</w:t>
      </w:r>
    </w:p>
    <w:p w:rsidR="00360579" w:rsidRDefault="00360579">
      <w:pPr>
        <w:pStyle w:val="ConsPlusNormal1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67"/>
      </w:tblGrid>
      <w:tr w:rsidR="00360579"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</w:tcPr>
          <w:p w:rsidR="00360579" w:rsidRDefault="007312AD">
            <w:pPr>
              <w:pStyle w:val="ConsPlusNormal1"/>
              <w:jc w:val="center"/>
            </w:pPr>
            <w:bookmarkStart w:id="20" w:name="P1933"/>
            <w:bookmarkEnd w:id="20"/>
            <w:r>
              <w:t>Рекомендуемый алгоритм</w:t>
            </w:r>
          </w:p>
          <w:p w:rsidR="00360579" w:rsidRDefault="007312AD">
            <w:pPr>
              <w:pStyle w:val="ConsPlusNormal1"/>
              <w:jc w:val="center"/>
            </w:pPr>
            <w:r>
              <w:t>контроля за обеспечением безопасности пациента при проведении иммунизации</w:t>
            </w:r>
          </w:p>
        </w:tc>
      </w:tr>
    </w:tbl>
    <w:p w:rsidR="00360579" w:rsidRDefault="00360579">
      <w:pPr>
        <w:pStyle w:val="ConsPlusNormal1"/>
        <w:jc w:val="both"/>
      </w:pPr>
    </w:p>
    <w:tbl>
      <w:tblPr>
        <w:tblW w:w="0" w:type="auto"/>
        <w:tblBorders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80"/>
        <w:gridCol w:w="2522"/>
        <w:gridCol w:w="5765"/>
      </w:tblGrid>
      <w:tr w:rsidR="00360579"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79" w:rsidRDefault="007312AD">
            <w:pPr>
              <w:pStyle w:val="ConsPlusNormal1"/>
              <w:jc w:val="both"/>
            </w:pPr>
            <w:r>
              <w:lastRenderedPageBreak/>
              <w:t>Наименование медицинской</w:t>
            </w:r>
          </w:p>
          <w:p w:rsidR="00360579" w:rsidRDefault="007312AD">
            <w:pPr>
              <w:pStyle w:val="ConsPlusNormal1"/>
              <w:jc w:val="both"/>
            </w:pPr>
            <w:r>
              <w:t>организации ______________________________________________________________</w:t>
            </w:r>
          </w:p>
        </w:tc>
      </w:tr>
      <w:tr w:rsidR="00360579">
        <w:tc>
          <w:tcPr>
            <w:tcW w:w="9067" w:type="dxa"/>
            <w:gridSpan w:val="3"/>
            <w:tcBorders>
              <w:top w:val="nil"/>
              <w:left w:val="nil"/>
              <w:right w:val="nil"/>
            </w:tcBorders>
          </w:tcPr>
          <w:p w:rsidR="00360579" w:rsidRDefault="00360579">
            <w:pPr>
              <w:pStyle w:val="ConsPlusNormal1"/>
            </w:pPr>
          </w:p>
        </w:tc>
      </w:tr>
      <w:tr w:rsidR="00360579">
        <w:tblPrEx>
          <w:tblBorders>
            <w:insideH w:val="single" w:sz="4" w:space="0" w:color="auto"/>
          </w:tblBorders>
        </w:tblPrEx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:rsidR="00360579" w:rsidRDefault="007312AD">
            <w:pPr>
              <w:pStyle w:val="ConsPlusNormal1"/>
              <w:jc w:val="both"/>
            </w:pPr>
            <w:r>
              <w:t>Дата</w:t>
            </w:r>
          </w:p>
        </w:tc>
        <w:tc>
          <w:tcPr>
            <w:tcW w:w="2522" w:type="dxa"/>
            <w:tcBorders>
              <w:left w:val="nil"/>
              <w:right w:val="nil"/>
            </w:tcBorders>
          </w:tcPr>
          <w:p w:rsidR="00360579" w:rsidRDefault="00360579">
            <w:pPr>
              <w:pStyle w:val="ConsPlusNormal1"/>
            </w:pPr>
          </w:p>
        </w:tc>
        <w:tc>
          <w:tcPr>
            <w:tcW w:w="5765" w:type="dxa"/>
            <w:tcBorders>
              <w:left w:val="nil"/>
              <w:bottom w:val="nil"/>
              <w:right w:val="nil"/>
            </w:tcBorders>
          </w:tcPr>
          <w:p w:rsidR="00360579" w:rsidRDefault="00360579">
            <w:pPr>
              <w:pStyle w:val="ConsPlusNormal1"/>
              <w:jc w:val="both"/>
            </w:pPr>
          </w:p>
        </w:tc>
      </w:tr>
    </w:tbl>
    <w:p w:rsidR="00360579" w:rsidRDefault="00360579">
      <w:pPr>
        <w:pStyle w:val="ConsPlusNormal1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5640"/>
        <w:gridCol w:w="680"/>
        <w:gridCol w:w="2154"/>
      </w:tblGrid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N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  <w:jc w:val="center"/>
            </w:pPr>
            <w:r>
              <w:t>Вид документа/условия</w:t>
            </w:r>
          </w:p>
        </w:tc>
        <w:tc>
          <w:tcPr>
            <w:tcW w:w="680" w:type="dxa"/>
          </w:tcPr>
          <w:p w:rsidR="00360579" w:rsidRDefault="007312AD">
            <w:pPr>
              <w:pStyle w:val="ConsPlusNormal1"/>
              <w:jc w:val="center"/>
            </w:pPr>
            <w:r>
              <w:t>+/-</w:t>
            </w:r>
          </w:p>
        </w:tc>
        <w:tc>
          <w:tcPr>
            <w:tcW w:w="2154" w:type="dxa"/>
          </w:tcPr>
          <w:p w:rsidR="00360579" w:rsidRDefault="007312AD">
            <w:pPr>
              <w:pStyle w:val="ConsPlusNormal1"/>
              <w:jc w:val="center"/>
            </w:pPr>
            <w:r>
              <w:t>Примечание</w:t>
            </w:r>
          </w:p>
        </w:tc>
      </w:tr>
      <w:tr w:rsidR="00360579">
        <w:tc>
          <w:tcPr>
            <w:tcW w:w="9041" w:type="dxa"/>
            <w:gridSpan w:val="4"/>
          </w:tcPr>
          <w:p w:rsidR="00360579" w:rsidRDefault="007312AD">
            <w:pPr>
              <w:pStyle w:val="ConsPlusNormal1"/>
              <w:jc w:val="center"/>
              <w:outlineLvl w:val="1"/>
            </w:pPr>
            <w:r>
              <w:t>Контроль за обеспечением безопасных условий иммунизации</w:t>
            </w: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Обеспечение санитарно-противоэпидемического режима в прививочном кабинете,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перечень дез. средств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инструкции о приготовлении рабочих растворов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письменные инструкции о порядке проведения текущей и генеральной уборок и дезинфекции помещений;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журнал регистрации генеральных уборок;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журнал регистрации работы бактерицидных ламп или другого устройства для обеззараживания воздуха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уборочный инвентарь (маркировка, условия хранения)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2.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Программа производственного контроля в прививочном кабинете,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договор с аккредитованной организацией на проведение лабораторных и инструментальных исследований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протоколы лабораторных исследований (смывы, бак. обсемененность воздуха, стерильность)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протоколы инструментальных исследований (параметры освещенности, микроклимата)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9041" w:type="dxa"/>
            <w:gridSpan w:val="4"/>
          </w:tcPr>
          <w:p w:rsidR="00360579" w:rsidRDefault="007312AD">
            <w:pPr>
              <w:pStyle w:val="ConsPlusNormal1"/>
              <w:jc w:val="center"/>
              <w:outlineLvl w:val="1"/>
            </w:pPr>
            <w:r>
              <w:t>Контроль за движением иммунобиологических препаратов</w:t>
            </w: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3.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Документация на все имеющиеся ИЛП,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- накладные на полученные препараты с указанием количества каждой серии, срока годности, </w:t>
            </w:r>
            <w:r>
              <w:lastRenderedPageBreak/>
              <w:t>организации-изготовителя;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лицензия дистрибьютора;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регистрационные удостоверения Росздравнадзора на ИЛП;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сертификаты соответствия на каждую серию ИЛП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инструкции по применению ИЛП (в отдельной папке)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инструкции по применению на русском языке для ИЛП зарубежного производства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4.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Документация, подтверждающая учет поступления, расходования и списания ИЛП,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годовая заказ-заявка на ИЛП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объяснительная записка (обоснование) по составлению годовой заявки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копии требований на получение ИЛП со склада;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журнал учета поступления и выдачи ИЛП в организации на территории обслуживания МО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журнал движения ИЛП в МО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ежемесячные отчеты о расходовании ИЛП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ежемесячные отчеты о выполненных профилактических прививках в организациях на территории обслуживания МО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ежемесячные отчеты о выполненных профилактических прививках прививочными бригадами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акты списания ИЛП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5.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Фактический запас ИЛП в прививочном кабинете,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месячный запас ИЛП с переходящим остатком не более 30% от потребности на следующий месяц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меньше месячного запаса (с указанием ИЛП)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больше месячного запаса (с указанием ИЛП)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6.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Отсутствие ИЛП с истекшим сроком годности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7.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Наличие ИЛП со сроком годности меньше 1 месяца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8.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Отсутствие ИЛП с изменившимися внешними свойствами, не обозначенными в инструкции (хлопья, инородные предметы, изменение цветности и прозрачности и др.)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9041" w:type="dxa"/>
            <w:gridSpan w:val="4"/>
          </w:tcPr>
          <w:p w:rsidR="00360579" w:rsidRDefault="007312AD">
            <w:pPr>
              <w:pStyle w:val="ConsPlusNormal1"/>
              <w:jc w:val="center"/>
              <w:outlineLvl w:val="1"/>
            </w:pPr>
            <w:r>
              <w:t>Контроль за условиями хранения и транспортирования иммунобиологических лекарственных препаратов</w:t>
            </w: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9.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Персонал, обеспечивающий эксплуатацию холодильного оборудования, хранение и транспортирование вакцин,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приказ о назначении ответственных за обеспечением и соблюдением "холодовой цепи"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протоколы обучения медицинского персонала по вопросам соблюдения "холодовой цепи" с контролем знаний (даты)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удовлетворительные результаты выборочного контроля ка</w:t>
            </w:r>
            <w:r>
              <w:t>чества знаний,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-- правил эксплуатации холодильного и оборудования для контроля температурного режима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-- порядка действий в чрезвычайных ситуациях по обеспечению "холодовой цепи"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-- правил загрузки термоконтейнера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-- правил кондиционирования хладоэлементов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-- правил контроля "холодовой цепи"</w:t>
            </w:r>
            <w:r>
              <w:t xml:space="preserve"> при самостоятельном приобретении пациентами ИЛП (доставка вакцины осуществляется в термоконтейнере в прививочный кабинет в сроки, не превышающие сроки поддержания рабочей температуры средств транспортировки, указанные в инструкции к термоконтейнеру)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10</w:t>
            </w:r>
            <w:r>
              <w:t>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Холодильное оборудование,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- заключение о техническом состоянии на каждый </w:t>
            </w:r>
            <w:r>
              <w:lastRenderedPageBreak/>
              <w:t>холодильник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расположение вдали от отопительных приборов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соответствие количества холодильного оборудования объему выполняемых прививок,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-- в помещении для хранения ИЛП - соответствие трехмесячному объему выполняемых прививок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-- в прививочном кабинете - соответствие месячному объему выполняемых прививок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отсутствие бытовых холодильников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наличие журналов контроля температуры для каждого холодильника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результаты выборочного контроля журналов температурного режима холодильников,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-- фиксация показателей 2 раза в рабочую смену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-- показания температуры плюс (5 </w:t>
            </w:r>
            <w:r>
              <w:rPr>
                <w:noProof/>
                <w:position w:val="-2"/>
              </w:rPr>
              <w:drawing>
                <wp:inline distT="0" distB="0" distL="0" distR="0">
                  <wp:extent cx="171450" cy="182880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3) °C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-- факты планового или аварийного отключения холодильного оборудования от энергоснабжения, поломок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-- факты нарушения температурного режима (с указанием даты и времени отключения)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соответствие маркировки полок холодильников хранящимся ИЛП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хранение жидких сорбированных вакцин и растворителей - в удалении от источника холода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хранение лиофилизированных вакцин и оральной живой полиомиелитной вакцины вблизи источника холода (но не ближе 10 см)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отсутствие ИЛП в дверцах холодильников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отсутствие в холодильниках лекарственных препаратов и посторонних предметов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11.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Морозильное оборудование: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для замораживания хладоэлементов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для хранения ИЛП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12.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Оборудование для контроля температурного режима в системе "</w:t>
            </w:r>
            <w:r>
              <w:t>холодовой цепи",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отсутствие жидкостных термометров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наличие механических термографов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электронное оборудование,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-- термометры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-- термоиндикаторы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-- терморегистраторы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наличие регистрационных удостоверений на электронное оборудование (как средства измерения и/или как медицинского изделия)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расположение ИЛП с учетом термокарты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- температура в холодильниках находится в пределах плюс (5 </w:t>
            </w:r>
            <w:r>
              <w:rPr>
                <w:noProof/>
                <w:position w:val="-2"/>
              </w:rPr>
              <w:drawing>
                <wp:inline distT="0" distB="0" distL="0" distR="0">
                  <wp:extent cx="171450" cy="182880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3) °C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- температура при транспортировке ИПЛ - плюс (5 </w:t>
            </w:r>
            <w:r>
              <w:rPr>
                <w:noProof/>
                <w:position w:val="-2"/>
              </w:rPr>
              <w:drawing>
                <wp:inline distT="0" distB="0" distL="0" distR="0">
                  <wp:extent cx="171450" cy="182880"/>
                  <wp:effectExtent l="0" t="0" r="0" b="0"/>
                  <wp:docPr id="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3) °C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поверка и калибровка оборудования (периодичность, даты)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13.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Термоконтейнеры: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соответствие количества объемам транспортирования ИЛП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наличие резервных термоконтейнеров для хранения ИЛП в аварийных ситуациях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паспорт и/или инструкции по применению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дезинфекция в соответствии с паспортом и инструкцией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инструкция по дезинфекции термоконтейнеров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14.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Хладоэлементы: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- санитарно-эпидемиологическое заключение на </w:t>
            </w:r>
            <w:r>
              <w:lastRenderedPageBreak/>
              <w:t>хладоэлементы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соответствие количества (двойной комплект) хладоэлементов инструкции по эксплуатации термоконтейнеров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наличие маркировки в соответствии с наполнителем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отсутствие "сухого льда"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наличие замороженных хладоэлементов в морозильной камере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15.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План мероприятий по обеспечению "холодовой цепи" в чрезвычайных ситуациях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9041" w:type="dxa"/>
            <w:gridSpan w:val="4"/>
          </w:tcPr>
          <w:p w:rsidR="00360579" w:rsidRDefault="007312AD">
            <w:pPr>
              <w:pStyle w:val="ConsPlusNormal1"/>
              <w:jc w:val="center"/>
            </w:pPr>
            <w:r>
              <w:t>Контроль за отбором детей и взрослых для иммунизации</w:t>
            </w: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16.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Методы оповещения о необходимости иммунизации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звонки по телефону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отправление СМС-сообщений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другие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17.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Выборочная проверка медицинской документации привитых на предмет действий медицинских работников перед иммунизацией,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результаты осмотра с термометрией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наличие информированного согласия пациента или его родителя (опекуна) на проведение профилактической прививки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результаты медицинского обследования лиц с хроническими заболеваниями с использованием лабораторных и инструментальных методов исследования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наличие схем иммунизации (при необходимости)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18.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Документация по обоснованности медицинских отводов от пр</w:t>
            </w:r>
            <w:r>
              <w:t>офилактических прививок и работе с лицами, отказавшимися от вакцинации,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журнал работы иммунологической комиссии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журнал учета длительных медицинских отводов от профилактических прививок (по участкам, отделениям и организациям)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списки детей, родители которых отказались от профилактических прививок детям (по участкам, отделениям и организациям) - в МО, обслуживающей детское население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списки лиц, отказавшихся от профилактических прививок (по участкам и организациям) - в МО, обслуживающей взрослое население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9041" w:type="dxa"/>
            <w:gridSpan w:val="4"/>
          </w:tcPr>
          <w:p w:rsidR="00360579" w:rsidRDefault="007312AD">
            <w:pPr>
              <w:pStyle w:val="ConsPlusNormal1"/>
              <w:jc w:val="center"/>
              <w:outlineLvl w:val="1"/>
            </w:pPr>
            <w:r>
              <w:t>Контроль за использованием и соблюдением техники введения иммунобиологических препаратов</w:t>
            </w: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19.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Обеспеченность инструментарием и материалами для инъекций,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стерильные шприцы и иглы однократного применения (разных объемов и размеров)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спиртовые салфетки однократного применения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стерильный материал (в биксе) и спирта 70%-й (из расчета 0,5 мл на одну инъекцию)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20.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Квалификация медицинского персонала, осуществляющего профилактические прививки,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документальное подтверждение прохождения обучения технике проведения прививок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для лиц, осуществляющих прививки БЦЖ и кожные пробы для диагностики туберкулеза - документальное подтверждение прохождения обучения на базе медицинских противотуберкулезн</w:t>
            </w:r>
            <w:r>
              <w:t>ых организаций (справка - допуск)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21.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Соблюдение правил асептики и техники введения ИЛП,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соблюдение правил обработки рук и использования медицинских перчаток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соблюдение правил асептики при вскрытии ампул и растворении лиофилизированных вакцин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не проводится заблаговременный набор вакцины в шприцы и последующее хранение вакцины в шприцах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проведение иммунизации в положении пациента лежа или сидя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обработка места для инъекции в направлении от центра к периферии салфеткой (тампоном), смоченным антисептиком или спиртовыми салфетками однократного применения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проведение инъекции после высыхания антисептика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в случае одновременного проведения нескольких прививок введение разных вакцин отдельными одноразовыми шприцами и иглами в разные участки тела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соответствие метода введения ИЛП указанному в инструкции по его применению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соответствие размера игл методу введения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22.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Соблюдения правил использования ИЛП,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соответствие выбранной вакцины назначению врача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соответствие выбранного растворителя данной вакцине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срок годности вакцины и/или растворителя не истек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нет видимых признаков повреждения флакона или ампулы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нет видимых признаков загрязнения содержимого флакона или ампулы (наличие плавающих частиц, изменение окраски, мутности и т.п.)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соответствие внешнего вида вакцины (до и после восстановления) ее описанию, приведенному в инструкции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- для анатоксинов, вакцины против гепатита B и других сорбированных вакцин или для растворителей - отсутствие видимых признаков </w:t>
            </w:r>
            <w:r>
              <w:lastRenderedPageBreak/>
              <w:t>замораживания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соблюдение правил использования многодозных флаконов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23.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Соблюдение правил совмещения введения вакцин в один день,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прививка БЦЖ совместно с другими вакцинами не проводится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прививка против желтой лихорадки с другими вакцинами не проводится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9041" w:type="dxa"/>
            <w:gridSpan w:val="4"/>
          </w:tcPr>
          <w:p w:rsidR="00360579" w:rsidRDefault="007312AD">
            <w:pPr>
              <w:pStyle w:val="ConsPlusNormal1"/>
              <w:jc w:val="center"/>
              <w:outlineLvl w:val="1"/>
            </w:pPr>
            <w:r>
              <w:t>Контроль за организацией наблюдения за привитыми в поствакцинальном периоде</w:t>
            </w: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24.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Выборочная проверка амбулаторных карт привитых на предмет действий медицинских работников после иммунизации,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наблюдение в течение 30 минут после иммунизации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патронаж за привитыми детьми в поствакцинальном периоде в установленные сроки - в МО, обслуживающей детское население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9041" w:type="dxa"/>
            <w:gridSpan w:val="4"/>
          </w:tcPr>
          <w:p w:rsidR="00360579" w:rsidRDefault="007312AD">
            <w:pPr>
              <w:pStyle w:val="ConsPlusNormal1"/>
              <w:jc w:val="center"/>
              <w:outlineLvl w:val="1"/>
            </w:pPr>
            <w:r>
              <w:t>Контроль за регистрацией и расследованием побочных проявлений после иммунизации</w:t>
            </w: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25.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Учетная документация по регистрации ПВО,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журнал регистрации и учета сильных (необычных) реакций на прививки и поствакцинальных осложнений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формы экстренного извещения об инфекционном или паразитарном заболевании, пищевом, остром профессиональном отравлении, поствакцинальном осложнении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26.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Зарегистрированы ли случаи поствакцинальных осложнений (или подозрительных) в МО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Если зарегистрированы, то далее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27.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Сведения о зарегистрированном осложнении (в зависимости от профиля МО) внесены в медицинскую документацию,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- историю развития ребенка </w:t>
            </w:r>
            <w:hyperlink r:id="rId284" w:tooltip="&quot;Перечень форм первичной медицинской документации учреждений здравоохранения&quot; (утв. Приказом Минздрава СССР от 04.10.1980 N 1030) (ред. от 29.01.1985) {КонсультантПлюс}">
              <w:r>
                <w:rPr>
                  <w:color w:val="0000FF"/>
                </w:rPr>
                <w:t>(ф. 112/у)</w:t>
              </w:r>
            </w:hyperlink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- историю развития новорожденного </w:t>
            </w:r>
            <w:hyperlink r:id="rId285" w:tooltip="&quot;Перечень форм первичной медицинской документации учреждений здравоохранения&quot; (утв. Приказом Минздрава СССР от 04.10.1980 N 1030) (ред. от 29.01.1985) {КонсультантПлюс}">
              <w:r>
                <w:rPr>
                  <w:color w:val="0000FF"/>
                </w:rPr>
                <w:t>(ф. 097/у)</w:t>
              </w:r>
            </w:hyperlink>
            <w:r>
              <w:t xml:space="preserve"> (если применимо)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- медицинскую карту ребенка </w:t>
            </w:r>
            <w:hyperlink r:id="rId286" w:tooltip="Приказ Минздрава РФ от 03.07.2000 N 241 &quot;Об утверждении &quot;Медицинской карты ребенка для образовательных учреждений&quot; (вместе с &quot;Инструкцией о порядке ведения учетной формы N 026/у-2000 &quot;Медицинская карта ребенка для образовательных учреждений дошкольного, началь">
              <w:r>
                <w:rPr>
                  <w:color w:val="0000FF"/>
                </w:rPr>
                <w:t>(ф. 026/у)</w:t>
              </w:r>
            </w:hyperlink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- карту амбулаторного </w:t>
            </w:r>
            <w:r>
              <w:t xml:space="preserve">больного </w:t>
            </w:r>
            <w:hyperlink r:id="rId287" w:tooltip="Приказ Минздрава СССР от 31.12.1987 N 1338 (с изм. от 29.02.1988) &quot;О введении новой формы медицинской карты амбулаторного больного&quot; (вместе с &quot;Инструкцией по ведению новой формы медицинской карты амбулаторного больного N 025/у-87&quot;) ------------ Утратил силу ил">
              <w:r>
                <w:rPr>
                  <w:color w:val="0000FF"/>
                </w:rPr>
                <w:t>(ф. 025-87)</w:t>
              </w:r>
            </w:hyperlink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- карту обратившегося за антирабической помощью </w:t>
            </w:r>
            <w:hyperlink r:id="rId288" w:tooltip="&quot;Перечень форм первичной медицинской документации учреждений здравоохранения&quot; (утв. Приказом Минздрава СССР от 04.10.1980 N 1030) (ред. от 29.01.1985) {КонсультантПлюс}">
              <w:r>
                <w:rPr>
                  <w:color w:val="0000FF"/>
                </w:rPr>
                <w:t>(ф. 045/у)</w:t>
              </w:r>
            </w:hyperlink>
          </w:p>
          <w:p w:rsidR="00360579" w:rsidRDefault="007312AD">
            <w:pPr>
              <w:pStyle w:val="ConsPlusNormal1"/>
            </w:pPr>
            <w:r>
              <w:t>(если применимо)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- сертификат профилактических прививок </w:t>
            </w:r>
            <w:hyperlink r:id="rId289" w:tooltip="Приказ Минздрава РФ от 17.09.1993 N 220 &quot;О мерах по развитию и совершенствованию инфекционной службы в Российской Федерации&quot; (вместе с &quot;Положением о консультативном совете по инфекционным болезням Минздрава Российской Федерации&quot;, &quot;Положением о территориальном ">
              <w:r>
                <w:rPr>
                  <w:color w:val="0000FF"/>
                </w:rPr>
                <w:t>(ф. 156/у-93)</w:t>
              </w:r>
            </w:hyperlink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карту</w:t>
            </w:r>
            <w:r>
              <w:t xml:space="preserve"> вызова скорой помощи </w:t>
            </w:r>
            <w:hyperlink r:id="rId290" w:tooltip="Приказ Минздравсоцразвития России от 02.12.2009 N 942 (ред. от 15.09.2020) &quot;Об утверждении статистического инструментария станции (отделения), больницы скорой медицинской помощи&quot; (вместе с &quot;Инструкцией по заполнению формы отраслевой статистической отчетности N">
              <w:r>
                <w:rPr>
                  <w:color w:val="0000FF"/>
                </w:rPr>
                <w:t>(ф. 110/у)</w:t>
              </w:r>
            </w:hyperlink>
            <w:r>
              <w:t xml:space="preserve"> - при направлении на госпитализацию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- журнал учета профилактических прививок </w:t>
            </w:r>
            <w:hyperlink r:id="rId291" w:tooltip="&quot;Перечень форм первичной медицинской документации учреждений здравоохранения&quot; (утв. Приказом Минздрава СССР от 04.10.1980 N 1030) (ред. от 29.01.1985) {КонсультантПлюс}">
              <w:r>
                <w:rPr>
                  <w:color w:val="0000FF"/>
                </w:rPr>
                <w:t>(ф. 064у)</w:t>
              </w:r>
            </w:hyperlink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28.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Информирование вышестоящих организаций о выявлении ПВО,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в орган исполнительной власти субъекта Российской Федерации в сфере охраны здоровья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в орган, осуществляющий федеральный государственный санитарно-эпидемиологический надзор, в субъекте Российской Федерации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в территориальный орган Росздравнадзора.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29.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Соблюдение сроков информирования заинтересованных организаций о выявлении ПВО, </w:t>
            </w:r>
            <w:r>
              <w:t>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в течение 2 часов устно по телефону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в течение 12 часов в письменной форме (или по каналам электронной связи) в виде экстренного извещения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30.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Временное приостановление использования серии ИЛП, вызвавшего ПВО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31.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Результаты расследования случаев ПВО задокументированы,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составлен акт расследования случаев поствакцинальных осложнений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в акте расследования имеется заключение о причинах возникновения ПВО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</w:tbl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jc w:val="right"/>
        <w:outlineLvl w:val="0"/>
      </w:pPr>
      <w:r>
        <w:t>Приложение 8</w:t>
      </w:r>
    </w:p>
    <w:p w:rsidR="00360579" w:rsidRDefault="007312AD">
      <w:pPr>
        <w:pStyle w:val="ConsPlusNormal1"/>
        <w:jc w:val="right"/>
      </w:pPr>
      <w:r>
        <w:t>к МР 3.3.0399-25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jc w:val="right"/>
      </w:pPr>
      <w:r>
        <w:t>(рекомендуемый образец)</w:t>
      </w:r>
    </w:p>
    <w:p w:rsidR="00360579" w:rsidRDefault="00360579">
      <w:pPr>
        <w:pStyle w:val="ConsPlusNormal1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67"/>
      </w:tblGrid>
      <w:tr w:rsidR="00360579"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</w:tcPr>
          <w:p w:rsidR="00360579" w:rsidRDefault="007312AD">
            <w:pPr>
              <w:pStyle w:val="ConsPlusNormal1"/>
              <w:jc w:val="center"/>
            </w:pPr>
            <w:bookmarkStart w:id="21" w:name="P2609"/>
            <w:bookmarkEnd w:id="21"/>
            <w:r>
              <w:t>Рекомендуемый алгоритм</w:t>
            </w:r>
          </w:p>
          <w:p w:rsidR="00360579" w:rsidRDefault="007312AD">
            <w:pPr>
              <w:pStyle w:val="ConsPlusNormal1"/>
              <w:jc w:val="center"/>
            </w:pPr>
            <w:r>
              <w:t>контроля за безопасностью медицинского персонала при проведении иммунизации</w:t>
            </w:r>
          </w:p>
        </w:tc>
      </w:tr>
    </w:tbl>
    <w:p w:rsidR="00360579" w:rsidRDefault="00360579">
      <w:pPr>
        <w:pStyle w:val="ConsPlusNormal1"/>
        <w:jc w:val="both"/>
      </w:pPr>
    </w:p>
    <w:tbl>
      <w:tblPr>
        <w:tblW w:w="0" w:type="auto"/>
        <w:tblBorders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80"/>
        <w:gridCol w:w="5495"/>
        <w:gridCol w:w="2792"/>
      </w:tblGrid>
      <w:tr w:rsidR="00360579"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79" w:rsidRDefault="007312AD">
            <w:pPr>
              <w:pStyle w:val="ConsPlusNormal1"/>
              <w:jc w:val="both"/>
            </w:pPr>
            <w:r>
              <w:t>Наименование медицинской</w:t>
            </w:r>
          </w:p>
          <w:p w:rsidR="00360579" w:rsidRDefault="007312AD">
            <w:pPr>
              <w:pStyle w:val="ConsPlusNormal1"/>
              <w:jc w:val="both"/>
            </w:pPr>
            <w:r>
              <w:t>организации ______________________________________________________________</w:t>
            </w:r>
          </w:p>
        </w:tc>
      </w:tr>
      <w:tr w:rsidR="00360579">
        <w:tc>
          <w:tcPr>
            <w:tcW w:w="9067" w:type="dxa"/>
            <w:gridSpan w:val="3"/>
            <w:tcBorders>
              <w:top w:val="nil"/>
              <w:left w:val="nil"/>
              <w:right w:val="nil"/>
            </w:tcBorders>
          </w:tcPr>
          <w:p w:rsidR="00360579" w:rsidRDefault="00360579">
            <w:pPr>
              <w:pStyle w:val="ConsPlusNormal1"/>
            </w:pPr>
          </w:p>
        </w:tc>
      </w:tr>
      <w:tr w:rsidR="00360579">
        <w:tblPrEx>
          <w:tblBorders>
            <w:insideH w:val="single" w:sz="4" w:space="0" w:color="auto"/>
          </w:tblBorders>
        </w:tblPrEx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:rsidR="00360579" w:rsidRDefault="007312AD">
            <w:pPr>
              <w:pStyle w:val="ConsPlusNormal1"/>
              <w:jc w:val="both"/>
            </w:pPr>
            <w:r>
              <w:t>Дата</w:t>
            </w:r>
          </w:p>
        </w:tc>
        <w:tc>
          <w:tcPr>
            <w:tcW w:w="5495" w:type="dxa"/>
            <w:tcBorders>
              <w:left w:val="nil"/>
              <w:right w:val="nil"/>
            </w:tcBorders>
          </w:tcPr>
          <w:p w:rsidR="00360579" w:rsidRDefault="00360579">
            <w:pPr>
              <w:pStyle w:val="ConsPlusNormal1"/>
            </w:pPr>
          </w:p>
        </w:tc>
        <w:tc>
          <w:tcPr>
            <w:tcW w:w="2792" w:type="dxa"/>
            <w:tcBorders>
              <w:left w:val="nil"/>
              <w:bottom w:val="nil"/>
              <w:right w:val="nil"/>
            </w:tcBorders>
          </w:tcPr>
          <w:p w:rsidR="00360579" w:rsidRDefault="00360579">
            <w:pPr>
              <w:pStyle w:val="ConsPlusNormal1"/>
            </w:pPr>
          </w:p>
        </w:tc>
      </w:tr>
    </w:tbl>
    <w:p w:rsidR="00360579" w:rsidRDefault="00360579">
      <w:pPr>
        <w:pStyle w:val="ConsPlusNormal1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5640"/>
        <w:gridCol w:w="680"/>
        <w:gridCol w:w="2154"/>
      </w:tblGrid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N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  <w:jc w:val="center"/>
            </w:pPr>
            <w:r>
              <w:t>Вид документа/условия</w:t>
            </w:r>
          </w:p>
        </w:tc>
        <w:tc>
          <w:tcPr>
            <w:tcW w:w="680" w:type="dxa"/>
          </w:tcPr>
          <w:p w:rsidR="00360579" w:rsidRDefault="007312AD">
            <w:pPr>
              <w:pStyle w:val="ConsPlusNormal1"/>
              <w:jc w:val="center"/>
            </w:pPr>
            <w:r>
              <w:t>+/-</w:t>
            </w:r>
          </w:p>
        </w:tc>
        <w:tc>
          <w:tcPr>
            <w:tcW w:w="2154" w:type="dxa"/>
          </w:tcPr>
          <w:p w:rsidR="00360579" w:rsidRDefault="007312AD">
            <w:pPr>
              <w:pStyle w:val="ConsPlusNormal1"/>
              <w:jc w:val="center"/>
            </w:pPr>
            <w:r>
              <w:t>Примечание</w:t>
            </w: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Имеется допуск медицинского персонала к проведению профилактических прививок,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имеется допуск к проведению прививок БЦЖ и туберкулинодиагностики у медицинской сестры (из медицинской противотуберкулезной организации)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представлены документы о ежегодном последипломном обучении (справки, свидетельства, сертификаты)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журнал учета первичного инструктажа медицинского персонала прививочного кабинета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протоколы обучающих мероприятий (семинаров, конференций и т.п.) по вопросам иммунопрофилактики с проверкой знаний (даты, темы)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2.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Прохождение предварительных медици</w:t>
            </w:r>
            <w:r>
              <w:t>нских осмотров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lastRenderedPageBreak/>
              <w:t>3.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Прохождение периодических медицинских осмотров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4.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Привитость медицинского персонала,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против вирусного гепатита B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против кори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против дифтерии и столбняка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5.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Обследование персонала на маркеры гемоконтактных вирусных гепатитов B и C (при приеме на работу и далее 1 раз в год)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6.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Ежедневные осмотры сотрудников прививочного кабинета с оценкой состояния здоровья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7.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Достаточная обеспеченность медицинского персо</w:t>
            </w:r>
            <w:r>
              <w:t>нала средствами индивидуальной защиты,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медицинская одежда (халаты, шапочки)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нестерильные диагностические перчатки (из расчета на 1 процедуру)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средства для мытья рук (из расчета на 1 процедуру)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кожные антисептики (из расчета на 1 процедуру)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средства по уходу за кожей рук (из расчета на 1 процедуру)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8.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Осуществление иммунизации в халате и шапочке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9.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Осуществление иммунизации в нестерильных диагностических перчатках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10.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Смена нестерильных диагностических перчаток после иммунизации каждого пациента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11.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Журнал учета аварийных ситуаций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12.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Зарегистрированы случаи аварийных ситуаций с повреждением целостности кожных покровов или слизистых у сотрудников прививочного кабинета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Если зарегистрированы, то далее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13.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Количество травм, полученных медицинскими работниками при проведении иммуниза</w:t>
            </w:r>
            <w:r>
              <w:t xml:space="preserve">ции (в </w:t>
            </w:r>
            <w:r>
              <w:lastRenderedPageBreak/>
              <w:t>текущем году) (абс.)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lastRenderedPageBreak/>
              <w:t>14.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Составлен(ы) акт(ы) о несчастном случае на производстве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15.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Зарегистрированы ли случаи инфицирования персонала возбудителями инфекционных заболеваний, связанных с профессиональной деятельностью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Если зарегистрированы, то далее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16.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Подано экстренное извещение о случае инфицирования медицинского работника возбудителем инфекционного заболевания, связанного с профессиональной деятельностью </w:t>
            </w:r>
            <w:hyperlink r:id="rId292" w:tooltip="&quot;Перечень форм первичной медицинской документации учреждений здравоохранения&quot; (утв. Приказом Минздрава СССР от 04.10.1980 N 1030) (ред. от 29.01.1985) {КонсультантПлюс}">
              <w:r>
                <w:rPr>
                  <w:color w:val="0000FF"/>
                </w:rPr>
                <w:t>ф. 058/у</w:t>
              </w:r>
            </w:hyperlink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17.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Составлен </w:t>
            </w:r>
            <w:r>
              <w:t>акт расследования случае инфицирования персонала возбудителями инфекционных заболеваний, связанных с профессиональной деятельностью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</w:tbl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ind w:firstLine="540"/>
        <w:jc w:val="both"/>
      </w:pPr>
    </w:p>
    <w:p w:rsidR="00360579" w:rsidRDefault="00360579">
      <w:pPr>
        <w:pStyle w:val="ConsPlusNormal1"/>
        <w:ind w:firstLine="540"/>
        <w:jc w:val="both"/>
      </w:pPr>
    </w:p>
    <w:p w:rsidR="00360579" w:rsidRDefault="00360579">
      <w:pPr>
        <w:pStyle w:val="ConsPlusNormal1"/>
        <w:ind w:firstLine="540"/>
        <w:jc w:val="both"/>
      </w:pP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jc w:val="right"/>
        <w:outlineLvl w:val="0"/>
      </w:pPr>
      <w:r>
        <w:t>Приложение 9</w:t>
      </w:r>
    </w:p>
    <w:p w:rsidR="00360579" w:rsidRDefault="007312AD">
      <w:pPr>
        <w:pStyle w:val="ConsPlusNormal1"/>
        <w:jc w:val="right"/>
      </w:pPr>
      <w:r>
        <w:t>к МР 3.3.0399-25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jc w:val="right"/>
      </w:pPr>
      <w:r>
        <w:t>(рекомендуемый образец)</w:t>
      </w:r>
    </w:p>
    <w:p w:rsidR="00360579" w:rsidRDefault="00360579">
      <w:pPr>
        <w:pStyle w:val="ConsPlusNormal1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67"/>
      </w:tblGrid>
      <w:tr w:rsidR="00360579"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</w:tcPr>
          <w:p w:rsidR="00360579" w:rsidRDefault="007312AD">
            <w:pPr>
              <w:pStyle w:val="ConsPlusNormal1"/>
              <w:jc w:val="center"/>
            </w:pPr>
            <w:bookmarkStart w:id="22" w:name="P2757"/>
            <w:bookmarkEnd w:id="22"/>
            <w:r>
              <w:t>Рекомендуемый алгоритм</w:t>
            </w:r>
          </w:p>
          <w:p w:rsidR="00360579" w:rsidRDefault="007312AD">
            <w:pPr>
              <w:pStyle w:val="ConsPlusNormal1"/>
              <w:jc w:val="center"/>
            </w:pPr>
            <w:r>
              <w:t>контроля за сбором, хранением и транспортированием отходов, образующихся после проведения иммунизации</w:t>
            </w:r>
          </w:p>
        </w:tc>
      </w:tr>
    </w:tbl>
    <w:p w:rsidR="00360579" w:rsidRDefault="00360579">
      <w:pPr>
        <w:pStyle w:val="ConsPlusNormal1"/>
        <w:jc w:val="both"/>
      </w:pPr>
    </w:p>
    <w:tbl>
      <w:tblPr>
        <w:tblW w:w="0" w:type="auto"/>
        <w:tblBorders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80"/>
        <w:gridCol w:w="5495"/>
        <w:gridCol w:w="2792"/>
      </w:tblGrid>
      <w:tr w:rsidR="00360579"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79" w:rsidRDefault="007312AD">
            <w:pPr>
              <w:pStyle w:val="ConsPlusNormal1"/>
              <w:jc w:val="both"/>
            </w:pPr>
            <w:r>
              <w:t>Наименование медицинской</w:t>
            </w:r>
          </w:p>
          <w:p w:rsidR="00360579" w:rsidRDefault="007312AD">
            <w:pPr>
              <w:pStyle w:val="ConsPlusNormal1"/>
              <w:jc w:val="both"/>
            </w:pPr>
            <w:r>
              <w:t>организации ______________________________________________________________</w:t>
            </w:r>
          </w:p>
        </w:tc>
      </w:tr>
      <w:tr w:rsidR="00360579">
        <w:tc>
          <w:tcPr>
            <w:tcW w:w="9067" w:type="dxa"/>
            <w:gridSpan w:val="3"/>
            <w:tcBorders>
              <w:top w:val="nil"/>
              <w:left w:val="nil"/>
              <w:right w:val="nil"/>
            </w:tcBorders>
          </w:tcPr>
          <w:p w:rsidR="00360579" w:rsidRDefault="00360579">
            <w:pPr>
              <w:pStyle w:val="ConsPlusNormal1"/>
            </w:pPr>
          </w:p>
        </w:tc>
      </w:tr>
      <w:tr w:rsidR="00360579">
        <w:tblPrEx>
          <w:tblBorders>
            <w:insideH w:val="single" w:sz="4" w:space="0" w:color="auto"/>
          </w:tblBorders>
        </w:tblPrEx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:rsidR="00360579" w:rsidRDefault="007312AD">
            <w:pPr>
              <w:pStyle w:val="ConsPlusNormal1"/>
              <w:jc w:val="both"/>
            </w:pPr>
            <w:r>
              <w:t>Дата</w:t>
            </w:r>
          </w:p>
        </w:tc>
        <w:tc>
          <w:tcPr>
            <w:tcW w:w="5495" w:type="dxa"/>
            <w:tcBorders>
              <w:left w:val="nil"/>
              <w:right w:val="nil"/>
            </w:tcBorders>
          </w:tcPr>
          <w:p w:rsidR="00360579" w:rsidRDefault="00360579">
            <w:pPr>
              <w:pStyle w:val="ConsPlusNormal1"/>
            </w:pPr>
          </w:p>
        </w:tc>
        <w:tc>
          <w:tcPr>
            <w:tcW w:w="2792" w:type="dxa"/>
            <w:tcBorders>
              <w:left w:val="nil"/>
              <w:bottom w:val="nil"/>
              <w:right w:val="nil"/>
            </w:tcBorders>
          </w:tcPr>
          <w:p w:rsidR="00360579" w:rsidRDefault="00360579">
            <w:pPr>
              <w:pStyle w:val="ConsPlusNormal1"/>
            </w:pPr>
          </w:p>
        </w:tc>
      </w:tr>
    </w:tbl>
    <w:p w:rsidR="00360579" w:rsidRDefault="00360579">
      <w:pPr>
        <w:pStyle w:val="ConsPlusNormal1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5640"/>
        <w:gridCol w:w="680"/>
        <w:gridCol w:w="2154"/>
      </w:tblGrid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N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  <w:jc w:val="center"/>
            </w:pPr>
            <w:r>
              <w:t>Вид документа/условия</w:t>
            </w:r>
          </w:p>
        </w:tc>
        <w:tc>
          <w:tcPr>
            <w:tcW w:w="680" w:type="dxa"/>
          </w:tcPr>
          <w:p w:rsidR="00360579" w:rsidRDefault="007312AD">
            <w:pPr>
              <w:pStyle w:val="ConsPlusNormal1"/>
              <w:jc w:val="center"/>
            </w:pPr>
            <w:r>
              <w:t>+/-</w:t>
            </w:r>
          </w:p>
        </w:tc>
        <w:tc>
          <w:tcPr>
            <w:tcW w:w="2154" w:type="dxa"/>
          </w:tcPr>
          <w:p w:rsidR="00360579" w:rsidRDefault="007312AD">
            <w:pPr>
              <w:pStyle w:val="ConsPlusNormal1"/>
              <w:jc w:val="center"/>
            </w:pPr>
            <w:r>
              <w:t>Примечание</w:t>
            </w: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Имеется схема обращения с медицинскими отходами </w:t>
            </w:r>
            <w:r>
              <w:lastRenderedPageBreak/>
              <w:t>в МО, утвержденная руководителем МО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lastRenderedPageBreak/>
              <w:t>2.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Отходы разных классов не смешиваются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3.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Емкости для сбора отходов промаркированы в соответствии с классом отходов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4.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Сбор медицинских отходов класса "А"</w:t>
            </w:r>
            <w:r>
              <w:t xml:space="preserve"> осуществляется в многоразовые емкости или одноразовые пакеты (НЕ ЖЕЛТЫЕ и НЕ КРАСНЫЕ)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5.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Использованные перчатки и салфетки собирают в одноразовые пакеты ЖЕЛТОГО ЦВЕТА с маркировкой "отходы класса Б")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6.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Использованные шприцы с иглами или отделенные</w:t>
            </w:r>
            <w:r>
              <w:t xml:space="preserve"> иглы собирают в одноразовые непрокалываемые влагостойкие емкости (контейнеры) с плотно прилегающей крышкой (ЖЕЛТЫЕ или С ЖЕЛТОЙ МАРКИРОВКОЙ "отходы класса Б")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7.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Сбор использованных шприцев однократного применения осуществляется в неразобранном виде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8.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В МО имеется участок по обеззараживанию медицинских отходов физическими методами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указать, какая применяется технология обеззараживания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перечислить используемое для обеззараживания оборудование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9.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При отсутствии в МО участка по обеззараживанию медицинских отходов дезинфекция отходов класса "Б" производится химическим способом в местах образования отходов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10.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Для химической дезинфекции шприцев и игл используют специальный контейнер с крышкой и перфорированным поддоном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11.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В случае проведения обеззараживания шприцев и игл химическим способом разбор шприцев и отделение игл производится после экспозиции в дезин</w:t>
            </w:r>
            <w:r>
              <w:t>фицирующем растворе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12.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Отделение игл производится безопасным способом с использованием иглосъемников, иглодеструкторов, </w:t>
            </w:r>
            <w:r>
              <w:lastRenderedPageBreak/>
              <w:t>иглоотсекателей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lastRenderedPageBreak/>
              <w:t>13.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Соблюдаются сроки временного хранения медицинских отходов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14.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Соблюдаются сроки вывоза медицинских отходов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15.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Имеются в наличии документы, подтверждающие факт вывоза и обезвреживания отходов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</w:tbl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jc w:val="right"/>
        <w:outlineLvl w:val="0"/>
      </w:pPr>
      <w:r>
        <w:t>Приложение 10</w:t>
      </w:r>
    </w:p>
    <w:p w:rsidR="00360579" w:rsidRDefault="007312AD">
      <w:pPr>
        <w:pStyle w:val="ConsPlusNormal1"/>
        <w:jc w:val="right"/>
      </w:pPr>
      <w:r>
        <w:t>к МР 3.3.0399-25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jc w:val="right"/>
      </w:pPr>
      <w:r>
        <w:t>(рекомендуемый образец)</w:t>
      </w:r>
    </w:p>
    <w:p w:rsidR="00360579" w:rsidRDefault="00360579">
      <w:pPr>
        <w:pStyle w:val="ConsPlusNormal1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67"/>
      </w:tblGrid>
      <w:tr w:rsidR="00360579"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</w:tcPr>
          <w:p w:rsidR="00360579" w:rsidRDefault="007312AD">
            <w:pPr>
              <w:pStyle w:val="ConsPlusNormal1"/>
              <w:jc w:val="center"/>
            </w:pPr>
            <w:bookmarkStart w:id="23" w:name="P2849"/>
            <w:bookmarkEnd w:id="23"/>
            <w:r>
              <w:t>Рекомендуемый алгоритм</w:t>
            </w:r>
          </w:p>
          <w:p w:rsidR="00360579" w:rsidRDefault="007312AD">
            <w:pPr>
              <w:pStyle w:val="ConsPlusNormal1"/>
              <w:jc w:val="center"/>
            </w:pPr>
            <w:r>
              <w:t>контроля работы по анализу качества и эффективности иммунопрофилактики</w:t>
            </w:r>
          </w:p>
        </w:tc>
      </w:tr>
    </w:tbl>
    <w:p w:rsidR="00360579" w:rsidRDefault="00360579">
      <w:pPr>
        <w:pStyle w:val="ConsPlusNormal1"/>
        <w:jc w:val="both"/>
      </w:pPr>
    </w:p>
    <w:tbl>
      <w:tblPr>
        <w:tblW w:w="0" w:type="auto"/>
        <w:tblBorders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80"/>
        <w:gridCol w:w="5495"/>
        <w:gridCol w:w="2792"/>
      </w:tblGrid>
      <w:tr w:rsidR="00360579"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79" w:rsidRDefault="007312AD">
            <w:pPr>
              <w:pStyle w:val="ConsPlusNormal1"/>
              <w:jc w:val="both"/>
            </w:pPr>
            <w:r>
              <w:t>Наименование медицинской</w:t>
            </w:r>
          </w:p>
          <w:p w:rsidR="00360579" w:rsidRDefault="007312AD">
            <w:pPr>
              <w:pStyle w:val="ConsPlusNormal1"/>
              <w:jc w:val="both"/>
            </w:pPr>
            <w:r>
              <w:t>организации ______________________________________________________________</w:t>
            </w:r>
          </w:p>
        </w:tc>
      </w:tr>
      <w:tr w:rsidR="00360579">
        <w:tc>
          <w:tcPr>
            <w:tcW w:w="9067" w:type="dxa"/>
            <w:gridSpan w:val="3"/>
            <w:tcBorders>
              <w:top w:val="nil"/>
              <w:left w:val="nil"/>
              <w:right w:val="nil"/>
            </w:tcBorders>
          </w:tcPr>
          <w:p w:rsidR="00360579" w:rsidRDefault="00360579">
            <w:pPr>
              <w:pStyle w:val="ConsPlusNormal1"/>
            </w:pPr>
          </w:p>
        </w:tc>
      </w:tr>
      <w:tr w:rsidR="00360579">
        <w:tblPrEx>
          <w:tblBorders>
            <w:insideH w:val="single" w:sz="4" w:space="0" w:color="auto"/>
          </w:tblBorders>
        </w:tblPrEx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:rsidR="00360579" w:rsidRDefault="007312AD">
            <w:pPr>
              <w:pStyle w:val="ConsPlusNormal1"/>
              <w:jc w:val="both"/>
            </w:pPr>
            <w:r>
              <w:t>Дата</w:t>
            </w:r>
          </w:p>
        </w:tc>
        <w:tc>
          <w:tcPr>
            <w:tcW w:w="5495" w:type="dxa"/>
            <w:tcBorders>
              <w:left w:val="nil"/>
              <w:right w:val="nil"/>
            </w:tcBorders>
          </w:tcPr>
          <w:p w:rsidR="00360579" w:rsidRDefault="00360579">
            <w:pPr>
              <w:pStyle w:val="ConsPlusNormal1"/>
            </w:pPr>
          </w:p>
        </w:tc>
        <w:tc>
          <w:tcPr>
            <w:tcW w:w="2792" w:type="dxa"/>
            <w:tcBorders>
              <w:left w:val="nil"/>
              <w:bottom w:val="nil"/>
              <w:right w:val="nil"/>
            </w:tcBorders>
          </w:tcPr>
          <w:p w:rsidR="00360579" w:rsidRDefault="00360579">
            <w:pPr>
              <w:pStyle w:val="ConsPlusNormal1"/>
            </w:pPr>
          </w:p>
        </w:tc>
      </w:tr>
    </w:tbl>
    <w:p w:rsidR="00360579" w:rsidRDefault="00360579">
      <w:pPr>
        <w:pStyle w:val="ConsPlusNormal1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5640"/>
        <w:gridCol w:w="680"/>
        <w:gridCol w:w="2154"/>
      </w:tblGrid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N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  <w:jc w:val="center"/>
            </w:pPr>
            <w:r>
              <w:t>Вид документа/условия</w:t>
            </w:r>
          </w:p>
        </w:tc>
        <w:tc>
          <w:tcPr>
            <w:tcW w:w="680" w:type="dxa"/>
          </w:tcPr>
          <w:p w:rsidR="00360579" w:rsidRDefault="007312AD">
            <w:pPr>
              <w:pStyle w:val="ConsPlusNormal1"/>
              <w:jc w:val="center"/>
            </w:pPr>
            <w:r>
              <w:t>+/- (или показатель)</w:t>
            </w:r>
          </w:p>
        </w:tc>
        <w:tc>
          <w:tcPr>
            <w:tcW w:w="2154" w:type="dxa"/>
          </w:tcPr>
          <w:p w:rsidR="00360579" w:rsidRDefault="007312AD">
            <w:pPr>
              <w:pStyle w:val="ConsPlusNormal1"/>
              <w:jc w:val="center"/>
            </w:pPr>
            <w:r>
              <w:t>Примечание</w:t>
            </w: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1.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Отчетная документация, в т.ч.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- </w:t>
            </w:r>
            <w:hyperlink r:id="rId293" w:tooltip="Приказ Росстата от 07.12.2022 N 911 &quot;Об утверждении формы федерального статистического наблюдения с указаниями по ее заполнению для организации Федеральной службой по надзору в сфере защиты прав потребителей и благополучия человека федерального статистического">
              <w:r>
                <w:rPr>
                  <w:color w:val="0000FF"/>
                </w:rPr>
                <w:t>формы N 6</w:t>
              </w:r>
            </w:hyperlink>
            <w:r>
              <w:t>"Сведения о контингентах детей, подростков, взрослых, привитых против инфекционных болезней" (ежегодные)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- отчеты МО по </w:t>
            </w:r>
            <w:r>
              <w:t>инфекционной заболеваемости (ежегодные)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2.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Уровни охвата профилактическими прививками против инфекционных заболеваний составляют не </w:t>
            </w:r>
            <w:r>
              <w:lastRenderedPageBreak/>
              <w:t>менее 95%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lastRenderedPageBreak/>
              <w:t>3.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Уровни охвата своевременной иммунизацией детского населения против инфекционных заболеваний составляют не менее 95% (для МО, обслуживающих детское население)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4.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 xml:space="preserve">Показатели заболеваемости населения инфекциями, управляемыми средствами иммунопрофилактики, </w:t>
            </w:r>
            <w:r>
              <w:t>не превышают средние показатели по региону (субъекту)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5.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Структура причин непривитости: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доля длительных медицинских отводов в структуре причин непривитости (от общего числа непривитых) и их обоснованность (%)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доля временных медицинских отводов в структуре причин непривитости (от общего числа непривитых) и их обоснованность (%)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- доля отказов от вакцинации (от общего числа непривитых) (%)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6.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Количество побочных проявлений после вакцинации (в текущем год</w:t>
            </w:r>
            <w:r>
              <w:t>у) (абс.)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7.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Проводится ли серологический мониторинг состояния иммунитета у вакциноуправляемым инфекциям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Если проводится, то далее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  <w:tr w:rsidR="00360579">
        <w:tc>
          <w:tcPr>
            <w:tcW w:w="567" w:type="dxa"/>
          </w:tcPr>
          <w:p w:rsidR="00360579" w:rsidRDefault="007312AD">
            <w:pPr>
              <w:pStyle w:val="ConsPlusNormal1"/>
              <w:jc w:val="center"/>
            </w:pPr>
            <w:r>
              <w:t>8.</w:t>
            </w:r>
          </w:p>
        </w:tc>
        <w:tc>
          <w:tcPr>
            <w:tcW w:w="5640" w:type="dxa"/>
          </w:tcPr>
          <w:p w:rsidR="00360579" w:rsidRDefault="007312AD">
            <w:pPr>
              <w:pStyle w:val="ConsPlusNormal1"/>
            </w:pPr>
            <w:r>
              <w:t>Показатели специфического поствакцинального иммунитета к возбудителям инфекций, управляемых средствами специфической профилактики (% серопозитивных лиц в "индикаторных" группах населения и группах риска, представить таблицу результатов серомониторинга по и</w:t>
            </w:r>
            <w:r>
              <w:t>нфекционным болезням и индикаторным группам)</w:t>
            </w:r>
          </w:p>
        </w:tc>
        <w:tc>
          <w:tcPr>
            <w:tcW w:w="680" w:type="dxa"/>
          </w:tcPr>
          <w:p w:rsidR="00360579" w:rsidRDefault="00360579">
            <w:pPr>
              <w:pStyle w:val="ConsPlusNormal1"/>
            </w:pPr>
          </w:p>
        </w:tc>
        <w:tc>
          <w:tcPr>
            <w:tcW w:w="2154" w:type="dxa"/>
          </w:tcPr>
          <w:p w:rsidR="00360579" w:rsidRDefault="00360579">
            <w:pPr>
              <w:pStyle w:val="ConsPlusNormal1"/>
            </w:pPr>
          </w:p>
        </w:tc>
      </w:tr>
    </w:tbl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center"/>
      </w:pPr>
    </w:p>
    <w:p w:rsidR="00360579" w:rsidRDefault="00360579">
      <w:pPr>
        <w:pStyle w:val="ConsPlusNormal1"/>
        <w:jc w:val="center"/>
      </w:pPr>
    </w:p>
    <w:p w:rsidR="00360579" w:rsidRDefault="00360579">
      <w:pPr>
        <w:pStyle w:val="ConsPlusNormal1"/>
        <w:jc w:val="center"/>
      </w:pPr>
    </w:p>
    <w:p w:rsidR="00360579" w:rsidRDefault="00360579">
      <w:pPr>
        <w:pStyle w:val="ConsPlusNormal1"/>
        <w:jc w:val="center"/>
      </w:pPr>
    </w:p>
    <w:p w:rsidR="00360579" w:rsidRDefault="007312AD">
      <w:pPr>
        <w:pStyle w:val="ConsPlusTitle1"/>
        <w:jc w:val="center"/>
        <w:outlineLvl w:val="0"/>
      </w:pPr>
      <w:r>
        <w:t>НОРМАТИВНЫЕ И МЕТОДИЧЕСКИЕ ДОКУМЕНТЫ</w:t>
      </w:r>
    </w:p>
    <w:p w:rsidR="00360579" w:rsidRDefault="00360579">
      <w:pPr>
        <w:pStyle w:val="ConsPlusNormal1"/>
        <w:jc w:val="center"/>
      </w:pPr>
    </w:p>
    <w:p w:rsidR="00360579" w:rsidRDefault="007312AD">
      <w:pPr>
        <w:pStyle w:val="ConsPlusNormal1"/>
        <w:ind w:firstLine="540"/>
        <w:jc w:val="both"/>
      </w:pPr>
      <w:r>
        <w:lastRenderedPageBreak/>
        <w:t xml:space="preserve">1. Федеральный </w:t>
      </w:r>
      <w:hyperlink r:id="rId294" w:tooltip="Федеральный закон от 30.03.1999 N 52-ФЗ (ред. от 26.12.2024) &quot;О санитарно-эпидемиологическом благополучии населения&quot; (с изм. и доп., вступ. в силу с 01.09.2025) {КонсультантПлюс}">
        <w:r>
          <w:rPr>
            <w:color w:val="0000FF"/>
          </w:rPr>
          <w:t>закон</w:t>
        </w:r>
      </w:hyperlink>
      <w:r>
        <w:t xml:space="preserve"> от 30.03.1999 N 52-ФЗ "О санитарно-эпидемиологическом благополучии населения".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2. Федеральный </w:t>
      </w:r>
      <w:hyperlink r:id="rId295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</w:t>
        </w:r>
      </w:hyperlink>
      <w:r>
        <w:t xml:space="preserve"> от 31.07.2020 N 248-ФЗ "О государственном контроле (надзоре) и муниципальном контроле в Российской Федерации".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3. Феде</w:t>
      </w:r>
      <w:r>
        <w:t xml:space="preserve">ральный </w:t>
      </w:r>
      <w:hyperlink r:id="rId296" w:tooltip="Федеральный закон от 17.09.1998 N 157-ФЗ (ред. от 25.12.2023) &quot;Об иммунопрофилактике инфекционных болезней&quot; {КонсультантПлюс}">
        <w:r>
          <w:rPr>
            <w:color w:val="0000FF"/>
          </w:rPr>
          <w:t>закон</w:t>
        </w:r>
      </w:hyperlink>
      <w:r>
        <w:t xml:space="preserve"> от 17.09.1998 N </w:t>
      </w:r>
      <w:r>
        <w:t>157-ФЗ "Об иммунопрофилактике инфекционных болезней".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4. Федеральный </w:t>
      </w:r>
      <w:hyperlink r:id="rId297" w:tooltip="Федеральный закон от 12.04.2010 N 61-ФЗ (ред. от 23.07.2025) &quot;Об обращении лекарственных средств&quot; {КонсультантПлюс}">
        <w:r>
          <w:rPr>
            <w:color w:val="0000FF"/>
          </w:rPr>
          <w:t>закон</w:t>
        </w:r>
      </w:hyperlink>
      <w:r>
        <w:t xml:space="preserve"> от 12.04.2010 N 61-ФЗ "Об обращении лекарственных средств".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5. Федеральный </w:t>
      </w:r>
      <w:hyperlink r:id="rId298" w:tooltip="Федеральный закон от 26.06.2008 N 102-ФЗ (ред. от 08.08.2024) &quot;Об обеспечении единства измерений&quot; (с изм. и доп., вступ. в силу с 01.03.2025) {КонсультантПлюс}">
        <w:r>
          <w:rPr>
            <w:color w:val="0000FF"/>
          </w:rPr>
          <w:t>закон</w:t>
        </w:r>
      </w:hyperlink>
      <w:r>
        <w:t xml:space="preserve"> от 26.06.2008 N 102-ФЗ "Об обеспечении единства измерений".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6. Федеральный </w:t>
      </w:r>
      <w:hyperlink r:id="rId299" w:tooltip="Федеральный закон от 21.11.2011 N 323-ФЗ (ред. от 23.07.2025) &quot;Об основах охраны здоровья граждан в Российской Федерации&quot; (с изм. и доп., вступ. в силу с 01.09.2025) {КонсультантПлюс}">
        <w:r>
          <w:rPr>
            <w:color w:val="0000FF"/>
          </w:rPr>
          <w:t>закон</w:t>
        </w:r>
      </w:hyperlink>
      <w:r>
        <w:t xml:space="preserve"> от 21.11.2011 N 323-ФЗ "Об основах охраны здоровья граждан Российской Федерации".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7. Трудовой </w:t>
      </w:r>
      <w:hyperlink r:id="rId300" w:tooltip="&quot;Трудовой кодекс Российской Федерации&quot; от 30.12.2001 N 197-ФЗ (ред. от 29.09.2025) {КонсультантПлюс}">
        <w:r>
          <w:rPr>
            <w:color w:val="0000FF"/>
          </w:rPr>
          <w:t>кодекс</w:t>
        </w:r>
      </w:hyperlink>
      <w:r>
        <w:t xml:space="preserve"> Российской Федерации.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8. </w:t>
      </w:r>
      <w:hyperlink r:id="rId301" w:tooltip="Постановление Правительства РФ от 04.07.2012 N 681 &quot;Об утверждении критериев разделения медицинских отходов на классы по степени их эпидемиологической, токсикологической, радиационной опасности, а также негативного воздействия на среду обитания&quot; {КонсультантПл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</w:t>
      </w:r>
      <w:r>
        <w:t xml:space="preserve"> от 04.07.2012 N 681 "Об утверждении критериев разделения медицинских отходов на классы по степени их эпидемиологической, токсикологической, радиационной опасности, а также негативного воздействия на среду обитания".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9. </w:t>
      </w:r>
      <w:hyperlink r:id="rId302" w:tooltip="Постановление Правительства РФ от 01.06.2021 N 852 (ред. от 08.05.2025) &quot;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">
        <w:r>
          <w:rPr>
            <w:color w:val="0000FF"/>
          </w:rPr>
          <w:t>Положение</w:t>
        </w:r>
      </w:hyperlink>
      <w:r>
        <w:t xml:space="preserve">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</w:t>
      </w:r>
      <w:r>
        <w:t>и в частную систему здравоохранения, на территории инновационного центра "Сколково").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10. Единые санитарно-эпидемиологические и гигиенические </w:t>
      </w:r>
      <w:hyperlink r:id="rId303" w:tooltip="Решение Комиссии Таможенного союза от 28.05.2010 N 299 (ред. от 23.09.2025) &quot;О применении санитарных мер в Евразийском экономическом союзе&quot; (с изм. и доп., вступ. в силу с 25.10.2025) {КонсультантПлюс}">
        <w:r>
          <w:rPr>
            <w:color w:val="0000FF"/>
          </w:rPr>
          <w:t>требования</w:t>
        </w:r>
      </w:hyperlink>
      <w:r>
        <w:t xml:space="preserve"> к продукции (товарам), подлежащей сани</w:t>
      </w:r>
      <w:r>
        <w:t>тарно-эпидемиологическому надзору (контролю).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11. </w:t>
      </w:r>
      <w:hyperlink r:id="rId304" w:tooltip="Решение Совета Евразийской экономической комиссии от 03.11.2016 N 78 (ред. от 12.09.2025) &quot;О Правилах регистрации и экспертизы лекарственных средств для медицинского применения&quot; {КонсультантПлюс}">
        <w:r>
          <w:rPr>
            <w:color w:val="0000FF"/>
          </w:rPr>
          <w:t>Решение</w:t>
        </w:r>
      </w:hyperlink>
      <w:r>
        <w:t xml:space="preserve"> Совета Евразийской экономической комиссии от 03.11.2016 N 78 "О Правилах регистрации и экспертизы лекарственных средств для медицинского применения".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12. </w:t>
      </w:r>
      <w:hyperlink r:id="rId305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СанПиН 3.3686-21</w:t>
        </w:r>
      </w:hyperlink>
      <w:r>
        <w:t>"Санитарно-эпидемиологические требования по профилактике инфекционных болезней".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13. </w:t>
      </w:r>
      <w:hyperlink r:id="rId306" w:tooltip="Постановление Главного государственного санитарного врача РФ от 24.12.2020 N 44 (ред. от 20.03.2024) &quot;Об утверждении санитарных правил СП 2.1.3678-20 &quot;Санитарно-эпидемиологические требования к эксплуатации помещений, зданий, сооружений, оборудования и транспор">
        <w:r>
          <w:rPr>
            <w:color w:val="0000FF"/>
          </w:rPr>
          <w:t>СП 2.1.3678-20</w:t>
        </w:r>
      </w:hyperlink>
      <w:r>
        <w:t>"Санитарно-эпидемиологические требования к эксплуатации помещений, зданий, сооружений, оборудования и транспорта, а также условиям деятельности хоз</w:t>
      </w:r>
      <w:r>
        <w:t>яйствующих субъектов, осуществляющих продажу товаров, выполнение работ или оказание услуг".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14. </w:t>
      </w:r>
      <w:hyperlink r:id="rId307" w:tooltip="Постановление Главного государственного санитарного врача РФ от 28.01.2021 N 3 (ред. от 25.06.2025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СанПиН 2.1.3684-21</w:t>
        </w:r>
      </w:hyperlink>
      <w:r>
        <w:t>"</w:t>
      </w:r>
      <w:r>
        <w:t>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</w:t>
      </w:r>
      <w:r>
        <w:t>х помещений, организации и проведению санитарно-противоэпидемических (профилактических) мероприятий".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15. </w:t>
      </w:r>
      <w:hyperlink r:id="rId308" w:tooltip="Постановление Главного государственного санитарного врача РФ от 13.07.2001 N 18 (ред. от 27.03.2007) &quot;О введении в действие Санитарных правил - СП 1.1.1058-01&quot; (вместе с &quot;СП 1.1.1058-01. 1.1. Общие вопросы. Организация и проведение производственного контроля з">
        <w:r>
          <w:rPr>
            <w:color w:val="0000FF"/>
          </w:rPr>
          <w:t>СП 1.1.1058-01</w:t>
        </w:r>
      </w:hyperlink>
      <w:r>
        <w:t>"Организац</w:t>
      </w:r>
      <w:r>
        <w:t xml:space="preserve">ия и проведение производственного контроля за соблюдением санитарных правил и выполнением санитарно-противоэпидемических (профилактических) </w:t>
      </w:r>
      <w:r>
        <w:lastRenderedPageBreak/>
        <w:t>мероприятий".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16. </w:t>
      </w:r>
      <w:hyperlink r:id="rId309" w:tooltip="Приказ Роспотребнадзора от 05.11.2020 N 747 &quot;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">
        <w:r>
          <w:rPr>
            <w:color w:val="0000FF"/>
          </w:rPr>
          <w:t>Приказ</w:t>
        </w:r>
      </w:hyperlink>
      <w:r>
        <w:t xml:space="preserve"> Роспотребнадзора от 05.11.2020 N 747 "Об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</w:t>
      </w:r>
      <w:r>
        <w:t>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требований"</w:t>
      </w:r>
      <w:r>
        <w:t>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17. </w:t>
      </w:r>
      <w:hyperlink r:id="rId310" w:tooltip="Постановление Главного государственного санитарного врача РФ от 04.02.2016 N 11 (ред. от 20.04.2016) &quot;О представлении внеочередных донесений о чрезвычайных ситуациях санитарно-эпидемиологического характера&quot; (вместе с &quot;Порядком представления внеочередных донесе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04.02.2016 N 11 "О представлении внеочередных донесений о чрез</w:t>
      </w:r>
      <w:r>
        <w:t>вычайных ситуациях санитарно-эпидемиологического характера".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18. </w:t>
      </w:r>
      <w:hyperlink r:id="rId311" w:tooltip="Приказ Минздрава России от 06.12.2021 N 1122н (ред. от 12.12.2023) &quot;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&quot; (Зарегистриров">
        <w:r>
          <w:rPr>
            <w:color w:val="0000FF"/>
          </w:rPr>
          <w:t>Приказ</w:t>
        </w:r>
      </w:hyperlink>
      <w:r>
        <w:t xml:space="preserve"> Минздрава России от 06.12.2021 N 1122н "Об утверждении национального календаря </w:t>
      </w:r>
      <w:r>
        <w:t>профилактических прививок, календаря профилактических прививок по эпидемическим показаниям и порядка проведения профилактических прививок".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19. </w:t>
      </w:r>
      <w:hyperlink r:id="rId312" w:tooltip="Приказ Минздрава России от 31.07.2020 N 787н &quot;Об утверждении Порядка организации и проведения ведомственного контроля качества и безопасности медицинской деятельности&quot; (Зарегистрировано в Минюсте России 02.10.2020 N 60190) {КонсультантПлюс}">
        <w:r>
          <w:rPr>
            <w:color w:val="0000FF"/>
          </w:rPr>
          <w:t>Приказ</w:t>
        </w:r>
      </w:hyperlink>
      <w:r>
        <w:t xml:space="preserve"> Минздрава России от </w:t>
      </w:r>
      <w:r>
        <w:t>31.07.2020 N 787н "Об утверждении Порядка организации и проведения ведомственного контроля качества и безопасности медицинской деятельности".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20. </w:t>
      </w:r>
      <w:hyperlink r:id="rId313" w:tooltip="Приказ Минздравсоцразвития России от 15.05.2012 N 543н (ред. от 21.02.2020) &quot;Об утверждении Положения об организации оказания первичной медико-санитарной помощи взрослому населению&quot; (Зарегистрировано в Минюсте России 27.06.2012 N 24726) ------------ Утратил си">
        <w:r>
          <w:rPr>
            <w:color w:val="0000FF"/>
          </w:rPr>
          <w:t>Прика</w:t>
        </w:r>
        <w:r>
          <w:rPr>
            <w:color w:val="0000FF"/>
          </w:rPr>
          <w:t>з</w:t>
        </w:r>
      </w:hyperlink>
      <w:r>
        <w:t xml:space="preserve"> Минздравсоцразвития России от 15.05.2012 N 543н "Об утверждении Положения об организации оказания первичной медико-санитарной помощи взрослому населению".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21. </w:t>
      </w:r>
      <w:hyperlink r:id="rId314" w:tooltip="Приказ Минздрава России от 07.03.2018 N 92н &quot;Об утверждении Положения об организации оказания первичной медико-санитарной помощи детям&quot; (Зарегистрировано в Минюсте России 17.04.2018 N 50801) ------------ Утратил силу или отменен {КонсультантПлюс}">
        <w:r>
          <w:rPr>
            <w:color w:val="0000FF"/>
          </w:rPr>
          <w:t>Прик</w:t>
        </w:r>
        <w:r>
          <w:rPr>
            <w:color w:val="0000FF"/>
          </w:rPr>
          <w:t>аз</w:t>
        </w:r>
      </w:hyperlink>
      <w:r>
        <w:t xml:space="preserve"> Минздрава России от 07.03.2018 N 92н "Об утверждении Положения об организации оказания первичной медико-санитарной помощи детям".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22. </w:t>
      </w:r>
      <w:hyperlink r:id="rId315" w:tooltip="Приказ Минздравсоцразвития России от 23.03.2012 N 252н (ред. от 31.10.2017) &quot;Об утверждении Порядка возложения на фельдшера, акушерку руководителем медицинской организации при организации оказания первичной медико-санитарной помощи и скорой медицинской помощи ">
        <w:r>
          <w:rPr>
            <w:color w:val="0000FF"/>
          </w:rPr>
          <w:t>Приказ</w:t>
        </w:r>
      </w:hyperlink>
      <w:r>
        <w:t xml:space="preserve"> Минздрав</w:t>
      </w:r>
      <w:r>
        <w:t>соцразвития России от 23.03.2012 N 252н "Об утверждении Порядка возложения на фельдшера, акушерку руководителем медицинской организации при организации оказания первичной медико-санитарной помощи и скорой медицинской помощи отдельных функций лечащего врача</w:t>
      </w:r>
      <w:r>
        <w:t xml:space="preserve"> по непосредственному оказанию медицинской помощи пациенту в период наблюдения за ним и его лечения, в том числе по назначению и применению лекарственных препаратов, включая наркотические лекарственные препараты и психотропные лекарственные препараты".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23.</w:t>
      </w:r>
      <w:r>
        <w:t xml:space="preserve"> </w:t>
      </w:r>
      <w:hyperlink r:id="rId316" w:tooltip="Приказ Минздрава России от 31.07.2020 N 785н &quot;Об утверждении Требований к организации и проведению внутреннего контроля качества и безопасности медицинской деятельности&quot; (Зарегистрировано в Минюсте России 02.10.2020 N 60192) {КонсультантПлюс}">
        <w:r>
          <w:rPr>
            <w:color w:val="0000FF"/>
          </w:rPr>
          <w:t>Приказ</w:t>
        </w:r>
      </w:hyperlink>
      <w:r>
        <w:t xml:space="preserve"> Минздрава России от 31.07.2020 N 785н "Об утверждении Требований к организации и проведению внутреннего контроля качества и безопасности медицинской деятельности</w:t>
      </w:r>
      <w:r>
        <w:t>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24. </w:t>
      </w:r>
      <w:hyperlink r:id="rId317" w:tooltip="Приказ Минздрава СССР от 04.10.1980 N 1030 &quot;Об утверждении форм первичной медицинской документации учреждений здравоохранения&quot; {КонсультантПлюс}">
        <w:r>
          <w:rPr>
            <w:color w:val="0000FF"/>
          </w:rPr>
          <w:t>Прика</w:t>
        </w:r>
        <w:r>
          <w:rPr>
            <w:color w:val="0000FF"/>
          </w:rPr>
          <w:t>з</w:t>
        </w:r>
      </w:hyperlink>
      <w:r>
        <w:t xml:space="preserve"> Минздрава СССР от 04.10.1980 N 1030 "Об утверждении форм первичной медицинской документации учреждений здравоохранения".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25. </w:t>
      </w:r>
      <w:hyperlink r:id="rId318" w:tooltip="Приказ Минздрава России от 07.03.2025 N 100н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">
        <w:r>
          <w:rPr>
            <w:color w:val="0000FF"/>
          </w:rPr>
          <w:t>Приказ</w:t>
        </w:r>
      </w:hyperlink>
      <w:r>
        <w:t xml:space="preserve"> Минздрава России о</w:t>
      </w:r>
      <w:r>
        <w:t>т 0.03.2025 N 100н "Об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</w:t>
      </w:r>
      <w:r>
        <w:t xml:space="preserve"> имеющими лицензию на осуществление фармацевтической деятельности, и их обособленными подразделениями, расположенными в сельских населенных пунктах, в которых отсутствуют аптечные организации, Правил отпуска наркотических средств и психотропных веществ, за</w:t>
      </w:r>
      <w:r>
        <w:t xml:space="preserve">регистрированных в качестве </w:t>
      </w:r>
      <w:r>
        <w:lastRenderedPageBreak/>
        <w:t>лекарственных препаратов для медицинского применения, лекарственных препаратов для медицинского применения, содержащих наркотические средства и психотропные вещества, Порядка отпуска гражданам аптечными организациями иммунобиоло</w:t>
      </w:r>
      <w:r>
        <w:t>гических лекарственных препаратов для иммунопрофилактики".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26. </w:t>
      </w:r>
      <w:hyperlink r:id="rId319" w:tooltip="Приказ Минздрава России от 28.01.2021 N 29н (ред. от 02.10.2024) &quot;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">
        <w:r>
          <w:rPr>
            <w:color w:val="0000FF"/>
          </w:rPr>
          <w:t>Приказ</w:t>
        </w:r>
      </w:hyperlink>
      <w:r>
        <w:t xml:space="preserve"> Минздрава России от 28.01.2021 N 29н "Об утверждении Порядка проведения обязательн</w:t>
      </w:r>
      <w:r>
        <w:t>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</w:t>
      </w:r>
      <w:r>
        <w:t xml:space="preserve"> факторами, а также работам, при выполнении которых проводятся обязательные предварительные и периодические медицинские осмотры".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27. </w:t>
      </w:r>
      <w:hyperlink r:id="rId320" w:tooltip="Приказ Росздравнадзора от 17.06.2024 N 3518 &quot;Об утверждении Порядка фармаконадзора лекарственных препаратов для медицинского применения&quot; (Зарегистрировано в Минюсте России 05.09.2024 N 79394) {КонсультантПлюс}">
        <w:r>
          <w:rPr>
            <w:color w:val="0000FF"/>
          </w:rPr>
          <w:t>Приказ</w:t>
        </w:r>
      </w:hyperlink>
      <w:r>
        <w:t xml:space="preserve"> Росздравнадзора от 17.06.2024 N 3518 "</w:t>
      </w:r>
      <w:r>
        <w:t>Об утверждении Порядка фармаконадзора лекарственных препаратов для медицинского применения".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28. </w:t>
      </w:r>
      <w:hyperlink r:id="rId321" w:tooltip="Приказ Росстата от 30.12.2020 N 867 (ред. от 29.12.2023) &quot;Об утверждении форм федерального статистического наблюдения с указаниями по их заполнению для организации Федеральной службой по надзору в сфере защиты прав потребителей и благополучия человека федераль">
        <w:r>
          <w:rPr>
            <w:color w:val="0000FF"/>
          </w:rPr>
          <w:t>Приказ</w:t>
        </w:r>
      </w:hyperlink>
      <w:r>
        <w:t xml:space="preserve"> Росстата от 30.12.2020 N 867 "Об утверждении фор</w:t>
      </w:r>
      <w:r>
        <w:t>м федерального статистического наблюдения с указаниями по их заполнению для организации Федеральной службой по надзору в сфере защиты прав потребителей и благополучия человека федерального статистического наблюдения за санитарным состоянием субъекта Россий</w:t>
      </w:r>
      <w:r>
        <w:t>ской Федерации".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29. </w:t>
      </w:r>
      <w:hyperlink r:id="rId322" w:tooltip="Приказ Росстата от 07.12.2022 N 911 &quot;Об утверждении формы федерального статистического наблюдения с указаниями по ее заполнению для организации Федеральной службой по надзору в сфере защиты прав потребителей и благополучия человека федерального статистического">
        <w:r>
          <w:rPr>
            <w:color w:val="0000FF"/>
          </w:rPr>
          <w:t>Приказ</w:t>
        </w:r>
      </w:hyperlink>
      <w:r>
        <w:t xml:space="preserve"> Росстата от 07.12.2022 N 911 "Об утверждении формы федерального статистического наблюдения с указаниями по ее заполнению для</w:t>
      </w:r>
      <w:r>
        <w:t xml:space="preserve"> организации Федеральной службой по надзору в сфере защиты прав потребителей и благополучия человека федерального статистического наблюдения за контингентами детей и взрослых, привитых против инфекционных заболеваний".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30. </w:t>
      </w:r>
      <w:hyperlink r:id="rId323" w:tooltip="&quot;Общая фармакопейная статья. Иммунобиологические лекарственные препараты. ОФС.1.7.1.0018.18&quot; (&quot;Государственная фармакопея Российской Федерации. XIV издание. Том II&quot;) {КонсультантПлюс}">
        <w:r>
          <w:rPr>
            <w:color w:val="0000FF"/>
          </w:rPr>
          <w:t>ОФС.</w:t>
        </w:r>
        <w:r>
          <w:rPr>
            <w:color w:val="0000FF"/>
          </w:rPr>
          <w:t>1.7.1.0018.18</w:t>
        </w:r>
      </w:hyperlink>
      <w:r>
        <w:t>"Иммунобиологические лекарственные препараты" Государственной фармакопеи Российской Федерации XV издания.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31. </w:t>
      </w:r>
      <w:hyperlink r:id="rId324" w:tooltip="&quot;МУ 3.3.2.1172-02. 3.3.2. Медицинские иммунобиологические препараты. Порядок обеспечения государственных муниципальных организаций здравоохранения медицинскими иммунобиологическими препаратами в рамках национального календаря профилактических прививок и календ">
        <w:r>
          <w:rPr>
            <w:color w:val="0000FF"/>
          </w:rPr>
          <w:t>МУ 3.3.2.1172-02</w:t>
        </w:r>
      </w:hyperlink>
      <w:r>
        <w:t>"Порядок обес</w:t>
      </w:r>
      <w:r>
        <w:t>печения государственных муниципальных организаций здравоохранения медицинскими иммунобиологическими препаратами в рамках национального календаря профилактических прививок и календаря профилактических прививок по эпидемическим показаниям".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32. </w:t>
      </w:r>
      <w:hyperlink r:id="rId325" w:tooltip="&quot;МУ 3.3.2.1761-03. 3.3.2. Медицинские иммунобиологические препараты. Порядок уничтожения непригодных к использованию вакцин и анатоксинов. Методические указания&quot; (утв. Минздравом России 05.10.2003) {КонсультантПлюс}">
        <w:r>
          <w:rPr>
            <w:color w:val="0000FF"/>
          </w:rPr>
          <w:t>МУ 3.3.2.1761-03</w:t>
        </w:r>
      </w:hyperlink>
      <w:r>
        <w:t>"Порядок уничтожения непригодных к использованию вакцин и анатоксинов".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33. </w:t>
      </w:r>
      <w:hyperlink r:id="rId326" w:tooltip="Ссылка на КонсультантПлюс">
        <w:r>
          <w:rPr>
            <w:color w:val="0000FF"/>
          </w:rPr>
          <w:t>МУ 3.3.2.3970-23</w:t>
        </w:r>
      </w:hyperlink>
      <w:r>
        <w:t>"Применение оборудования для контроля температурного режима хранения и транспортирования иммунобиологических лекарственных препаратов в системе "холодовой цепи".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34. </w:t>
      </w:r>
      <w:hyperlink r:id="rId327" w:tooltip="&quot;МУ 3.3.1.1095-02. 3.3.1. Вакцинопрофилактика. Медицинские противопоказания к проведению профилактических прививок препаратами национального календаря прививок. Методические указания&quot; (утв. Главным государственным санитарным врачом РФ 09.01.2002) {КонсультантП">
        <w:r>
          <w:rPr>
            <w:color w:val="0000FF"/>
          </w:rPr>
          <w:t>МУ 3.3.1.1095-02</w:t>
        </w:r>
      </w:hyperlink>
      <w:r>
        <w:t>"Вакцинопрофилактика. Медицинские противопоказания к проведению профилактических прививок препаратами национального календаря прививок".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3</w:t>
      </w:r>
      <w:r>
        <w:t xml:space="preserve">5. </w:t>
      </w:r>
      <w:hyperlink r:id="rId328" w:tooltip="&quot;МУ 3.1.2943-11. 3.1. Профилактика инфекционных болезней. Организация и проведение серологического мониторинга состояния коллективного иммунитета к инфекциям, управляемым средствами специфической профилактики (дифтерия, столбняк, коклюш, корь, краснуха, эпидем">
        <w:r>
          <w:rPr>
            <w:color w:val="0000FF"/>
          </w:rPr>
          <w:t>МУ 3.1.2943-11</w:t>
        </w:r>
      </w:hyperlink>
      <w:r>
        <w:t>"Организация и проведение серологического мониторинга состояния коллективного иммунитета к инфекциям, управляемым средствами специфическ</w:t>
      </w:r>
      <w:r>
        <w:t>ой профилактики (дифтерия, столбняк, коклюш, корь, краснуха, эпидемический паротит, полиомиелит, гепатит B)".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 xml:space="preserve">36. </w:t>
      </w:r>
      <w:hyperlink r:id="rId329" w:tooltip="&quot;МР 2.1.0246-21. 2.1. Коммунальная гигиена. Методические рекомендации по обеспечению санитарно-эпидемиологических требований к содержанию территорий городских и сельских поселений, к водным объектам, питьевой воде и питьевому водоснабжению, атмосферному воздух">
        <w:r>
          <w:rPr>
            <w:color w:val="0000FF"/>
          </w:rPr>
          <w:t>МР 2.1.0246-21</w:t>
        </w:r>
      </w:hyperlink>
      <w:r>
        <w:t>"Методические рекомендац</w:t>
      </w:r>
      <w:r>
        <w:t>ии по обеспечению санитарно-эпидемиологических требований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</w:t>
      </w:r>
      <w:r>
        <w:t>ественных помещений, организации и проведению санитарно-противоэпидемических (профилактических) мероприятий".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37. Методические </w:t>
      </w:r>
      <w:hyperlink r:id="rId330" w:tooltip="&quot;Методические рекомендации по выявлению, расследованию и профилактике побочных проявлений после иммунизации&quot; (утв. Минздравом России 12.04.2019) {КонсультантПлюс}">
        <w:r>
          <w:rPr>
            <w:color w:val="0000FF"/>
          </w:rPr>
          <w:t>рекомендации</w:t>
        </w:r>
      </w:hyperlink>
      <w:r>
        <w:t xml:space="preserve"> по выявлению, расследованию и профилактике побочных проявлений после иммунизации.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38. Методические </w:t>
      </w:r>
      <w:hyperlink r:id="rId331" w:tooltip="&lt;Письмо&gt; Минздрава России от 21.01.2022 N 15-2/И/2-806 &lt;О методических рекомендациях по проведению иммунизации в соответствии с приказом Минздрава России от 06.12.2021 N 1122н&gt; (вместе с &quot;Методическими рекомендациями по проведению профилактических прививок в с">
        <w:r>
          <w:rPr>
            <w:color w:val="0000FF"/>
          </w:rPr>
          <w:t>рекомендации</w:t>
        </w:r>
      </w:hyperlink>
      <w:r>
        <w:t xml:space="preserve"> по проведению профилактических прививок в соответствии с приказом Минздрава России от 6 декабря 2021 г. N 1122н "Об утверждении </w:t>
      </w:r>
      <w:r>
        <w:t>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39. Методические </w:t>
      </w:r>
      <w:hyperlink r:id="rId332" w:tooltip="&quot;Основные требования и критерии оценки качества работы детских лечебно-профилактических учреждений по иммунопрофилактике. Методические рекомендации&quot; (утв. Минздравом России 01.03.2000 N 99/222) {КонсультантПлюс}">
        <w:r>
          <w:rPr>
            <w:color w:val="0000FF"/>
          </w:rPr>
          <w:t>рекомендации</w:t>
        </w:r>
      </w:hyperlink>
      <w:r>
        <w:t>"Основн</w:t>
      </w:r>
      <w:r>
        <w:t>ые требования и критерии оценки качества работы детских лечебно-профилактических учреждений по иммунопрофилактике. Методические рекомендации".</w:t>
      </w: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center"/>
      </w:pPr>
    </w:p>
    <w:p w:rsidR="00360579" w:rsidRDefault="00360579">
      <w:pPr>
        <w:pStyle w:val="ConsPlusNormal1"/>
        <w:jc w:val="center"/>
      </w:pPr>
    </w:p>
    <w:p w:rsidR="00360579" w:rsidRDefault="00360579">
      <w:pPr>
        <w:pStyle w:val="ConsPlusNormal1"/>
        <w:jc w:val="center"/>
      </w:pPr>
    </w:p>
    <w:p w:rsidR="00360579" w:rsidRDefault="00360579">
      <w:pPr>
        <w:pStyle w:val="ConsPlusNormal1"/>
        <w:jc w:val="center"/>
      </w:pPr>
    </w:p>
    <w:p w:rsidR="00360579" w:rsidRDefault="007312AD">
      <w:pPr>
        <w:pStyle w:val="ConsPlusTitle1"/>
        <w:jc w:val="center"/>
        <w:outlineLvl w:val="0"/>
      </w:pPr>
      <w:r>
        <w:t>СПРАВОЧНАЯ ИНФОРМАЦИЯ</w:t>
      </w:r>
    </w:p>
    <w:p w:rsidR="00360579" w:rsidRDefault="00360579">
      <w:pPr>
        <w:pStyle w:val="ConsPlusNormal1"/>
        <w:jc w:val="center"/>
      </w:pPr>
    </w:p>
    <w:p w:rsidR="00360579" w:rsidRDefault="007312AD">
      <w:pPr>
        <w:pStyle w:val="ConsPlusNormal1"/>
        <w:ind w:firstLine="540"/>
        <w:jc w:val="both"/>
      </w:pPr>
      <w:r>
        <w:t>В настоящих МР используются следующие термины и определения: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Иммунизация - создание и</w:t>
      </w:r>
      <w:r>
        <w:t>скусственного иммунитета с целью предупреждения инфекционных болезней.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Иммунопрофилактика инфекционных болезней (иммунопрофилактика) - система мероприятий, осуществляемых в целях предупреждения, ограничения распространения и ликвидации инфекционных болезней путем проведения профилактических прививок &lt;146&gt;.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</w:t>
      </w:r>
      <w:r>
        <w:t>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&lt;146&gt; Федеральный </w:t>
      </w:r>
      <w:hyperlink r:id="rId333" w:tooltip="Федеральный закон от 17.09.1998 N 157-ФЗ (ред. от 25.12.2023) &quot;Об иммунопрофилактике инфекционных болезней&quot; {КонсультантПлюс}">
        <w:r>
          <w:rPr>
            <w:color w:val="0000FF"/>
          </w:rPr>
          <w:t>закон</w:t>
        </w:r>
      </w:hyperlink>
      <w:r>
        <w:t xml:space="preserve"> от 17.09.1998 N 157-ФЗ.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Профилактическая прививка - введение в организм человека иммунобиологических лекарственных препаратов для иммунопрофилактики в целях создания специфической невосприимчивости к инфекционным болезням &lt;147&gt;.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</w:t>
      </w:r>
      <w:r>
        <w:t>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&lt;147&gt; Федеральный </w:t>
      </w:r>
      <w:hyperlink r:id="rId334" w:tooltip="Федеральный закон от 17.09.1998 N 157-ФЗ (ред. от 25.12.2023) &quot;Об иммунопрофилактике инфекционных болезней&quot; {КонсультантПлюс}">
        <w:r>
          <w:rPr>
            <w:color w:val="0000FF"/>
          </w:rPr>
          <w:t>закон</w:t>
        </w:r>
      </w:hyperlink>
      <w:r>
        <w:t xml:space="preserve"> от 17.09.1998 N 157-ФЗ.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Иммунобиологический лекарственный препарат - лекарственное средство, предназначенное для формирования активного или пассивного иммунитета либо диагностики наличия иммунитета или диагностики специфического приобретенного из</w:t>
      </w:r>
      <w:r>
        <w:t xml:space="preserve">менения иммунологического ответа на </w:t>
      </w:r>
      <w:r>
        <w:lastRenderedPageBreak/>
        <w:t>аллергизирующие вещества. К иммунобиологическим лекарственным препаратам относятся вакцины, анатоксины, токсины, сыворотки, иммуноглобулины и аллергены &lt;148&gt;.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&lt;148&gt; Федеральный </w:t>
      </w:r>
      <w:hyperlink r:id="rId335" w:tooltip="Федеральный закон от 12.04.2010 N 61-ФЗ (ред. от 23.07.2025) &quot;Об обращении лекарственных средств&quot; {КонсультантПлюс}">
        <w:r>
          <w:rPr>
            <w:color w:val="0000FF"/>
          </w:rPr>
          <w:t>закон</w:t>
        </w:r>
      </w:hyperlink>
      <w:r>
        <w:t xml:space="preserve"> от 12.04.2010 N 61-ФЗ "Об обращении </w:t>
      </w:r>
      <w:r>
        <w:t>лекарственных средств".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Вакцина - иммунобиологический препарат, который применяют для активной иммунизации человека и животных с профилактической и лечебной целями, содержащий компоненты, включая микробные токсины, вызывающие при введении человеку активны</w:t>
      </w:r>
      <w:r>
        <w:t>й специфический иммунный ответ к антигенам микроорганизмов.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Побочное проявление после иммунизации - любое неблагоприятное с медицинской точки зрения проявление, возникшее после иммунизации.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Поствакцинальное осложнение - серьезное побочное проявление после </w:t>
      </w:r>
      <w:r>
        <w:t>иммунизации, связанное с проведенной вакцинацией.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Безопасность иммунопрофилактики - отсутствие при проведении профилактических прививок или при введении иммунобиологического лекарственного препарата вредного воздействия на здоровье пациента, медицинского р</w:t>
      </w:r>
      <w:r>
        <w:t>аботника, осуществляющего введение иммунобиологического лекарственного препарата, а также на здоровье населения, контактирующего с медицинскими отходами, образующимися при проведении профилактических прививок или введении иммунобиологического лекарственног</w:t>
      </w:r>
      <w:r>
        <w:t>о препарата &lt;149&gt;.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&lt;149&gt;</w:t>
      </w:r>
      <w:hyperlink r:id="rId336" w:tooltip="Постановление Главного государственного санитарного врача РФ от 28.01.2021 N 4 (ред. от 25.06.2025) &quot;Об утверждении санитарных правил и норм СанПиН 3.3686-21 &quot;Санитарно-эпидемиологические требования по профилактике инфекционных болезней&quot; (вместе с &quot;СанПиН 3.36">
        <w:r>
          <w:rPr>
            <w:color w:val="0000FF"/>
          </w:rPr>
          <w:t>Пункт 4200</w:t>
        </w:r>
      </w:hyperlink>
      <w:r>
        <w:t xml:space="preserve"> СанПиН 3.3686-21.</w:t>
      </w:r>
    </w:p>
    <w:p w:rsidR="00360579" w:rsidRDefault="00360579">
      <w:pPr>
        <w:pStyle w:val="ConsPlusNormal1"/>
        <w:jc w:val="both"/>
      </w:pPr>
    </w:p>
    <w:p w:rsidR="00360579" w:rsidRDefault="007312AD">
      <w:pPr>
        <w:pStyle w:val="ConsPlusNormal1"/>
        <w:ind w:firstLine="540"/>
        <w:jc w:val="both"/>
      </w:pPr>
      <w:r>
        <w:t>Эффективность иммунопрофилактики - способ</w:t>
      </w:r>
      <w:r>
        <w:t>ность иммунобиологических лекарственных препаратов вызывать иммунный ответ у привитых &lt;150&gt; (иммунологическая эффективность) и различия в показателях заболеваемости в группе привитых и непривитых лиц &lt;151&gt; (эпидемиологическая эффективность).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--------------</w:t>
      </w:r>
      <w:r>
        <w:t>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&lt;150&gt; Раздел 1.7.1 </w:t>
      </w:r>
      <w:hyperlink r:id="rId337" w:tooltip="&quot;Общая фармакопейная статья. Иммунобиологические лекарственные препараты. ОФС.1.7.1.0018.18&quot; (&quot;Государственная фармакопея Российской Федерации. XIV издание. Том II&quot;) {КонсультантПлюс}">
        <w:r>
          <w:rPr>
            <w:color w:val="0000FF"/>
          </w:rPr>
          <w:t>ОФС.1.7.1.0018.18</w:t>
        </w:r>
      </w:hyperlink>
      <w:r>
        <w:t>"Иммунобиологические лекарственные препараты" Государственной фармакопеи Российской Федерации XV издания, утвержденная приказом Минздрава России от 31.10.2018 N 749 "Об утв</w:t>
      </w:r>
      <w:r>
        <w:t>ерждении общих фармакопейных статей и фармакопейных статей и признании утратившими силу некоторых приказов Минздравмедпрома России, Минздравсоцразвития России и Минздрава России".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>&lt;151&gt;</w:t>
      </w:r>
      <w:hyperlink r:id="rId338" w:tooltip="&quot;Основные требования и критерии оценки качества работы детских лечебно-профилактических учреждений по иммунопрофилактике. Методические рекомендации&quot; (утв. Минздравом России 01.03.2000 N 99/222) {КонсультантПлюс}">
        <w:r>
          <w:rPr>
            <w:color w:val="0000FF"/>
          </w:rPr>
          <w:t>МР N 99/222</w:t>
        </w:r>
      </w:hyperlink>
      <w:r>
        <w:t>.</w:t>
      </w:r>
    </w:p>
    <w:p w:rsidR="00360579" w:rsidRDefault="00360579">
      <w:pPr>
        <w:pStyle w:val="ConsPlusNormal1"/>
        <w:ind w:firstLine="540"/>
        <w:jc w:val="both"/>
      </w:pPr>
    </w:p>
    <w:p w:rsidR="00360579" w:rsidRDefault="007312AD">
      <w:pPr>
        <w:pStyle w:val="ConsPlusNormal1"/>
        <w:ind w:firstLine="540"/>
        <w:jc w:val="both"/>
      </w:pPr>
      <w:r>
        <w:t>"</w:t>
      </w:r>
      <w:r>
        <w:t>Холодовая цепь" - комплекс организационно-технических мероприятий, обеспечивающий оптимальные температурные условия при транспортировании и хранении иммунобиологических лекарственных препаратов &lt;152&gt;.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lastRenderedPageBreak/>
        <w:t>--------------------------------</w:t>
      </w:r>
    </w:p>
    <w:p w:rsidR="00360579" w:rsidRDefault="007312AD">
      <w:pPr>
        <w:pStyle w:val="ConsPlusNormal1"/>
        <w:spacing w:before="240"/>
        <w:ind w:firstLine="540"/>
        <w:jc w:val="both"/>
      </w:pPr>
      <w:r>
        <w:t xml:space="preserve">&lt;152&gt; Федеральный </w:t>
      </w:r>
      <w:hyperlink r:id="rId339" w:tooltip="Федеральный закон от 17.09.1998 N 157-ФЗ (ред. от 25.12.2023) &quot;Об иммунопрофилактике инфекционных болезней&quot; {КонсультантПлюс}">
        <w:r>
          <w:rPr>
            <w:color w:val="0000FF"/>
          </w:rPr>
          <w:t>закон</w:t>
        </w:r>
      </w:hyperlink>
      <w:r>
        <w:t xml:space="preserve"> от 17.09.1998 N 157-ФЗ.</w:t>
      </w: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jc w:val="both"/>
      </w:pPr>
    </w:p>
    <w:p w:rsidR="00360579" w:rsidRDefault="00360579">
      <w:pPr>
        <w:pStyle w:val="ConsPlusNormal1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360579" w:rsidSect="00360579">
      <w:headerReference w:type="default" r:id="rId340"/>
      <w:footerReference w:type="default" r:id="rId341"/>
      <w:headerReference w:type="first" r:id="rId342"/>
      <w:footerReference w:type="first" r:id="rId343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2AD" w:rsidRDefault="007312AD" w:rsidP="00360579">
      <w:r>
        <w:separator/>
      </w:r>
    </w:p>
  </w:endnote>
  <w:endnote w:type="continuationSeparator" w:id="1">
    <w:p w:rsidR="007312AD" w:rsidRDefault="007312AD" w:rsidP="00360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579" w:rsidRDefault="00360579">
    <w:pPr>
      <w:pStyle w:val="ConsPlusNormal1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360579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360579" w:rsidRDefault="007312AD">
          <w:pPr>
            <w:pStyle w:val="ConsPlusNormal1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360579" w:rsidRDefault="00360579">
          <w:pPr>
            <w:pStyle w:val="ConsPlusNormal1"/>
            <w:jc w:val="center"/>
          </w:pPr>
          <w:hyperlink r:id="rId1">
            <w:r w:rsidR="007312AD">
              <w:rPr>
                <w:rFonts w:ascii="Tahoma" w:hAnsi="Tahoma" w:cs="Tahoma"/>
                <w:b/>
                <w:color w:val="0000FF"/>
              </w:rPr>
              <w:t>ww</w:t>
            </w:r>
            <w:r w:rsidR="007312AD">
              <w:rPr>
                <w:rFonts w:ascii="Tahoma" w:hAnsi="Tahoma" w:cs="Tahoma"/>
                <w:b/>
                <w:color w:val="0000FF"/>
              </w:rPr>
              <w:t>w.consultant.ru</w:t>
            </w:r>
          </w:hyperlink>
        </w:p>
      </w:tc>
      <w:tc>
        <w:tcPr>
          <w:tcW w:w="1650" w:type="pct"/>
          <w:vAlign w:val="center"/>
        </w:tcPr>
        <w:p w:rsidR="00360579" w:rsidRDefault="007312AD">
          <w:pPr>
            <w:pStyle w:val="ConsPlusNormal1"/>
          </w:pPr>
          <w:r>
            <w:rPr>
              <w:rFonts w:ascii="Tahoma" w:hAnsi="Tahoma" w:cs="Tahoma"/>
            </w:rPr>
            <w:t xml:space="preserve">Страница </w:t>
          </w:r>
          <w:r w:rsidR="00360579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360579">
            <w:fldChar w:fldCharType="separate"/>
          </w:r>
          <w:r w:rsidR="00C0526E">
            <w:rPr>
              <w:rFonts w:ascii="Tahoma" w:hAnsi="Tahoma" w:cs="Tahoma"/>
              <w:noProof/>
            </w:rPr>
            <w:t>91</w:t>
          </w:r>
          <w:r w:rsidR="00360579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360579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360579">
            <w:fldChar w:fldCharType="separate"/>
          </w:r>
          <w:r w:rsidR="00C0526E">
            <w:rPr>
              <w:rFonts w:ascii="Tahoma" w:hAnsi="Tahoma" w:cs="Tahoma"/>
              <w:noProof/>
            </w:rPr>
            <w:t>93</w:t>
          </w:r>
          <w:r w:rsidR="00360579">
            <w:fldChar w:fldCharType="end"/>
          </w:r>
        </w:p>
      </w:tc>
    </w:tr>
  </w:tbl>
  <w:p w:rsidR="00360579" w:rsidRDefault="007312AD">
    <w:pPr>
      <w:pStyle w:val="ConsPlusNormal1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579" w:rsidRDefault="00360579">
    <w:pPr>
      <w:pStyle w:val="ConsPlusNormal1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360579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360579" w:rsidRDefault="007312AD">
          <w:pPr>
            <w:pStyle w:val="ConsPlusNormal1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360579" w:rsidRDefault="00360579">
          <w:pPr>
            <w:pStyle w:val="ConsPlusNormal1"/>
            <w:jc w:val="center"/>
          </w:pPr>
          <w:hyperlink r:id="rId1">
            <w:r w:rsidR="007312AD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360579" w:rsidRDefault="007312AD">
          <w:pPr>
            <w:pStyle w:val="ConsPlusNormal1"/>
          </w:pPr>
          <w:r>
            <w:rPr>
              <w:rFonts w:ascii="Tahoma" w:hAnsi="Tahoma" w:cs="Tahoma"/>
            </w:rPr>
            <w:t xml:space="preserve">Страница </w:t>
          </w:r>
          <w:r w:rsidR="00360579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360579">
            <w:fldChar w:fldCharType="separate"/>
          </w:r>
          <w:r w:rsidR="00C0526E">
            <w:rPr>
              <w:rFonts w:ascii="Tahoma" w:hAnsi="Tahoma" w:cs="Tahoma"/>
              <w:noProof/>
            </w:rPr>
            <w:t>2</w:t>
          </w:r>
          <w:r w:rsidR="00360579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360579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360579">
            <w:fldChar w:fldCharType="separate"/>
          </w:r>
          <w:r w:rsidR="00C0526E">
            <w:rPr>
              <w:rFonts w:ascii="Tahoma" w:hAnsi="Tahoma" w:cs="Tahoma"/>
              <w:noProof/>
            </w:rPr>
            <w:t>93</w:t>
          </w:r>
          <w:r w:rsidR="00360579">
            <w:fldChar w:fldCharType="end"/>
          </w:r>
        </w:p>
      </w:tc>
    </w:tr>
  </w:tbl>
  <w:p w:rsidR="00360579" w:rsidRDefault="007312AD">
    <w:pPr>
      <w:pStyle w:val="ConsPlusNormal1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2AD" w:rsidRDefault="007312AD" w:rsidP="00360579">
      <w:r>
        <w:separator/>
      </w:r>
    </w:p>
  </w:footnote>
  <w:footnote w:type="continuationSeparator" w:id="1">
    <w:p w:rsidR="007312AD" w:rsidRDefault="007312AD" w:rsidP="003605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360579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360579" w:rsidRDefault="007312AD">
          <w:pPr>
            <w:pStyle w:val="ConsPlusNormal1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"МР 3.3.0399-25. 3.3. Иммунопрофилактика инфекционных болезней. Контроль за организацией и проведением иммунопрофилактик...</w:t>
          </w:r>
        </w:p>
      </w:tc>
      <w:tc>
        <w:tcPr>
          <w:tcW w:w="2300" w:type="pct"/>
          <w:vAlign w:val="center"/>
        </w:tcPr>
        <w:p w:rsidR="00360579" w:rsidRDefault="007312AD">
          <w:pPr>
            <w:pStyle w:val="ConsPlusNormal1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10.12.2025</w:t>
          </w:r>
        </w:p>
      </w:tc>
    </w:tr>
  </w:tbl>
  <w:p w:rsidR="00360579" w:rsidRDefault="00360579">
    <w:pPr>
      <w:pStyle w:val="ConsPlusNormal1"/>
      <w:pBdr>
        <w:bottom w:val="single" w:sz="12" w:space="0" w:color="auto"/>
      </w:pBdr>
      <w:rPr>
        <w:sz w:val="2"/>
        <w:szCs w:val="2"/>
      </w:rPr>
    </w:pPr>
  </w:p>
  <w:p w:rsidR="00360579" w:rsidRDefault="00360579">
    <w:pPr>
      <w:pStyle w:val="ConsPlusNormal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360579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360579" w:rsidRDefault="007312AD">
          <w:pPr>
            <w:pStyle w:val="ConsPlusNormal1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"МР 3.3.0399-25. 3.3. Иммунопрофилактика инфекционных болезней. Контроль за организацией и проведением иммунопрофилакти</w:t>
          </w:r>
          <w:r>
            <w:rPr>
              <w:rFonts w:ascii="Tahoma" w:hAnsi="Tahoma" w:cs="Tahoma"/>
              <w:sz w:val="16"/>
              <w:szCs w:val="16"/>
            </w:rPr>
            <w:t>к...</w:t>
          </w:r>
        </w:p>
      </w:tc>
      <w:tc>
        <w:tcPr>
          <w:tcW w:w="2300" w:type="pct"/>
          <w:vAlign w:val="center"/>
        </w:tcPr>
        <w:p w:rsidR="00360579" w:rsidRDefault="007312AD">
          <w:pPr>
            <w:pStyle w:val="ConsPlusNormal1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10.12.2025</w:t>
          </w:r>
        </w:p>
      </w:tc>
    </w:tr>
  </w:tbl>
  <w:p w:rsidR="00360579" w:rsidRDefault="00360579">
    <w:pPr>
      <w:pStyle w:val="ConsPlusNormal1"/>
      <w:pBdr>
        <w:bottom w:val="single" w:sz="12" w:space="0" w:color="auto"/>
      </w:pBdr>
      <w:rPr>
        <w:sz w:val="2"/>
        <w:szCs w:val="2"/>
      </w:rPr>
    </w:pPr>
  </w:p>
  <w:p w:rsidR="00360579" w:rsidRDefault="00360579">
    <w:pPr>
      <w:pStyle w:val="ConsPlusNormal1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0579"/>
    <w:rsid w:val="00360579"/>
    <w:rsid w:val="007312AD"/>
    <w:rsid w:val="00C05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0579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36057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360579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36057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360579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36057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6057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60579"/>
    <w:pPr>
      <w:widowControl w:val="0"/>
      <w:autoSpaceDE w:val="0"/>
      <w:autoSpaceDN w:val="0"/>
    </w:pPr>
    <w:rPr>
      <w:sz w:val="24"/>
    </w:rPr>
  </w:style>
  <w:style w:type="paragraph" w:customStyle="1" w:styleId="ConsPlusTextList3">
    <w:name w:val="ConsPlusTextList3"/>
    <w:rsid w:val="00360579"/>
    <w:pPr>
      <w:widowControl w:val="0"/>
      <w:autoSpaceDE w:val="0"/>
      <w:autoSpaceDN w:val="0"/>
    </w:pPr>
    <w:rPr>
      <w:sz w:val="24"/>
    </w:rPr>
  </w:style>
  <w:style w:type="paragraph" w:customStyle="1" w:styleId="ConsPlusNormal1">
    <w:name w:val="ConsPlusNormal1"/>
    <w:rsid w:val="00360579"/>
    <w:pPr>
      <w:widowControl w:val="0"/>
      <w:autoSpaceDE w:val="0"/>
      <w:autoSpaceDN w:val="0"/>
    </w:pPr>
    <w:rPr>
      <w:sz w:val="24"/>
    </w:rPr>
  </w:style>
  <w:style w:type="paragraph" w:customStyle="1" w:styleId="ConsPlusNonformat1">
    <w:name w:val="ConsPlusNonformat1"/>
    <w:rsid w:val="0036057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1">
    <w:name w:val="ConsPlusTitle1"/>
    <w:rsid w:val="00360579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1">
    <w:name w:val="ConsPlusCell1"/>
    <w:rsid w:val="0036057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1">
    <w:name w:val="ConsPlusDocList1"/>
    <w:rsid w:val="00360579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1">
    <w:name w:val="ConsPlusTitlePage1"/>
    <w:rsid w:val="0036057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1">
    <w:name w:val="ConsPlusJurTerm1"/>
    <w:rsid w:val="0036057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360579"/>
    <w:pPr>
      <w:widowControl w:val="0"/>
      <w:autoSpaceDE w:val="0"/>
      <w:autoSpaceDN w:val="0"/>
    </w:pPr>
    <w:rPr>
      <w:sz w:val="24"/>
    </w:rPr>
  </w:style>
  <w:style w:type="paragraph" w:customStyle="1" w:styleId="ConsPlusTextList1">
    <w:name w:val="ConsPlusTextList1"/>
    <w:rsid w:val="00360579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C052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2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510762&amp;date=10.12.2025&amp;dst=114999&amp;field=134" TargetMode="External"/><Relationship Id="rId299" Type="http://schemas.openxmlformats.org/officeDocument/2006/relationships/hyperlink" Target="https://login.consultant.ru/link/?req=doc&amp;base=LAW&amp;n=502639&amp;date=10.12.2025" TargetMode="External"/><Relationship Id="rId303" Type="http://schemas.openxmlformats.org/officeDocument/2006/relationships/hyperlink" Target="https://login.consultant.ru/link/?req=doc&amp;base=LAW&amp;n=515320&amp;date=10.12.2025&amp;dst=7769&amp;field=134" TargetMode="External"/><Relationship Id="rId21" Type="http://schemas.openxmlformats.org/officeDocument/2006/relationships/hyperlink" Target="https://login.consultant.ru/link/?req=doc&amp;base=LAW&amp;n=510762&amp;date=10.12.2025&amp;dst=115276&amp;field=134" TargetMode="External"/><Relationship Id="rId42" Type="http://schemas.openxmlformats.org/officeDocument/2006/relationships/hyperlink" Target="https://login.consultant.ru/link/?req=doc&amp;base=LAW&amp;n=480812&amp;date=10.12.2025&amp;dst=17&amp;field=134" TargetMode="External"/><Relationship Id="rId63" Type="http://schemas.openxmlformats.org/officeDocument/2006/relationships/hyperlink" Target="https://login.consultant.ru/link/?req=doc&amp;base=LAW&amp;n=510762&amp;date=10.12.2025&amp;dst=115276&amp;field=134" TargetMode="External"/><Relationship Id="rId84" Type="http://schemas.openxmlformats.org/officeDocument/2006/relationships/hyperlink" Target="https://login.consultant.ru/link/?req=doc&amp;base=LAW&amp;n=480812&amp;date=10.12.2025&amp;dst=100103&amp;field=134" TargetMode="External"/><Relationship Id="rId138" Type="http://schemas.openxmlformats.org/officeDocument/2006/relationships/hyperlink" Target="https://login.consultant.ru/link/?req=doc&amp;base=LAW&amp;n=499496&amp;date=10.12.2025&amp;dst=100203&amp;field=134" TargetMode="External"/><Relationship Id="rId159" Type="http://schemas.openxmlformats.org/officeDocument/2006/relationships/hyperlink" Target="https://login.consultant.ru/link/?req=doc&amp;base=LAW&amp;n=510762&amp;date=10.12.2025&amp;dst=115438&amp;field=134" TargetMode="External"/><Relationship Id="rId324" Type="http://schemas.openxmlformats.org/officeDocument/2006/relationships/hyperlink" Target="https://login.consultant.ru/link/?req=doc&amp;base=LAW&amp;n=129483&amp;date=10.12.2025" TargetMode="External"/><Relationship Id="rId345" Type="http://schemas.openxmlformats.org/officeDocument/2006/relationships/theme" Target="theme/theme1.xml"/><Relationship Id="rId170" Type="http://schemas.openxmlformats.org/officeDocument/2006/relationships/hyperlink" Target="https://login.consultant.ru/link/?req=doc&amp;base=LAW&amp;n=465517&amp;date=10.12.2025&amp;dst=100081&amp;field=134" TargetMode="External"/><Relationship Id="rId191" Type="http://schemas.openxmlformats.org/officeDocument/2006/relationships/image" Target="media/image4.wmf"/><Relationship Id="rId205" Type="http://schemas.openxmlformats.org/officeDocument/2006/relationships/hyperlink" Target="https://login.consultant.ru/link/?req=doc&amp;base=ESU&amp;n=43681&amp;date=10.12.2025&amp;dst=100033&amp;field=134" TargetMode="External"/><Relationship Id="rId226" Type="http://schemas.openxmlformats.org/officeDocument/2006/relationships/hyperlink" Target="https://login.consultant.ru/link/?req=doc&amp;base=LAW&amp;n=510762&amp;date=10.12.2025&amp;dst=114003&amp;field=134" TargetMode="External"/><Relationship Id="rId247" Type="http://schemas.openxmlformats.org/officeDocument/2006/relationships/hyperlink" Target="https://login.consultant.ru/link/?req=doc&amp;base=LAW&amp;n=510730&amp;date=10.12.2025&amp;dst=100498&amp;field=134" TargetMode="External"/><Relationship Id="rId107" Type="http://schemas.openxmlformats.org/officeDocument/2006/relationships/hyperlink" Target="https://login.consultant.ru/link/?req=doc&amp;base=LAW&amp;n=510762&amp;date=10.12.2025&amp;dst=115243&amp;field=134" TargetMode="External"/><Relationship Id="rId268" Type="http://schemas.openxmlformats.org/officeDocument/2006/relationships/hyperlink" Target="https://login.consultant.ru/link/?req=doc&amp;base=LAW&amp;n=510730&amp;date=10.12.2025&amp;dst=100559&amp;field=134" TargetMode="External"/><Relationship Id="rId289" Type="http://schemas.openxmlformats.org/officeDocument/2006/relationships/hyperlink" Target="https://login.consultant.ru/link/?req=doc&amp;base=LAW&amp;n=100796&amp;date=10.12.2025&amp;dst=100264&amp;field=134" TargetMode="External"/><Relationship Id="rId11" Type="http://schemas.openxmlformats.org/officeDocument/2006/relationships/hyperlink" Target="https://login.consultant.ru/link/?req=doc&amp;base=LAW&amp;n=499669&amp;date=10.12.2025&amp;dst=100032&amp;field=134" TargetMode="External"/><Relationship Id="rId32" Type="http://schemas.openxmlformats.org/officeDocument/2006/relationships/hyperlink" Target="https://login.consultant.ru/link/?req=doc&amp;base=LAW&amp;n=502639&amp;date=10.12.2025&amp;dst=100944&amp;field=134" TargetMode="External"/><Relationship Id="rId53" Type="http://schemas.openxmlformats.org/officeDocument/2006/relationships/hyperlink" Target="https://login.consultant.ru/link/?req=doc&amp;base=LAW&amp;n=510762&amp;date=10.12.2025&amp;dst=115415&amp;field=134" TargetMode="External"/><Relationship Id="rId74" Type="http://schemas.openxmlformats.org/officeDocument/2006/relationships/hyperlink" Target="https://login.consultant.ru/link/?req=doc&amp;base=LAW&amp;n=510762&amp;date=10.12.2025&amp;dst=115327&amp;field=134" TargetMode="External"/><Relationship Id="rId128" Type="http://schemas.openxmlformats.org/officeDocument/2006/relationships/hyperlink" Target="https://login.consultant.ru/link/?req=doc&amp;base=LAW&amp;n=510762&amp;date=10.12.2025&amp;dst=114288&amp;field=134" TargetMode="External"/><Relationship Id="rId149" Type="http://schemas.openxmlformats.org/officeDocument/2006/relationships/hyperlink" Target="https://login.consultant.ru/link/?req=doc&amp;base=LAW&amp;n=510762&amp;date=10.12.2025&amp;dst=115354&amp;field=134" TargetMode="External"/><Relationship Id="rId314" Type="http://schemas.openxmlformats.org/officeDocument/2006/relationships/hyperlink" Target="https://login.consultant.ru/link/?req=doc&amp;base=LAW&amp;n=296118&amp;date=10.12.2025" TargetMode="External"/><Relationship Id="rId335" Type="http://schemas.openxmlformats.org/officeDocument/2006/relationships/hyperlink" Target="https://login.consultant.ru/link/?req=doc&amp;base=LAW&amp;n=510625&amp;date=10.12.2025" TargetMode="External"/><Relationship Id="rId5" Type="http://schemas.openxmlformats.org/officeDocument/2006/relationships/endnotes" Target="endnotes.xml"/><Relationship Id="rId95" Type="http://schemas.openxmlformats.org/officeDocument/2006/relationships/hyperlink" Target="https://login.consultant.ru/link/?req=doc&amp;base=LAW&amp;n=510762&amp;date=10.12.2025&amp;dst=115299&amp;field=134" TargetMode="External"/><Relationship Id="rId160" Type="http://schemas.openxmlformats.org/officeDocument/2006/relationships/hyperlink" Target="https://login.consultant.ru/link/?req=doc&amp;base=LAW&amp;n=510762&amp;date=10.12.2025&amp;dst=115495&amp;field=134" TargetMode="External"/><Relationship Id="rId181" Type="http://schemas.openxmlformats.org/officeDocument/2006/relationships/hyperlink" Target="https://login.consultant.ru/link/?req=doc&amp;base=LAW&amp;n=510762&amp;date=10.12.2025&amp;dst=101780&amp;field=134" TargetMode="External"/><Relationship Id="rId216" Type="http://schemas.openxmlformats.org/officeDocument/2006/relationships/hyperlink" Target="https://login.consultant.ru/link/?req=doc&amp;base=LAW&amp;n=510762&amp;date=10.12.2025&amp;dst=114016&amp;field=134" TargetMode="External"/><Relationship Id="rId237" Type="http://schemas.openxmlformats.org/officeDocument/2006/relationships/hyperlink" Target="https://login.consultant.ru/link/?req=doc&amp;base=LAW&amp;n=502639&amp;date=10.12.2025&amp;dst=853&amp;field=134" TargetMode="External"/><Relationship Id="rId258" Type="http://schemas.openxmlformats.org/officeDocument/2006/relationships/hyperlink" Target="https://login.consultant.ru/link/?req=doc&amp;base=LAW&amp;n=510730&amp;date=10.12.2025&amp;dst=100527&amp;field=134" TargetMode="External"/><Relationship Id="rId279" Type="http://schemas.openxmlformats.org/officeDocument/2006/relationships/hyperlink" Target="https://login.consultant.ru/link/?req=doc&amp;base=LAW&amp;n=510762&amp;date=10.12.2025&amp;dst=115206&amp;field=134" TargetMode="External"/><Relationship Id="rId22" Type="http://schemas.openxmlformats.org/officeDocument/2006/relationships/hyperlink" Target="https://login.consultant.ru/link/?req=doc&amp;base=OTN&amp;n=20698&amp;date=10.12.2025" TargetMode="External"/><Relationship Id="rId43" Type="http://schemas.openxmlformats.org/officeDocument/2006/relationships/hyperlink" Target="https://login.consultant.ru/link/?req=doc&amp;base=LAW&amp;n=480812&amp;date=10.12.2025&amp;dst=100095&amp;field=134" TargetMode="External"/><Relationship Id="rId64" Type="http://schemas.openxmlformats.org/officeDocument/2006/relationships/hyperlink" Target="https://login.consultant.ru/link/?req=doc&amp;base=LAW&amp;n=510762&amp;date=10.12.2025&amp;dst=115207&amp;field=134" TargetMode="External"/><Relationship Id="rId118" Type="http://schemas.openxmlformats.org/officeDocument/2006/relationships/hyperlink" Target="https://login.consultant.ru/link/?req=doc&amp;base=LAW&amp;n=510762&amp;date=10.12.2025&amp;dst=115000&amp;field=134" TargetMode="External"/><Relationship Id="rId139" Type="http://schemas.openxmlformats.org/officeDocument/2006/relationships/hyperlink" Target="https://login.consultant.ru/link/?req=doc&amp;base=LAW&amp;n=68035&amp;date=10.12.2025&amp;dst=100088&amp;field=134" TargetMode="External"/><Relationship Id="rId290" Type="http://schemas.openxmlformats.org/officeDocument/2006/relationships/hyperlink" Target="https://login.consultant.ru/link/?req=doc&amp;base=LAW&amp;n=365655&amp;date=10.12.2025&amp;dst=100136&amp;field=134" TargetMode="External"/><Relationship Id="rId304" Type="http://schemas.openxmlformats.org/officeDocument/2006/relationships/hyperlink" Target="https://login.consultant.ru/link/?req=doc&amp;base=LAW&amp;n=517579&amp;date=10.12.2025" TargetMode="External"/><Relationship Id="rId325" Type="http://schemas.openxmlformats.org/officeDocument/2006/relationships/hyperlink" Target="https://login.consultant.ru/link/?req=doc&amp;base=OTN&amp;n=13564&amp;date=10.12.2025" TargetMode="External"/><Relationship Id="rId85" Type="http://schemas.openxmlformats.org/officeDocument/2006/relationships/hyperlink" Target="https://login.consultant.ru/link/?req=doc&amp;base=LAW&amp;n=480812&amp;date=10.12.2025&amp;dst=100102&amp;field=134" TargetMode="External"/><Relationship Id="rId150" Type="http://schemas.openxmlformats.org/officeDocument/2006/relationships/hyperlink" Target="https://login.consultant.ru/link/?req=doc&amp;base=LAW&amp;n=510762&amp;date=10.12.2025&amp;dst=115530&amp;field=134" TargetMode="External"/><Relationship Id="rId171" Type="http://schemas.openxmlformats.org/officeDocument/2006/relationships/hyperlink" Target="https://login.consultant.ru/link/?req=doc&amp;base=LAW&amp;n=468403&amp;date=10.12.2025&amp;dst=100021&amp;field=134" TargetMode="External"/><Relationship Id="rId192" Type="http://schemas.openxmlformats.org/officeDocument/2006/relationships/hyperlink" Target="https://login.consultant.ru/link/?req=doc&amp;base=LAW&amp;n=510762&amp;date=10.12.2025&amp;dst=115335&amp;field=134" TargetMode="External"/><Relationship Id="rId206" Type="http://schemas.openxmlformats.org/officeDocument/2006/relationships/hyperlink" Target="https://login.consultant.ru/link/?req=doc&amp;base=ESU&amp;n=31689&amp;date=10.12.2025&amp;dst=104114&amp;field=134" TargetMode="External"/><Relationship Id="rId227" Type="http://schemas.openxmlformats.org/officeDocument/2006/relationships/hyperlink" Target="https://login.consultant.ru/link/?req=doc&amp;base=LAW&amp;n=510762&amp;date=10.12.2025&amp;dst=115340&amp;field=134" TargetMode="External"/><Relationship Id="rId248" Type="http://schemas.openxmlformats.org/officeDocument/2006/relationships/hyperlink" Target="https://login.consultant.ru/link/?req=doc&amp;base=LAW&amp;n=510730&amp;date=10.12.2025&amp;dst=100578&amp;field=134" TargetMode="External"/><Relationship Id="rId269" Type="http://schemas.openxmlformats.org/officeDocument/2006/relationships/hyperlink" Target="https://login.consultant.ru/link/?req=doc&amp;base=LAW&amp;n=510730&amp;date=10.12.2025&amp;dst=100546&amp;field=134" TargetMode="External"/><Relationship Id="rId12" Type="http://schemas.openxmlformats.org/officeDocument/2006/relationships/hyperlink" Target="https://login.consultant.ru/link/?req=doc&amp;base=LAW&amp;n=465517&amp;date=10.12.2025&amp;dst=100162&amp;field=134" TargetMode="External"/><Relationship Id="rId33" Type="http://schemas.openxmlformats.org/officeDocument/2006/relationships/hyperlink" Target="https://login.consultant.ru/link/?req=doc&amp;base=LAW&amp;n=363865&amp;date=10.12.2025" TargetMode="External"/><Relationship Id="rId108" Type="http://schemas.openxmlformats.org/officeDocument/2006/relationships/hyperlink" Target="https://login.consultant.ru/link/?req=doc&amp;base=ESU&amp;n=13983&amp;date=10.12.2025" TargetMode="External"/><Relationship Id="rId129" Type="http://schemas.openxmlformats.org/officeDocument/2006/relationships/hyperlink" Target="https://login.consultant.ru/link/?req=doc&amp;base=LAW&amp;n=510762&amp;date=10.12.2025&amp;dst=114291&amp;field=134" TargetMode="External"/><Relationship Id="rId280" Type="http://schemas.openxmlformats.org/officeDocument/2006/relationships/hyperlink" Target="https://login.consultant.ru/link/?req=doc&amp;base=LAW&amp;n=510762&amp;date=10.12.2025&amp;dst=111235&amp;field=134" TargetMode="External"/><Relationship Id="rId315" Type="http://schemas.openxmlformats.org/officeDocument/2006/relationships/hyperlink" Target="https://login.consultant.ru/link/?req=doc&amp;base=LAW&amp;n=287498&amp;date=10.12.2025" TargetMode="External"/><Relationship Id="rId336" Type="http://schemas.openxmlformats.org/officeDocument/2006/relationships/hyperlink" Target="https://login.consultant.ru/link/?req=doc&amp;base=LAW&amp;n=510762&amp;date=10.12.2025&amp;dst=115284&amp;field=134" TargetMode="External"/><Relationship Id="rId54" Type="http://schemas.openxmlformats.org/officeDocument/2006/relationships/hyperlink" Target="https://login.consultant.ru/link/?req=doc&amp;base=LAW&amp;n=510762&amp;date=10.12.2025&amp;dst=115343&amp;field=134" TargetMode="External"/><Relationship Id="rId75" Type="http://schemas.openxmlformats.org/officeDocument/2006/relationships/hyperlink" Target="https://login.consultant.ru/link/?req=doc&amp;base=LAW&amp;n=510762&amp;date=10.12.2025&amp;dst=115302&amp;field=134" TargetMode="External"/><Relationship Id="rId96" Type="http://schemas.openxmlformats.org/officeDocument/2006/relationships/hyperlink" Target="https://login.consultant.ru/link/?req=doc&amp;base=LAW&amp;n=510762&amp;date=10.12.2025&amp;dst=115300&amp;field=134" TargetMode="External"/><Relationship Id="rId140" Type="http://schemas.openxmlformats.org/officeDocument/2006/relationships/hyperlink" Target="https://login.consultant.ru/link/?req=doc&amp;base=LAW&amp;n=510762&amp;date=10.12.2025&amp;dst=114230&amp;field=134" TargetMode="External"/><Relationship Id="rId161" Type="http://schemas.openxmlformats.org/officeDocument/2006/relationships/hyperlink" Target="https://login.consultant.ru/link/?req=doc&amp;base=LAW&amp;n=510762&amp;date=10.12.2025&amp;dst=115461&amp;field=134" TargetMode="External"/><Relationship Id="rId182" Type="http://schemas.openxmlformats.org/officeDocument/2006/relationships/hyperlink" Target="https://login.consultant.ru/link/?req=doc&amp;base=LAW&amp;n=510762&amp;date=10.12.2025&amp;dst=115324&amp;field=134" TargetMode="External"/><Relationship Id="rId217" Type="http://schemas.openxmlformats.org/officeDocument/2006/relationships/hyperlink" Target="https://login.consultant.ru/link/?req=doc&amp;base=LAW&amp;n=510762&amp;date=10.12.2025&amp;dst=114022&amp;field=134" TargetMode="External"/><Relationship Id="rId6" Type="http://schemas.openxmlformats.org/officeDocument/2006/relationships/image" Target="media/image1.png"/><Relationship Id="rId238" Type="http://schemas.openxmlformats.org/officeDocument/2006/relationships/hyperlink" Target="https://login.consultant.ru/link/?req=doc&amp;base=LAW&amp;n=132254&amp;date=10.12.2025" TargetMode="External"/><Relationship Id="rId259" Type="http://schemas.openxmlformats.org/officeDocument/2006/relationships/hyperlink" Target="https://login.consultant.ru/link/?req=doc&amp;base=LAW&amp;n=510730&amp;date=10.12.2025&amp;dst=100543&amp;field=134" TargetMode="External"/><Relationship Id="rId23" Type="http://schemas.openxmlformats.org/officeDocument/2006/relationships/hyperlink" Target="https://login.consultant.ru/link/?req=doc&amp;base=LAW&amp;n=499496&amp;date=10.12.2025" TargetMode="External"/><Relationship Id="rId119" Type="http://schemas.openxmlformats.org/officeDocument/2006/relationships/hyperlink" Target="https://login.consultant.ru/link/?req=doc&amp;base=LAW&amp;n=510762&amp;date=10.12.2025&amp;dst=115304&amp;field=134" TargetMode="External"/><Relationship Id="rId270" Type="http://schemas.openxmlformats.org/officeDocument/2006/relationships/hyperlink" Target="https://login.consultant.ru/link/?req=doc&amp;base=LAW&amp;n=510730&amp;date=10.12.2025&amp;dst=100569&amp;field=134" TargetMode="External"/><Relationship Id="rId291" Type="http://schemas.openxmlformats.org/officeDocument/2006/relationships/hyperlink" Target="https://login.consultant.ru/link/?req=doc&amp;base=ESU&amp;n=31689&amp;date=10.12.2025&amp;dst=104270&amp;field=134" TargetMode="External"/><Relationship Id="rId305" Type="http://schemas.openxmlformats.org/officeDocument/2006/relationships/hyperlink" Target="https://login.consultant.ru/link/?req=doc&amp;base=LAW&amp;n=510762&amp;date=10.12.2025&amp;dst=100081&amp;field=134" TargetMode="External"/><Relationship Id="rId326" Type="http://schemas.openxmlformats.org/officeDocument/2006/relationships/hyperlink" Target="https://login.consultant.ru/link/?req=doc&amp;base=LAW&amp;n=469921&amp;date=10.12.2025" TargetMode="External"/><Relationship Id="rId44" Type="http://schemas.openxmlformats.org/officeDocument/2006/relationships/hyperlink" Target="https://login.consultant.ru/link/?req=doc&amp;base=LAW&amp;n=480812&amp;date=10.12.2025&amp;dst=100144&amp;field=134" TargetMode="External"/><Relationship Id="rId65" Type="http://schemas.openxmlformats.org/officeDocument/2006/relationships/hyperlink" Target="https://login.consultant.ru/link/?req=doc&amp;base=LAW&amp;n=510762&amp;date=10.12.2025&amp;dst=115274&amp;field=134" TargetMode="External"/><Relationship Id="rId86" Type="http://schemas.openxmlformats.org/officeDocument/2006/relationships/hyperlink" Target="https://login.consultant.ru/link/?req=doc&amp;base=LAW&amp;n=480812&amp;date=10.12.2025&amp;dst=100144&amp;field=134" TargetMode="External"/><Relationship Id="rId130" Type="http://schemas.openxmlformats.org/officeDocument/2006/relationships/hyperlink" Target="https://login.consultant.ru/link/?req=doc&amp;base=LAW&amp;n=510762&amp;date=10.12.2025&amp;dst=114398&amp;field=134" TargetMode="External"/><Relationship Id="rId151" Type="http://schemas.openxmlformats.org/officeDocument/2006/relationships/hyperlink" Target="https://login.consultant.ru/link/?req=doc&amp;base=LAW&amp;n=469921&amp;date=10.12.2025" TargetMode="External"/><Relationship Id="rId172" Type="http://schemas.openxmlformats.org/officeDocument/2006/relationships/hyperlink" Target="https://login.consultant.ru/link/?req=doc&amp;base=LAW&amp;n=407636&amp;date=10.12.2025&amp;dst=100012&amp;field=134" TargetMode="External"/><Relationship Id="rId193" Type="http://schemas.openxmlformats.org/officeDocument/2006/relationships/hyperlink" Target="https://login.consultant.ru/link/?req=doc&amp;base=ESU&amp;n=31689&amp;date=10.12.2025&amp;dst=100620&amp;field=134" TargetMode="External"/><Relationship Id="rId207" Type="http://schemas.openxmlformats.org/officeDocument/2006/relationships/hyperlink" Target="https://login.consultant.ru/link/?req=doc&amp;base=LAW&amp;n=100796&amp;date=10.12.2025&amp;dst=100264&amp;field=134" TargetMode="External"/><Relationship Id="rId228" Type="http://schemas.openxmlformats.org/officeDocument/2006/relationships/hyperlink" Target="https://login.consultant.ru/link/?req=doc&amp;base=LAW&amp;n=510762&amp;date=10.12.2025&amp;dst=113997&amp;field=134" TargetMode="External"/><Relationship Id="rId249" Type="http://schemas.openxmlformats.org/officeDocument/2006/relationships/hyperlink" Target="https://login.consultant.ru/link/?req=doc&amp;base=LAW&amp;n=502639&amp;date=10.12.2025&amp;dst=856&amp;field=134" TargetMode="External"/><Relationship Id="rId13" Type="http://schemas.openxmlformats.org/officeDocument/2006/relationships/hyperlink" Target="https://login.consultant.ru/link/?req=doc&amp;base=LAW&amp;n=510762&amp;date=10.12.2025&amp;dst=115207&amp;field=134" TargetMode="External"/><Relationship Id="rId109" Type="http://schemas.openxmlformats.org/officeDocument/2006/relationships/hyperlink" Target="https://login.consultant.ru/link/?req=doc&amp;base=ESU&amp;n=31689&amp;date=10.12.2025&amp;dst=100620&amp;field=134" TargetMode="External"/><Relationship Id="rId260" Type="http://schemas.openxmlformats.org/officeDocument/2006/relationships/hyperlink" Target="https://login.consultant.ru/link/?req=doc&amp;base=LAW&amp;n=510730&amp;date=10.12.2025&amp;dst=100527&amp;field=134" TargetMode="External"/><Relationship Id="rId281" Type="http://schemas.openxmlformats.org/officeDocument/2006/relationships/hyperlink" Target="https://login.consultant.ru/link/?req=doc&amp;base=LAW&amp;n=510762&amp;date=10.12.2025&amp;dst=111200&amp;field=134" TargetMode="External"/><Relationship Id="rId316" Type="http://schemas.openxmlformats.org/officeDocument/2006/relationships/hyperlink" Target="https://login.consultant.ru/link/?req=doc&amp;base=LAW&amp;n=363867&amp;date=10.12.2025" TargetMode="External"/><Relationship Id="rId337" Type="http://schemas.openxmlformats.org/officeDocument/2006/relationships/hyperlink" Target="https://login.consultant.ru/link/?req=doc&amp;base=OTN&amp;n=23787&amp;date=10.12.2025" TargetMode="External"/><Relationship Id="rId34" Type="http://schemas.openxmlformats.org/officeDocument/2006/relationships/hyperlink" Target="https://login.consultant.ru/link/?req=doc&amp;base=LAW&amp;n=363867&amp;date=10.12.2025" TargetMode="External"/><Relationship Id="rId55" Type="http://schemas.openxmlformats.org/officeDocument/2006/relationships/hyperlink" Target="https://login.consultant.ru/link/?req=doc&amp;base=LAW&amp;n=510762&amp;date=10.12.2025&amp;dst=115503&amp;field=134" TargetMode="External"/><Relationship Id="rId76" Type="http://schemas.openxmlformats.org/officeDocument/2006/relationships/hyperlink" Target="https://login.consultant.ru/link/?req=doc&amp;base=LAW&amp;n=515320&amp;date=10.12.2025&amp;dst=7769&amp;field=134" TargetMode="External"/><Relationship Id="rId97" Type="http://schemas.openxmlformats.org/officeDocument/2006/relationships/hyperlink" Target="https://login.consultant.ru/link/?req=doc&amp;base=LAW&amp;n=465517&amp;date=10.12.2025&amp;dst=100163&amp;field=134" TargetMode="External"/><Relationship Id="rId120" Type="http://schemas.openxmlformats.org/officeDocument/2006/relationships/hyperlink" Target="https://login.consultant.ru/link/?req=doc&amp;base=LAW&amp;n=287498&amp;date=10.12.2025" TargetMode="External"/><Relationship Id="rId141" Type="http://schemas.openxmlformats.org/officeDocument/2006/relationships/hyperlink" Target="https://login.consultant.ru/link/?req=doc&amp;base=LAW&amp;n=510762&amp;date=10.12.2025&amp;dst=114232&amp;field=134" TargetMode="External"/><Relationship Id="rId7" Type="http://schemas.openxmlformats.org/officeDocument/2006/relationships/hyperlink" Target="https://www.consultant.ru" TargetMode="External"/><Relationship Id="rId162" Type="http://schemas.openxmlformats.org/officeDocument/2006/relationships/hyperlink" Target="https://login.consultant.ru/link/?req=doc&amp;base=LAW&amp;n=510762&amp;date=10.12.2025&amp;dst=115461&amp;field=134" TargetMode="External"/><Relationship Id="rId183" Type="http://schemas.openxmlformats.org/officeDocument/2006/relationships/hyperlink" Target="https://login.consultant.ru/link/?req=doc&amp;base=LAW&amp;n=510762&amp;date=10.12.2025&amp;dst=115327&amp;field=134" TargetMode="External"/><Relationship Id="rId218" Type="http://schemas.openxmlformats.org/officeDocument/2006/relationships/hyperlink" Target="https://login.consultant.ru/link/?req=doc&amp;base=LAW&amp;n=510762&amp;date=10.12.2025&amp;dst=115346&amp;field=134" TargetMode="External"/><Relationship Id="rId239" Type="http://schemas.openxmlformats.org/officeDocument/2006/relationships/hyperlink" Target="https://login.consultant.ru/link/?req=doc&amp;base=LAW&amp;n=510730&amp;date=10.12.2025&amp;dst=100471&amp;field=134" TargetMode="External"/><Relationship Id="rId250" Type="http://schemas.openxmlformats.org/officeDocument/2006/relationships/hyperlink" Target="https://login.consultant.ru/link/?req=doc&amp;base=LAW&amp;n=502639&amp;date=10.12.2025&amp;dst=857&amp;field=134" TargetMode="External"/><Relationship Id="rId271" Type="http://schemas.openxmlformats.org/officeDocument/2006/relationships/hyperlink" Target="https://login.consultant.ru/link/?req=doc&amp;base=LAW&amp;n=510762&amp;date=10.12.2025&amp;dst=115276&amp;field=134" TargetMode="External"/><Relationship Id="rId292" Type="http://schemas.openxmlformats.org/officeDocument/2006/relationships/hyperlink" Target="https://login.consultant.ru/link/?req=doc&amp;base=ESU&amp;n=31689&amp;date=10.12.2025&amp;dst=101024&amp;field=134" TargetMode="External"/><Relationship Id="rId306" Type="http://schemas.openxmlformats.org/officeDocument/2006/relationships/hyperlink" Target="https://login.consultant.ru/link/?req=doc&amp;base=LAW&amp;n=480812&amp;date=10.12.2025&amp;dst=100018&amp;field=134" TargetMode="External"/><Relationship Id="rId24" Type="http://schemas.openxmlformats.org/officeDocument/2006/relationships/hyperlink" Target="https://login.consultant.ru/link/?req=doc&amp;base=LAW&amp;n=504972&amp;date=10.12.2025&amp;dst=100024&amp;field=134" TargetMode="External"/><Relationship Id="rId45" Type="http://schemas.openxmlformats.org/officeDocument/2006/relationships/hyperlink" Target="https://login.consultant.ru/link/?req=doc&amp;base=LAW&amp;n=480812&amp;date=10.12.2025&amp;dst=100150&amp;field=134" TargetMode="External"/><Relationship Id="rId66" Type="http://schemas.openxmlformats.org/officeDocument/2006/relationships/hyperlink" Target="https://login.consultant.ru/link/?req=doc&amp;base=LAW&amp;n=510762&amp;date=10.12.2025&amp;dst=115215&amp;field=134" TargetMode="External"/><Relationship Id="rId87" Type="http://schemas.openxmlformats.org/officeDocument/2006/relationships/hyperlink" Target="https://login.consultant.ru/link/?req=doc&amp;base=LAW&amp;n=358683&amp;date=10.12.2025&amp;dst=456&amp;field=134" TargetMode="External"/><Relationship Id="rId110" Type="http://schemas.openxmlformats.org/officeDocument/2006/relationships/hyperlink" Target="https://login.consultant.ru/link/?req=doc&amp;base=LAW&amp;n=86525&amp;date=10.12.2025&amp;dst=100023&amp;field=134" TargetMode="External"/><Relationship Id="rId131" Type="http://schemas.openxmlformats.org/officeDocument/2006/relationships/hyperlink" Target="https://login.consultant.ru/link/?req=doc&amp;base=LAW&amp;n=510762&amp;date=10.12.2025&amp;dst=114398&amp;field=134" TargetMode="External"/><Relationship Id="rId327" Type="http://schemas.openxmlformats.org/officeDocument/2006/relationships/hyperlink" Target="https://login.consultant.ru/link/?req=doc&amp;base=LAW&amp;n=91438&amp;date=10.12.2025" TargetMode="External"/><Relationship Id="rId152" Type="http://schemas.openxmlformats.org/officeDocument/2006/relationships/hyperlink" Target="https://login.consultant.ru/link/?req=doc&amp;base=LAW&amp;n=510762&amp;date=10.12.2025&amp;dst=115361&amp;field=134" TargetMode="External"/><Relationship Id="rId173" Type="http://schemas.openxmlformats.org/officeDocument/2006/relationships/hyperlink" Target="https://login.consultant.ru/link/?req=doc&amp;base=LAW&amp;n=91438&amp;date=10.12.2025" TargetMode="External"/><Relationship Id="rId194" Type="http://schemas.openxmlformats.org/officeDocument/2006/relationships/hyperlink" Target="https://login.consultant.ru/link/?req=doc&amp;base=LAW&amp;n=100796&amp;date=10.12.2025&amp;dst=100264&amp;field=134" TargetMode="External"/><Relationship Id="rId208" Type="http://schemas.openxmlformats.org/officeDocument/2006/relationships/hyperlink" Target="https://login.consultant.ru/link/?req=doc&amp;base=ESU&amp;n=31689&amp;date=10.12.2025&amp;dst=104270&amp;field=134" TargetMode="External"/><Relationship Id="rId229" Type="http://schemas.openxmlformats.org/officeDocument/2006/relationships/hyperlink" Target="https://login.consultant.ru/link/?req=doc&amp;base=LAW&amp;n=510762&amp;date=10.12.2025&amp;dst=114005&amp;field=134" TargetMode="External"/><Relationship Id="rId240" Type="http://schemas.openxmlformats.org/officeDocument/2006/relationships/hyperlink" Target="https://login.consultant.ru/link/?req=doc&amp;base=LAW&amp;n=510762&amp;date=10.12.2025&amp;dst=115350&amp;field=134" TargetMode="External"/><Relationship Id="rId261" Type="http://schemas.openxmlformats.org/officeDocument/2006/relationships/hyperlink" Target="https://login.consultant.ru/link/?req=doc&amp;base=OTN&amp;n=13564&amp;date=10.12.2025" TargetMode="External"/><Relationship Id="rId14" Type="http://schemas.openxmlformats.org/officeDocument/2006/relationships/hyperlink" Target="https://login.consultant.ru/link/?req=doc&amp;base=LAW&amp;n=510762&amp;date=10.12.2025&amp;dst=115284&amp;field=134" TargetMode="External"/><Relationship Id="rId35" Type="http://schemas.openxmlformats.org/officeDocument/2006/relationships/hyperlink" Target="https://login.consultant.ru/link/?req=doc&amp;base=LAW&amp;n=510762&amp;date=10.12.2025&amp;dst=115215&amp;field=134" TargetMode="External"/><Relationship Id="rId56" Type="http://schemas.openxmlformats.org/officeDocument/2006/relationships/hyperlink" Target="https://login.consultant.ru/link/?req=doc&amp;base=LAW&amp;n=510762&amp;date=10.12.2025&amp;dst=115415&amp;field=134" TargetMode="External"/><Relationship Id="rId77" Type="http://schemas.openxmlformats.org/officeDocument/2006/relationships/hyperlink" Target="https://login.consultant.ru/link/?req=doc&amp;base=LAW&amp;n=480812&amp;date=10.12.2025&amp;dst=100037&amp;field=134" TargetMode="External"/><Relationship Id="rId100" Type="http://schemas.openxmlformats.org/officeDocument/2006/relationships/hyperlink" Target="https://login.consultant.ru/link/?req=doc&amp;base=LAW&amp;n=467047&amp;date=10.12.2025" TargetMode="External"/><Relationship Id="rId282" Type="http://schemas.openxmlformats.org/officeDocument/2006/relationships/image" Target="media/image5.wmf"/><Relationship Id="rId317" Type="http://schemas.openxmlformats.org/officeDocument/2006/relationships/hyperlink" Target="https://login.consultant.ru/link/?req=doc&amp;base=ESU&amp;n=13983&amp;date=10.12.2025" TargetMode="External"/><Relationship Id="rId338" Type="http://schemas.openxmlformats.org/officeDocument/2006/relationships/hyperlink" Target="https://login.consultant.ru/link/?req=doc&amp;base=LAW&amp;n=131826&amp;date=10.12.2025" TargetMode="External"/><Relationship Id="rId8" Type="http://schemas.openxmlformats.org/officeDocument/2006/relationships/hyperlink" Target="https://www.consultant.ru" TargetMode="External"/><Relationship Id="rId98" Type="http://schemas.openxmlformats.org/officeDocument/2006/relationships/hyperlink" Target="https://login.consultant.ru/link/?req=doc&amp;base=LAW&amp;n=467047&amp;date=10.12.2025&amp;dst=100817&amp;field=134" TargetMode="External"/><Relationship Id="rId121" Type="http://schemas.openxmlformats.org/officeDocument/2006/relationships/image" Target="media/image2.wmf"/><Relationship Id="rId142" Type="http://schemas.openxmlformats.org/officeDocument/2006/relationships/hyperlink" Target="https://login.consultant.ru/link/?req=doc&amp;base=LAW&amp;n=510762&amp;date=10.12.2025&amp;dst=114244&amp;field=134" TargetMode="External"/><Relationship Id="rId163" Type="http://schemas.openxmlformats.org/officeDocument/2006/relationships/hyperlink" Target="https://login.consultant.ru/link/?req=doc&amp;base=LAW&amp;n=510762&amp;date=10.12.2025&amp;dst=115473&amp;field=134" TargetMode="External"/><Relationship Id="rId184" Type="http://schemas.openxmlformats.org/officeDocument/2006/relationships/hyperlink" Target="https://login.consultant.ru/link/?req=doc&amp;base=LAW&amp;n=510762&amp;date=10.12.2025&amp;dst=115328&amp;field=134" TargetMode="External"/><Relationship Id="rId219" Type="http://schemas.openxmlformats.org/officeDocument/2006/relationships/hyperlink" Target="https://login.consultant.ru/link/?req=doc&amp;base=LAW&amp;n=510762&amp;date=10.12.2025&amp;dst=115347&amp;field=134" TargetMode="External"/><Relationship Id="rId230" Type="http://schemas.openxmlformats.org/officeDocument/2006/relationships/hyperlink" Target="https://login.consultant.ru/link/?req=doc&amp;base=LAW&amp;n=510762&amp;date=10.12.2025&amp;dst=114041&amp;field=134" TargetMode="External"/><Relationship Id="rId251" Type="http://schemas.openxmlformats.org/officeDocument/2006/relationships/hyperlink" Target="https://login.consultant.ru/link/?req=doc&amp;base=LAW&amp;n=384393&amp;date=10.12.2025" TargetMode="External"/><Relationship Id="rId25" Type="http://schemas.openxmlformats.org/officeDocument/2006/relationships/hyperlink" Target="https://login.consultant.ru/link/?req=doc&amp;base=LAW&amp;n=386737&amp;date=10.12.2025" TargetMode="External"/><Relationship Id="rId46" Type="http://schemas.openxmlformats.org/officeDocument/2006/relationships/hyperlink" Target="https://login.consultant.ru/link/?req=doc&amp;base=LAW&amp;n=510762&amp;date=10.12.2025&amp;dst=101443&amp;field=134" TargetMode="External"/><Relationship Id="rId67" Type="http://schemas.openxmlformats.org/officeDocument/2006/relationships/hyperlink" Target="https://login.consultant.ru/link/?req=doc&amp;base=LAW&amp;n=510762&amp;date=10.12.2025&amp;dst=115251&amp;field=134" TargetMode="External"/><Relationship Id="rId116" Type="http://schemas.openxmlformats.org/officeDocument/2006/relationships/hyperlink" Target="https://login.consultant.ru/link/?req=doc&amp;base=LAW&amp;n=517579&amp;date=10.12.2025" TargetMode="External"/><Relationship Id="rId137" Type="http://schemas.openxmlformats.org/officeDocument/2006/relationships/hyperlink" Target="https://login.consultant.ru/link/?req=doc&amp;base=LAW&amp;n=499496&amp;date=10.12.2025&amp;dst=196&amp;field=134" TargetMode="External"/><Relationship Id="rId158" Type="http://schemas.openxmlformats.org/officeDocument/2006/relationships/hyperlink" Target="https://login.consultant.ru/link/?req=doc&amp;base=LAW&amp;n=510762&amp;date=10.12.2025&amp;dst=115433&amp;field=134" TargetMode="External"/><Relationship Id="rId272" Type="http://schemas.openxmlformats.org/officeDocument/2006/relationships/hyperlink" Target="https://login.consultant.ru/link/?req=doc&amp;base=LAW&amp;n=510762&amp;date=10.12.2025&amp;dst=115282&amp;field=134" TargetMode="External"/><Relationship Id="rId293" Type="http://schemas.openxmlformats.org/officeDocument/2006/relationships/hyperlink" Target="https://login.consultant.ru/link/?req=doc&amp;base=LAW&amp;n=433807&amp;date=10.12.2025&amp;dst=100013&amp;field=134" TargetMode="External"/><Relationship Id="rId302" Type="http://schemas.openxmlformats.org/officeDocument/2006/relationships/hyperlink" Target="https://login.consultant.ru/link/?req=doc&amp;base=LAW&amp;n=504972&amp;date=10.12.2025&amp;dst=100024&amp;field=134" TargetMode="External"/><Relationship Id="rId307" Type="http://schemas.openxmlformats.org/officeDocument/2006/relationships/hyperlink" Target="https://login.consultant.ru/link/?req=doc&amp;base=LAW&amp;n=510730&amp;date=10.12.2025&amp;dst=100041&amp;field=134" TargetMode="External"/><Relationship Id="rId323" Type="http://schemas.openxmlformats.org/officeDocument/2006/relationships/hyperlink" Target="https://login.consultant.ru/link/?req=doc&amp;base=OTN&amp;n=23787&amp;date=10.12.2025" TargetMode="External"/><Relationship Id="rId328" Type="http://schemas.openxmlformats.org/officeDocument/2006/relationships/hyperlink" Target="https://login.consultant.ru/link/?req=doc&amp;base=OTN&amp;n=20698&amp;date=10.12.2025" TargetMode="External"/><Relationship Id="rId344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LAW&amp;n=131826&amp;date=10.12.2025" TargetMode="External"/><Relationship Id="rId41" Type="http://schemas.openxmlformats.org/officeDocument/2006/relationships/hyperlink" Target="https://login.consultant.ru/link/?req=doc&amp;base=LAW&amp;n=480812&amp;date=10.12.2025&amp;dst=100037&amp;field=134" TargetMode="External"/><Relationship Id="rId62" Type="http://schemas.openxmlformats.org/officeDocument/2006/relationships/hyperlink" Target="https://login.consultant.ru/link/?req=doc&amp;base=LAW&amp;n=510762&amp;date=10.12.2025&amp;dst=115291&amp;field=134" TargetMode="External"/><Relationship Id="rId83" Type="http://schemas.openxmlformats.org/officeDocument/2006/relationships/hyperlink" Target="https://login.consultant.ru/link/?req=doc&amp;base=LAW&amp;n=480812&amp;date=10.12.2025&amp;dst=100124&amp;field=134" TargetMode="External"/><Relationship Id="rId88" Type="http://schemas.openxmlformats.org/officeDocument/2006/relationships/hyperlink" Target="https://login.consultant.ru/link/?req=doc&amp;base=LAW&amp;n=296118&amp;date=10.12.2025" TargetMode="External"/><Relationship Id="rId111" Type="http://schemas.openxmlformats.org/officeDocument/2006/relationships/hyperlink" Target="https://login.consultant.ru/link/?req=doc&amp;base=LAW&amp;n=506684&amp;date=10.12.2025&amp;dst=100032&amp;field=134" TargetMode="External"/><Relationship Id="rId132" Type="http://schemas.openxmlformats.org/officeDocument/2006/relationships/hyperlink" Target="https://login.consultant.ru/link/?req=doc&amp;base=LAW&amp;n=510762&amp;date=10.12.2025&amp;dst=115000&amp;field=134" TargetMode="External"/><Relationship Id="rId153" Type="http://schemas.openxmlformats.org/officeDocument/2006/relationships/hyperlink" Target="https://login.consultant.ru/link/?req=doc&amp;base=LAW&amp;n=510762&amp;date=10.12.2025&amp;dst=115530&amp;field=134" TargetMode="External"/><Relationship Id="rId174" Type="http://schemas.openxmlformats.org/officeDocument/2006/relationships/hyperlink" Target="https://login.consultant.ru/link/?req=doc&amp;base=LAW&amp;n=345625&amp;date=10.12.2025&amp;dst=100613&amp;field=134" TargetMode="External"/><Relationship Id="rId179" Type="http://schemas.openxmlformats.org/officeDocument/2006/relationships/hyperlink" Target="https://login.consultant.ru/link/?req=doc&amp;base=LAW&amp;n=510762&amp;date=10.12.2025&amp;dst=115326&amp;field=134" TargetMode="External"/><Relationship Id="rId195" Type="http://schemas.openxmlformats.org/officeDocument/2006/relationships/hyperlink" Target="https://login.consultant.ru/link/?req=doc&amp;base=LAW&amp;n=465517&amp;date=10.12.2025&amp;dst=100098&amp;field=134" TargetMode="External"/><Relationship Id="rId209" Type="http://schemas.openxmlformats.org/officeDocument/2006/relationships/hyperlink" Target="https://login.consultant.ru/link/?req=doc&amp;base=LAW&amp;n=365655&amp;date=10.12.2025&amp;dst=100136&amp;field=134" TargetMode="External"/><Relationship Id="rId190" Type="http://schemas.openxmlformats.org/officeDocument/2006/relationships/hyperlink" Target="https://login.consultant.ru/link/?req=doc&amp;base=LAW&amp;n=510762&amp;date=10.12.2025&amp;dst=115317&amp;field=134" TargetMode="External"/><Relationship Id="rId204" Type="http://schemas.openxmlformats.org/officeDocument/2006/relationships/hyperlink" Target="https://login.consultant.ru/link/?req=doc&amp;base=LAW&amp;n=86525&amp;date=10.12.2025&amp;dst=100023&amp;field=134" TargetMode="External"/><Relationship Id="rId220" Type="http://schemas.openxmlformats.org/officeDocument/2006/relationships/hyperlink" Target="https://login.consultant.ru/link/?req=doc&amp;base=LAW&amp;n=515484&amp;date=10.12.2025&amp;dst=2640&amp;field=134" TargetMode="External"/><Relationship Id="rId225" Type="http://schemas.openxmlformats.org/officeDocument/2006/relationships/hyperlink" Target="https://login.consultant.ru/link/?req=doc&amp;base=LAW&amp;n=468403&amp;date=10.12.2025" TargetMode="External"/><Relationship Id="rId241" Type="http://schemas.openxmlformats.org/officeDocument/2006/relationships/hyperlink" Target="https://login.consultant.ru/link/?req=doc&amp;base=LAW&amp;n=510762&amp;date=10.12.2025&amp;dst=115351&amp;field=134" TargetMode="External"/><Relationship Id="rId246" Type="http://schemas.openxmlformats.org/officeDocument/2006/relationships/hyperlink" Target="https://login.consultant.ru/link/?req=doc&amp;base=LAW&amp;n=510730&amp;date=10.12.2025&amp;dst=100494&amp;field=134" TargetMode="External"/><Relationship Id="rId267" Type="http://schemas.openxmlformats.org/officeDocument/2006/relationships/hyperlink" Target="https://login.consultant.ru/link/?req=doc&amp;base=LAW&amp;n=510730&amp;date=10.12.2025&amp;dst=100543&amp;field=134" TargetMode="External"/><Relationship Id="rId288" Type="http://schemas.openxmlformats.org/officeDocument/2006/relationships/hyperlink" Target="https://login.consultant.ru/link/?req=doc&amp;base=ESU&amp;n=31689&amp;date=10.12.2025&amp;dst=104114&amp;field=134" TargetMode="External"/><Relationship Id="rId15" Type="http://schemas.openxmlformats.org/officeDocument/2006/relationships/hyperlink" Target="https://login.consultant.ru/link/?req=doc&amp;base=LAW&amp;n=480812&amp;date=10.12.2025&amp;dst=100690&amp;field=134" TargetMode="External"/><Relationship Id="rId36" Type="http://schemas.openxmlformats.org/officeDocument/2006/relationships/hyperlink" Target="https://login.consultant.ru/link/?req=doc&amp;base=LAW&amp;n=510762&amp;date=10.12.2025&amp;dst=115251&amp;field=134" TargetMode="External"/><Relationship Id="rId57" Type="http://schemas.openxmlformats.org/officeDocument/2006/relationships/hyperlink" Target="https://login.consultant.ru/link/?req=doc&amp;base=LAW&amp;n=510762&amp;date=10.12.2025&amp;dst=115501&amp;field=134" TargetMode="External"/><Relationship Id="rId106" Type="http://schemas.openxmlformats.org/officeDocument/2006/relationships/hyperlink" Target="https://login.consultant.ru/link/?req=doc&amp;base=LAW&amp;n=510762&amp;date=10.12.2025&amp;dst=115290&amp;field=134" TargetMode="External"/><Relationship Id="rId127" Type="http://schemas.openxmlformats.org/officeDocument/2006/relationships/hyperlink" Target="https://login.consultant.ru/link/?req=doc&amp;base=LAW&amp;n=480812&amp;date=10.12.2025&amp;dst=100240&amp;field=134" TargetMode="External"/><Relationship Id="rId262" Type="http://schemas.openxmlformats.org/officeDocument/2006/relationships/hyperlink" Target="https://login.consultant.ru/link/?req=doc&amp;base=LAW&amp;n=510730&amp;date=10.12.2025&amp;dst=100527&amp;field=134" TargetMode="External"/><Relationship Id="rId283" Type="http://schemas.openxmlformats.org/officeDocument/2006/relationships/image" Target="media/image6.wmf"/><Relationship Id="rId313" Type="http://schemas.openxmlformats.org/officeDocument/2006/relationships/hyperlink" Target="https://login.consultant.ru/link/?req=doc&amp;base=LAW&amp;n=358683&amp;date=10.12.2025" TargetMode="External"/><Relationship Id="rId318" Type="http://schemas.openxmlformats.org/officeDocument/2006/relationships/hyperlink" Target="https://login.consultant.ru/link/?req=doc&amp;base=LAW&amp;n=502892&amp;date=10.12.2025" TargetMode="External"/><Relationship Id="rId339" Type="http://schemas.openxmlformats.org/officeDocument/2006/relationships/hyperlink" Target="https://login.consultant.ru/link/?req=doc&amp;base=LAW&amp;n=465517&amp;date=10.12.2025" TargetMode="External"/><Relationship Id="rId10" Type="http://schemas.openxmlformats.org/officeDocument/2006/relationships/hyperlink" Target="https://login.consultant.ru/link/?req=doc&amp;base=LAW&amp;n=100732&amp;date=10.12.2025" TargetMode="External"/><Relationship Id="rId31" Type="http://schemas.openxmlformats.org/officeDocument/2006/relationships/hyperlink" Target="https://login.consultant.ru/link/?req=doc&amp;base=LAW&amp;n=502639&amp;date=10.12.2025&amp;dst=100941&amp;field=134" TargetMode="External"/><Relationship Id="rId52" Type="http://schemas.openxmlformats.org/officeDocument/2006/relationships/hyperlink" Target="https://login.consultant.ru/link/?req=doc&amp;base=LAW&amp;n=510762&amp;date=10.12.2025&amp;dst=115304&amp;field=134" TargetMode="External"/><Relationship Id="rId73" Type="http://schemas.openxmlformats.org/officeDocument/2006/relationships/hyperlink" Target="https://login.consultant.ru/link/?req=doc&amp;base=LAW&amp;n=510762&amp;date=10.12.2025&amp;dst=115325&amp;field=134" TargetMode="External"/><Relationship Id="rId78" Type="http://schemas.openxmlformats.org/officeDocument/2006/relationships/hyperlink" Target="https://login.consultant.ru/link/?req=doc&amp;base=LAW&amp;n=480812&amp;date=10.12.2025&amp;dst=100027&amp;field=134" TargetMode="External"/><Relationship Id="rId94" Type="http://schemas.openxmlformats.org/officeDocument/2006/relationships/hyperlink" Target="https://login.consultant.ru/link/?req=doc&amp;base=LAW&amp;n=510762&amp;date=10.12.2025&amp;dst=115298&amp;field=134" TargetMode="External"/><Relationship Id="rId99" Type="http://schemas.openxmlformats.org/officeDocument/2006/relationships/hyperlink" Target="https://login.consultant.ru/link/?req=doc&amp;base=LAW&amp;n=433807&amp;date=10.12.2025&amp;dst=100013&amp;field=134" TargetMode="External"/><Relationship Id="rId101" Type="http://schemas.openxmlformats.org/officeDocument/2006/relationships/hyperlink" Target="https://login.consultant.ru/link/?req=doc&amp;base=LAW&amp;n=433807&amp;date=10.12.2025" TargetMode="External"/><Relationship Id="rId122" Type="http://schemas.openxmlformats.org/officeDocument/2006/relationships/hyperlink" Target="https://login.consultant.ru/link/?req=doc&amp;base=LAW&amp;n=510762&amp;date=10.12.2025&amp;dst=115295&amp;field=134" TargetMode="External"/><Relationship Id="rId143" Type="http://schemas.openxmlformats.org/officeDocument/2006/relationships/hyperlink" Target="https://login.consultant.ru/link/?req=doc&amp;base=LAW&amp;n=480812&amp;date=10.12.2025&amp;dst=100103&amp;field=134" TargetMode="External"/><Relationship Id="rId148" Type="http://schemas.openxmlformats.org/officeDocument/2006/relationships/hyperlink" Target="https://login.consultant.ru/link/?req=doc&amp;base=OTN&amp;n=13564&amp;date=10.12.2025" TargetMode="External"/><Relationship Id="rId164" Type="http://schemas.openxmlformats.org/officeDocument/2006/relationships/hyperlink" Target="https://login.consultant.ru/link/?req=doc&amp;base=LAW&amp;n=510762&amp;date=10.12.2025&amp;dst=115495&amp;field=134" TargetMode="External"/><Relationship Id="rId169" Type="http://schemas.openxmlformats.org/officeDocument/2006/relationships/hyperlink" Target="https://login.consultant.ru/link/?req=doc&amp;base=LAW&amp;n=468403&amp;date=10.12.2025" TargetMode="External"/><Relationship Id="rId185" Type="http://schemas.openxmlformats.org/officeDocument/2006/relationships/hyperlink" Target="https://login.consultant.ru/link/?req=doc&amp;base=LAW&amp;n=510762&amp;date=10.12.2025&amp;dst=115332&amp;field=134" TargetMode="External"/><Relationship Id="rId334" Type="http://schemas.openxmlformats.org/officeDocument/2006/relationships/hyperlink" Target="https://login.consultant.ru/link/?req=doc&amp;base=LAW&amp;n=465517&amp;date=10.12.202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100733&amp;date=10.12.2025" TargetMode="External"/><Relationship Id="rId180" Type="http://schemas.openxmlformats.org/officeDocument/2006/relationships/hyperlink" Target="https://login.consultant.ru/link/?req=doc&amp;base=LAW&amp;n=510762&amp;date=10.12.2025&amp;dst=115291&amp;field=134" TargetMode="External"/><Relationship Id="rId210" Type="http://schemas.openxmlformats.org/officeDocument/2006/relationships/hyperlink" Target="https://login.consultant.ru/link/?req=doc&amp;base=ESU&amp;n=31689&amp;date=10.12.2025&amp;dst=101525&amp;field=134" TargetMode="External"/><Relationship Id="rId215" Type="http://schemas.openxmlformats.org/officeDocument/2006/relationships/hyperlink" Target="https://login.consultant.ru/link/?req=doc&amp;base=LAW&amp;n=510762&amp;date=10.12.2025&amp;dst=101493&amp;field=134" TargetMode="External"/><Relationship Id="rId236" Type="http://schemas.openxmlformats.org/officeDocument/2006/relationships/hyperlink" Target="https://login.consultant.ru/link/?req=doc&amp;base=LAW&amp;n=499496&amp;date=10.12.2025&amp;dst=370&amp;field=134" TargetMode="External"/><Relationship Id="rId257" Type="http://schemas.openxmlformats.org/officeDocument/2006/relationships/hyperlink" Target="https://login.consultant.ru/link/?req=doc&amp;base=LAW&amp;n=510730&amp;date=10.12.2025&amp;dst=100539&amp;field=134" TargetMode="External"/><Relationship Id="rId278" Type="http://schemas.openxmlformats.org/officeDocument/2006/relationships/hyperlink" Target="https://login.consultant.ru/link/?req=doc&amp;base=LAW&amp;n=433807&amp;date=10.12.2025&amp;dst=100013&amp;field=134" TargetMode="External"/><Relationship Id="rId26" Type="http://schemas.openxmlformats.org/officeDocument/2006/relationships/hyperlink" Target="https://login.consultant.ru/link/?req=doc&amp;base=LAW&amp;n=468403&amp;date=10.12.2025&amp;dst=100021&amp;field=134" TargetMode="External"/><Relationship Id="rId231" Type="http://schemas.openxmlformats.org/officeDocument/2006/relationships/hyperlink" Target="https://login.consultant.ru/link/?req=doc&amp;base=LAW&amp;n=510762&amp;date=10.12.2025&amp;dst=114049&amp;field=134" TargetMode="External"/><Relationship Id="rId252" Type="http://schemas.openxmlformats.org/officeDocument/2006/relationships/hyperlink" Target="https://login.consultant.ru/link/?req=doc&amp;base=LAW&amp;n=502639&amp;date=10.12.2025&amp;dst=858&amp;field=134" TargetMode="External"/><Relationship Id="rId273" Type="http://schemas.openxmlformats.org/officeDocument/2006/relationships/hyperlink" Target="https://login.consultant.ru/link/?req=doc&amp;base=LAW&amp;n=433807&amp;date=10.12.2025&amp;dst=100013&amp;field=134" TargetMode="External"/><Relationship Id="rId294" Type="http://schemas.openxmlformats.org/officeDocument/2006/relationships/hyperlink" Target="https://login.consultant.ru/link/?req=doc&amp;base=LAW&amp;n=499496&amp;date=10.12.2025" TargetMode="External"/><Relationship Id="rId308" Type="http://schemas.openxmlformats.org/officeDocument/2006/relationships/hyperlink" Target="https://login.consultant.ru/link/?req=doc&amp;base=LAW&amp;n=68035&amp;date=10.12.2025&amp;dst=100014&amp;field=134" TargetMode="External"/><Relationship Id="rId329" Type="http://schemas.openxmlformats.org/officeDocument/2006/relationships/hyperlink" Target="https://login.consultant.ru/link/?req=doc&amp;base=LAW&amp;n=384393&amp;date=10.12.2025" TargetMode="External"/><Relationship Id="rId47" Type="http://schemas.openxmlformats.org/officeDocument/2006/relationships/hyperlink" Target="https://login.consultant.ru/link/?req=doc&amp;base=LAW&amp;n=510762&amp;date=10.12.2025&amp;dst=101626&amp;field=134" TargetMode="External"/><Relationship Id="rId68" Type="http://schemas.openxmlformats.org/officeDocument/2006/relationships/hyperlink" Target="https://login.consultant.ru/link/?req=doc&amp;base=ESU&amp;n=31689&amp;date=10.12.2025&amp;dst=100931&amp;field=134" TargetMode="External"/><Relationship Id="rId89" Type="http://schemas.openxmlformats.org/officeDocument/2006/relationships/hyperlink" Target="https://login.consultant.ru/link/?req=doc&amp;base=LAW&amp;n=510762&amp;date=10.12.2025&amp;dst=115267&amp;field=134" TargetMode="External"/><Relationship Id="rId112" Type="http://schemas.openxmlformats.org/officeDocument/2006/relationships/hyperlink" Target="https://login.consultant.ru/link/?req=doc&amp;base=LAW&amp;n=472689&amp;date=10.12.2025&amp;dst=100114&amp;field=134" TargetMode="External"/><Relationship Id="rId133" Type="http://schemas.openxmlformats.org/officeDocument/2006/relationships/hyperlink" Target="https://login.consultant.ru/link/?req=doc&amp;base=LAW&amp;n=510762&amp;date=10.12.2025&amp;dst=115004&amp;field=134" TargetMode="External"/><Relationship Id="rId154" Type="http://schemas.openxmlformats.org/officeDocument/2006/relationships/image" Target="media/image3.wmf"/><Relationship Id="rId175" Type="http://schemas.openxmlformats.org/officeDocument/2006/relationships/hyperlink" Target="https://login.consultant.ru/link/?req=doc&amp;base=LAW&amp;n=510762&amp;date=10.12.2025&amp;dst=115185&amp;field=134" TargetMode="External"/><Relationship Id="rId340" Type="http://schemas.openxmlformats.org/officeDocument/2006/relationships/header" Target="header1.xml"/><Relationship Id="rId196" Type="http://schemas.openxmlformats.org/officeDocument/2006/relationships/hyperlink" Target="https://login.consultant.ru/link/?req=doc&amp;base=LAW&amp;n=465517&amp;date=10.12.2025&amp;dst=14&amp;field=134" TargetMode="External"/><Relationship Id="rId200" Type="http://schemas.openxmlformats.org/officeDocument/2006/relationships/hyperlink" Target="https://login.consultant.ru/link/?req=doc&amp;base=LAW&amp;n=510625&amp;date=10.12.2025&amp;dst=528&amp;field=134" TargetMode="External"/><Relationship Id="rId16" Type="http://schemas.openxmlformats.org/officeDocument/2006/relationships/hyperlink" Target="https://login.consultant.ru/link/?req=doc&amp;base=LAW&amp;n=480812&amp;date=10.12.2025&amp;dst=101139&amp;field=134" TargetMode="External"/><Relationship Id="rId221" Type="http://schemas.openxmlformats.org/officeDocument/2006/relationships/hyperlink" Target="https://login.consultant.ru/link/?req=doc&amp;base=LAW&amp;n=515484&amp;date=10.12.2025&amp;dst=2685&amp;field=134" TargetMode="External"/><Relationship Id="rId242" Type="http://schemas.openxmlformats.org/officeDocument/2006/relationships/hyperlink" Target="https://login.consultant.ru/link/?req=doc&amp;base=LAW&amp;n=510762&amp;date=10.12.2025&amp;dst=115352&amp;field=134" TargetMode="External"/><Relationship Id="rId263" Type="http://schemas.openxmlformats.org/officeDocument/2006/relationships/hyperlink" Target="https://login.consultant.ru/link/?req=doc&amp;base=LAW&amp;n=510730&amp;date=10.12.2025&amp;dst=100559&amp;field=134" TargetMode="External"/><Relationship Id="rId284" Type="http://schemas.openxmlformats.org/officeDocument/2006/relationships/hyperlink" Target="https://login.consultant.ru/link/?req=doc&amp;base=ESU&amp;n=31689&amp;date=10.12.2025&amp;dst=100620&amp;field=134" TargetMode="External"/><Relationship Id="rId319" Type="http://schemas.openxmlformats.org/officeDocument/2006/relationships/hyperlink" Target="https://login.consultant.ru/link/?req=doc&amp;base=LAW&amp;n=489748&amp;date=10.12.2025" TargetMode="External"/><Relationship Id="rId37" Type="http://schemas.openxmlformats.org/officeDocument/2006/relationships/hyperlink" Target="https://login.consultant.ru/link/?req=doc&amp;base=LAW&amp;n=510762&amp;date=10.12.2025&amp;dst=115291&amp;field=134" TargetMode="External"/><Relationship Id="rId58" Type="http://schemas.openxmlformats.org/officeDocument/2006/relationships/hyperlink" Target="https://login.consultant.ru/link/?req=doc&amp;base=LAW&amp;n=510762&amp;date=10.12.2025&amp;dst=115283&amp;field=134" TargetMode="External"/><Relationship Id="rId79" Type="http://schemas.openxmlformats.org/officeDocument/2006/relationships/hyperlink" Target="https://login.consultant.ru/link/?req=doc&amp;base=LAW&amp;n=480812&amp;date=10.12.2025&amp;dst=100030&amp;field=134" TargetMode="External"/><Relationship Id="rId102" Type="http://schemas.openxmlformats.org/officeDocument/2006/relationships/hyperlink" Target="https://login.consultant.ru/link/?req=doc&amp;base=LAW&amp;n=345625&amp;date=10.12.2025&amp;dst=100494&amp;field=134" TargetMode="External"/><Relationship Id="rId123" Type="http://schemas.openxmlformats.org/officeDocument/2006/relationships/hyperlink" Target="https://login.consultant.ru/link/?req=doc&amp;base=LAW&amp;n=510762&amp;date=10.12.2025&amp;dst=115337&amp;field=134" TargetMode="External"/><Relationship Id="rId144" Type="http://schemas.openxmlformats.org/officeDocument/2006/relationships/hyperlink" Target="https://login.consultant.ru/link/?req=doc&amp;base=LAW&amp;n=480812&amp;date=10.12.2025&amp;dst=101145&amp;field=134" TargetMode="External"/><Relationship Id="rId330" Type="http://schemas.openxmlformats.org/officeDocument/2006/relationships/hyperlink" Target="https://login.consultant.ru/link/?req=doc&amp;base=LAW&amp;n=345625&amp;date=10.12.2025" TargetMode="External"/><Relationship Id="rId90" Type="http://schemas.openxmlformats.org/officeDocument/2006/relationships/hyperlink" Target="https://login.consultant.ru/link/?req=doc&amp;base=LAW&amp;n=510762&amp;date=10.12.2025&amp;dst=115268&amp;field=134" TargetMode="External"/><Relationship Id="rId165" Type="http://schemas.openxmlformats.org/officeDocument/2006/relationships/hyperlink" Target="https://login.consultant.ru/link/?req=doc&amp;base=LAW&amp;n=510762&amp;date=10.12.2025&amp;dst=115386&amp;field=134" TargetMode="External"/><Relationship Id="rId186" Type="http://schemas.openxmlformats.org/officeDocument/2006/relationships/hyperlink" Target="https://login.consultant.ru/link/?req=doc&amp;base=LAW&amp;n=510762&amp;date=10.12.2025&amp;dst=115333&amp;field=134" TargetMode="External"/><Relationship Id="rId211" Type="http://schemas.openxmlformats.org/officeDocument/2006/relationships/hyperlink" Target="https://login.consultant.ru/link/?req=doc&amp;base=ESU&amp;n=31689&amp;date=10.12.2025&amp;dst=101044&amp;field=134" TargetMode="External"/><Relationship Id="rId232" Type="http://schemas.openxmlformats.org/officeDocument/2006/relationships/hyperlink" Target="https://login.consultant.ru/link/?req=doc&amp;base=LAW&amp;n=510762&amp;date=10.12.2025&amp;dst=115346&amp;field=134" TargetMode="External"/><Relationship Id="rId253" Type="http://schemas.openxmlformats.org/officeDocument/2006/relationships/hyperlink" Target="https://login.consultant.ru/link/?req=doc&amp;base=LAW&amp;n=510730&amp;date=10.12.2025&amp;dst=100507&amp;field=134" TargetMode="External"/><Relationship Id="rId274" Type="http://schemas.openxmlformats.org/officeDocument/2006/relationships/hyperlink" Target="https://login.consultant.ru/link/?req=doc&amp;base=OTN&amp;n=20698&amp;date=10.12.2025" TargetMode="External"/><Relationship Id="rId295" Type="http://schemas.openxmlformats.org/officeDocument/2006/relationships/hyperlink" Target="https://login.consultant.ru/link/?req=doc&amp;base=LAW&amp;n=499669&amp;date=10.12.2025" TargetMode="External"/><Relationship Id="rId309" Type="http://schemas.openxmlformats.org/officeDocument/2006/relationships/hyperlink" Target="https://login.consultant.ru/link/?req=doc&amp;base=LAW&amp;n=386737&amp;date=10.12.2025" TargetMode="External"/><Relationship Id="rId27" Type="http://schemas.openxmlformats.org/officeDocument/2006/relationships/hyperlink" Target="https://login.consultant.ru/link/?req=doc&amp;base=LAW&amp;n=468403&amp;date=10.12.2025&amp;dst=100097&amp;field=134" TargetMode="External"/><Relationship Id="rId48" Type="http://schemas.openxmlformats.org/officeDocument/2006/relationships/hyperlink" Target="https://login.consultant.ru/link/?req=doc&amp;base=LAW&amp;n=510762&amp;date=10.12.2025&amp;dst=115415&amp;field=134" TargetMode="External"/><Relationship Id="rId69" Type="http://schemas.openxmlformats.org/officeDocument/2006/relationships/hyperlink" Target="https://login.consultant.ru/link/?req=doc&amp;base=ESU&amp;n=13983&amp;date=10.12.2025" TargetMode="External"/><Relationship Id="rId113" Type="http://schemas.openxmlformats.org/officeDocument/2006/relationships/hyperlink" Target="https://login.consultant.ru/link/?req=doc&amp;base=ESU&amp;n=31689&amp;date=10.12.2025&amp;dst=100931&amp;field=134" TargetMode="External"/><Relationship Id="rId134" Type="http://schemas.openxmlformats.org/officeDocument/2006/relationships/hyperlink" Target="https://login.consultant.ru/link/?req=doc&amp;base=LAW&amp;n=510762&amp;date=10.12.2025&amp;dst=115002&amp;field=134" TargetMode="External"/><Relationship Id="rId320" Type="http://schemas.openxmlformats.org/officeDocument/2006/relationships/hyperlink" Target="https://login.consultant.ru/link/?req=doc&amp;base=LAW&amp;n=485386&amp;date=10.12.2025" TargetMode="External"/><Relationship Id="rId80" Type="http://schemas.openxmlformats.org/officeDocument/2006/relationships/hyperlink" Target="https://login.consultant.ru/link/?req=doc&amp;base=LAW&amp;n=480812&amp;date=10.12.2025&amp;dst=100091&amp;field=134" TargetMode="External"/><Relationship Id="rId155" Type="http://schemas.openxmlformats.org/officeDocument/2006/relationships/hyperlink" Target="https://login.consultant.ru/link/?req=doc&amp;base=LAW&amp;n=510762&amp;date=10.12.2025&amp;dst=115365&amp;field=134" TargetMode="External"/><Relationship Id="rId176" Type="http://schemas.openxmlformats.org/officeDocument/2006/relationships/hyperlink" Target="https://login.consultant.ru/link/?req=doc&amp;base=LAW&amp;n=510762&amp;date=10.12.2025&amp;dst=115295&amp;field=134" TargetMode="External"/><Relationship Id="rId197" Type="http://schemas.openxmlformats.org/officeDocument/2006/relationships/hyperlink" Target="https://login.consultant.ru/link/?req=doc&amp;base=LAW&amp;n=345625&amp;date=10.12.2025&amp;dst=100416&amp;field=134" TargetMode="External"/><Relationship Id="rId341" Type="http://schemas.openxmlformats.org/officeDocument/2006/relationships/footer" Target="footer1.xml"/><Relationship Id="rId201" Type="http://schemas.openxmlformats.org/officeDocument/2006/relationships/hyperlink" Target="https://login.consultant.ru/link/?req=doc&amp;base=LAW&amp;n=485386&amp;date=10.12.2025&amp;dst=100034&amp;field=134" TargetMode="External"/><Relationship Id="rId222" Type="http://schemas.openxmlformats.org/officeDocument/2006/relationships/hyperlink" Target="https://login.consultant.ru/link/?req=doc&amp;base=LAW&amp;n=515484&amp;date=10.12.2025&amp;dst=2754&amp;field=134" TargetMode="External"/><Relationship Id="rId243" Type="http://schemas.openxmlformats.org/officeDocument/2006/relationships/hyperlink" Target="https://login.consultant.ru/link/?req=doc&amp;base=LAW&amp;n=510762&amp;date=10.12.2025&amp;dst=115351&amp;field=134" TargetMode="External"/><Relationship Id="rId264" Type="http://schemas.openxmlformats.org/officeDocument/2006/relationships/hyperlink" Target="https://login.consultant.ru/link/?req=doc&amp;base=LAW&amp;n=515320&amp;date=10.12.2025&amp;dst=7769&amp;field=134" TargetMode="External"/><Relationship Id="rId285" Type="http://schemas.openxmlformats.org/officeDocument/2006/relationships/hyperlink" Target="https://login.consultant.ru/link/?req=doc&amp;base=ESU&amp;n=31689&amp;date=10.12.2025&amp;dst=101673&amp;field=134" TargetMode="External"/><Relationship Id="rId17" Type="http://schemas.openxmlformats.org/officeDocument/2006/relationships/hyperlink" Target="https://login.consultant.ru/link/?req=doc&amp;base=LAW&amp;n=510762&amp;date=10.12.2025&amp;dst=115308&amp;field=134" TargetMode="External"/><Relationship Id="rId38" Type="http://schemas.openxmlformats.org/officeDocument/2006/relationships/hyperlink" Target="https://login.consultant.ru/link/?req=doc&amp;base=LAW&amp;n=510762&amp;date=10.12.2025&amp;dst=115292&amp;field=134" TargetMode="External"/><Relationship Id="rId59" Type="http://schemas.openxmlformats.org/officeDocument/2006/relationships/hyperlink" Target="https://login.consultant.ru/link/?req=doc&amp;base=LAW&amp;n=510762&amp;date=10.12.2025&amp;dst=115298&amp;field=134" TargetMode="External"/><Relationship Id="rId103" Type="http://schemas.openxmlformats.org/officeDocument/2006/relationships/hyperlink" Target="https://login.consultant.ru/link/?req=doc&amp;base=LAW&amp;n=510762&amp;date=10.12.2025&amp;dst=115337&amp;field=134" TargetMode="External"/><Relationship Id="rId124" Type="http://schemas.openxmlformats.org/officeDocument/2006/relationships/hyperlink" Target="https://login.consultant.ru/link/?req=doc&amp;base=LAW&amp;n=510762&amp;date=10.12.2025&amp;dst=115283&amp;field=134" TargetMode="External"/><Relationship Id="rId310" Type="http://schemas.openxmlformats.org/officeDocument/2006/relationships/hyperlink" Target="https://login.consultant.ru/link/?req=doc&amp;base=LAW&amp;n=197896&amp;date=10.12.2025" TargetMode="External"/><Relationship Id="rId70" Type="http://schemas.openxmlformats.org/officeDocument/2006/relationships/hyperlink" Target="https://login.consultant.ru/link/?req=doc&amp;base=LAW&amp;n=510762&amp;date=10.12.2025&amp;dst=115301&amp;field=134" TargetMode="External"/><Relationship Id="rId91" Type="http://schemas.openxmlformats.org/officeDocument/2006/relationships/hyperlink" Target="https://login.consultant.ru/link/?req=doc&amp;base=LAW&amp;n=510762&amp;date=10.12.2025&amp;dst=115211&amp;field=134" TargetMode="External"/><Relationship Id="rId145" Type="http://schemas.openxmlformats.org/officeDocument/2006/relationships/hyperlink" Target="https://login.consultant.ru/link/?req=doc&amp;base=LAW&amp;n=510762&amp;date=10.12.2025&amp;dst=115213&amp;field=134" TargetMode="External"/><Relationship Id="rId166" Type="http://schemas.openxmlformats.org/officeDocument/2006/relationships/hyperlink" Target="https://login.consultant.ru/link/?req=doc&amp;base=LAW&amp;n=502892&amp;date=10.12.2025" TargetMode="External"/><Relationship Id="rId187" Type="http://schemas.openxmlformats.org/officeDocument/2006/relationships/hyperlink" Target="https://login.consultant.ru/link/?req=doc&amp;base=LAW&amp;n=510762&amp;date=10.12.2025&amp;dst=115343&amp;field=134" TargetMode="External"/><Relationship Id="rId331" Type="http://schemas.openxmlformats.org/officeDocument/2006/relationships/hyperlink" Target="https://login.consultant.ru/link/?req=doc&amp;base=LAW&amp;n=407636&amp;date=10.12.2025&amp;dst=100012&amp;field=13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login.consultant.ru/link/?req=doc&amp;base=LAW&amp;n=493214&amp;date=10.12.2025&amp;dst=100014&amp;field=134" TargetMode="External"/><Relationship Id="rId233" Type="http://schemas.openxmlformats.org/officeDocument/2006/relationships/hyperlink" Target="https://login.consultant.ru/link/?req=doc&amp;base=LAW&amp;n=510762&amp;date=10.12.2025&amp;dst=115346&amp;field=134" TargetMode="External"/><Relationship Id="rId254" Type="http://schemas.openxmlformats.org/officeDocument/2006/relationships/hyperlink" Target="https://login.consultant.ru/link/?req=doc&amp;base=LAW&amp;n=510730&amp;date=10.12.2025&amp;dst=100508&amp;field=134" TargetMode="External"/><Relationship Id="rId28" Type="http://schemas.openxmlformats.org/officeDocument/2006/relationships/hyperlink" Target="https://login.consultant.ru/link/?req=doc&amp;base=LAW&amp;n=465517&amp;date=10.12.2025&amp;dst=100161&amp;field=134" TargetMode="External"/><Relationship Id="rId49" Type="http://schemas.openxmlformats.org/officeDocument/2006/relationships/hyperlink" Target="https://login.consultant.ru/link/?req=doc&amp;base=LAW&amp;n=510762&amp;date=10.12.2025&amp;dst=115303&amp;field=134" TargetMode="External"/><Relationship Id="rId114" Type="http://schemas.openxmlformats.org/officeDocument/2006/relationships/hyperlink" Target="https://login.consultant.ru/link/?req=doc&amp;base=ESU&amp;n=31689&amp;date=10.12.2025&amp;dst=101673&amp;field=134" TargetMode="External"/><Relationship Id="rId275" Type="http://schemas.openxmlformats.org/officeDocument/2006/relationships/hyperlink" Target="https://login.consultant.ru/link/?req=doc&amp;base=ESU&amp;n=31689&amp;date=10.12.2025&amp;dst=104270&amp;field=134" TargetMode="External"/><Relationship Id="rId296" Type="http://schemas.openxmlformats.org/officeDocument/2006/relationships/hyperlink" Target="https://login.consultant.ru/link/?req=doc&amp;base=LAW&amp;n=465517&amp;date=10.12.2025" TargetMode="External"/><Relationship Id="rId300" Type="http://schemas.openxmlformats.org/officeDocument/2006/relationships/hyperlink" Target="https://login.consultant.ru/link/?req=doc&amp;base=LAW&amp;n=515484&amp;date=10.12.2025" TargetMode="External"/><Relationship Id="rId60" Type="http://schemas.openxmlformats.org/officeDocument/2006/relationships/hyperlink" Target="https://login.consultant.ru/link/?req=doc&amp;base=LAW&amp;n=510762&amp;date=10.12.2025&amp;dst=115335&amp;field=134" TargetMode="External"/><Relationship Id="rId81" Type="http://schemas.openxmlformats.org/officeDocument/2006/relationships/hyperlink" Target="https://login.consultant.ru/link/?req=doc&amp;base=LAW&amp;n=480812&amp;date=10.12.2025&amp;dst=100093&amp;field=134" TargetMode="External"/><Relationship Id="rId135" Type="http://schemas.openxmlformats.org/officeDocument/2006/relationships/hyperlink" Target="https://login.consultant.ru/link/?req=doc&amp;base=LAW&amp;n=480812&amp;date=10.12.2025&amp;dst=100136&amp;field=134" TargetMode="External"/><Relationship Id="rId156" Type="http://schemas.openxmlformats.org/officeDocument/2006/relationships/hyperlink" Target="https://login.consultant.ru/link/?req=doc&amp;base=LAW&amp;n=510762&amp;date=10.12.2025&amp;dst=115423&amp;field=134" TargetMode="External"/><Relationship Id="rId177" Type="http://schemas.openxmlformats.org/officeDocument/2006/relationships/hyperlink" Target="https://login.consultant.ru/link/?req=doc&amp;base=LAW&amp;n=510762&amp;date=10.12.2025&amp;dst=115298&amp;field=134" TargetMode="External"/><Relationship Id="rId198" Type="http://schemas.openxmlformats.org/officeDocument/2006/relationships/hyperlink" Target="https://login.consultant.ru/link/?req=doc&amp;base=LAW&amp;n=345625&amp;date=10.12.2025&amp;dst=100507&amp;field=134" TargetMode="External"/><Relationship Id="rId321" Type="http://schemas.openxmlformats.org/officeDocument/2006/relationships/hyperlink" Target="https://login.consultant.ru/link/?req=doc&amp;base=LAW&amp;n=467047&amp;date=10.12.2025" TargetMode="External"/><Relationship Id="rId342" Type="http://schemas.openxmlformats.org/officeDocument/2006/relationships/header" Target="header2.xml"/><Relationship Id="rId202" Type="http://schemas.openxmlformats.org/officeDocument/2006/relationships/hyperlink" Target="https://login.consultant.ru/link/?req=doc&amp;base=ESU&amp;n=31689&amp;date=10.12.2025&amp;dst=100620&amp;field=134" TargetMode="External"/><Relationship Id="rId223" Type="http://schemas.openxmlformats.org/officeDocument/2006/relationships/hyperlink" Target="https://login.consultant.ru/link/?req=doc&amp;base=LAW&amp;n=489748&amp;date=10.12.2025&amp;dst=100013&amp;field=134" TargetMode="External"/><Relationship Id="rId244" Type="http://schemas.openxmlformats.org/officeDocument/2006/relationships/hyperlink" Target="https://login.consultant.ru/link/?req=doc&amp;base=LAW&amp;n=510730&amp;date=10.12.2025&amp;dst=100486&amp;field=134" TargetMode="External"/><Relationship Id="rId18" Type="http://schemas.openxmlformats.org/officeDocument/2006/relationships/hyperlink" Target="https://login.consultant.ru/link/?req=doc&amp;base=LAW&amp;n=510762&amp;date=10.12.2025&amp;dst=115334&amp;field=134" TargetMode="External"/><Relationship Id="rId39" Type="http://schemas.openxmlformats.org/officeDocument/2006/relationships/hyperlink" Target="https://login.consultant.ru/link/?req=doc&amp;base=LAW&amp;n=510762&amp;date=10.12.2025&amp;dst=115307&amp;field=134" TargetMode="External"/><Relationship Id="rId265" Type="http://schemas.openxmlformats.org/officeDocument/2006/relationships/hyperlink" Target="https://login.consultant.ru/link/?req=doc&amp;base=LAW&amp;n=510762&amp;date=10.12.2025&amp;dst=114326&amp;field=134" TargetMode="External"/><Relationship Id="rId286" Type="http://schemas.openxmlformats.org/officeDocument/2006/relationships/hyperlink" Target="https://login.consultant.ru/link/?req=doc&amp;base=LAW&amp;n=86525&amp;date=10.12.2025&amp;dst=100023&amp;field=134" TargetMode="External"/><Relationship Id="rId50" Type="http://schemas.openxmlformats.org/officeDocument/2006/relationships/hyperlink" Target="https://login.consultant.ru/link/?req=doc&amp;base=LAW&amp;n=510762&amp;date=10.12.2025&amp;dst=115343&amp;field=134" TargetMode="External"/><Relationship Id="rId104" Type="http://schemas.openxmlformats.org/officeDocument/2006/relationships/hyperlink" Target="https://login.consultant.ru/link/?req=doc&amp;base=LAW&amp;n=510762&amp;date=10.12.2025&amp;dst=115290&amp;field=134" TargetMode="External"/><Relationship Id="rId125" Type="http://schemas.openxmlformats.org/officeDocument/2006/relationships/hyperlink" Target="https://login.consultant.ru/link/?req=doc&amp;base=LAW&amp;n=515320&amp;date=10.12.2025&amp;dst=7769&amp;field=134" TargetMode="External"/><Relationship Id="rId146" Type="http://schemas.openxmlformats.org/officeDocument/2006/relationships/hyperlink" Target="https://login.consultant.ru/link/?req=doc&amp;base=LAW&amp;n=510762&amp;date=10.12.2025&amp;dst=115353&amp;field=134" TargetMode="External"/><Relationship Id="rId167" Type="http://schemas.openxmlformats.org/officeDocument/2006/relationships/hyperlink" Target="https://login.consultant.ru/link/?req=doc&amp;base=LAW&amp;n=510762&amp;date=10.12.2025&amp;dst=115501&amp;field=134" TargetMode="External"/><Relationship Id="rId188" Type="http://schemas.openxmlformats.org/officeDocument/2006/relationships/hyperlink" Target="https://login.consultant.ru/link/?req=doc&amp;base=LAW&amp;n=510762&amp;date=10.12.2025&amp;dst=115323&amp;field=134" TargetMode="External"/><Relationship Id="rId311" Type="http://schemas.openxmlformats.org/officeDocument/2006/relationships/hyperlink" Target="https://login.consultant.ru/link/?req=doc&amp;base=LAW&amp;n=468403&amp;date=10.12.2025" TargetMode="External"/><Relationship Id="rId332" Type="http://schemas.openxmlformats.org/officeDocument/2006/relationships/hyperlink" Target="https://login.consultant.ru/link/?req=doc&amp;base=LAW&amp;n=131826&amp;date=10.12.2025" TargetMode="External"/><Relationship Id="rId71" Type="http://schemas.openxmlformats.org/officeDocument/2006/relationships/hyperlink" Target="https://login.consultant.ru/link/?req=doc&amp;base=LAW&amp;n=480812&amp;date=10.12.2025&amp;dst=100690&amp;field=134" TargetMode="External"/><Relationship Id="rId92" Type="http://schemas.openxmlformats.org/officeDocument/2006/relationships/hyperlink" Target="https://login.consultant.ru/link/?req=doc&amp;base=LAW&amp;n=510762&amp;date=10.12.2025&amp;dst=115298&amp;field=134" TargetMode="External"/><Relationship Id="rId213" Type="http://schemas.openxmlformats.org/officeDocument/2006/relationships/hyperlink" Target="https://login.consultant.ru/link/?req=doc&amp;base=LAW&amp;n=493214&amp;date=10.12.2025&amp;dst=100344&amp;field=134" TargetMode="External"/><Relationship Id="rId234" Type="http://schemas.openxmlformats.org/officeDocument/2006/relationships/hyperlink" Target="https://login.consultant.ru/link/?req=doc&amp;base=LAW&amp;n=510762&amp;date=10.12.2025&amp;dst=115346&amp;field=1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465517&amp;date=10.12.2025&amp;dst=100076&amp;field=134" TargetMode="External"/><Relationship Id="rId255" Type="http://schemas.openxmlformats.org/officeDocument/2006/relationships/hyperlink" Target="https://login.consultant.ru/link/?req=doc&amp;base=LAW&amp;n=510730&amp;date=10.12.2025&amp;dst=100527&amp;field=134" TargetMode="External"/><Relationship Id="rId276" Type="http://schemas.openxmlformats.org/officeDocument/2006/relationships/hyperlink" Target="https://login.consultant.ru/link/?req=doc&amp;base=ESU&amp;n=31689&amp;date=10.12.2025&amp;dst=101024&amp;field=134" TargetMode="External"/><Relationship Id="rId297" Type="http://schemas.openxmlformats.org/officeDocument/2006/relationships/hyperlink" Target="https://login.consultant.ru/link/?req=doc&amp;base=LAW&amp;n=510625&amp;date=10.12.2025" TargetMode="External"/><Relationship Id="rId40" Type="http://schemas.openxmlformats.org/officeDocument/2006/relationships/hyperlink" Target="https://login.consultant.ru/link/?req=doc&amp;base=LAW&amp;n=510762&amp;date=10.12.2025&amp;dst=115494&amp;field=134" TargetMode="External"/><Relationship Id="rId115" Type="http://schemas.openxmlformats.org/officeDocument/2006/relationships/hyperlink" Target="https://login.consultant.ru/link/?req=doc&amp;base=LAW&amp;n=100796&amp;date=10.12.2025&amp;dst=100264&amp;field=134" TargetMode="External"/><Relationship Id="rId136" Type="http://schemas.openxmlformats.org/officeDocument/2006/relationships/hyperlink" Target="https://login.consultant.ru/link/?req=doc&amp;base=LAW&amp;n=510762&amp;date=10.12.2025&amp;dst=114309&amp;field=134" TargetMode="External"/><Relationship Id="rId157" Type="http://schemas.openxmlformats.org/officeDocument/2006/relationships/hyperlink" Target="https://login.consultant.ru/link/?req=doc&amp;base=LAW&amp;n=510762&amp;date=10.12.2025&amp;dst=115364&amp;field=134" TargetMode="External"/><Relationship Id="rId178" Type="http://schemas.openxmlformats.org/officeDocument/2006/relationships/hyperlink" Target="https://login.consultant.ru/link/?req=doc&amp;base=LAW&amp;n=510762&amp;date=10.12.2025&amp;dst=115299&amp;field=134" TargetMode="External"/><Relationship Id="rId301" Type="http://schemas.openxmlformats.org/officeDocument/2006/relationships/hyperlink" Target="https://login.consultant.ru/link/?req=doc&amp;base=LAW&amp;n=132254&amp;date=10.12.2025" TargetMode="External"/><Relationship Id="rId322" Type="http://schemas.openxmlformats.org/officeDocument/2006/relationships/hyperlink" Target="https://login.consultant.ru/link/?req=doc&amp;base=LAW&amp;n=433807&amp;date=10.12.2025" TargetMode="External"/><Relationship Id="rId343" Type="http://schemas.openxmlformats.org/officeDocument/2006/relationships/footer" Target="footer2.xml"/><Relationship Id="rId61" Type="http://schemas.openxmlformats.org/officeDocument/2006/relationships/hyperlink" Target="https://login.consultant.ru/link/?req=doc&amp;base=LAW&amp;n=510762&amp;date=10.12.2025&amp;dst=115336&amp;field=134" TargetMode="External"/><Relationship Id="rId82" Type="http://schemas.openxmlformats.org/officeDocument/2006/relationships/hyperlink" Target="https://login.consultant.ru/link/?req=doc&amp;base=LAW&amp;n=480812&amp;date=10.12.2025&amp;dst=19&amp;field=134" TargetMode="External"/><Relationship Id="rId199" Type="http://schemas.openxmlformats.org/officeDocument/2006/relationships/hyperlink" Target="https://login.consultant.ru/link/?req=doc&amp;base=LAW&amp;n=197896&amp;date=10.12.2025" TargetMode="External"/><Relationship Id="rId203" Type="http://schemas.openxmlformats.org/officeDocument/2006/relationships/hyperlink" Target="https://login.consultant.ru/link/?req=doc&amp;base=ESU&amp;n=31689&amp;date=10.12.2025&amp;dst=101673&amp;field=134" TargetMode="External"/><Relationship Id="rId19" Type="http://schemas.openxmlformats.org/officeDocument/2006/relationships/hyperlink" Target="https://login.consultant.ru/link/?req=doc&amp;base=LAW&amp;n=510730&amp;date=10.12.2025&amp;dst=100471&amp;field=134" TargetMode="External"/><Relationship Id="rId224" Type="http://schemas.openxmlformats.org/officeDocument/2006/relationships/hyperlink" Target="https://login.consultant.ru/link/?req=doc&amp;base=LAW&amp;n=510762&amp;date=10.12.2025&amp;dst=115340&amp;field=134" TargetMode="External"/><Relationship Id="rId245" Type="http://schemas.openxmlformats.org/officeDocument/2006/relationships/hyperlink" Target="https://login.consultant.ru/link/?req=doc&amp;base=LAW&amp;n=510730&amp;date=10.12.2025&amp;dst=100498&amp;field=134" TargetMode="External"/><Relationship Id="rId266" Type="http://schemas.openxmlformats.org/officeDocument/2006/relationships/hyperlink" Target="https://login.consultant.ru/link/?req=doc&amp;base=LAW&amp;n=510730&amp;date=10.12.2025&amp;dst=100530&amp;field=134" TargetMode="External"/><Relationship Id="rId287" Type="http://schemas.openxmlformats.org/officeDocument/2006/relationships/hyperlink" Target="https://login.consultant.ru/link/?req=doc&amp;base=ESU&amp;n=43681&amp;date=10.12.2025&amp;dst=100033&amp;field=134" TargetMode="External"/><Relationship Id="rId30" Type="http://schemas.openxmlformats.org/officeDocument/2006/relationships/hyperlink" Target="https://login.consultant.ru/link/?req=doc&amp;base=LAW&amp;n=465517&amp;date=10.12.2025&amp;dst=34&amp;field=134" TargetMode="External"/><Relationship Id="rId105" Type="http://schemas.openxmlformats.org/officeDocument/2006/relationships/hyperlink" Target="https://login.consultant.ru/link/?req=doc&amp;base=LAW&amp;n=510762&amp;date=10.12.2025&amp;dst=115335&amp;field=134" TargetMode="External"/><Relationship Id="rId126" Type="http://schemas.openxmlformats.org/officeDocument/2006/relationships/hyperlink" Target="https://login.consultant.ru/link/?req=doc&amp;base=LAW&amp;n=480812&amp;date=10.12.2025&amp;dst=100238&amp;field=134" TargetMode="External"/><Relationship Id="rId147" Type="http://schemas.openxmlformats.org/officeDocument/2006/relationships/hyperlink" Target="https://login.consultant.ru/link/?req=doc&amp;base=LAW&amp;n=467047&amp;date=10.12.2025&amp;dst=100817&amp;field=134" TargetMode="External"/><Relationship Id="rId168" Type="http://schemas.openxmlformats.org/officeDocument/2006/relationships/hyperlink" Target="https://login.consultant.ru/link/?req=doc&amp;base=LAW&amp;n=510762&amp;date=10.12.2025&amp;dst=115410&amp;field=134" TargetMode="External"/><Relationship Id="rId312" Type="http://schemas.openxmlformats.org/officeDocument/2006/relationships/hyperlink" Target="https://login.consultant.ru/link/?req=doc&amp;base=LAW&amp;n=363865&amp;date=10.12.2025" TargetMode="External"/><Relationship Id="rId333" Type="http://schemas.openxmlformats.org/officeDocument/2006/relationships/hyperlink" Target="https://login.consultant.ru/link/?req=doc&amp;base=LAW&amp;n=465517&amp;date=10.12.2025" TargetMode="External"/><Relationship Id="rId51" Type="http://schemas.openxmlformats.org/officeDocument/2006/relationships/hyperlink" Target="https://login.consultant.ru/link/?req=doc&amp;base=LAW&amp;n=510762&amp;date=10.12.2025&amp;dst=115303&amp;field=134" TargetMode="External"/><Relationship Id="rId72" Type="http://schemas.openxmlformats.org/officeDocument/2006/relationships/hyperlink" Target="https://login.consultant.ru/link/?req=doc&amp;base=LAW&amp;n=480812&amp;date=10.12.2025&amp;dst=101139&amp;field=134" TargetMode="External"/><Relationship Id="rId93" Type="http://schemas.openxmlformats.org/officeDocument/2006/relationships/hyperlink" Target="https://login.consultant.ru/link/?req=doc&amp;base=LAW&amp;n=510762&amp;date=10.12.2025&amp;dst=115300&amp;field=134" TargetMode="External"/><Relationship Id="rId189" Type="http://schemas.openxmlformats.org/officeDocument/2006/relationships/hyperlink" Target="https://login.consultant.ru/link/?req=doc&amp;base=LAW&amp;n=510762&amp;date=10.12.2025&amp;dst=115334&amp;field=13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login.consultant.ru/link/?req=doc&amp;base=LAW&amp;n=510762&amp;date=10.12.2025&amp;dst=101490&amp;field=134" TargetMode="External"/><Relationship Id="rId235" Type="http://schemas.openxmlformats.org/officeDocument/2006/relationships/hyperlink" Target="https://login.consultant.ru/link/?req=doc&amp;base=LAW&amp;n=510762&amp;date=10.12.2025&amp;dst=115348&amp;field=134" TargetMode="External"/><Relationship Id="rId256" Type="http://schemas.openxmlformats.org/officeDocument/2006/relationships/hyperlink" Target="https://login.consultant.ru/link/?req=doc&amp;base=LAW&amp;n=510730&amp;date=10.12.2025&amp;dst=100530&amp;field=134" TargetMode="External"/><Relationship Id="rId277" Type="http://schemas.openxmlformats.org/officeDocument/2006/relationships/hyperlink" Target="https://login.consultant.ru/link/?req=doc&amp;base=LAW&amp;n=467047&amp;date=10.12.2025&amp;dst=100817&amp;field=134" TargetMode="External"/><Relationship Id="rId298" Type="http://schemas.openxmlformats.org/officeDocument/2006/relationships/hyperlink" Target="https://login.consultant.ru/link/?req=doc&amp;base=LAW&amp;n=470975&amp;date=10.12.2025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93</Pages>
  <Words>42342</Words>
  <Characters>241356</Characters>
  <Application>Microsoft Office Word</Application>
  <DocSecurity>0</DocSecurity>
  <Lines>2011</Lines>
  <Paragraphs>566</Paragraphs>
  <ScaleCrop>false</ScaleCrop>
  <Company>КонсультантПлюс Версия 4025.00.30</Company>
  <LinksUpToDate>false</LinksUpToDate>
  <CharactersWithSpaces>283132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"МР 3.3.0399-25. 3.3. Иммунопрофилактика инфекционных болезней. Контроль за организацией и проведением иммунопрофилактики инфекционных болезней в медицинских организациях. Методические рекомендации"
(утв. Главным государственным санитарным врачом РФ 05.11.2025)</dc:title>
  <dc:creator>Glabuh</dc:creator>
  <cp:lastModifiedBy>Пользователь Windows</cp:lastModifiedBy>
  <cp:revision>1</cp:revision>
  <dcterms:created xsi:type="dcterms:W3CDTF">2025-12-10T07:41:00Z</dcterms:created>
  <dcterms:modified xsi:type="dcterms:W3CDTF">2026-05-12T12:43:00Z</dcterms:modified>
</cp:coreProperties>
</file>