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34B" w:rsidRPr="000C734B" w:rsidRDefault="000C734B" w:rsidP="000C734B">
      <w:pPr>
        <w:shd w:val="clear" w:color="auto" w:fill="FFFFFF"/>
        <w:spacing w:after="0" w:line="240" w:lineRule="auto"/>
        <w:rPr>
          <w:rFonts w:ascii="Times New Roman" w:eastAsia="Times New Roman" w:hAnsi="Times New Roman" w:cs="Times New Roman"/>
          <w:sz w:val="24"/>
          <w:szCs w:val="24"/>
          <w:lang w:eastAsia="ru-RU"/>
        </w:rPr>
      </w:pPr>
      <w:r w:rsidRPr="000C734B">
        <w:rPr>
          <w:rFonts w:ascii="Times New Roman" w:eastAsia="Times New Roman" w:hAnsi="Times New Roman" w:cs="Times New Roman"/>
          <w:noProof/>
          <w:sz w:val="24"/>
          <w:szCs w:val="24"/>
          <w:lang w:eastAsia="ru-RU"/>
        </w:rPr>
        <w:drawing>
          <wp:inline distT="0" distB="0" distL="0" distR="0">
            <wp:extent cx="3390900" cy="2263140"/>
            <wp:effectExtent l="0" t="0" r="0" b="3810"/>
            <wp:docPr id="6" name="Рисунок 6"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2263140"/>
                    </a:xfrm>
                    <a:prstGeom prst="rect">
                      <a:avLst/>
                    </a:prstGeom>
                    <a:noFill/>
                    <a:ln>
                      <a:noFill/>
                    </a:ln>
                  </pic:spPr>
                </pic:pic>
              </a:graphicData>
            </a:graphic>
          </wp:inline>
        </w:drawing>
      </w:r>
    </w:p>
    <w:p w:rsidR="000C734B" w:rsidRPr="000C734B" w:rsidRDefault="000C734B" w:rsidP="000C734B">
      <w:pPr>
        <w:shd w:val="clear" w:color="auto" w:fill="FFFFFF"/>
        <w:spacing w:after="0" w:line="240" w:lineRule="auto"/>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Клинические рекомендации</w:t>
      </w:r>
    </w:p>
    <w:p w:rsidR="000C734B" w:rsidRPr="000C734B" w:rsidRDefault="000C734B" w:rsidP="000C734B">
      <w:pPr>
        <w:shd w:val="clear" w:color="auto" w:fill="FFFFFF"/>
        <w:spacing w:before="750" w:after="16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Меланома кожи и слизистых оболочек</w:t>
      </w:r>
    </w:p>
    <w:p w:rsidR="000C734B" w:rsidRPr="000C734B" w:rsidRDefault="000C734B" w:rsidP="000C734B">
      <w:pPr>
        <w:shd w:val="clear" w:color="auto" w:fill="FFFFFF"/>
        <w:spacing w:after="150" w:line="240" w:lineRule="auto"/>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4"/>
          <w:szCs w:val="24"/>
          <w:lang w:eastAsia="ru-RU"/>
        </w:rPr>
        <w:t>Кодирование по Международной статистической</w:t>
      </w:r>
      <w:r w:rsidRPr="000C734B">
        <w:rPr>
          <w:rFonts w:ascii="Times New Roman" w:eastAsia="Times New Roman" w:hAnsi="Times New Roman" w:cs="Times New Roman"/>
          <w:sz w:val="27"/>
          <w:szCs w:val="27"/>
          <w:lang w:eastAsia="ru-RU"/>
        </w:rPr>
        <w:br/>
      </w:r>
      <w:r w:rsidRPr="000C734B">
        <w:rPr>
          <w:rFonts w:ascii="Times New Roman" w:eastAsia="Times New Roman" w:hAnsi="Times New Roman" w:cs="Times New Roman"/>
          <w:sz w:val="24"/>
          <w:szCs w:val="24"/>
          <w:lang w:eastAsia="ru-RU"/>
        </w:rPr>
        <w:t>классификации болезней и проблем, связанных со здоровьем:</w:t>
      </w:r>
      <w:r w:rsidRPr="000C734B">
        <w:rPr>
          <w:rFonts w:ascii="Times New Roman" w:eastAsia="Times New Roman" w:hAnsi="Times New Roman" w:cs="Times New Roman"/>
          <w:b/>
          <w:bCs/>
          <w:sz w:val="27"/>
          <w:szCs w:val="27"/>
          <w:lang w:eastAsia="ru-RU"/>
        </w:rPr>
        <w:t>C43, C51, C60.9, C63.2, C69.0, C00–C26, C30-C32, C51, C52, C53, C77, C78, C79 D03.0-D03.9</w:t>
      </w:r>
    </w:p>
    <w:p w:rsidR="000C734B" w:rsidRPr="000C734B" w:rsidRDefault="000C734B" w:rsidP="000C734B">
      <w:pPr>
        <w:shd w:val="clear" w:color="auto" w:fill="FFFFFF"/>
        <w:spacing w:after="150" w:line="240" w:lineRule="auto"/>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4"/>
          <w:szCs w:val="24"/>
          <w:lang w:eastAsia="ru-RU"/>
        </w:rPr>
        <w:t>Год утверждения (частота пересмотра):</w:t>
      </w:r>
      <w:r w:rsidRPr="000C734B">
        <w:rPr>
          <w:rFonts w:ascii="Times New Roman" w:eastAsia="Times New Roman" w:hAnsi="Times New Roman" w:cs="Times New Roman"/>
          <w:b/>
          <w:bCs/>
          <w:sz w:val="27"/>
          <w:szCs w:val="27"/>
          <w:lang w:eastAsia="ru-RU"/>
        </w:rPr>
        <w:t>2023</w:t>
      </w:r>
    </w:p>
    <w:p w:rsidR="000C734B" w:rsidRPr="000C734B" w:rsidRDefault="000C734B" w:rsidP="000C734B">
      <w:pPr>
        <w:shd w:val="clear" w:color="auto" w:fill="FFFFFF"/>
        <w:spacing w:after="150" w:line="240" w:lineRule="auto"/>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4"/>
          <w:szCs w:val="24"/>
          <w:lang w:eastAsia="ru-RU"/>
        </w:rPr>
        <w:t>Возрастная категория:</w:t>
      </w:r>
      <w:r w:rsidRPr="000C734B">
        <w:rPr>
          <w:rFonts w:ascii="Times New Roman" w:eastAsia="Times New Roman" w:hAnsi="Times New Roman" w:cs="Times New Roman"/>
          <w:b/>
          <w:bCs/>
          <w:sz w:val="27"/>
          <w:szCs w:val="27"/>
          <w:lang w:eastAsia="ru-RU"/>
        </w:rPr>
        <w:t>Взрослые</w:t>
      </w:r>
    </w:p>
    <w:p w:rsidR="000C734B" w:rsidRPr="000C734B" w:rsidRDefault="000C734B" w:rsidP="000C734B">
      <w:pPr>
        <w:shd w:val="clear" w:color="auto" w:fill="FFFFFF"/>
        <w:spacing w:after="150" w:line="240" w:lineRule="auto"/>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4"/>
          <w:szCs w:val="24"/>
          <w:lang w:eastAsia="ru-RU"/>
        </w:rPr>
        <w:t>Пересмотр не позднее:</w:t>
      </w:r>
      <w:r w:rsidRPr="000C734B">
        <w:rPr>
          <w:rFonts w:ascii="Times New Roman" w:eastAsia="Times New Roman" w:hAnsi="Times New Roman" w:cs="Times New Roman"/>
          <w:b/>
          <w:bCs/>
          <w:sz w:val="27"/>
          <w:szCs w:val="27"/>
          <w:lang w:eastAsia="ru-RU"/>
        </w:rPr>
        <w:t>2025</w:t>
      </w:r>
    </w:p>
    <w:p w:rsidR="000C734B" w:rsidRPr="000C734B" w:rsidRDefault="000C734B" w:rsidP="000C734B">
      <w:pPr>
        <w:shd w:val="clear" w:color="auto" w:fill="FFFFFF"/>
        <w:spacing w:after="150" w:line="240" w:lineRule="auto"/>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4"/>
          <w:szCs w:val="24"/>
          <w:lang w:eastAsia="ru-RU"/>
        </w:rPr>
        <w:t>ID:</w:t>
      </w:r>
      <w:r w:rsidRPr="000C734B">
        <w:rPr>
          <w:rFonts w:ascii="Times New Roman" w:eastAsia="Times New Roman" w:hAnsi="Times New Roman" w:cs="Times New Roman"/>
          <w:b/>
          <w:bCs/>
          <w:sz w:val="27"/>
          <w:szCs w:val="27"/>
          <w:lang w:eastAsia="ru-RU"/>
        </w:rPr>
        <w:t>546</w:t>
      </w:r>
    </w:p>
    <w:p w:rsidR="000C734B" w:rsidRPr="000C734B" w:rsidRDefault="000C734B" w:rsidP="000C734B">
      <w:pPr>
        <w:shd w:val="clear" w:color="auto" w:fill="FFFFFF"/>
        <w:spacing w:after="0" w:line="240" w:lineRule="auto"/>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4"/>
          <w:szCs w:val="24"/>
          <w:lang w:eastAsia="ru-RU"/>
        </w:rPr>
        <w:t>Разработчик клинической рекомендации</w:t>
      </w:r>
    </w:p>
    <w:p w:rsidR="000C734B" w:rsidRPr="000C734B" w:rsidRDefault="000C734B" w:rsidP="000C734B">
      <w:pPr>
        <w:numPr>
          <w:ilvl w:val="0"/>
          <w:numId w:val="1"/>
        </w:numPr>
        <w:shd w:val="clear" w:color="auto" w:fill="FFFFFF"/>
        <w:spacing w:after="0" w:line="390" w:lineRule="atLeast"/>
        <w:ind w:left="315"/>
        <w:jc w:val="both"/>
        <w:rPr>
          <w:rFonts w:ascii="Times New Roman" w:eastAsia="Times New Roman" w:hAnsi="Times New Roman" w:cs="Times New Roman"/>
          <w:b/>
          <w:bCs/>
          <w:sz w:val="27"/>
          <w:szCs w:val="27"/>
          <w:lang w:eastAsia="ru-RU"/>
        </w:rPr>
      </w:pPr>
      <w:r w:rsidRPr="000C734B">
        <w:rPr>
          <w:rFonts w:ascii="Times New Roman" w:eastAsia="Times New Roman" w:hAnsi="Times New Roman" w:cs="Times New Roman"/>
          <w:b/>
          <w:bCs/>
          <w:sz w:val="27"/>
          <w:szCs w:val="27"/>
          <w:lang w:eastAsia="ru-RU"/>
        </w:rPr>
        <w:t>Ассоциация специалистов по проблемам меланомы</w:t>
      </w:r>
    </w:p>
    <w:p w:rsidR="000C734B" w:rsidRPr="000C734B" w:rsidRDefault="000C734B" w:rsidP="000C734B">
      <w:pPr>
        <w:numPr>
          <w:ilvl w:val="0"/>
          <w:numId w:val="1"/>
        </w:numPr>
        <w:shd w:val="clear" w:color="auto" w:fill="FFFFFF"/>
        <w:spacing w:after="0" w:line="390" w:lineRule="atLeast"/>
        <w:ind w:left="315"/>
        <w:jc w:val="both"/>
        <w:rPr>
          <w:rFonts w:ascii="Times New Roman" w:eastAsia="Times New Roman" w:hAnsi="Times New Roman" w:cs="Times New Roman"/>
          <w:b/>
          <w:bCs/>
          <w:sz w:val="27"/>
          <w:szCs w:val="27"/>
          <w:lang w:eastAsia="ru-RU"/>
        </w:rPr>
      </w:pPr>
      <w:r w:rsidRPr="000C734B">
        <w:rPr>
          <w:rFonts w:ascii="Times New Roman" w:eastAsia="Times New Roman" w:hAnsi="Times New Roman" w:cs="Times New Roman"/>
          <w:b/>
          <w:bCs/>
          <w:sz w:val="27"/>
          <w:szCs w:val="27"/>
          <w:lang w:eastAsia="ru-RU"/>
        </w:rPr>
        <w:t>Ассоциация онкологов России</w:t>
      </w:r>
    </w:p>
    <w:p w:rsidR="000C734B" w:rsidRPr="000C734B" w:rsidRDefault="000C734B" w:rsidP="000C734B">
      <w:pPr>
        <w:numPr>
          <w:ilvl w:val="0"/>
          <w:numId w:val="1"/>
        </w:numPr>
        <w:shd w:val="clear" w:color="auto" w:fill="FFFFFF"/>
        <w:spacing w:after="150" w:line="390" w:lineRule="atLeast"/>
        <w:ind w:left="315"/>
        <w:jc w:val="both"/>
        <w:rPr>
          <w:rFonts w:ascii="Times New Roman" w:eastAsia="Times New Roman" w:hAnsi="Times New Roman" w:cs="Times New Roman"/>
          <w:b/>
          <w:bCs/>
          <w:sz w:val="27"/>
          <w:szCs w:val="27"/>
          <w:lang w:eastAsia="ru-RU"/>
        </w:rPr>
      </w:pPr>
      <w:r w:rsidRPr="000C734B">
        <w:rPr>
          <w:rFonts w:ascii="Times New Roman" w:eastAsia="Times New Roman" w:hAnsi="Times New Roman" w:cs="Times New Roman"/>
          <w:b/>
          <w:bCs/>
          <w:sz w:val="27"/>
          <w:szCs w:val="27"/>
          <w:lang w:eastAsia="ru-RU"/>
        </w:rPr>
        <w:t>Общероссийская общественная организация «Российское общество клинической онкологии»</w:t>
      </w:r>
    </w:p>
    <w:p w:rsidR="000C734B" w:rsidRPr="000C734B" w:rsidRDefault="000C734B" w:rsidP="000C734B">
      <w:pPr>
        <w:shd w:val="clear" w:color="auto" w:fill="FFFFFF"/>
        <w:spacing w:after="150" w:line="240" w:lineRule="auto"/>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Одобрено Научно-практическим Советом Минздрава РФ</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Оглавление</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Список сокращений</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Термины и определения</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1. Краткая информация по заболеванию или состоянию (группы заболеваний или состояний)</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1.1 Определение заболевания или состояния (группы заболеваний или состояний)</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1.2 Этиология и патогенез заболевания или состояния (группы заболеваний или состояний)</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1.3 Эпидемиология заболевания или состояния (группы заболеваний или состояний)</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1.5 Классификация заболевания или состояния (группы заболеваний или состояний)</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1.6 Клиническая картина заболевания или состояния (группы заболеваний или состояний)</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2.1 Жалобы и анамнез</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2.2 Физикальное обследование</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2.3 Лабораторные диагностические исследования</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2.4 Инструментальные диагностические исследования</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2.5 Иные диагностические исследования</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6. Организация оказания медицинской помощи</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7. Дополнительная информация (в том числе факторы, влияющие на исход заболевания или состояния)</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Критерии оценки качества медицинской помощи</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Список литературы</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Приложение А1. Состав рабочей группы по разработке и пересмотру клинических рекомендаций</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Приложение А2. Методология разработки клинических рекомендаций</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Приложение Б. Алгоритмы действий врача</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Приложение В. Информация для пациента</w:t>
      </w:r>
    </w:p>
    <w:p w:rsidR="000C734B" w:rsidRPr="000C734B" w:rsidRDefault="000C734B" w:rsidP="000C734B">
      <w:pPr>
        <w:numPr>
          <w:ilvl w:val="0"/>
          <w:numId w:val="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Список сокращений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AJCC – Американский объединенный комитет по раку</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ASCO – Американское общество клинической онкологии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SNO –  Общество нейроонкологии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ASTRO – Американское общество радиационной онкологии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CTCAE –</w:t>
      </w:r>
      <w:r w:rsidRPr="000C734B">
        <w:rPr>
          <w:rFonts w:ascii="Times New Roman" w:eastAsia="Times New Roman" w:hAnsi="Times New Roman" w:cs="Times New Roman"/>
          <w:i/>
          <w:iCs/>
          <w:color w:val="333333"/>
          <w:sz w:val="27"/>
          <w:szCs w:val="27"/>
          <w:lang w:eastAsia="ru-RU"/>
        </w:rPr>
        <w:t> </w:t>
      </w:r>
      <w:r w:rsidRPr="000C734B">
        <w:rPr>
          <w:rFonts w:ascii="Times New Roman" w:eastAsia="Times New Roman" w:hAnsi="Times New Roman" w:cs="Times New Roman"/>
          <w:sz w:val="27"/>
          <w:szCs w:val="27"/>
          <w:lang w:eastAsia="ru-RU"/>
        </w:rPr>
        <w:t>Общие терминологические критерии неблагоприятных эффектов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ECOG – Восточная объединенная группа онкологов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GPA – шкала поэтапной прогностической оценки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МАРК - митоген-активируемый протеинкиназный путь</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RECIST – Критерии ответа солидных опухолей на терапию</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UICC – Международный союз по борьбе с раком</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в/в – внутривенный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ВОЗ – Всемирная организация здравоохранения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Гр - Грей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ИПК – ингибиторы протеинкиназы (код АТХ-классификации: L01XE)</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КТ – компьютерная томография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ЛФК – лечебная физкультура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МКА – моноклональные антитела (код АТХ-классификации: L01XС)</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МКБ-10 – Международная классификация болезней 10-го пересмотра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МРТ – магнитно-резонансная томография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ПЭТ/КТ – позитронно-эмиссионная томография, совмещенная с компьютерной томографией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РОД – разовая очаговая доза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СОД – суммарная очаговая доза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СРТ – стереотаксическая радиотерапия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СРХ – стереотаксическая радиохирургия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УЗИ – ультразвуковое исследование</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ОВГМ – облучение всего головного мозга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 жизненно необходимые и важнейшие лекарственные препараты</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 препарат, применяющийся не в соответствии с показаниями к применению и противопоказаниями, способами применения и дозами, содержащимися в инструкции по применению лекарственного препарата (офф-лейбл)</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Термины и определения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i/>
          <w:iCs/>
          <w:color w:val="333333"/>
          <w:sz w:val="27"/>
          <w:szCs w:val="27"/>
          <w:lang w:eastAsia="ru-RU"/>
        </w:rPr>
        <w:t>BRAF</w:t>
      </w:r>
      <w:r w:rsidRPr="000C734B">
        <w:rPr>
          <w:rFonts w:ascii="Times New Roman" w:eastAsia="Times New Roman" w:hAnsi="Times New Roman" w:cs="Times New Roman"/>
          <w:sz w:val="27"/>
          <w:szCs w:val="27"/>
          <w:lang w:eastAsia="ru-RU"/>
        </w:rPr>
        <w:t> – человеческий ген (протоонкоген), который кодирует серин-треониновую протеинкиназу B-Raf.</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c-Kit</w:t>
      </w:r>
      <w:r w:rsidRPr="000C734B">
        <w:rPr>
          <w:rFonts w:ascii="Times New Roman" w:eastAsia="Times New Roman" w:hAnsi="Times New Roman" w:cs="Times New Roman"/>
          <w:sz w:val="27"/>
          <w:szCs w:val="27"/>
          <w:lang w:eastAsia="ru-RU"/>
        </w:rPr>
        <w:t> – рецептор фактора роста тучных и стволовых клеток (SCFR) или белковая тирозинкиназа Kit (CD117) – рецепторная тирозинкиназа, продукт гена </w:t>
      </w:r>
      <w:r w:rsidRPr="000C734B">
        <w:rPr>
          <w:rFonts w:ascii="Times New Roman" w:eastAsia="Times New Roman" w:hAnsi="Times New Roman" w:cs="Times New Roman"/>
          <w:i/>
          <w:iCs/>
          <w:color w:val="333333"/>
          <w:sz w:val="27"/>
          <w:szCs w:val="27"/>
          <w:lang w:eastAsia="ru-RU"/>
        </w:rPr>
        <w:t>KIT.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CTLA4</w:t>
      </w:r>
      <w:r w:rsidRPr="000C734B">
        <w:rPr>
          <w:rFonts w:ascii="Times New Roman" w:eastAsia="Times New Roman" w:hAnsi="Times New Roman" w:cs="Times New Roman"/>
          <w:sz w:val="27"/>
          <w:szCs w:val="27"/>
          <w:lang w:eastAsia="ru-RU"/>
        </w:rPr>
        <w:t> – антиген цитотоксических Т-лимфоцитов 4-го типа, также известен как СD152. Выполняет функции рецептора, лигандом служит молекула B7.1 или B7.2.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MEK</w:t>
      </w:r>
      <w:r w:rsidRPr="000C734B">
        <w:rPr>
          <w:rFonts w:ascii="Times New Roman" w:eastAsia="Times New Roman" w:hAnsi="Times New Roman" w:cs="Times New Roman"/>
          <w:sz w:val="27"/>
          <w:szCs w:val="27"/>
          <w:lang w:eastAsia="ru-RU"/>
        </w:rPr>
        <w:t> – внутриклеточная сигнальная молекула, протеинкиназа, также известная как MAPK/ERK-киназа.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PD1</w:t>
      </w:r>
      <w:r w:rsidRPr="000C734B">
        <w:rPr>
          <w:rFonts w:ascii="Times New Roman" w:eastAsia="Times New Roman" w:hAnsi="Times New Roman" w:cs="Times New Roman"/>
          <w:sz w:val="27"/>
          <w:szCs w:val="27"/>
          <w:lang w:eastAsia="ru-RU"/>
        </w:rPr>
        <w:t> – рецептор программируемой смерти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Ингибитор CTLA4</w:t>
      </w:r>
      <w:r w:rsidRPr="000C734B">
        <w:rPr>
          <w:rFonts w:ascii="Times New Roman" w:eastAsia="Times New Roman" w:hAnsi="Times New Roman" w:cs="Times New Roman"/>
          <w:sz w:val="27"/>
          <w:szCs w:val="27"/>
          <w:lang w:eastAsia="ru-RU"/>
        </w:rPr>
        <w:t> – моноклональное антитело, блокирующее тормозные сигналы каскада </w:t>
      </w:r>
      <w:r w:rsidRPr="000C734B">
        <w:rPr>
          <w:rFonts w:ascii="Times New Roman" w:eastAsia="Times New Roman" w:hAnsi="Times New Roman" w:cs="Times New Roman"/>
          <w:b/>
          <w:bCs/>
          <w:sz w:val="27"/>
          <w:szCs w:val="27"/>
          <w:lang w:eastAsia="ru-RU"/>
        </w:rPr>
        <w:t>CTLA4</w:t>
      </w:r>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Блокатор PD1</w:t>
      </w:r>
      <w:r w:rsidRPr="000C734B">
        <w:rPr>
          <w:rFonts w:ascii="Times New Roman" w:eastAsia="Times New Roman" w:hAnsi="Times New Roman" w:cs="Times New Roman"/>
          <w:sz w:val="27"/>
          <w:szCs w:val="27"/>
          <w:lang w:eastAsia="ru-RU"/>
        </w:rPr>
        <w:t> – моноклональное антитело, блокирующее взаимодействие между рецептором программируемой смерти (PD-1) и его лигандами.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Второй этап реабилитации</w:t>
      </w:r>
      <w:r w:rsidRPr="000C734B">
        <w:rPr>
          <w:rFonts w:ascii="Times New Roman" w:eastAsia="Times New Roman" w:hAnsi="Times New Roman" w:cs="Times New Roman"/>
          <w:sz w:val="27"/>
          <w:szCs w:val="27"/>
          <w:lang w:eastAsia="ru-RU"/>
        </w:rPr>
        <w:t> – реабилитация в стационарных условиях медицинских организаций (реабилитационных центров, отделений реабилитации), в ранний восстановительный период течения заболевания, поздний реабилитационный период, период остаточных явлений течения заболевания.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Инцизионная панч-биопсия</w:t>
      </w:r>
      <w:r w:rsidRPr="000C734B">
        <w:rPr>
          <w:rFonts w:ascii="Times New Roman" w:eastAsia="Times New Roman" w:hAnsi="Times New Roman" w:cs="Times New Roman"/>
          <w:sz w:val="27"/>
          <w:szCs w:val="27"/>
          <w:lang w:eastAsia="ru-RU"/>
        </w:rPr>
        <w:t> – метод получения образца тканей кожи на всю его толщину, при этом латеральные края резекции могут содержать элементы опухоли (или невуса). Выполняется при помощи специальной панч-иглы (диаметром от 1 до 5 мм). Применяется в исключительных случаях, когда эксцизионная биопсия не может быть применена.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Первый этап реабилитации</w:t>
      </w:r>
      <w:r w:rsidRPr="000C734B">
        <w:rPr>
          <w:rFonts w:ascii="Times New Roman" w:eastAsia="Times New Roman" w:hAnsi="Times New Roman" w:cs="Times New Roman"/>
          <w:sz w:val="27"/>
          <w:szCs w:val="27"/>
          <w:lang w:eastAsia="ru-RU"/>
        </w:rPr>
        <w:t> – реабилитация в период специализированного лечения основного заболевания (включая хирургическое лечение/химиотерапию/лучевую терапию) в отделениях медицинских организаций по профилю основного заболевания.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Плоскостная (бритвенная) резекция новообразований кожи</w:t>
      </w:r>
      <w:r w:rsidRPr="000C734B">
        <w:rPr>
          <w:rFonts w:ascii="Times New Roman" w:eastAsia="Times New Roman" w:hAnsi="Times New Roman" w:cs="Times New Roman"/>
          <w:sz w:val="27"/>
          <w:szCs w:val="27"/>
          <w:lang w:eastAsia="ru-RU"/>
        </w:rPr>
        <w:t> – способ удаления экзофитных и плоских новообразований кожи в плоскости кожи при помощи бритвенного лезвия или скальпеля. В случае подозрений на меланому кожи является субоптимальным методом диагностики, так как не позволяет гарантированно определить толщину новообразования и тем самым правильно стадировать заболевание.</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Предреабилитация (prehabilitation)</w:t>
      </w:r>
      <w:r w:rsidRPr="000C734B">
        <w:rPr>
          <w:rFonts w:ascii="Times New Roman" w:eastAsia="Times New Roman" w:hAnsi="Times New Roman" w:cs="Times New Roman"/>
          <w:sz w:val="27"/>
          <w:szCs w:val="27"/>
          <w:lang w:eastAsia="ru-RU"/>
        </w:rPr>
        <w:t> – реабилитация с момента постановки диагноза до начала лечения (хирургического лечения/химиотерапии/лучевой терапии).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Радиологическая оценка ответа на лечение</w:t>
      </w:r>
      <w:r w:rsidRPr="000C734B">
        <w:rPr>
          <w:rFonts w:ascii="Times New Roman" w:eastAsia="Times New Roman" w:hAnsi="Times New Roman" w:cs="Times New Roman"/>
          <w:sz w:val="27"/>
          <w:szCs w:val="27"/>
          <w:lang w:eastAsia="ru-RU"/>
        </w:rPr>
        <w:t> - оценка ответа на лечение с использованием результатов радиологических исследований (компьютерной томографии, магнитно-резонансной томографии, позитронно-эмиссионной томографии, рентгенографии и т.д.) в сравнении с результатами ранее проведенных радиологических исследований в соответствии с одной или несколькими системами оценки ответа (такими как RECIST или ВОЗ)</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Резектабельная меланома кожи и/или резектабельные метастазы меланомы кожи</w:t>
      </w:r>
      <w:r w:rsidRPr="000C734B">
        <w:rPr>
          <w:rFonts w:ascii="Times New Roman" w:eastAsia="Times New Roman" w:hAnsi="Times New Roman" w:cs="Times New Roman"/>
          <w:sz w:val="27"/>
          <w:szCs w:val="27"/>
          <w:lang w:eastAsia="ru-RU"/>
        </w:rPr>
        <w:t> – меланома кожи или ее метастазы (как правило, метастазы в регионарные лимфатические узлы), которые могут быть подвергнуты радикальному хирургическому удалению R0. На оценку резектабельности могут влиять такие факторы, как объем (количество и размеры) метастатического поражения лимфатических узлов, соотношение с магистральными сосудами, наличие сателлитов и транзитных метастазов, лимфангоита и др. Оценка резектабельности процесса весьма субъективна и может варьировать от учреждения к учреждению и от хирурга к хирургу.</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Третий этап реабилитации</w:t>
      </w:r>
      <w:r w:rsidRPr="000C734B">
        <w:rPr>
          <w:rFonts w:ascii="Times New Roman" w:eastAsia="Times New Roman" w:hAnsi="Times New Roman" w:cs="Times New Roman"/>
          <w:sz w:val="27"/>
          <w:szCs w:val="27"/>
          <w:lang w:eastAsia="ru-RU"/>
        </w:rPr>
        <w:t> – реабилитация в ранний и поздний реабилитационный периоды, период остаточных явлений течения заболевания в отделениях (кабинетах) реабилитации, физиотерапии, лечебной физкультуры, рефлексотерапии, мануальной терапии, психотерапии, медицинской психологии, кабинетах логопеда (учителя-дефектолога), оказывающих медицинскую помощь в амбулаторных условиях, дневных стационарах, а также выездными бригадами на дому (в том числе в условиях санаторно-курортных организаций).</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Эквивалент клинической стадии</w:t>
      </w:r>
      <w:r w:rsidRPr="000C734B">
        <w:rPr>
          <w:rFonts w:ascii="Times New Roman" w:eastAsia="Times New Roman" w:hAnsi="Times New Roman" w:cs="Times New Roman"/>
          <w:sz w:val="27"/>
          <w:szCs w:val="27"/>
          <w:lang w:eastAsia="ru-RU"/>
        </w:rPr>
        <w:t> – оценка распространенности болезни в соответствии с международной классификацией UICC/AJCC TNM безотносительно анамнеза течения болезни. Иначе говоря, поражение регионарных лимфоузлов является эквивалентом III стадии (IIIA, B, C, D – соответственно распространенности), поражение висцеральных органов или нерегионарных лимфоузлов – эквивалент IV стадии (IV M1a – кожа или нерегионарные лимфоузлы, M1b – легких, M1c – других внутренних органов, кроме легких, M1d – поражение ЦНС). Здесь и далее в рекомендации подходы к диагностике и лечению пациентов будут ориентированы именно на эквивалент стадии (т.е. актуальную в настоящий момент распространенность болезни).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Эксцизионная биопсия новообразования кожи </w:t>
      </w:r>
      <w:r w:rsidRPr="000C734B">
        <w:rPr>
          <w:rFonts w:ascii="Times New Roman" w:eastAsia="Times New Roman" w:hAnsi="Times New Roman" w:cs="Times New Roman"/>
          <w:sz w:val="27"/>
          <w:szCs w:val="27"/>
          <w:lang w:eastAsia="ru-RU"/>
        </w:rPr>
        <w:t>– метод получения образца тканей кожи, при котором новообразование удаляется тотально (целиком) с небольшим (1–3 мм) захватом прилежащих здоровых тканей. Такой способ получения морфологического материала является предпочтительным при подозрении на меланому кожи.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Эпилюминесцентная микроскопия (дерматоскопия)</w:t>
      </w:r>
      <w:r w:rsidRPr="000C734B">
        <w:rPr>
          <w:rFonts w:ascii="Times New Roman" w:eastAsia="Times New Roman" w:hAnsi="Times New Roman" w:cs="Times New Roman"/>
          <w:sz w:val="27"/>
          <w:szCs w:val="27"/>
          <w:lang w:eastAsia="ru-RU"/>
        </w:rPr>
        <w:t xml:space="preserve"> – неинвазивная техника исследования кожи при помощи дерматоскопа, который обычно состоит из лупы (×10), неполяризованного источника света, прозрачной пластины и жидкой среды между инструментом и кожей. Современные дерматоскопы могут работать с использованием жидкой среды или вместо этого применяют поляризованный свет, чтобы компенсировать отражения поверхности кожи. Когда получаемые </w:t>
      </w:r>
      <w:r w:rsidRPr="000C734B">
        <w:rPr>
          <w:rFonts w:ascii="Times New Roman" w:eastAsia="Times New Roman" w:hAnsi="Times New Roman" w:cs="Times New Roman"/>
          <w:sz w:val="27"/>
          <w:szCs w:val="27"/>
          <w:lang w:eastAsia="ru-RU"/>
        </w:rPr>
        <w:lastRenderedPageBreak/>
        <w:t>изображения или видеоклипы записываются либо обрабатываются цифровым способом, прибор можно называть цифровым эпилюминесцентным дерматоскопом.</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1. Краткая информация по заболеванию или состоянию (группы заболеваний или состояний)</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1.1 Определение заболевания или состояния (группы заболеваний или состояний)</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Меланома кожи – злокачественная опухоль нейроэктодермального происхождения, исходящая из меланоцитов (пигментных клеток) кожи [</w:t>
      </w:r>
      <w:hyperlink r:id="rId6" w:anchor="_ENREF_1" w:history="1">
        <w:r w:rsidRPr="000C734B">
          <w:rPr>
            <w:rFonts w:ascii="Times New Roman" w:eastAsia="Times New Roman" w:hAnsi="Times New Roman" w:cs="Times New Roman"/>
            <w:color w:val="1976D2"/>
            <w:sz w:val="27"/>
            <w:szCs w:val="27"/>
            <w:u w:val="single"/>
            <w:lang w:eastAsia="ru-RU"/>
          </w:rPr>
          <w:t>1</w:t>
        </w:r>
      </w:hyperlink>
      <w:r w:rsidRPr="000C734B">
        <w:rPr>
          <w:rFonts w:ascii="Times New Roman" w:eastAsia="Times New Roman" w:hAnsi="Times New Roman" w:cs="Times New Roman"/>
          <w:sz w:val="27"/>
          <w:szCs w:val="27"/>
          <w:lang w:eastAsia="ru-RU"/>
        </w:rPr>
        <w:t>]. В некоторых случаях при наличии отдаленных метастазов первичный очаг на коже (или в других органах) не может быть обнаружен (например, вследствие так называемой спонтанной регрессии первичной опухоли или удаления очага во время медицинской или косметологической манипуляции без морфологического исследования) – такую болезнь следует называть метастазами меланомы без выявленного первичного очага. С учетом того, что меланоциты в норме представлены в различных органах (включая слизистые оболочки желудочно-кишечного тракта, половых путей, мозговые оболочки, сосудистую оболочку глаза и др.) [</w:t>
      </w:r>
      <w:hyperlink r:id="rId7" w:anchor="_ENREF_2" w:history="1">
        <w:r w:rsidRPr="000C734B">
          <w:rPr>
            <w:rFonts w:ascii="Times New Roman" w:eastAsia="Times New Roman" w:hAnsi="Times New Roman" w:cs="Times New Roman"/>
            <w:color w:val="1976D2"/>
            <w:sz w:val="27"/>
            <w:szCs w:val="27"/>
            <w:u w:val="single"/>
            <w:lang w:eastAsia="ru-RU"/>
          </w:rPr>
          <w:t>2</w:t>
        </w:r>
      </w:hyperlink>
      <w:r w:rsidRPr="000C734B">
        <w:rPr>
          <w:rFonts w:ascii="Times New Roman" w:eastAsia="Times New Roman" w:hAnsi="Times New Roman" w:cs="Times New Roman"/>
          <w:sz w:val="27"/>
          <w:szCs w:val="27"/>
          <w:lang w:eastAsia="ru-RU"/>
        </w:rPr>
        <w:t>], первичная опухоль (меланома) может возникнуть в любом из этих органов. В этом случае опухоль следует называть меланомой соответствующего органа, например, меланомой слизистой оболочки подвздошной кишки или меланомой сосудистой оболочки глаза.</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1.2 Этиология и патогенез заболевания или состояния (группы заболеваний или состояний)</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Не существует единого этиологического фактора для развития меланомы. Самым значимым фактором риска спорадических (ненаследственных) форм меланомы кожи следует считать воздействие на кожу ультрафиолетового излучения типа В (длина волны 290–320 нм) и типа А (длина волны 320–400 нм). При этом чувствительность кожи к ультрафиолетовому воздействию различается у людей и может быть классифицирована на 6 типов, где 1-й и 2-й отличаются наибольшей чувствительностью (и, соответственно, вероятностью возникновения солнечного ожога), а 5-й и 6-й – наименьшей [</w:t>
      </w:r>
      <w:hyperlink r:id="rId8" w:anchor="_ENREF_3" w:history="1">
        <w:r w:rsidRPr="000C734B">
          <w:rPr>
            <w:rFonts w:ascii="Times New Roman" w:eastAsia="Times New Roman" w:hAnsi="Times New Roman" w:cs="Times New Roman"/>
            <w:color w:val="1976D2"/>
            <w:sz w:val="27"/>
            <w:szCs w:val="27"/>
            <w:u w:val="single"/>
            <w:lang w:eastAsia="ru-RU"/>
          </w:rPr>
          <w:t>3</w:t>
        </w:r>
      </w:hyperlink>
      <w:r w:rsidRPr="000C734B">
        <w:rPr>
          <w:rFonts w:ascii="Times New Roman" w:eastAsia="Times New Roman" w:hAnsi="Times New Roman" w:cs="Times New Roman"/>
          <w:sz w:val="27"/>
          <w:szCs w:val="27"/>
          <w:lang w:eastAsia="ru-RU"/>
        </w:rPr>
        <w:t>]. Другими факторами риска также считают наличие более 10 диспластических невусов, наличие более 100 обычных приобретенных невусов, рыжие волосы (как правило, сопряжено с I фототипом кожи), интенсивное периодически повторяющееся воздействие солнечного ультрафиолета (солнечные ожоги) в детстве [</w:t>
      </w:r>
      <w:hyperlink r:id="rId9" w:anchor="_ENREF_4" w:history="1">
        <w:r w:rsidRPr="000C734B">
          <w:rPr>
            <w:rFonts w:ascii="Times New Roman" w:eastAsia="Times New Roman" w:hAnsi="Times New Roman" w:cs="Times New Roman"/>
            <w:color w:val="1976D2"/>
            <w:sz w:val="27"/>
            <w:szCs w:val="27"/>
            <w:u w:val="single"/>
            <w:lang w:eastAsia="ru-RU"/>
          </w:rPr>
          <w:t>4-6</w:t>
        </w:r>
      </w:hyperlink>
      <w:r w:rsidRPr="000C734B">
        <w:rPr>
          <w:rFonts w:ascii="Times New Roman" w:eastAsia="Times New Roman" w:hAnsi="Times New Roman" w:cs="Times New Roman"/>
          <w:sz w:val="27"/>
          <w:szCs w:val="27"/>
          <w:lang w:eastAsia="ru-RU"/>
        </w:rPr>
        <w:t>]. Эпидемиологические данные показывают, что риск меланомы, связанный с ультрафиолетовым облучением, самый высокий у людей с прерывистым воздействием солнца и солнечными ожогами в детстве [</w:t>
      </w:r>
      <w:hyperlink r:id="rId10" w:anchor="_ENREF_7" w:history="1">
        <w:r w:rsidRPr="000C734B">
          <w:rPr>
            <w:rFonts w:ascii="Times New Roman" w:eastAsia="Times New Roman" w:hAnsi="Times New Roman" w:cs="Times New Roman"/>
            <w:color w:val="1976D2"/>
            <w:sz w:val="27"/>
            <w:szCs w:val="27"/>
            <w:u w:val="single"/>
            <w:lang w:eastAsia="ru-RU"/>
          </w:rPr>
          <w:t>7</w:t>
        </w:r>
      </w:hyperlink>
      <w:r w:rsidRPr="000C734B">
        <w:rPr>
          <w:rFonts w:ascii="Times New Roman" w:eastAsia="Times New Roman" w:hAnsi="Times New Roman" w:cs="Times New Roman"/>
          <w:sz w:val="27"/>
          <w:szCs w:val="27"/>
          <w:lang w:eastAsia="ru-RU"/>
        </w:rPr>
        <w:t>]. Также следует отметить такие факторы риска, как наличие гигантского или крупного врожденного невуса (площадью более 5 % площади поверхности тела), семейный анамнез меланомы кожи, личный анамнез меланомы кожи, синдром диспластических невусов, использование PUVA-терапии (по поводу псориаза и других хронических дерматозов), пигментная ксеродерма, врожденный или приобретенный иммунодефицит (например, после трансплантации органов или других заболеваниях, связанных с необходимостью принимать иммунносупрессоры) [</w:t>
      </w:r>
      <w:hyperlink r:id="rId11" w:anchor="_ENREF_8" w:history="1">
        <w:r w:rsidRPr="000C734B">
          <w:rPr>
            <w:rFonts w:ascii="Times New Roman" w:eastAsia="Times New Roman" w:hAnsi="Times New Roman" w:cs="Times New Roman"/>
            <w:color w:val="1976D2"/>
            <w:sz w:val="27"/>
            <w:szCs w:val="27"/>
            <w:u w:val="single"/>
            <w:lang w:eastAsia="ru-RU"/>
          </w:rPr>
          <w:t>8</w:t>
        </w:r>
      </w:hyperlink>
      <w:r w:rsidRPr="000C734B">
        <w:rPr>
          <w:rFonts w:ascii="Times New Roman" w:eastAsia="Times New Roman" w:hAnsi="Times New Roman" w:cs="Times New Roman"/>
          <w:sz w:val="27"/>
          <w:szCs w:val="27"/>
          <w:lang w:eastAsia="ru-RU"/>
        </w:rPr>
        <w:t>]. Факторы риска меланомы других локализаций (например, меланомы слизистых оболочек, меланомы акральных локализаций, увеальной меланомы) изучены недостаточно [</w:t>
      </w:r>
      <w:hyperlink r:id="rId12" w:anchor="_ENREF_9" w:history="1">
        <w:r w:rsidRPr="000C734B">
          <w:rPr>
            <w:rFonts w:ascii="Times New Roman" w:eastAsia="Times New Roman" w:hAnsi="Times New Roman" w:cs="Times New Roman"/>
            <w:color w:val="1976D2"/>
            <w:sz w:val="27"/>
            <w:szCs w:val="27"/>
            <w:u w:val="single"/>
            <w:lang w:eastAsia="ru-RU"/>
          </w:rPr>
          <w:t>9-12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Некоторые механизмы канцерогенеза при меланоме были изучены </w:t>
      </w:r>
      <w:r w:rsidRPr="000C734B">
        <w:rPr>
          <w:rFonts w:ascii="Times New Roman" w:eastAsia="Times New Roman" w:hAnsi="Times New Roman" w:cs="Times New Roman"/>
          <w:i/>
          <w:iCs/>
          <w:color w:val="333333"/>
          <w:sz w:val="27"/>
          <w:szCs w:val="27"/>
          <w:lang w:eastAsia="ru-RU"/>
        </w:rPr>
        <w:t>in vitro</w:t>
      </w:r>
      <w:r w:rsidRPr="000C734B">
        <w:rPr>
          <w:rFonts w:ascii="Times New Roman" w:eastAsia="Times New Roman" w:hAnsi="Times New Roman" w:cs="Times New Roman"/>
          <w:sz w:val="27"/>
          <w:szCs w:val="27"/>
          <w:lang w:eastAsia="ru-RU"/>
        </w:rPr>
        <w:t> и </w:t>
      </w:r>
      <w:r w:rsidRPr="000C734B">
        <w:rPr>
          <w:rFonts w:ascii="Times New Roman" w:eastAsia="Times New Roman" w:hAnsi="Times New Roman" w:cs="Times New Roman"/>
          <w:i/>
          <w:iCs/>
          <w:color w:val="333333"/>
          <w:sz w:val="27"/>
          <w:szCs w:val="27"/>
          <w:lang w:eastAsia="ru-RU"/>
        </w:rPr>
        <w:t>in vivo</w:t>
      </w:r>
      <w:r w:rsidRPr="000C734B">
        <w:rPr>
          <w:rFonts w:ascii="Times New Roman" w:eastAsia="Times New Roman" w:hAnsi="Times New Roman" w:cs="Times New Roman"/>
          <w:sz w:val="27"/>
          <w:szCs w:val="27"/>
          <w:lang w:eastAsia="ru-RU"/>
        </w:rPr>
        <w:t xml:space="preserve">: способность ультрафиолетового излучения индуцировать и стимулировать рост меланомы также была показана на нескольких моделях животных. Ультрафиолетовое излучение может способствовать меланомагенезу через различные пути. Мутации, характерные для ультрафиолетового облучения (особенно мутации, индуцированные ультрафиолетовым излучением типа B), встречаются в генах, участвующих в развитии меланомы. Ультрафиолетовое излучение инактивирует белок-супрессор опухолей p16INK4A, тем самым способствуя прогрессированию меланомы. Ультрафиолетовое излучение уменьшает экспрессию E- и P-кадгерина как на нормальных, так и на злокачественных меланоцитах, повышая передачу сигналов B-катенина, что способствует появлению злокачественного фенотипа у меланоцитов, а также нарушает клеточную адгезию, что, в свою очередь, позволяет клеткам меланомы </w:t>
      </w:r>
      <w:r w:rsidRPr="000C734B">
        <w:rPr>
          <w:rFonts w:ascii="Times New Roman" w:eastAsia="Times New Roman" w:hAnsi="Times New Roman" w:cs="Times New Roman"/>
          <w:sz w:val="27"/>
          <w:szCs w:val="27"/>
          <w:lang w:eastAsia="ru-RU"/>
        </w:rPr>
        <w:lastRenderedPageBreak/>
        <w:t>отсоединяться от соседних кератиноцитов, тем самым способствуя инвазивному фенотипу [</w:t>
      </w:r>
      <w:hyperlink r:id="rId13" w:anchor="_ENREF_7" w:history="1">
        <w:r w:rsidRPr="000C734B">
          <w:rPr>
            <w:rFonts w:ascii="Times New Roman" w:eastAsia="Times New Roman" w:hAnsi="Times New Roman" w:cs="Times New Roman"/>
            <w:color w:val="1976D2"/>
            <w:sz w:val="27"/>
            <w:szCs w:val="27"/>
            <w:u w:val="single"/>
            <w:lang w:eastAsia="ru-RU"/>
          </w:rPr>
          <w:t>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1.3 Эпидемиология заболевания или состояния (группы заболеваний или состояний)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2020 г. в Российской Федерации меланомой кожи заболело 10162 человек[13]  В 2020 г. грубый показатель заболеваемости (оба пола) составил 8,15 на 100 000 населения (в 2020 – 6,94), стандартизованный – 4,14 на 100 000 населения (в 2019  - 4,89)[13]. Стандартизованный показатель заболеваемости составил 4,08 и 4,32 на 100 000 населения у мужчин и женщин соответственно. В структуре заболеваемости меланома кожи в 2020 г. составила 1,6 % у мужчин и 2 % у женщин. Среднегодовой темп прироста заболеваемости за 10 лет составил 3,57% у мужчин и 2,42% у женщин.  Средний возраст заболевших оказался равным 61,9 года (оба пола), 61,5 года (мужчины), 62,1 года (женщины)[13].</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2020 г. от меланомы кожи в России умерло 1597 мужчин и 1841 женщин, грубый показатель смертности (оба пола) – 2,35 на 100 000 населения (2,45 – в 2019), стандартизованный – 1,28 на 100 000 населения (1,55 у мужчин и 1,10 у мужчин)[13].</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Средний возраст умерших – 65,9 года (оба пола), 63,7 года (мужчины), 67,8 года (женщины) [13].</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В 2020 г. было зарегистрировано 27 случаев меланомы у пациентов в возрасте до 20 лет, при этом в 2020 году умерло 5 пациентов с меланомой кожи в возрасте до 20 лет [13].</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2019 г. было зарегистрировано следующее распределение заболевших по стадиям: стадия I – 38,9 %, стадия II – 41,9 %, стадия III – 10,2 %, стадия IV – 7,5 %, стадия не установлена у 1,4 %. Среди впервые заболевших активно заболевание выявлено у 32,5 %. Летальность на 1-м году составила 9,5 %[14]</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Под наблюдением на конец 2017 г. состояли 98199 пациента (66,9  на 100 000 населения), из них 5 лет и более наблюдались 58 852 пациентов (59,9 %). Индекс </w:t>
      </w:r>
      <w:r w:rsidRPr="000C734B">
        <w:rPr>
          <w:rFonts w:ascii="Times New Roman" w:eastAsia="Times New Roman" w:hAnsi="Times New Roman" w:cs="Times New Roman"/>
          <w:sz w:val="27"/>
          <w:szCs w:val="27"/>
          <w:lang w:eastAsia="ru-RU"/>
        </w:rPr>
        <w:lastRenderedPageBreak/>
        <w:t>накопления контингентов составил 9,3, а летальность – 3,6 % (в сравнении с 4,3 % в 2011 г.). При этом, согласно имеющимся отчетным формам, в 2019 г. 87,2 % пациентов меланомой кожи (среди тех, кто подлежал радикальному лечению) получили только хирургическое лечение[14]</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По Международной статистической классификации болезней и проблем, связанных со здоровьем (далее - МКБ-10) такие опухоли классифицируются в соответствии с органом первичного происхождения, например, меланома подвздошной кишки будет иметь код С17.2, меланома сосудистой оболочки глаза – С69.3, меланома кожи – С43.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Злокачественная меланома кожи (С43, C51, C60.9, C63.2)</w:t>
      </w:r>
      <w:r w:rsidRPr="000C734B">
        <w:rPr>
          <w:rFonts w:ascii="Times New Roman" w:eastAsia="Times New Roman" w:hAnsi="Times New Roman" w:cs="Times New Roman"/>
          <w:sz w:val="27"/>
          <w:szCs w:val="27"/>
          <w:lang w:eastAsia="ru-RU"/>
        </w:rPr>
        <w:t> [</w:t>
      </w:r>
      <w:hyperlink r:id="rId14" w:anchor="_ENREF_15" w:history="1">
        <w:r w:rsidRPr="000C734B">
          <w:rPr>
            <w:rFonts w:ascii="Times New Roman" w:eastAsia="Times New Roman" w:hAnsi="Times New Roman" w:cs="Times New Roman"/>
            <w:color w:val="1976D2"/>
            <w:sz w:val="27"/>
            <w:szCs w:val="27"/>
            <w:u w:val="single"/>
            <w:lang w:eastAsia="ru-RU"/>
          </w:rPr>
          <w:t>15</w:t>
        </w:r>
      </w:hyperlink>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C43.0 Злокачественная меланома губы;</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C43.1 Злокачественная меланома века, включая спайку век;</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C43.2 Злокачественная меланома уха и наружного слухового прохода;</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C43.3 Злокачественная меланома других и неуточненных частей лица;</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C43.4 Злокачественная меланома волосистой части головы и шеи;</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C43.5 Злокачественная меланома туловища (включая кожу перианальной области, ануса и пограничной зоны, грудной железы);</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C43.6 Злокачественная меланома верхней конечности, включая область плечевого сустава;</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C43.7 Злокачественная меланома нижней конечности, включая область тазобедренного сустава;</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C43.8 Злокачественная меланома кожи, выходящая за пределы одной и более вышеуказанных локализаций;</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C43.9 Злокачественная меланома кожи неуточненная;</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С51 Злокачественное новообразование вульвы;</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C60.9 Злокачественные новообразования полового члена неуточненной локализации;</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C63.2 Злокачественные новообразования мошонки.</w:t>
      </w:r>
    </w:p>
    <w:p w:rsidR="000C734B" w:rsidRPr="000C734B" w:rsidRDefault="000C734B" w:rsidP="000C734B">
      <w:pPr>
        <w:numPr>
          <w:ilvl w:val="0"/>
          <w:numId w:val="3"/>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C69.0 Злокачественное новообразование конъюнктивы</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Метастазы меланомы без выявленного первичного очага:</w:t>
      </w:r>
    </w:p>
    <w:p w:rsidR="000C734B" w:rsidRPr="000C734B" w:rsidRDefault="000C734B" w:rsidP="000C734B">
      <w:pPr>
        <w:numPr>
          <w:ilvl w:val="0"/>
          <w:numId w:val="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C77.0–C77.9 Вторичное и неуточненное злокачественное новообразование лимфатических узлов </w:t>
      </w:r>
      <w:r w:rsidRPr="000C734B">
        <w:rPr>
          <w:rFonts w:ascii="Times New Roman" w:eastAsia="Times New Roman" w:hAnsi="Times New Roman" w:cs="Times New Roman"/>
          <w:i/>
          <w:iCs/>
          <w:color w:val="333333"/>
          <w:sz w:val="27"/>
          <w:szCs w:val="27"/>
          <w:lang w:eastAsia="ru-RU"/>
        </w:rPr>
        <w:t>(для случаев впервые выявленных метастазов меланомы в лимфатические узлы без выявленного первичного очага)</w:t>
      </w:r>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4"/>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C78 Вторичное злокачественное новообразование органов дыхания и пищеварения;</w:t>
      </w:r>
    </w:p>
    <w:p w:rsidR="000C734B" w:rsidRPr="000C734B" w:rsidRDefault="000C734B" w:rsidP="000C734B">
      <w:pPr>
        <w:numPr>
          <w:ilvl w:val="0"/>
          <w:numId w:val="4"/>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C79 Вторичное злокачественное новообразование других локализаций;</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Меланома слизистых оболочек:</w:t>
      </w:r>
    </w:p>
    <w:p w:rsidR="000C734B" w:rsidRPr="000C734B" w:rsidRDefault="000C734B" w:rsidP="000C734B">
      <w:pPr>
        <w:numPr>
          <w:ilvl w:val="0"/>
          <w:numId w:val="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C00–С14 Злокачественные новообразования губы, полости рта и глотки;</w:t>
      </w:r>
    </w:p>
    <w:p w:rsidR="000C734B" w:rsidRPr="000C734B" w:rsidRDefault="000C734B" w:rsidP="000C734B">
      <w:pPr>
        <w:numPr>
          <w:ilvl w:val="0"/>
          <w:numId w:val="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С15–С26 Злокачественные новообразования органов пищеварения;</w:t>
      </w:r>
    </w:p>
    <w:p w:rsidR="000C734B" w:rsidRPr="000C734B" w:rsidRDefault="000C734B" w:rsidP="000C734B">
      <w:pPr>
        <w:numPr>
          <w:ilvl w:val="0"/>
          <w:numId w:val="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С30-С32: Злокачественное новообразование полости носа и среднего уха, Злокачественное новообразование придаточных пазух, Злокачественное новообразование гортани</w:t>
      </w:r>
    </w:p>
    <w:p w:rsidR="000C734B" w:rsidRPr="000C734B" w:rsidRDefault="000C734B" w:rsidP="000C734B">
      <w:pPr>
        <w:numPr>
          <w:ilvl w:val="0"/>
          <w:numId w:val="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С51–С53 Злокачественные новообразования женских половых органов;</w:t>
      </w:r>
    </w:p>
    <w:p w:rsidR="000C734B" w:rsidRPr="000C734B" w:rsidRDefault="000C734B" w:rsidP="000C734B">
      <w:pPr>
        <w:numPr>
          <w:ilvl w:val="0"/>
          <w:numId w:val="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C60.9 Злокачественные новообразования полового члена неуточненной локализации;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Меланома in situ:</w:t>
      </w:r>
    </w:p>
    <w:p w:rsidR="000C734B" w:rsidRPr="000C734B" w:rsidRDefault="000C734B" w:rsidP="000C734B">
      <w:pPr>
        <w:numPr>
          <w:ilvl w:val="0"/>
          <w:numId w:val="6"/>
        </w:numPr>
        <w:spacing w:after="240" w:line="390" w:lineRule="atLeast"/>
        <w:ind w:left="315"/>
        <w:jc w:val="both"/>
        <w:rPr>
          <w:rFonts w:ascii="Times New Roman" w:eastAsia="Times New Roman" w:hAnsi="Times New Roman" w:cs="Times New Roman"/>
          <w:sz w:val="27"/>
          <w:szCs w:val="27"/>
          <w:lang w:val="en-US" w:eastAsia="ru-RU"/>
        </w:rPr>
      </w:pPr>
      <w:r w:rsidRPr="000C734B">
        <w:rPr>
          <w:rFonts w:ascii="Times New Roman" w:eastAsia="Times New Roman" w:hAnsi="Times New Roman" w:cs="Times New Roman"/>
          <w:sz w:val="27"/>
          <w:szCs w:val="27"/>
          <w:lang w:val="en-US" w:eastAsia="ru-RU"/>
        </w:rPr>
        <w:t xml:space="preserve">D03.0 </w:t>
      </w:r>
      <w:r w:rsidRPr="000C734B">
        <w:rPr>
          <w:rFonts w:ascii="Times New Roman" w:eastAsia="Times New Roman" w:hAnsi="Times New Roman" w:cs="Times New Roman"/>
          <w:sz w:val="27"/>
          <w:szCs w:val="27"/>
          <w:lang w:eastAsia="ru-RU"/>
        </w:rPr>
        <w:t>Меланома</w:t>
      </w:r>
      <w:r w:rsidRPr="000C734B">
        <w:rPr>
          <w:rFonts w:ascii="Times New Roman" w:eastAsia="Times New Roman" w:hAnsi="Times New Roman" w:cs="Times New Roman"/>
          <w:sz w:val="27"/>
          <w:szCs w:val="27"/>
          <w:lang w:val="en-US" w:eastAsia="ru-RU"/>
        </w:rPr>
        <w:t xml:space="preserve"> in situ </w:t>
      </w:r>
      <w:r w:rsidRPr="000C734B">
        <w:rPr>
          <w:rFonts w:ascii="Times New Roman" w:eastAsia="Times New Roman" w:hAnsi="Times New Roman" w:cs="Times New Roman"/>
          <w:sz w:val="27"/>
          <w:szCs w:val="27"/>
          <w:lang w:eastAsia="ru-RU"/>
        </w:rPr>
        <w:t>губы</w:t>
      </w:r>
      <w:r w:rsidRPr="000C734B">
        <w:rPr>
          <w:rFonts w:ascii="Times New Roman" w:eastAsia="Times New Roman" w:hAnsi="Times New Roman" w:cs="Times New Roman"/>
          <w:sz w:val="27"/>
          <w:szCs w:val="27"/>
          <w:lang w:val="en-US" w:eastAsia="ru-RU"/>
        </w:rPr>
        <w:t>;</w:t>
      </w:r>
    </w:p>
    <w:p w:rsidR="000C734B" w:rsidRPr="000C734B" w:rsidRDefault="000C734B" w:rsidP="000C734B">
      <w:pPr>
        <w:numPr>
          <w:ilvl w:val="0"/>
          <w:numId w:val="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D03.1 Меланома in situ века, включая спайку век</w:t>
      </w:r>
    </w:p>
    <w:p w:rsidR="000C734B" w:rsidRPr="000C734B" w:rsidRDefault="000C734B" w:rsidP="000C734B">
      <w:pPr>
        <w:numPr>
          <w:ilvl w:val="0"/>
          <w:numId w:val="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D03.2 Меланома in situ уха и наружного слухового прохода;</w:t>
      </w:r>
    </w:p>
    <w:p w:rsidR="000C734B" w:rsidRPr="000C734B" w:rsidRDefault="000C734B" w:rsidP="000C734B">
      <w:pPr>
        <w:numPr>
          <w:ilvl w:val="0"/>
          <w:numId w:val="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D03.3 Меланома in situ других и неуточненных частей лица;</w:t>
      </w:r>
    </w:p>
    <w:p w:rsidR="000C734B" w:rsidRPr="000C734B" w:rsidRDefault="000C734B" w:rsidP="000C734B">
      <w:pPr>
        <w:numPr>
          <w:ilvl w:val="0"/>
          <w:numId w:val="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D03.4 Меланома in situ волосистой части головы и шеи;</w:t>
      </w:r>
    </w:p>
    <w:p w:rsidR="000C734B" w:rsidRPr="000C734B" w:rsidRDefault="000C734B" w:rsidP="000C734B">
      <w:pPr>
        <w:numPr>
          <w:ilvl w:val="0"/>
          <w:numId w:val="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D03.5 Меланома in situ туловища;</w:t>
      </w:r>
    </w:p>
    <w:p w:rsidR="000C734B" w:rsidRPr="000C734B" w:rsidRDefault="000C734B" w:rsidP="000C734B">
      <w:pPr>
        <w:numPr>
          <w:ilvl w:val="0"/>
          <w:numId w:val="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D03.6 Меланома in situ верхней конечности, включая область плечевого пояса;</w:t>
      </w:r>
    </w:p>
    <w:p w:rsidR="000C734B" w:rsidRPr="000C734B" w:rsidRDefault="000C734B" w:rsidP="000C734B">
      <w:pPr>
        <w:numPr>
          <w:ilvl w:val="0"/>
          <w:numId w:val="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D03.7 Меланома in situ нижней конечности, включая тазобедренную область;</w:t>
      </w:r>
    </w:p>
    <w:p w:rsidR="000C734B" w:rsidRPr="000C734B" w:rsidRDefault="000C734B" w:rsidP="000C734B">
      <w:pPr>
        <w:numPr>
          <w:ilvl w:val="0"/>
          <w:numId w:val="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D03.8 Меланома in situ других локализаций;</w:t>
      </w:r>
    </w:p>
    <w:p w:rsidR="000C734B" w:rsidRPr="000C734B" w:rsidRDefault="000C734B" w:rsidP="000C734B">
      <w:pPr>
        <w:numPr>
          <w:ilvl w:val="0"/>
          <w:numId w:val="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D03.9 Меланома in situ неуточненной локализации.</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1.5 Классификация заболевания или состояния (группы заболеваний или состояний)</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1.5.1. Международная гистологическая классификация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Международная гистологическая классификация меланоцитарных опухолей кожи [16]:</w:t>
      </w:r>
    </w:p>
    <w:tbl>
      <w:tblPr>
        <w:tblW w:w="11850" w:type="dxa"/>
        <w:tblCellMar>
          <w:left w:w="0" w:type="dxa"/>
          <w:right w:w="0" w:type="dxa"/>
        </w:tblCellMar>
        <w:tblLook w:val="04A0" w:firstRow="1" w:lastRow="0" w:firstColumn="1" w:lastColumn="0" w:noHBand="0" w:noVBand="1"/>
      </w:tblPr>
      <w:tblGrid>
        <w:gridCol w:w="9822"/>
        <w:gridCol w:w="2028"/>
      </w:tblGrid>
      <w:tr w:rsidR="000C734B" w:rsidRPr="000C734B" w:rsidTr="000C734B">
        <w:trPr>
          <w:tblHeader/>
        </w:trPr>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Меланоцитарные опухоли кожи, эпизодически подвергающейся солнечному воздействию:</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7"/>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меланома на коже с низким кумулятивным солнечным повреждением (поверхностно-распространяющаяся меланома):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8743/3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простое лентиго и лентигинозный меланоцитарный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8742/0 (новый код)</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пограничный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8740/0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сложный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8760/0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дермальный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8750/0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диспластический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8727/0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пятинстый невус (</w:t>
            </w:r>
            <w:r w:rsidRPr="000C734B">
              <w:rPr>
                <w:rFonts w:ascii="Verdana" w:eastAsia="Times New Roman" w:hAnsi="Verdana" w:cs="Times New Roman"/>
                <w:i/>
                <w:iCs/>
                <w:color w:val="333333"/>
                <w:sz w:val="27"/>
                <w:szCs w:val="27"/>
                <w:lang w:eastAsia="ru-RU"/>
              </w:rPr>
              <w:t>nevus spilus</w:t>
            </w:r>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8720/0</w:t>
            </w:r>
          </w:p>
        </w:tc>
      </w:tr>
      <w:tr w:rsidR="000C734B" w:rsidRPr="000C734B" w:rsidTr="000C734B">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       невус особых локализаций (молочной железы, подмышечной области, волосистой части головы и уха):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o   гало-невус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8723/0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o   невус Мейерсона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8720/0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рецидивирующий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глубокопенетрирующий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8720/0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пигментированная эпителиодная меланоцитома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8780/1 (новый код)</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комбинированный невус, включая невус/меланоцитому с инактивацией BAP1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8720/0</w:t>
            </w:r>
          </w:p>
        </w:tc>
      </w:tr>
      <w:tr w:rsidR="000C734B" w:rsidRPr="000C734B" w:rsidTr="000C734B">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Меланоцитарные опухоли, возникающие на коже, подвергаемой хронической инсоляции:</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8"/>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меланома по типу злокачественного лентиго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8742/3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9"/>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десмопластическая меланома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8745/3</w:t>
            </w:r>
          </w:p>
        </w:tc>
      </w:tr>
      <w:tr w:rsidR="000C734B" w:rsidRPr="000C734B" w:rsidTr="000C734B">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Спицоидные опухоли:</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10"/>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злокачественная опухоль Спитц (Спитц-меланома)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8770/3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11"/>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Спитц-невус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8770/0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12"/>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пигментированный веретеноклеточный невус (невус Рида)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8770/0</w:t>
            </w:r>
          </w:p>
        </w:tc>
      </w:tr>
      <w:tr w:rsidR="000C734B" w:rsidRPr="000C734B" w:rsidTr="000C734B">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Меланоцитарные опухоли, возникающие на коже акральной локализации:</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13"/>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акральная меланома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8744/3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14"/>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акральный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8744/0 (новый код)</w:t>
            </w:r>
          </w:p>
        </w:tc>
      </w:tr>
      <w:tr w:rsidR="000C734B" w:rsidRPr="000C734B" w:rsidTr="000C734B">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Меланоцитарные опухоли гениталий и слизистых оболочек:</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15"/>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меланомы слизистых оболочек (гениталии, полость рта, пазухи носа):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8720/3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лентиго-меланома слизистых оболочек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8746/3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узловая меланома слизистых оболочек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8721/3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16"/>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генитальный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8720/0</w:t>
            </w:r>
          </w:p>
        </w:tc>
      </w:tr>
      <w:tr w:rsidR="000C734B" w:rsidRPr="000C734B" w:rsidTr="000C734B">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Меланоцитарные опухоли, происходящие из голубого невуса: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17"/>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меланома из голубого невуса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8780/3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18"/>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голубой невус, без дополнительного уточнения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8780/0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19"/>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клеточный голубой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8790/0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20"/>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монгольское пятно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21"/>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невус Ито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22"/>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невус 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r>
      <w:tr w:rsidR="000C734B" w:rsidRPr="000C734B" w:rsidTr="000C734B">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Меланоциатрные опухоли из врожденных невусов:</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23"/>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меланома из гигантского врожденного невуса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8761/3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24"/>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врожденный меланоцитарный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8761/0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25"/>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пролиферативные узелки во врожденном невусе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8762/1</w:t>
            </w:r>
          </w:p>
        </w:tc>
      </w:tr>
      <w:tr w:rsidR="000C734B" w:rsidRPr="000C734B" w:rsidTr="000C734B">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Меланоцитарные опухоли глаза: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26"/>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увеальная меланома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эпителиодноклеточная меланома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8771/3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веретеноклеточная меланома, тип 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8773/3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веретеноклеточная меланома, тип 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8774/3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27"/>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меланома конъюнктивы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28"/>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меланома, без дополнительного уточнения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8720/3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29"/>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конъюнктивальный первичный приобретенный меланоз с атипией/меланома </w:t>
            </w:r>
            <w:r w:rsidRPr="000C734B">
              <w:rPr>
                <w:rFonts w:ascii="Verdana" w:eastAsia="Times New Roman" w:hAnsi="Verdana" w:cs="Times New Roman"/>
                <w:i/>
                <w:iCs/>
                <w:color w:val="333333"/>
                <w:sz w:val="27"/>
                <w:szCs w:val="27"/>
                <w:lang w:eastAsia="ru-RU"/>
              </w:rPr>
              <w:t>in situ</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8720/2</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30"/>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конъюнктивальный невус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8720/0</w:t>
            </w:r>
          </w:p>
        </w:tc>
      </w:tr>
      <w:tr w:rsidR="000C734B" w:rsidRPr="000C734B" w:rsidTr="000C734B">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Узловая, невоидная и метастатическая меланома: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31"/>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узловая меланома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8721/3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32"/>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невоидная меланома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8720/3</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numPr>
                <w:ilvl w:val="0"/>
                <w:numId w:val="33"/>
              </w:numPr>
              <w:spacing w:after="0" w:line="240" w:lineRule="atLeast"/>
              <w:ind w:left="315"/>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метастатическая меланома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8720/6</w:t>
            </w:r>
          </w:p>
        </w:tc>
      </w:tr>
    </w:tbl>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1.5.2. Стадирование</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Стадирование меланомы кожи по классификации TNM AJCC/UICC 8-го пересмотра (2017 г.) [</w:t>
      </w:r>
      <w:hyperlink r:id="rId15" w:anchor="_ENREF_17" w:history="1">
        <w:r w:rsidRPr="000C734B">
          <w:rPr>
            <w:rFonts w:ascii="Times New Roman" w:eastAsia="Times New Roman" w:hAnsi="Times New Roman" w:cs="Times New Roman"/>
            <w:b/>
            <w:bCs/>
            <w:color w:val="1976D2"/>
            <w:sz w:val="27"/>
            <w:szCs w:val="27"/>
            <w:u w:val="single"/>
            <w:lang w:eastAsia="ru-RU"/>
          </w:rPr>
          <w:t>17</w:t>
        </w:r>
      </w:hyperlink>
      <w:r w:rsidRPr="000C734B">
        <w:rPr>
          <w:rFonts w:ascii="Times New Roman" w:eastAsia="Times New Roman" w:hAnsi="Times New Roman" w:cs="Times New Roman"/>
          <w:b/>
          <w:bCs/>
          <w:sz w:val="27"/>
          <w:szCs w:val="27"/>
          <w:lang w:eastAsia="ru-RU"/>
        </w:rPr>
        <w:t>, </w:t>
      </w:r>
      <w:hyperlink r:id="rId16" w:anchor="_ENREF_18" w:history="1">
        <w:r w:rsidRPr="000C734B">
          <w:rPr>
            <w:rFonts w:ascii="Times New Roman" w:eastAsia="Times New Roman" w:hAnsi="Times New Roman" w:cs="Times New Roman"/>
            <w:b/>
            <w:bCs/>
            <w:color w:val="1976D2"/>
            <w:sz w:val="27"/>
            <w:szCs w:val="27"/>
            <w:u w:val="single"/>
            <w:lang w:eastAsia="ru-RU"/>
          </w:rPr>
          <w:t>18</w:t>
        </w:r>
      </w:hyperlink>
      <w:r w:rsidRPr="000C734B">
        <w:rPr>
          <w:rFonts w:ascii="Times New Roman" w:eastAsia="Times New Roman" w:hAnsi="Times New Roman" w:cs="Times New Roman"/>
          <w:b/>
          <w:bCs/>
          <w:sz w:val="27"/>
          <w:szCs w:val="27"/>
          <w:lang w:eastAsia="ru-RU"/>
        </w:rPr>
        <w:t>]. </w:t>
      </w:r>
      <w:r w:rsidRPr="000C734B">
        <w:rPr>
          <w:rFonts w:ascii="Times New Roman" w:eastAsia="Times New Roman" w:hAnsi="Times New Roman" w:cs="Times New Roman"/>
          <w:sz w:val="27"/>
          <w:szCs w:val="27"/>
          <w:lang w:eastAsia="ru-RU"/>
        </w:rPr>
        <w:t>Для процедуры стадирования меланомы гистологическое подтверждение обязательно. Оценку состояния лимфатических узлов для установления стадии выполняют при помощи клинического осмотра, инструментальных исследований и процедуры биопсии сторожевого лимфатического узла.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Критерий Т отражает распространенность первичной опухоли. Классификация по критерию Т возможна только после удаления первичной опухоли и ее гистологического исследования (табл.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1. </w:t>
      </w:r>
      <w:r w:rsidRPr="000C734B">
        <w:rPr>
          <w:rFonts w:ascii="Times New Roman" w:eastAsia="Times New Roman" w:hAnsi="Times New Roman" w:cs="Times New Roman"/>
          <w:sz w:val="27"/>
          <w:szCs w:val="27"/>
          <w:lang w:eastAsia="ru-RU"/>
        </w:rPr>
        <w:t>Критерий Т (первичная опухоль)</w:t>
      </w:r>
    </w:p>
    <w:tbl>
      <w:tblPr>
        <w:tblW w:w="11850" w:type="dxa"/>
        <w:tblCellMar>
          <w:left w:w="0" w:type="dxa"/>
          <w:right w:w="0" w:type="dxa"/>
        </w:tblCellMar>
        <w:tblLook w:val="04A0" w:firstRow="1" w:lastRow="0" w:firstColumn="1" w:lastColumn="0" w:noHBand="0" w:noVBand="1"/>
      </w:tblPr>
      <w:tblGrid>
        <w:gridCol w:w="5963"/>
        <w:gridCol w:w="2619"/>
        <w:gridCol w:w="3268"/>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Критерий 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Толщина опухоли по Бреслоу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Изъязвление первичной опухоли</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Тx: толщина первичной опухоли не может быть определена (например, при удалении опухоли кюретажем, бритвенной биопсии или частичной регрессии меланомы)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Неприменимо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Т0: нет признаков первичной̆ опухоли (например, не выявлен первичный̆ очаг или полная регрессия меланомы)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Неприменимо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Tis: меланома </w:t>
            </w:r>
            <w:r w:rsidRPr="000C734B">
              <w:rPr>
                <w:rFonts w:ascii="Verdana" w:eastAsia="Times New Roman" w:hAnsi="Verdana" w:cs="Times New Roman"/>
                <w:i/>
                <w:iCs/>
                <w:color w:val="333333"/>
                <w:sz w:val="27"/>
                <w:szCs w:val="27"/>
                <w:lang w:eastAsia="ru-RU"/>
              </w:rPr>
              <w:t>in situ</w:t>
            </w:r>
            <w:r w:rsidRPr="000C734B">
              <w:rPr>
                <w:rFonts w:ascii="Verdana" w:eastAsia="Times New Roman" w:hAnsi="Verdana" w:cs="Times New Roman"/>
                <w:sz w:val="27"/>
                <w:szCs w:val="27"/>
                <w:lang w:eastAsia="ru-RU"/>
              </w:rPr>
              <w:t> (уровень инвазии по Кларку I) (атипическая меланоцитарная гиперплазия, тяжелая меланоцитарная дисплазия, неинвазивная злокачественная опухоль)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Неприменимо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Неизвестно или не определено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T1a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&lt;0,8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Без изъязвления</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T1b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&lt;0,8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C изъязвлением</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0,8–1,0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C изъязвлением или без него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&gt;1,0 и ≤2,0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Неизвестно или не определено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T2a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&gt;1,0 и ≤ 2,0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Без изъязвления</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T2b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&gt;1,0 и ≤2,0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C изъязвлением</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&gt;2,0 и ≤4,0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Неизвестно или не определено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T3a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&gt;2,0 и ≤4,0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Без изъязвления</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T3b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&gt;2,0 и ≤4,0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C изъязвлением</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&gt;4,0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Неизвестно или не определено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T4a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&gt;4,0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Без изъязвления</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T4b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&gt;4,0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C изъязвлением</w:t>
            </w:r>
          </w:p>
        </w:tc>
      </w:tr>
    </w:tbl>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Критерий N указывает на наличие или отсутствие метастазов в регионарных лимфатических узлах (табл. 2).</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Для опухолей, расположенных преимущественно на одной стороне тела (левой или правой), регионарными лимфатическими узлами следует считать:</w:t>
      </w:r>
    </w:p>
    <w:p w:rsidR="000C734B" w:rsidRPr="000C734B" w:rsidRDefault="000C734B" w:rsidP="000C734B">
      <w:pPr>
        <w:numPr>
          <w:ilvl w:val="0"/>
          <w:numId w:val="34"/>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голова, шея: ипсилатеральные околоушные, подчелюстные, шейные и надключичные лимфатические узлы;</w:t>
      </w:r>
    </w:p>
    <w:p w:rsidR="000C734B" w:rsidRPr="000C734B" w:rsidRDefault="000C734B" w:rsidP="000C734B">
      <w:pPr>
        <w:numPr>
          <w:ilvl w:val="0"/>
          <w:numId w:val="34"/>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грудная стенка: ипсилатеральные подмышечные лимфатические узлы;</w:t>
      </w:r>
    </w:p>
    <w:p w:rsidR="000C734B" w:rsidRPr="000C734B" w:rsidRDefault="000C734B" w:rsidP="000C734B">
      <w:pPr>
        <w:numPr>
          <w:ilvl w:val="0"/>
          <w:numId w:val="34"/>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верхняя конечность: ипсилатеральные локтевые и подмышечные лимфатические узлы;</w:t>
      </w:r>
    </w:p>
    <w:p w:rsidR="000C734B" w:rsidRPr="000C734B" w:rsidRDefault="000C734B" w:rsidP="000C734B">
      <w:pPr>
        <w:numPr>
          <w:ilvl w:val="0"/>
          <w:numId w:val="34"/>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живот, поясница и ягодицы: ипсилатеральные паховые лимфатические узлы;</w:t>
      </w:r>
    </w:p>
    <w:p w:rsidR="000C734B" w:rsidRPr="000C734B" w:rsidRDefault="000C734B" w:rsidP="000C734B">
      <w:pPr>
        <w:numPr>
          <w:ilvl w:val="0"/>
          <w:numId w:val="34"/>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нижняя конечность: ипсилатеральные подколенные и паховые лимфатические узлы;</w:t>
      </w:r>
    </w:p>
    <w:p w:rsidR="000C734B" w:rsidRPr="000C734B" w:rsidRDefault="000C734B" w:rsidP="000C734B">
      <w:pPr>
        <w:numPr>
          <w:ilvl w:val="0"/>
          <w:numId w:val="34"/>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край ануса и кожа перианальной области: ипсилатеральная паховые лимфатические узлы.</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случае расположения опухоли в пограничных зонах лимфатические узлы с обеих сторон могут считаться регионарными.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2. </w:t>
      </w:r>
      <w:r w:rsidRPr="000C734B">
        <w:rPr>
          <w:rFonts w:ascii="Times New Roman" w:eastAsia="Times New Roman" w:hAnsi="Times New Roman" w:cs="Times New Roman"/>
          <w:sz w:val="27"/>
          <w:szCs w:val="27"/>
          <w:lang w:eastAsia="ru-RU"/>
        </w:rPr>
        <w:t>Критерий N (поражение регионарных лимфатических узлов)</w:t>
      </w:r>
    </w:p>
    <w:tbl>
      <w:tblPr>
        <w:tblW w:w="11850" w:type="dxa"/>
        <w:tblCellMar>
          <w:left w:w="0" w:type="dxa"/>
          <w:right w:w="0" w:type="dxa"/>
        </w:tblCellMar>
        <w:tblLook w:val="04A0" w:firstRow="1" w:lastRow="0" w:firstColumn="1" w:lastColumn="0" w:noHBand="0" w:noVBand="1"/>
      </w:tblPr>
      <w:tblGrid>
        <w:gridCol w:w="2801"/>
        <w:gridCol w:w="5294"/>
        <w:gridCol w:w="3755"/>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Критерий N (соответствует pN)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Количество пораженных лимфатических узлов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Транзитные, сателлитные или микросателлитные метастазы</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Nх</w:t>
            </w:r>
            <w:hyperlink r:id="rId17" w:anchor="_ftn1" w:history="1">
              <w:r w:rsidRPr="000C734B">
                <w:rPr>
                  <w:rFonts w:ascii="Verdana" w:eastAsia="Times New Roman" w:hAnsi="Verdana" w:cs="Times New Roman"/>
                  <w:color w:val="1976D2"/>
                  <w:sz w:val="27"/>
                  <w:szCs w:val="27"/>
                  <w:u w:val="single"/>
                  <w:lang w:eastAsia="ru-RU"/>
                </w:rPr>
                <w:t>[1]</w:t>
              </w:r>
            </w:hyperlink>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Регионарные лимфатические узлы не могут быть оценены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Неприменимо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Нет признаков поражения регионарных лимфатических узлов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Отсутствуют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N1</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Один пораженный регионарный лимфатический узел или наличие транзитных, сателлитных либо микросателлитных метастазов</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N1а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Один пораженный клинически не определяемый регионарный лимфатический узел (т. е. выявленный по данным биопсии сторожевого лимфатического узла)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Отсутствуют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N1b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Один пораженный клинически определяемый регионарный лимфатический узел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Отсутствуют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N1c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Нет метастазов в регионарных лимфатического узлах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Присутствуют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N2</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Два или три пораженных регионарных лимфатических узла или один пораженный регионарный лимфатический узел в сочетании с наличием транзитных, сателлитных или микросателлитных метастазов</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N2а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Два или три пораженных клинически не определяемых регионарных лимфатического узла (т. е. выявленных по данным биопсии сторожевого лимфатического узла)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Отсутствуют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N2b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Два или три пораженных клинически определяемых регионарныих лимфатического узла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Отсутствуют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N2c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Один пораженный клинически не определяемый или определяемый регионарный лимфатический узел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Присутствуют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N3</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Четыре и более пораженных регионарных лимфатических узла или два и более пораженных регионарных лимфатических узла в сочетании с наличием транзитных, сателлитных или микросателлитных метастазов</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N3а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Четыре и более пораженных клинически не определяемых регионарных лимфатических узла (т. е. выявленных по данным биопсии сторожевого лимфатического узла</w:t>
            </w:r>
            <w:r w:rsidRPr="000C734B">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Отсутствуют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N3b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Четыре и более пораженных регионарных лимфатических узла, среди которых хотя бы один определяется клинически, или наличие конгломератов лимфатических узлов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Отсутствуют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N3c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Два или более клинически не определяемых или определяемых регионарных лимфатического узла, или конгломераты регионарных лимфоузлов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Присутствуют</w:t>
            </w:r>
          </w:p>
        </w:tc>
      </w:tr>
    </w:tbl>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i/>
          <w:iCs/>
          <w:color w:val="333333"/>
          <w:sz w:val="27"/>
          <w:szCs w:val="27"/>
          <w:lang w:eastAsia="ru-RU"/>
        </w:rPr>
        <w:t>Примечание</w:t>
      </w:r>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Cателлитами называют опухолевые отсевы или узелки (макро- или микроскопические) в пределах 2 см от первичной опухоли. Транзитными метастазами называют метастазы в кожу или подкожную клетчатку на расстоянии более 2 см от первичной опухоли, но не распространяющиеся за пределы регионарных лимфатических узлов.</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Изолированные опухолевые клетки, которые представляют собой отдельные клетки или кластеры клеток не более 0,2 мм в наибольшем измерении и которые могут быть обнаружены при помощи рутинного окрашивания гематоксилином и эозином или иммуногистохимического окрашивания, выявляемые в регионарных лимфатических узлах, классифицируются как метастазы (N1, N2 или N3 в зависимости от количества пораженных лимфатических узлов).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В табл. 3 приведены анатомические ориентиры для определения пограничных зон шириной 4 см.</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3. </w:t>
      </w:r>
      <w:r w:rsidRPr="000C734B">
        <w:rPr>
          <w:rFonts w:ascii="Times New Roman" w:eastAsia="Times New Roman" w:hAnsi="Times New Roman" w:cs="Times New Roman"/>
          <w:sz w:val="27"/>
          <w:szCs w:val="27"/>
          <w:lang w:eastAsia="ru-RU"/>
        </w:rPr>
        <w:t>Анатомические ориентиры пограничных зон для определения регионарных лимфатических бассейнов</w:t>
      </w:r>
    </w:p>
    <w:tbl>
      <w:tblPr>
        <w:tblW w:w="11850" w:type="dxa"/>
        <w:tblCellMar>
          <w:left w:w="0" w:type="dxa"/>
          <w:right w:w="0" w:type="dxa"/>
        </w:tblCellMar>
        <w:tblLook w:val="04A0" w:firstRow="1" w:lastRow="0" w:firstColumn="1" w:lastColumn="0" w:noHBand="0" w:noVBand="1"/>
      </w:tblPr>
      <w:tblGrid>
        <w:gridCol w:w="4167"/>
        <w:gridCol w:w="7683"/>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Области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Линия границы (шириной 4 см)</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Левая и правая половины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Срединная линия тела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Голова и шея/грудная стенка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Ключица – акромион – верхний край плеча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Грудная стенка/верхняя конечность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Плечо – подмышечная впадина – плечо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Грудная стенка/живот, поясница или ягодицы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Спереди: середина расстояния между пупком и реберной дугой; сзади: нижняя граница XII грудного позвонка (поперечный отросток)</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Живот, поясница или ягодицы/нижняя конечность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Паховая складка – большой вертел – ягодичная борозда</w:t>
            </w:r>
          </w:p>
        </w:tc>
      </w:tr>
    </w:tbl>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обнаружении метастазов в лимфатических узлах за пределами указанных регионарных зон метастазирования следует классифицировать их как отдаленные метастазы.</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Критерий М </w:t>
      </w:r>
      <w:r w:rsidRPr="000C734B">
        <w:rPr>
          <w:rFonts w:ascii="Times New Roman" w:eastAsia="Times New Roman" w:hAnsi="Times New Roman" w:cs="Times New Roman"/>
          <w:sz w:val="27"/>
          <w:szCs w:val="27"/>
          <w:lang w:eastAsia="ru-RU"/>
        </w:rPr>
        <w:t>характеризует наличие или отсутствие отдаленных метастазов (табл. 4).</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4. </w:t>
      </w:r>
      <w:r w:rsidRPr="000C734B">
        <w:rPr>
          <w:rFonts w:ascii="Times New Roman" w:eastAsia="Times New Roman" w:hAnsi="Times New Roman" w:cs="Times New Roman"/>
          <w:sz w:val="27"/>
          <w:szCs w:val="27"/>
          <w:lang w:eastAsia="ru-RU"/>
        </w:rPr>
        <w:t>Критерий М (отдаленные метастазы)</w:t>
      </w:r>
    </w:p>
    <w:tbl>
      <w:tblPr>
        <w:tblW w:w="11850" w:type="dxa"/>
        <w:tblCellMar>
          <w:left w:w="0" w:type="dxa"/>
          <w:right w:w="0" w:type="dxa"/>
        </w:tblCellMar>
        <w:tblLook w:val="04A0" w:firstRow="1" w:lastRow="0" w:firstColumn="1" w:lastColumn="0" w:noHBand="0" w:noVBand="1"/>
      </w:tblPr>
      <w:tblGrid>
        <w:gridCol w:w="1839"/>
        <w:gridCol w:w="5725"/>
        <w:gridCol w:w="4286"/>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Критерий 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Анатомическая локализация метастазов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Уровень активности лактатдегидрогеназы в крови</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Нет признаков отдаленных метастазов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Неприменимо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Есть отдаленные метастазы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M1a</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Отдаленные метастазы в кожу, мягкие ткани (включая мышечную) и/или нерегионарные лимфатические узлы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 указан или не определен</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M1a(0)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 повышен</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M1a(1)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Повышен</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M1b</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Отдаленные метастазы в легкие с метастазами, соответствующими локализациям М1a, или без них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 указан или не определен</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M1b(0)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 повышен</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M1b(1)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Повышен</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M1c</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Отдаленные метастазы во внутренние органы, за исключением центральной нервной системы, с метастазами, соответствующими локализациям М1a и m1b, или без них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 указан или не определен</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M1c(0)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 повышен</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M1c(1)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Повышен</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M1d</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Отдаленные метастазы в центральную нервную систему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 указан или не определен</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M1d(0)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 повышен</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M1d(1)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Повышен</w:t>
            </w:r>
          </w:p>
        </w:tc>
      </w:tr>
    </w:tbl>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Группировка критериев для определения стадии меланомы представлена в табл.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5. </w:t>
      </w:r>
      <w:r w:rsidRPr="000C734B">
        <w:rPr>
          <w:rFonts w:ascii="Times New Roman" w:eastAsia="Times New Roman" w:hAnsi="Times New Roman" w:cs="Times New Roman"/>
          <w:sz w:val="27"/>
          <w:szCs w:val="27"/>
          <w:lang w:eastAsia="ru-RU"/>
        </w:rPr>
        <w:t>Группировка критериев TNM для определения стадии меланомы кожи</w:t>
      </w:r>
    </w:p>
    <w:tbl>
      <w:tblPr>
        <w:tblW w:w="11850" w:type="dxa"/>
        <w:tblCellMar>
          <w:left w:w="0" w:type="dxa"/>
          <w:right w:w="0" w:type="dxa"/>
        </w:tblCellMar>
        <w:tblLook w:val="04A0" w:firstRow="1" w:lastRow="0" w:firstColumn="1" w:lastColumn="0" w:noHBand="0" w:noVBand="1"/>
      </w:tblPr>
      <w:tblGrid>
        <w:gridCol w:w="3099"/>
        <w:gridCol w:w="5600"/>
        <w:gridCol w:w="1057"/>
        <w:gridCol w:w="2094"/>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M</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Стадия</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Tis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hyperlink r:id="rId18" w:anchor="_ftn2" w:history="1">
              <w:r w:rsidRPr="000C734B">
                <w:rPr>
                  <w:rFonts w:ascii="Verdana" w:eastAsia="Times New Roman" w:hAnsi="Verdana" w:cs="Times New Roman"/>
                  <w:color w:val="1976D2"/>
                  <w:sz w:val="27"/>
                  <w:szCs w:val="27"/>
                  <w:u w:val="single"/>
                  <w:lang w:eastAsia="ru-RU"/>
                </w:rPr>
                <w:t>[2]</w:t>
              </w:r>
            </w:hyperlink>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T1a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IA</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T1b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IA</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T2a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IB</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T2b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IIA</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T3a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IIA</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T3b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IIB</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T4a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IIB</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T4b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IIC</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N1b, N1c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IIIB</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N2b, N2c, N3b или N3c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IIIC</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T1a/b–T2a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N1a или N2a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IIIA</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T1a/b–T2a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N1b/c или N2b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IIIB</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T2b/T3a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N1a–N2b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IIIB</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T1a–T3a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N2c или N3a/b/c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IIIC</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T3b/T4a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Любая категория N ≥N1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IIIC</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T4b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N1a–N2c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IIIC</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T4b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N3a/b/c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IIID</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Любая T, Tis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Любая категория 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IV</w:t>
            </w:r>
          </w:p>
        </w:tc>
      </w:tr>
    </w:tbl>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Метастазы меланомы кожи без выявленного первичного очага в периферические лимфатические узлы одного региона следует стадировать как III стадию (IIIB (T0N1b, T0N1c) или IIIC (T0N2b, N2c, N3b или N3c)).</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Онлайн-калькулятор для определения стадии pTNM по классификации TNM AJCC/UICC 8-го пересмотра доступен на сайте </w:t>
      </w:r>
      <w:hyperlink r:id="rId19" w:history="1">
        <w:r w:rsidRPr="000C734B">
          <w:rPr>
            <w:rFonts w:ascii="Times New Roman" w:eastAsia="Times New Roman" w:hAnsi="Times New Roman" w:cs="Times New Roman"/>
            <w:color w:val="1976D2"/>
            <w:sz w:val="27"/>
            <w:szCs w:val="27"/>
            <w:u w:val="single"/>
            <w:lang w:eastAsia="ru-RU"/>
          </w:rPr>
          <w:t>http://melanoma.pro/site/calctnm</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Стадирование меланомы верхних дыхательных и пищеварительных путей (С00–06, C10–14, C30–32) по классификации TNM UICC 8-го пересмотра (2017 г.)</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w:t>
      </w:r>
      <w:hyperlink r:id="rId20" w:anchor="_ENREF_18" w:history="1">
        <w:r w:rsidRPr="000C734B">
          <w:rPr>
            <w:rFonts w:ascii="Times New Roman" w:eastAsia="Times New Roman" w:hAnsi="Times New Roman" w:cs="Times New Roman"/>
            <w:b/>
            <w:bCs/>
            <w:color w:val="1976D2"/>
            <w:sz w:val="27"/>
            <w:szCs w:val="27"/>
            <w:u w:val="single"/>
            <w:lang w:eastAsia="ru-RU"/>
          </w:rPr>
          <w:t>18</w:t>
        </w:r>
      </w:hyperlink>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sz w:val="27"/>
          <w:szCs w:val="27"/>
          <w:lang w:eastAsia="ru-RU"/>
        </w:rPr>
        <w:t> Для процедуры стадирования меланомы гистологическое подтверждение обязательно. Оценку состояния лимфатических узлов для установления стадии выполняют при помощи клинического осмотра и инструментальных исследований.</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Критерий Т отражает распространенность первичной опухоли:</w:t>
      </w:r>
    </w:p>
    <w:p w:rsidR="000C734B" w:rsidRPr="000C734B" w:rsidRDefault="000C734B" w:rsidP="000C734B">
      <w:pPr>
        <w:numPr>
          <w:ilvl w:val="0"/>
          <w:numId w:val="3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Тx – недостаточно данных для оценки первичной опухоли (включая случаи спонтанной регрессии опухоли, а также ошибки при хирургическом удалении опухоли);</w:t>
      </w:r>
    </w:p>
    <w:p w:rsidR="000C734B" w:rsidRPr="000C734B" w:rsidRDefault="000C734B" w:rsidP="000C734B">
      <w:pPr>
        <w:numPr>
          <w:ilvl w:val="0"/>
          <w:numId w:val="3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Т0 – отсутствие первичной опухоли;</w:t>
      </w:r>
    </w:p>
    <w:p w:rsidR="000C734B" w:rsidRPr="000C734B" w:rsidRDefault="000C734B" w:rsidP="000C734B">
      <w:pPr>
        <w:numPr>
          <w:ilvl w:val="0"/>
          <w:numId w:val="3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Тis – критерий неприменим;</w:t>
      </w:r>
    </w:p>
    <w:p w:rsidR="000C734B" w:rsidRPr="000C734B" w:rsidRDefault="000C734B" w:rsidP="000C734B">
      <w:pPr>
        <w:numPr>
          <w:ilvl w:val="0"/>
          <w:numId w:val="3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Т1 – критерий неприменим;</w:t>
      </w:r>
    </w:p>
    <w:p w:rsidR="000C734B" w:rsidRPr="000C734B" w:rsidRDefault="000C734B" w:rsidP="000C734B">
      <w:pPr>
        <w:numPr>
          <w:ilvl w:val="0"/>
          <w:numId w:val="3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Т2 – критерий неприменим;</w:t>
      </w:r>
    </w:p>
    <w:p w:rsidR="000C734B" w:rsidRPr="000C734B" w:rsidRDefault="000C734B" w:rsidP="000C734B">
      <w:pPr>
        <w:numPr>
          <w:ilvl w:val="0"/>
          <w:numId w:val="3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Т3 – опухоль ограничена только эпителием и/или подслизистым слоем (болезнь слизистой оболочки);</w:t>
      </w:r>
    </w:p>
    <w:p w:rsidR="000C734B" w:rsidRPr="000C734B" w:rsidRDefault="000C734B" w:rsidP="000C734B">
      <w:pPr>
        <w:numPr>
          <w:ilvl w:val="0"/>
          <w:numId w:val="3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Т4а – опухоль прорастает в подлежащие мягкие ткани, хрящ, кость или прилежащую кожу;</w:t>
      </w:r>
    </w:p>
    <w:p w:rsidR="000C734B" w:rsidRPr="000C734B" w:rsidRDefault="000C734B" w:rsidP="000C734B">
      <w:pPr>
        <w:numPr>
          <w:ilvl w:val="0"/>
          <w:numId w:val="3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Т4b – опухоль прорастает в любую из следующих структур: головной мозг, твердая мозговая оболочка, основание черепа, черепно-мозговые нервы основания черепа (IX, X, XI, XII), жевательную клетчатку, превертебральноую клетчатку, средостение.</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Меланома слизистых оболочек является агрессивной опухолью, поэтому критерии T1 и Т2 пропущены, как и стадия I и II.</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Критерий N указывает на наличие или отсутствие метастазов в регионарных лимфатических узлах:</w:t>
      </w:r>
    </w:p>
    <w:p w:rsidR="000C734B" w:rsidRPr="000C734B" w:rsidRDefault="000C734B" w:rsidP="000C734B">
      <w:pPr>
        <w:numPr>
          <w:ilvl w:val="0"/>
          <w:numId w:val="3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Nx – недостаточно данных для оценки регионарных лимфатических узлов;</w:t>
      </w:r>
    </w:p>
    <w:p w:rsidR="000C734B" w:rsidRPr="000C734B" w:rsidRDefault="000C734B" w:rsidP="000C734B">
      <w:pPr>
        <w:numPr>
          <w:ilvl w:val="0"/>
          <w:numId w:val="3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N0 – поражения регионарных лимфатических узлов нет;</w:t>
      </w:r>
    </w:p>
    <w:p w:rsidR="000C734B" w:rsidRPr="000C734B" w:rsidRDefault="000C734B" w:rsidP="000C734B">
      <w:pPr>
        <w:numPr>
          <w:ilvl w:val="0"/>
          <w:numId w:val="36"/>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N1 – наличие метастазов в регионарных лимфатического узлах.</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Критерий М характеризует наличие или отсутствие отдаленных метастазов:</w:t>
      </w:r>
    </w:p>
    <w:p w:rsidR="000C734B" w:rsidRPr="000C734B" w:rsidRDefault="000C734B" w:rsidP="000C734B">
      <w:pPr>
        <w:numPr>
          <w:ilvl w:val="0"/>
          <w:numId w:val="37"/>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М0 – отдаленных метастазов нет;</w:t>
      </w:r>
    </w:p>
    <w:p w:rsidR="000C734B" w:rsidRPr="000C734B" w:rsidRDefault="000C734B" w:rsidP="000C734B">
      <w:pPr>
        <w:numPr>
          <w:ilvl w:val="0"/>
          <w:numId w:val="37"/>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М1 – наличие отдаленных метастазов.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табл. 6 приведена группировка критериев TNM для определения стадии меланомы слизистых оболочек.</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Таблица 6.</w:t>
      </w:r>
      <w:r w:rsidRPr="000C734B">
        <w:rPr>
          <w:rFonts w:ascii="Times New Roman" w:eastAsia="Times New Roman" w:hAnsi="Times New Roman" w:cs="Times New Roman"/>
          <w:sz w:val="27"/>
          <w:szCs w:val="27"/>
          <w:lang w:eastAsia="ru-RU"/>
        </w:rPr>
        <w:t> Группировка критериев TNM для определения стадии меланомы слизистых оболочек верхних отделов дыхательных и пищеварительных путей</w:t>
      </w:r>
    </w:p>
    <w:tbl>
      <w:tblPr>
        <w:tblW w:w="11850" w:type="dxa"/>
        <w:tblCellMar>
          <w:left w:w="0" w:type="dxa"/>
          <w:right w:w="0" w:type="dxa"/>
        </w:tblCellMar>
        <w:tblLook w:val="04A0" w:firstRow="1" w:lastRow="0" w:firstColumn="1" w:lastColumn="0" w:noHBand="0" w:noVBand="1"/>
      </w:tblPr>
      <w:tblGrid>
        <w:gridCol w:w="3545"/>
        <w:gridCol w:w="3407"/>
        <w:gridCol w:w="3108"/>
        <w:gridCol w:w="1790"/>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M</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Т3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IVA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Т4a</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Т3, Т4a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N0</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N1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IVB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Т4b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Любая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M0</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IVС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Любая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Любая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M1</w:t>
            </w:r>
          </w:p>
        </w:tc>
      </w:tr>
    </w:tbl>
    <w:p w:rsidR="000C734B" w:rsidRPr="000C734B" w:rsidRDefault="000C734B" w:rsidP="000C734B">
      <w:pPr>
        <w:spacing w:after="0" w:line="240" w:lineRule="auto"/>
        <w:rPr>
          <w:rFonts w:ascii="Times New Roman" w:eastAsia="Times New Roman" w:hAnsi="Times New Roman" w:cs="Times New Roman"/>
          <w:sz w:val="24"/>
          <w:szCs w:val="24"/>
          <w:lang w:eastAsia="ru-RU"/>
        </w:rPr>
      </w:pPr>
      <w:r w:rsidRPr="000C734B">
        <w:rPr>
          <w:rFonts w:ascii="Times New Roman" w:eastAsia="Times New Roman" w:hAnsi="Times New Roman" w:cs="Times New Roman"/>
          <w:sz w:val="24"/>
          <w:szCs w:val="24"/>
          <w:lang w:eastAsia="ru-RU"/>
        </w:rPr>
        <w:pict>
          <v:rect id="_x0000_i1026" style="width:0;height:0" o:hralign="center" o:hrstd="t" o:hr="t" fillcolor="#a0a0a0" stroked="f"/>
        </w:pic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hyperlink r:id="rId21" w:anchor="_ftnref1" w:history="1">
        <w:r w:rsidRPr="000C734B">
          <w:rPr>
            <w:rFonts w:ascii="Times New Roman" w:eastAsia="Times New Roman" w:hAnsi="Times New Roman" w:cs="Times New Roman"/>
            <w:color w:val="1976D2"/>
            <w:sz w:val="27"/>
            <w:szCs w:val="27"/>
            <w:u w:val="single"/>
            <w:lang w:eastAsia="ru-RU"/>
          </w:rPr>
          <w:t>[1]</w:t>
        </w:r>
      </w:hyperlink>
      <w:r w:rsidRPr="000C734B">
        <w:rPr>
          <w:rFonts w:ascii="Times New Roman" w:eastAsia="Times New Roman" w:hAnsi="Times New Roman" w:cs="Times New Roman"/>
          <w:sz w:val="27"/>
          <w:szCs w:val="27"/>
          <w:lang w:eastAsia="ru-RU"/>
        </w:rPr>
        <w:t>В соответствии с правилами классификации UICC для оценки состояния регионарных узлов допускается клинический или радиологический метод, в то время как правила AJCC строго рекомендуют выполнять морфологическую оценку состояния регионарных лимфатических узлов и указывать Nx всегда, когда биопсия сторожевого лимфатического узла не выполнялась или регионарные лимфатические узлы ранее удалены по иной причине). Исключение: морфологическое стадирование не требуется для меланомы с категорией̆ Т1, следует использовать клинические данные.</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hyperlink r:id="rId22" w:anchor="_ftnref2" w:history="1">
        <w:r w:rsidRPr="000C734B">
          <w:rPr>
            <w:rFonts w:ascii="Times New Roman" w:eastAsia="Times New Roman" w:hAnsi="Times New Roman" w:cs="Times New Roman"/>
            <w:color w:val="1976D2"/>
            <w:sz w:val="27"/>
            <w:szCs w:val="27"/>
            <w:u w:val="single"/>
            <w:lang w:eastAsia="ru-RU"/>
          </w:rPr>
          <w:t>[2]</w:t>
        </w:r>
      </w:hyperlink>
      <w:r w:rsidRPr="000C734B">
        <w:rPr>
          <w:rFonts w:ascii="Times New Roman" w:eastAsia="Times New Roman" w:hAnsi="Times New Roman" w:cs="Times New Roman"/>
          <w:sz w:val="27"/>
          <w:szCs w:val="27"/>
          <w:lang w:eastAsia="ru-RU"/>
        </w:rPr>
        <w:t>При стадии Tis или T1 не требуется морфологическая верификация состояния лимфатических узлов. Допускается использовать клиническую оценку состояния лимфатических узлов для патологического стадирования.</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1.6 Клиническая картина заболевания или состояния (группы заболеваний или состояний)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большинстве случаев клиническая диагностика первичной меланомы кожи не вызывает затруднений у подготовленного специалиста [19].</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Выделяют 4 наиболее распространенные клинические формы меланомы: </w:t>
      </w:r>
      <w:r w:rsidRPr="000C734B">
        <w:rPr>
          <w:rFonts w:ascii="Times New Roman" w:eastAsia="Times New Roman" w:hAnsi="Times New Roman" w:cs="Times New Roman"/>
          <w:b/>
          <w:bCs/>
          <w:sz w:val="27"/>
          <w:szCs w:val="27"/>
          <w:lang w:eastAsia="ru-RU"/>
        </w:rPr>
        <w:t>поверхностно-распространяющуюся</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b/>
          <w:bCs/>
          <w:sz w:val="27"/>
          <w:szCs w:val="27"/>
          <w:lang w:eastAsia="ru-RU"/>
        </w:rPr>
        <w:t> узловую</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b/>
          <w:bCs/>
          <w:sz w:val="27"/>
          <w:szCs w:val="27"/>
          <w:lang w:eastAsia="ru-RU"/>
        </w:rPr>
        <w:t> лентиго-меланому </w:t>
      </w:r>
      <w:r w:rsidRPr="000C734B">
        <w:rPr>
          <w:rFonts w:ascii="Times New Roman" w:eastAsia="Times New Roman" w:hAnsi="Times New Roman" w:cs="Times New Roman"/>
          <w:sz w:val="27"/>
          <w:szCs w:val="27"/>
          <w:lang w:eastAsia="ru-RU"/>
        </w:rPr>
        <w:t>и</w:t>
      </w:r>
      <w:r w:rsidRPr="000C734B">
        <w:rPr>
          <w:rFonts w:ascii="Times New Roman" w:eastAsia="Times New Roman" w:hAnsi="Times New Roman" w:cs="Times New Roman"/>
          <w:b/>
          <w:bCs/>
          <w:sz w:val="27"/>
          <w:szCs w:val="27"/>
          <w:lang w:eastAsia="ru-RU"/>
        </w:rPr>
        <w:t> акрально-лентигинозную</w:t>
      </w:r>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Поверхностно-распространяющаяся меланома</w:t>
      </w:r>
      <w:r w:rsidRPr="000C734B">
        <w:rPr>
          <w:rFonts w:ascii="Times New Roman" w:eastAsia="Times New Roman" w:hAnsi="Times New Roman" w:cs="Times New Roman"/>
          <w:sz w:val="27"/>
          <w:szCs w:val="27"/>
          <w:lang w:eastAsia="ru-RU"/>
        </w:rPr>
        <w:t> составляет около 70 % случаев меланомы кожи и в целом имеет относительно благоприятный прогноз, что связано с присутствием 2 фаз в ее развитии. Для фазы радиального роста характерен низкий потенциал метастазирования (II уровень инвазии по Кларку), и она может продолжаться в течение нескольких лет. Затем меланома переходит в фазу вертикального роста, которая характеризуется инвазией клеток опухоли в ретикулярный и подкожно-жировой слои и высоким потенциалом метастазирования. Поверхностно-распространяющаяся форма меланомы развивается на внешне неизмененной коже – </w:t>
      </w:r>
      <w:r w:rsidRPr="000C734B">
        <w:rPr>
          <w:rFonts w:ascii="Times New Roman" w:eastAsia="Times New Roman" w:hAnsi="Times New Roman" w:cs="Times New Roman"/>
          <w:i/>
          <w:iCs/>
          <w:color w:val="333333"/>
          <w:sz w:val="27"/>
          <w:szCs w:val="27"/>
          <w:lang w:eastAsia="ru-RU"/>
        </w:rPr>
        <w:t>de novo</w:t>
      </w:r>
      <w:r w:rsidRPr="000C734B">
        <w:rPr>
          <w:rFonts w:ascii="Times New Roman" w:eastAsia="Times New Roman" w:hAnsi="Times New Roman" w:cs="Times New Roman"/>
          <w:sz w:val="27"/>
          <w:szCs w:val="27"/>
          <w:lang w:eastAsia="ru-RU"/>
        </w:rPr>
        <w:t> или на фоне пигментного невуса в виде небольшого плоского узелка темного, почти черного цвета, диметром 1–3 мм, с постепенным развитием уплотнения и изменением границ; поверхность его становится неровной, очертания неправильными, легко травмируется и кровоточит. Нередко рост опухоли сопровождается субъективными ощущениями в виде зуда и дискомфорта («ощущения опухоли»).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Узловая (нодуляpная)</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меланома </w:t>
      </w:r>
      <w:r w:rsidRPr="000C734B">
        <w:rPr>
          <w:rFonts w:ascii="Times New Roman" w:eastAsia="Times New Roman" w:hAnsi="Times New Roman" w:cs="Times New Roman"/>
          <w:sz w:val="27"/>
          <w:szCs w:val="27"/>
          <w:lang w:eastAsia="ru-RU"/>
        </w:rPr>
        <w:t>характеризуется первично вертикальным ростом и считается самым неблагоприятным в плане прогноза типом опухоли. Узловой вариант меланомы представлен плотным узлом с бугристой поверхностью различных размеров, поверхность ее изъязвляется, кровоточит и покрывается корками.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Лентиго-меланома</w:t>
      </w:r>
      <w:r w:rsidRPr="000C734B">
        <w:rPr>
          <w:rFonts w:ascii="Times New Roman" w:eastAsia="Times New Roman" w:hAnsi="Times New Roman" w:cs="Times New Roman"/>
          <w:sz w:val="27"/>
          <w:szCs w:val="27"/>
          <w:lang w:eastAsia="ru-RU"/>
        </w:rPr>
        <w:t>, как и поверхностно-распространяющаяся меланома, в своей эволюции претерпевает двухфазность процесса, причем фаза радиального роста при этом типе опухоли может длиться гораздо дольше – 10 лет и более. Условно можно выделить 2 стадии в фазе радиального роста: 1-я стадия не является инвазивной и соответствует злокачественному лентиго – облигатному предраку. Далее начинается инвазивный рост и переход злокачественного лентиго в лентиго-меланому; скорость инвазии в данном случае менее выражена, чем при меланоме поверхностно-распространяющегося типа. Вертикальный рост в глубину дермы и подкожно-жирового слоя характерен и для лентиго-меланомы, однако может реализоваться в течение ряда лет, а не месяцев, как при меланоме поверхностно-распространяющегося типа, что объясняет отсутствие заметных изменений в биологическом течении опухоли и низкий риск развития метастазов. Прогноз при этой форме меланомы более благоприятный, чем при поверхностно-распространяющейся.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Акрально-лентигинозная меланома</w:t>
      </w:r>
      <w:r w:rsidRPr="000C734B">
        <w:rPr>
          <w:rFonts w:ascii="Times New Roman" w:eastAsia="Times New Roman" w:hAnsi="Times New Roman" w:cs="Times New Roman"/>
          <w:sz w:val="27"/>
          <w:szCs w:val="27"/>
          <w:lang w:eastAsia="ru-RU"/>
        </w:rPr>
        <w:t> локализуется на дистальных участках конечностей – коже кистей и стоп, в области ногтевого ложа и проксимального околоногтевого валика. Для нее также свойственна двухфазность развития: фаза горизонтального роста, что соответствует биологическому поведению лентиго-</w:t>
      </w:r>
      <w:r w:rsidRPr="000C734B">
        <w:rPr>
          <w:rFonts w:ascii="Times New Roman" w:eastAsia="Times New Roman" w:hAnsi="Times New Roman" w:cs="Times New Roman"/>
          <w:sz w:val="27"/>
          <w:szCs w:val="27"/>
          <w:lang w:eastAsia="ru-RU"/>
        </w:rPr>
        <w:lastRenderedPageBreak/>
        <w:t>меланомы, и фаза вертикального инвазивного роста. Этот тип опухоли отличается более агрессивным характером течения, чаще и раньше метастазирует, кроме того, специфическая локализация затрудняет визуализацию опухоли, и в большинстве случаев она диагностируется уже на стадии инвазивного роста.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клинико-анамнестическом анализе картина поверхностно-распространяющейся меланомы кожи лучше всего описывается классической аббревиатурой ABCDE:</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А (asymmetry) – поверхностно-распространяющаяся меланома кожи имеет вид пигментного пятна, характеризующегося асимметрией: если провести через образование воображаемую линию, одна его половина по форме не будет соответствовать другой.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B (border) – границы меланомы кожи имеют неравномерный характер: они могут быть неровными, нечеткими, иметь «географические» очертания.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С (color) – для поверхностно-распространяющейся меланомы кожи характерна полихромия – наличие нескольких цветов в одном образовании.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D (diameter) – размеры поверхностно-распространяющейся меланомы кожи чаще всего превышают 0,5 см. E (evolution или elevation – эволюция или возвышение) – для меланомы кожи всегда характерна какая-либо эволюция с течением времени.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Правило ABCDE неприменимо для меланомы малых размеров (менее 0,5 см), а также для узловой меланомы, поскольку формирующийся узел на первых порах может быть симметричным, с ровными границами, гомогенного черного или сине-черного цвета, диаметр может быть любым. Симптом эволюции образования, тем не менее, остается актуальным – пациенты отмечают рост узелка с течением времени, иногда – чувство боли или жжения, появившееся в области опухоли. Более редкие клинические формы меланомы (меланома по типу злокачественного лентиго, акрально-лентигинозная меланома, подногтевая меланома, беспигментная форма опухоли и др.) могут вызывать затруднения в клинической диагностике, в связи с чем рекомендованы дополнительные неинвазивные методы диагностики (дерматоскопия), применяемые подготовленными специалистами [19], при этом в случае затруднения интерпретации полученных данных или неоднозначности дерматоскопической картины показано выполнение биопсии новообразования (см. раздел 2.5).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Другим приемом клинической диагностики меланомы кожи является внутрииндивидуальный сравнительный анализ (симптомы «гадкого утенка» и «красной шапочки»). Симптом «гадкого утенка» основан на общей оценке всех имеющихся новообразований кожи и явном отличии меланомы от имеющихся доброкачественных пигментных новообразований. Другим вариантом симптома «гадкого утенка» является обнаружение единственного изменяющегося с течением времени новообразования в определенной топографической области, особенно если динамические изменения противоречат стереотипным эволюционным и возрастным особенностям течения доброкачественных пигментных опухолей кожи. Симптом «красной шапочки» характеризуется дерматоскопическими отличиями злокачественного новообразования от доброкачественных невусов при клинически однотипной картине [</w:t>
      </w:r>
      <w:hyperlink r:id="rId23" w:anchor="_ENREF_20" w:history="1">
        <w:r w:rsidRPr="000C734B">
          <w:rPr>
            <w:rFonts w:ascii="Times New Roman" w:eastAsia="Times New Roman" w:hAnsi="Times New Roman" w:cs="Times New Roman"/>
            <w:color w:val="1976D2"/>
            <w:sz w:val="27"/>
            <w:szCs w:val="27"/>
            <w:u w:val="single"/>
            <w:lang w:eastAsia="ru-RU"/>
          </w:rPr>
          <w:t>20</w:t>
        </w:r>
      </w:hyperlink>
      <w:r w:rsidRPr="000C734B">
        <w:rPr>
          <w:rFonts w:ascii="Times New Roman" w:eastAsia="Times New Roman" w:hAnsi="Times New Roman" w:cs="Times New Roman"/>
          <w:sz w:val="27"/>
          <w:szCs w:val="27"/>
          <w:lang w:eastAsia="ru-RU"/>
        </w:rPr>
        <w:t>, </w:t>
      </w:r>
      <w:hyperlink r:id="rId24" w:anchor="_ENREF_21" w:history="1">
        <w:r w:rsidRPr="000C734B">
          <w:rPr>
            <w:rFonts w:ascii="Times New Roman" w:eastAsia="Times New Roman" w:hAnsi="Times New Roman" w:cs="Times New Roman"/>
            <w:color w:val="1976D2"/>
            <w:sz w:val="27"/>
            <w:szCs w:val="27"/>
            <w:u w:val="single"/>
            <w:lang w:eastAsia="ru-RU"/>
          </w:rPr>
          <w:t>21</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некоторых случаях меланома манифестирует с увеличения лимфатических узлов, которые на первом этапе неверно расцениваются как лимфаденит, лимфома или метастазы рака без выявленного первичного очага. Своевременно проведенная тонкоигольная биопсия или core-биопсия (иногда с последующим иммуногистохимическим или иммуноцитохимическим анализом) увеличенного лимфатического узла позволяет отличить другие причины лимфаденопатии от метастазов меланомы.</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локализации меланомы на слизистых оболочках полости носа и околоносовых пазухах самыми частыми симптомами бывают заложенность носа и носовые кровотечения. Реже встречаются диплопия, экзофтальм, боли и деформация контуров лица. При локализации меланомы на слизистых оболочках полости клинически заболевание на ранних стадиях протекает бессимптомно, на поздних стадиях появляются такие симптомы, как боль, изъязвление и кровоточивость</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Критерии установления диагноза/состояния: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 данные анамнеза;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 данные физикального обследования и, в ряде случаев, дерматоскопического исследования;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3) данные прижизненного патолого-анатомического исследования биопсийного материала.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Клинический диагноз основан на комбинации результатов 3 анализов любого пигментированного образования: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 визуальный анализ каждого поражения в отдельности: экспертиза невооруженным глазом оценивает так называемые A (асимметрия), B (нерегулярные границы), C (неоднородный цвет) и D (диаметр 5 мм и более) критерии, которые указывают на подозрительные меланоцитарные новообразования (правило ABCD);</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 внутрииндивидуальный сравнительный анализ: поиск пигментированного образования, которое не похоже на другие у того же пациента (симптом «гадкого утенка»);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3) хронологический анализ изменений: поиск быстрого и недавнего изменения данного пигментного образования (Е как эволюция), которое может быть подтверждено пациентом или документально, в сравнении с предыдущими фотографиями [</w:t>
      </w:r>
      <w:hyperlink r:id="rId25" w:anchor="_ENREF_20" w:history="1">
        <w:r w:rsidRPr="000C734B">
          <w:rPr>
            <w:rFonts w:ascii="Times New Roman" w:eastAsia="Times New Roman" w:hAnsi="Times New Roman" w:cs="Times New Roman"/>
            <w:color w:val="1976D2"/>
            <w:sz w:val="27"/>
            <w:szCs w:val="27"/>
            <w:u w:val="single"/>
            <w:lang w:eastAsia="ru-RU"/>
          </w:rPr>
          <w:t>20</w:t>
        </w:r>
      </w:hyperlink>
      <w:r w:rsidRPr="000C734B">
        <w:rPr>
          <w:rFonts w:ascii="Times New Roman" w:eastAsia="Times New Roman" w:hAnsi="Times New Roman" w:cs="Times New Roman"/>
          <w:sz w:val="27"/>
          <w:szCs w:val="27"/>
          <w:lang w:eastAsia="ru-RU"/>
        </w:rPr>
        <w:t>, </w:t>
      </w:r>
      <w:hyperlink r:id="rId26" w:anchor="_ENREF_21" w:history="1">
        <w:r w:rsidRPr="000C734B">
          <w:rPr>
            <w:rFonts w:ascii="Times New Roman" w:eastAsia="Times New Roman" w:hAnsi="Times New Roman" w:cs="Times New Roman"/>
            <w:color w:val="1976D2"/>
            <w:sz w:val="27"/>
            <w:szCs w:val="27"/>
            <w:u w:val="single"/>
            <w:lang w:eastAsia="ru-RU"/>
          </w:rPr>
          <w:t>21</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В таблице 7 представлен </w:t>
      </w:r>
      <w:r w:rsidRPr="000C734B">
        <w:rPr>
          <w:rFonts w:ascii="Times New Roman" w:eastAsia="Times New Roman" w:hAnsi="Times New Roman" w:cs="Times New Roman"/>
          <w:sz w:val="27"/>
          <w:szCs w:val="27"/>
          <w:lang w:eastAsia="ru-RU"/>
        </w:rPr>
        <w:t>план обследования в зависимости от результатов биопсии пигментного новообразования кожи и клинического осмотра. Рекомендации по применению самих медицинских вмешательств представлены в соответствующих разделах.</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7. </w:t>
      </w:r>
      <w:r w:rsidRPr="000C734B">
        <w:rPr>
          <w:rFonts w:ascii="Times New Roman" w:eastAsia="Times New Roman" w:hAnsi="Times New Roman" w:cs="Times New Roman"/>
          <w:sz w:val="27"/>
          <w:szCs w:val="27"/>
          <w:lang w:eastAsia="ru-RU"/>
        </w:rPr>
        <w:t>План обследования в зависимости от результатов биопсии пигментного новообразования кожи и клинического осмотра</w:t>
      </w:r>
    </w:p>
    <w:tbl>
      <w:tblPr>
        <w:tblW w:w="11850" w:type="dxa"/>
        <w:tblCellMar>
          <w:left w:w="0" w:type="dxa"/>
          <w:right w:w="0" w:type="dxa"/>
        </w:tblCellMar>
        <w:tblLook w:val="04A0" w:firstRow="1" w:lastRow="0" w:firstColumn="1" w:lastColumn="0" w:noHBand="0" w:noVBand="1"/>
      </w:tblPr>
      <w:tblGrid>
        <w:gridCol w:w="2320"/>
        <w:gridCol w:w="2475"/>
        <w:gridCol w:w="3242"/>
        <w:gridCol w:w="3327"/>
        <w:gridCol w:w="2912"/>
        <w:gridCol w:w="2856"/>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Стадия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Физикальный осмотр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Инструментальная диагностика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Лабораторная диагностика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Биопсия сторожевого лимфатического узла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Молекулярно-генетические исследования</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0, 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xml:space="preserve">1. Ультразвуковое исследование (далее – УЗИ) </w:t>
            </w:r>
            <w:r w:rsidRPr="000C734B">
              <w:rPr>
                <w:rFonts w:ascii="Verdana" w:eastAsia="Times New Roman" w:hAnsi="Verdana" w:cs="Times New Roman"/>
                <w:sz w:val="27"/>
                <w:szCs w:val="27"/>
                <w:lang w:eastAsia="ru-RU"/>
              </w:rPr>
              <w:lastRenderedPageBreak/>
              <w:t>регионарных лимфатических узлов.</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 Лучевая диагностика не рекомендуется, если нет симптомов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 (при толщине опухоли 0,8 мм и более)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УЗИ регионарных лимфатических узлов.</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 Лучевая диагностика рекомендуется в полном объеме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IIB, IIC, III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УЗИ регионарных лимфатических узлов.</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 Лучевая диагностика в полном объеме.</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 Магнитно-резонанса томография (далее – МРТ) головного мозга с в/в контрастированием (для стадии III)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Общий клинический и биохимический анализы крови при необходимости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 (для стадий IIB, IIC)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Молекулярно-генетическое исследование мутаций в гене BRAF</w:t>
            </w:r>
            <w:r w:rsidRPr="000C734B">
              <w:rPr>
                <w:rFonts w:ascii="Verdana" w:eastAsia="Times New Roman" w:hAnsi="Verdana" w:cs="Times New Roman"/>
                <w:i/>
                <w:iCs/>
                <w:color w:val="333333"/>
                <w:sz w:val="27"/>
                <w:szCs w:val="27"/>
                <w:lang w:eastAsia="ru-RU"/>
              </w:rPr>
              <w:t> </w:t>
            </w:r>
            <w:r w:rsidRPr="000C734B">
              <w:rPr>
                <w:rFonts w:ascii="Verdana" w:eastAsia="Times New Roman" w:hAnsi="Verdana" w:cs="Times New Roman"/>
                <w:sz w:val="27"/>
                <w:szCs w:val="27"/>
                <w:lang w:eastAsia="ru-RU"/>
              </w:rPr>
              <w:t>обязательно (для стадии III)</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УЗИ регионарных лимфатических узлов.</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 Лучевая диагностика в полном объеме.</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3. МРТ головного мозга с в/в контрастированием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1. Определение активности лактатдегидрогеназы в крови.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 Общий клинический и биохимический анализы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xml:space="preserve">Молекулярно-генетическое исследование мутаций в гене BRAF обязательно (при меланоме кожи), при отсутствии </w:t>
            </w:r>
            <w:r w:rsidRPr="000C734B">
              <w:rPr>
                <w:rFonts w:ascii="Verdana" w:eastAsia="Times New Roman" w:hAnsi="Verdana" w:cs="Times New Roman"/>
                <w:sz w:val="27"/>
                <w:szCs w:val="27"/>
                <w:lang w:eastAsia="ru-RU"/>
              </w:rPr>
              <w:lastRenderedPageBreak/>
              <w:t>мутации в гене </w:t>
            </w:r>
            <w:r w:rsidRPr="000C734B">
              <w:rPr>
                <w:rFonts w:ascii="Verdana" w:eastAsia="Times New Roman" w:hAnsi="Verdana" w:cs="Times New Roman"/>
                <w:i/>
                <w:iCs/>
                <w:color w:val="333333"/>
                <w:sz w:val="27"/>
                <w:szCs w:val="27"/>
                <w:lang w:eastAsia="ru-RU"/>
              </w:rPr>
              <w:t>BRAF</w:t>
            </w:r>
            <w:r w:rsidRPr="000C734B">
              <w:rPr>
                <w:rFonts w:ascii="Verdana" w:eastAsia="Times New Roman" w:hAnsi="Verdana" w:cs="Times New Roman"/>
                <w:sz w:val="27"/>
                <w:szCs w:val="27"/>
                <w:lang w:eastAsia="ru-RU"/>
              </w:rPr>
              <w:t> – молекулярно-генетическое исследование мутаций в гене </w:t>
            </w:r>
            <w:r w:rsidRPr="000C734B">
              <w:rPr>
                <w:rFonts w:ascii="Verdana" w:eastAsia="Times New Roman" w:hAnsi="Verdana" w:cs="Times New Roman"/>
                <w:i/>
                <w:iCs/>
                <w:color w:val="333333"/>
                <w:sz w:val="27"/>
                <w:szCs w:val="27"/>
                <w:lang w:eastAsia="ru-RU"/>
              </w:rPr>
              <w:t>KIT</w:t>
            </w:r>
          </w:p>
        </w:tc>
      </w:tr>
    </w:tbl>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lastRenderedPageBreak/>
        <w:t>2.1 Жалобы и анамнез</w:t>
      </w:r>
    </w:p>
    <w:p w:rsidR="000C734B" w:rsidRPr="000C734B" w:rsidRDefault="000C734B" w:rsidP="000C734B">
      <w:pPr>
        <w:numPr>
          <w:ilvl w:val="0"/>
          <w:numId w:val="3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сбор жалоб и анамнеза у пациента с целью выявления факторов риска и факторов, которые могут повлиять на выбор тактики лечения, методов диагностики и вторичной профилактики [</w:t>
      </w:r>
      <w:hyperlink r:id="rId27" w:anchor="_ENREF_2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28" w:anchor="_ENREF_23" w:history="1">
        <w:r w:rsidRPr="000C734B">
          <w:rPr>
            <w:rFonts w:ascii="Times New Roman" w:eastAsia="Times New Roman" w:hAnsi="Times New Roman" w:cs="Times New Roman"/>
            <w:color w:val="1976D2"/>
            <w:sz w:val="27"/>
            <w:szCs w:val="27"/>
            <w:u w:val="single"/>
            <w:lang w:eastAsia="ru-RU"/>
          </w:rPr>
          <w:t>23</w:t>
        </w:r>
      </w:hyperlink>
      <w:r w:rsidRPr="000C734B">
        <w:rPr>
          <w:rFonts w:ascii="Times New Roman" w:eastAsia="Times New Roman" w:hAnsi="Times New Roman" w:cs="Times New Roman"/>
          <w:sz w:val="27"/>
          <w:szCs w:val="27"/>
          <w:lang w:eastAsia="ru-RU"/>
        </w:rPr>
        <w:t>]. Чаще всего пациент обращается с жалобой на то, что «родинка» начала изменяться – отмечается рост, изменение конфигурации границ, появление в пределах новообразования разных цветовых оттенков. Одной из нередких жалоб является жалоба на появление зуда, жжения или субъективного дискомфорта в области существующего или появившегося </w:t>
      </w:r>
      <w:r w:rsidRPr="000C734B">
        <w:rPr>
          <w:rFonts w:ascii="Times New Roman" w:eastAsia="Times New Roman" w:hAnsi="Times New Roman" w:cs="Times New Roman"/>
          <w:i/>
          <w:iCs/>
          <w:color w:val="333333"/>
          <w:sz w:val="27"/>
          <w:szCs w:val="27"/>
          <w:lang w:eastAsia="ru-RU"/>
        </w:rPr>
        <w:t>de novo</w:t>
      </w:r>
      <w:r w:rsidRPr="000C734B">
        <w:rPr>
          <w:rFonts w:ascii="Times New Roman" w:eastAsia="Times New Roman" w:hAnsi="Times New Roman" w:cs="Times New Roman"/>
          <w:sz w:val="27"/>
          <w:szCs w:val="27"/>
          <w:lang w:eastAsia="ru-RU"/>
        </w:rPr>
        <w:t> новообразования.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 </w:t>
      </w:r>
      <w:r w:rsidRPr="000C734B">
        <w:rPr>
          <w:rFonts w:ascii="Times New Roman" w:eastAsia="Times New Roman" w:hAnsi="Times New Roman" w:cs="Times New Roman"/>
          <w:i/>
          <w:iCs/>
          <w:color w:val="333333"/>
          <w:sz w:val="27"/>
          <w:szCs w:val="27"/>
          <w:lang w:eastAsia="ru-RU"/>
        </w:rPr>
        <w:t>ключевые факторы риска развития меланомы кожи приведены в подразделе 1.2 «Этиология и патогенез».</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2.2 Физикальное обследование</w:t>
      </w:r>
    </w:p>
    <w:p w:rsidR="000C734B" w:rsidRPr="000C734B" w:rsidRDefault="000C734B" w:rsidP="000C734B">
      <w:pPr>
        <w:numPr>
          <w:ilvl w:val="0"/>
          <w:numId w:val="3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 xml:space="preserve">при первом обращении пациента с жалобами на пигментное новообразование кожи расширить зону осмотра и оценить состояние всех кожных покровов и видимых слизистых оболочек, включая волосистую часть головы, ногтевые пластинки, кожу стоп и кистей, слизистые оболочки полости </w:t>
      </w:r>
      <w:r w:rsidRPr="000C734B">
        <w:rPr>
          <w:rFonts w:ascii="Times New Roman" w:eastAsia="Times New Roman" w:hAnsi="Times New Roman" w:cs="Times New Roman"/>
          <w:sz w:val="27"/>
          <w:szCs w:val="27"/>
          <w:lang w:eastAsia="ru-RU"/>
        </w:rPr>
        <w:lastRenderedPageBreak/>
        <w:t>рта, половых органов и конъюнктивы в целях выявления других подозрительных новообразований кожи. [</w:t>
      </w:r>
      <w:hyperlink r:id="rId29" w:anchor="_ENREF_2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30" w:anchor="_ENREF_24" w:history="1">
        <w:r w:rsidRPr="000C734B">
          <w:rPr>
            <w:rFonts w:ascii="Times New Roman" w:eastAsia="Times New Roman" w:hAnsi="Times New Roman" w:cs="Times New Roman"/>
            <w:color w:val="1976D2"/>
            <w:sz w:val="27"/>
            <w:szCs w:val="27"/>
            <w:u w:val="single"/>
            <w:lang w:eastAsia="ru-RU"/>
          </w:rPr>
          <w:t>24-30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 </w:t>
      </w:r>
      <w:r w:rsidRPr="000C734B">
        <w:rPr>
          <w:rFonts w:ascii="Times New Roman" w:eastAsia="Times New Roman" w:hAnsi="Times New Roman" w:cs="Times New Roman"/>
          <w:i/>
          <w:iCs/>
          <w:color w:val="333333"/>
          <w:sz w:val="27"/>
          <w:szCs w:val="27"/>
          <w:lang w:eastAsia="ru-RU"/>
        </w:rPr>
        <w:t>существует значительная вариация и неопределенность в отношении диагностической точности визуального осмотра, частота ошибок при визуальном осмотре достаточно высока, для обеспечения точной диагностики злокачественных новообразований кожи необходимо также использовать другие методы диагностики. Также необходимо отметить, что первично-множественные синхронные опухоли (меланомы и немеланомные опухоли кожи) могут быть обнаружены у 5</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10 % пациентов [</w:t>
      </w:r>
      <w:hyperlink r:id="rId31" w:anchor="_ENREF_24" w:history="1">
        <w:r w:rsidRPr="000C734B">
          <w:rPr>
            <w:rFonts w:ascii="Times New Roman" w:eastAsia="Times New Roman" w:hAnsi="Times New Roman" w:cs="Times New Roman"/>
            <w:i/>
            <w:iCs/>
            <w:color w:val="1976D2"/>
            <w:sz w:val="27"/>
            <w:szCs w:val="27"/>
            <w:u w:val="single"/>
            <w:lang w:eastAsia="ru-RU"/>
          </w:rPr>
          <w:t>24-28</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4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осмотр пациента с жалобами на пигментное новообразование кожи проводить врачам, имеющим навыки ранней диагностики злокачественных новообразований кожи (включая навыки дерматоскопии), с целью оценки всех кожных покровов и лимфатических узлов и выявления подозрительных образований [</w:t>
      </w:r>
      <w:hyperlink r:id="rId32" w:anchor="_ENREF_29" w:history="1">
        <w:r w:rsidRPr="000C734B">
          <w:rPr>
            <w:rFonts w:ascii="Times New Roman" w:eastAsia="Times New Roman" w:hAnsi="Times New Roman" w:cs="Times New Roman"/>
            <w:color w:val="1976D2"/>
            <w:sz w:val="27"/>
            <w:szCs w:val="27"/>
            <w:u w:val="single"/>
            <w:lang w:eastAsia="ru-RU"/>
          </w:rPr>
          <w:t>29</w:t>
        </w:r>
      </w:hyperlink>
      <w:r w:rsidRPr="000C734B">
        <w:rPr>
          <w:rFonts w:ascii="Times New Roman" w:eastAsia="Times New Roman" w:hAnsi="Times New Roman" w:cs="Times New Roman"/>
          <w:sz w:val="27"/>
          <w:szCs w:val="27"/>
          <w:lang w:eastAsia="ru-RU"/>
        </w:rPr>
        <w:t>, </w:t>
      </w:r>
      <w:hyperlink r:id="rId33" w:anchor="_ENREF_31" w:history="1">
        <w:r w:rsidRPr="000C734B">
          <w:rPr>
            <w:rFonts w:ascii="Times New Roman" w:eastAsia="Times New Roman" w:hAnsi="Times New Roman" w:cs="Times New Roman"/>
            <w:color w:val="1976D2"/>
            <w:sz w:val="27"/>
            <w:szCs w:val="27"/>
            <w:u w:val="single"/>
            <w:lang w:eastAsia="ru-RU"/>
          </w:rPr>
          <w:t>31-35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2)</w:t>
      </w:r>
    </w:p>
    <w:p w:rsidR="000C734B" w:rsidRPr="000C734B" w:rsidRDefault="000C734B" w:rsidP="000C734B">
      <w:pPr>
        <w:numPr>
          <w:ilvl w:val="0"/>
          <w:numId w:val="4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 рамках осмотра пациента с жалобами на пигментное новообразование кожи использование эпилюминисцентной микроскопии (дерматоскопии) кожного покрова, ногтевых пластин, доступных для исследования участков слизистых оболочек, так как она повышает точность неинвазивной диагностики и уменьшает потребность в выполнении биопсии, но может быть рекомендована к применению только обученным этому методу специалистам [</w:t>
      </w:r>
      <w:hyperlink r:id="rId34" w:anchor="_ENREF_36" w:history="1">
        <w:r w:rsidRPr="000C734B">
          <w:rPr>
            <w:rFonts w:ascii="Times New Roman" w:eastAsia="Times New Roman" w:hAnsi="Times New Roman" w:cs="Times New Roman"/>
            <w:color w:val="1976D2"/>
            <w:sz w:val="27"/>
            <w:szCs w:val="27"/>
            <w:u w:val="single"/>
            <w:lang w:eastAsia="ru-RU"/>
          </w:rPr>
          <w:t>36-38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специфические для поверхностно распространяющейся меланомы признаки включают атипичную пигментную сеть, участки регресса, точки и глобулы неправильной формы, полосы и полихромию, распределенные асимметрично. Дополнительные критерии, такие как бело-голубые структуры и полиморфные сосуды, часто встречаются при инвазивной меланоме [</w:t>
      </w:r>
      <w:hyperlink r:id="rId35" w:anchor="_ENREF_39" w:history="1">
        <w:r w:rsidRPr="000C734B">
          <w:rPr>
            <w:rFonts w:ascii="Times New Roman" w:eastAsia="Times New Roman" w:hAnsi="Times New Roman" w:cs="Times New Roman"/>
            <w:i/>
            <w:iCs/>
            <w:color w:val="1976D2"/>
            <w:sz w:val="27"/>
            <w:szCs w:val="27"/>
            <w:u w:val="single"/>
            <w:lang w:eastAsia="ru-RU"/>
          </w:rPr>
          <w:t>39-42</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Амеланотическая меланома может представлять диагностическую сложность. Типичным для нее является полиморфный сосудистый паттерн, либо диагноз устанавливается методом исключения при отсутствии типичных меланоцитарных и немеланоцитарных дерматоскопических признаков [</w:t>
      </w:r>
      <w:hyperlink r:id="rId36" w:anchor="_ENREF_43" w:history="1">
        <w:r w:rsidRPr="000C734B">
          <w:rPr>
            <w:rFonts w:ascii="Times New Roman" w:eastAsia="Times New Roman" w:hAnsi="Times New Roman" w:cs="Times New Roman"/>
            <w:i/>
            <w:iCs/>
            <w:color w:val="1976D2"/>
            <w:sz w:val="27"/>
            <w:szCs w:val="27"/>
            <w:u w:val="single"/>
            <w:lang w:eastAsia="ru-RU"/>
          </w:rPr>
          <w:t>43</w:t>
        </w:r>
      </w:hyperlink>
      <w:r w:rsidRPr="000C734B">
        <w:rPr>
          <w:rFonts w:ascii="Times New Roman" w:eastAsia="Times New Roman" w:hAnsi="Times New Roman" w:cs="Times New Roman"/>
          <w:i/>
          <w:iCs/>
          <w:color w:val="333333"/>
          <w:sz w:val="27"/>
          <w:szCs w:val="27"/>
          <w:lang w:eastAsia="ru-RU"/>
        </w:rPr>
        <w:t>, </w:t>
      </w:r>
      <w:hyperlink r:id="rId37" w:anchor="_ENREF_44" w:history="1">
        <w:r w:rsidRPr="000C734B">
          <w:rPr>
            <w:rFonts w:ascii="Times New Roman" w:eastAsia="Times New Roman" w:hAnsi="Times New Roman" w:cs="Times New Roman"/>
            <w:i/>
            <w:iCs/>
            <w:color w:val="1976D2"/>
            <w:sz w:val="27"/>
            <w:szCs w:val="27"/>
            <w:u w:val="single"/>
            <w:lang w:eastAsia="ru-RU"/>
          </w:rPr>
          <w:t>44</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lastRenderedPageBreak/>
        <w:t>Для злокачественного лентиго характерно наличие ромбовидных структур, псевдосети, точечных кровеносных сосудов, серых кругов и незавершенных фолликулов [</w:t>
      </w:r>
      <w:hyperlink r:id="rId38" w:anchor="_ENREF_45" w:history="1">
        <w:r w:rsidRPr="000C734B">
          <w:rPr>
            <w:rFonts w:ascii="Times New Roman" w:eastAsia="Times New Roman" w:hAnsi="Times New Roman" w:cs="Times New Roman"/>
            <w:i/>
            <w:iCs/>
            <w:color w:val="1976D2"/>
            <w:sz w:val="27"/>
            <w:szCs w:val="27"/>
            <w:u w:val="single"/>
            <w:lang w:eastAsia="ru-RU"/>
          </w:rPr>
          <w:t>45</w:t>
        </w:r>
      </w:hyperlink>
      <w:r w:rsidRPr="000C734B">
        <w:rPr>
          <w:rFonts w:ascii="Times New Roman" w:eastAsia="Times New Roman" w:hAnsi="Times New Roman" w:cs="Times New Roman"/>
          <w:i/>
          <w:iCs/>
          <w:color w:val="333333"/>
          <w:sz w:val="27"/>
          <w:szCs w:val="27"/>
          <w:lang w:eastAsia="ru-RU"/>
        </w:rPr>
        <w:t>, </w:t>
      </w:r>
      <w:hyperlink r:id="rId39" w:anchor="_ENREF_46" w:history="1">
        <w:r w:rsidRPr="000C734B">
          <w:rPr>
            <w:rFonts w:ascii="Times New Roman" w:eastAsia="Times New Roman" w:hAnsi="Times New Roman" w:cs="Times New Roman"/>
            <w:i/>
            <w:iCs/>
            <w:color w:val="1976D2"/>
            <w:sz w:val="27"/>
            <w:szCs w:val="27"/>
            <w:u w:val="single"/>
            <w:lang w:eastAsia="ru-RU"/>
          </w:rPr>
          <w:t>46</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Отличительными дерматоскопическими признаками инвазивной акральной меланомы являются параллельный гребешковый паттерн и диффузная нерегулярная пигментация [</w:t>
      </w:r>
      <w:hyperlink r:id="rId40" w:anchor="_ENREF_47" w:history="1">
        <w:r w:rsidRPr="000C734B">
          <w:rPr>
            <w:rFonts w:ascii="Times New Roman" w:eastAsia="Times New Roman" w:hAnsi="Times New Roman" w:cs="Times New Roman"/>
            <w:i/>
            <w:iCs/>
            <w:color w:val="1976D2"/>
            <w:sz w:val="27"/>
            <w:szCs w:val="27"/>
            <w:u w:val="single"/>
            <w:lang w:eastAsia="ru-RU"/>
          </w:rPr>
          <w:t>47-49</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4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для первичной диагностики меланомы применение последовательной (динамической) цифровой фотодерматоскопии у пациентов с подозрением на злокачественное новообразование кожи, которые не имеют специфических дерматоскопических критериев злокачественности [</w:t>
      </w:r>
      <w:hyperlink r:id="rId41" w:anchor="_ENREF_38" w:history="1">
        <w:r w:rsidRPr="000C734B">
          <w:rPr>
            <w:rFonts w:ascii="Times New Roman" w:eastAsia="Times New Roman" w:hAnsi="Times New Roman" w:cs="Times New Roman"/>
            <w:color w:val="1976D2"/>
            <w:sz w:val="27"/>
            <w:szCs w:val="27"/>
            <w:u w:val="single"/>
            <w:lang w:eastAsia="ru-RU"/>
          </w:rPr>
          <w:t>38</w:t>
        </w:r>
      </w:hyperlink>
      <w:r w:rsidRPr="000C734B">
        <w:rPr>
          <w:rFonts w:ascii="Times New Roman" w:eastAsia="Times New Roman" w:hAnsi="Times New Roman" w:cs="Times New Roman"/>
          <w:sz w:val="27"/>
          <w:szCs w:val="27"/>
          <w:lang w:eastAsia="ru-RU"/>
        </w:rPr>
        <w:t>, </w:t>
      </w:r>
      <w:hyperlink r:id="rId42" w:anchor="_ENREF_50" w:history="1">
        <w:r w:rsidRPr="000C734B">
          <w:rPr>
            <w:rFonts w:ascii="Times New Roman" w:eastAsia="Times New Roman" w:hAnsi="Times New Roman" w:cs="Times New Roman"/>
            <w:color w:val="1976D2"/>
            <w:sz w:val="27"/>
            <w:szCs w:val="27"/>
            <w:u w:val="single"/>
            <w:lang w:eastAsia="ru-RU"/>
          </w:rPr>
          <w:t>50-53</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последовательная цифровая дермоскопическая визуализация включает фиксацию и оценку последовательных дермоскопических изображений одного или нескольких меланоцитарных очагов, разделенных интервалом времени, для выявления подозрительных изменений.</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Возможно</w:t>
      </w:r>
      <w:r w:rsidRPr="000C734B">
        <w:rPr>
          <w:rFonts w:ascii="Times New Roman" w:eastAsia="Times New Roman" w:hAnsi="Times New Roman" w:cs="Times New Roman"/>
          <w:sz w:val="27"/>
          <w:szCs w:val="27"/>
          <w:lang w:eastAsia="ru-RU"/>
        </w:rPr>
        <w:t> проведение краткосрочного цифрового мониторинга (в течение 1,5–4,5 мес) для контроля подозрительных меланоцитарных новообразований и долгосрочного мониторинга для наблюдения (обычно с интервалами 6–12 мес). Долгосрочный цифровой мониторинг обычно используется для наблюдения за пациентами группы высокого риска, как правило, с множественными атипичными невусами [</w:t>
      </w:r>
      <w:hyperlink r:id="rId43" w:anchor="_ENREF_50" w:history="1">
        <w:r w:rsidRPr="000C734B">
          <w:rPr>
            <w:rFonts w:ascii="Times New Roman" w:eastAsia="Times New Roman" w:hAnsi="Times New Roman" w:cs="Times New Roman"/>
            <w:color w:val="1976D2"/>
            <w:sz w:val="27"/>
            <w:szCs w:val="27"/>
            <w:u w:val="single"/>
            <w:lang w:eastAsia="ru-RU"/>
          </w:rPr>
          <w:t>50-52</w:t>
        </w:r>
      </w:hyperlink>
      <w:r w:rsidRPr="000C734B">
        <w:rPr>
          <w:rFonts w:ascii="Times New Roman" w:eastAsia="Times New Roman" w:hAnsi="Times New Roman" w:cs="Times New Roman"/>
          <w:sz w:val="27"/>
          <w:szCs w:val="27"/>
          <w:lang w:eastAsia="ru-RU"/>
        </w:rPr>
        <w:t>, </w:t>
      </w:r>
      <w:hyperlink r:id="rId44" w:anchor="_ENREF_54" w:history="1">
        <w:r w:rsidRPr="000C734B">
          <w:rPr>
            <w:rFonts w:ascii="Times New Roman" w:eastAsia="Times New Roman" w:hAnsi="Times New Roman" w:cs="Times New Roman"/>
            <w:color w:val="1976D2"/>
            <w:sz w:val="27"/>
            <w:szCs w:val="27"/>
            <w:u w:val="single"/>
            <w:lang w:eastAsia="ru-RU"/>
          </w:rPr>
          <w:t>54-57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Фотографирование всего тела может быть полезно для раннего выявления меланомы кожи у пациентов с высоким риском возникновения меланомы кожи (например, у пациентов с синдромом диспластических невусов, FAMM-синдромом (Famial Atypic Mole Melanoma Syndrome) и т. д.) [</w:t>
      </w:r>
      <w:hyperlink r:id="rId45" w:anchor="_ENREF_58" w:history="1">
        <w:r w:rsidRPr="000C734B">
          <w:rPr>
            <w:rFonts w:ascii="Times New Roman" w:eastAsia="Times New Roman" w:hAnsi="Times New Roman" w:cs="Times New Roman"/>
            <w:i/>
            <w:iCs/>
            <w:color w:val="1976D2"/>
            <w:sz w:val="27"/>
            <w:szCs w:val="27"/>
            <w:u w:val="single"/>
            <w:lang w:eastAsia="ru-RU"/>
          </w:rPr>
          <w:t>58-61</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4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включить в физикальное обследование также оценку состояния регионарных лимфатических узлов у пациентов с подозрением на злокачественное новообразование кожи с целью исключения метастатического поражения регионарных лимфатических узлов [</w:t>
      </w:r>
      <w:hyperlink r:id="rId46" w:anchor="_ENREF_2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47" w:anchor="_ENREF_29" w:history="1">
        <w:r w:rsidRPr="000C734B">
          <w:rPr>
            <w:rFonts w:ascii="Times New Roman" w:eastAsia="Times New Roman" w:hAnsi="Times New Roman" w:cs="Times New Roman"/>
            <w:color w:val="1976D2"/>
            <w:sz w:val="27"/>
            <w:szCs w:val="27"/>
            <w:u w:val="single"/>
            <w:lang w:eastAsia="ru-RU"/>
          </w:rPr>
          <w:t>29</w:t>
        </w:r>
      </w:hyperlink>
      <w:r w:rsidRPr="000C734B">
        <w:rPr>
          <w:rFonts w:ascii="Times New Roman" w:eastAsia="Times New Roman" w:hAnsi="Times New Roman" w:cs="Times New Roman"/>
          <w:sz w:val="27"/>
          <w:szCs w:val="27"/>
          <w:lang w:eastAsia="ru-RU"/>
        </w:rPr>
        <w:t>, </w:t>
      </w:r>
      <w:hyperlink r:id="rId48" w:anchor="_ENREF_62" w:history="1">
        <w:r w:rsidRPr="000C734B">
          <w:rPr>
            <w:rFonts w:ascii="Times New Roman" w:eastAsia="Times New Roman" w:hAnsi="Times New Roman" w:cs="Times New Roman"/>
            <w:color w:val="1976D2"/>
            <w:sz w:val="27"/>
            <w:szCs w:val="27"/>
            <w:u w:val="single"/>
            <w:lang w:eastAsia="ru-RU"/>
          </w:rPr>
          <w:t>62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необходимо отметить, что пальпация лимфатических узлов у пациентов не исключает необходимость проведения УЗИ лимфатических узлов у пациентов с установленным </w:t>
      </w:r>
      <w:r w:rsidRPr="000C734B">
        <w:rPr>
          <w:rFonts w:ascii="Times New Roman" w:eastAsia="Times New Roman" w:hAnsi="Times New Roman" w:cs="Times New Roman"/>
          <w:i/>
          <w:iCs/>
          <w:color w:val="333333"/>
          <w:sz w:val="27"/>
          <w:szCs w:val="27"/>
          <w:lang w:eastAsia="ru-RU"/>
        </w:rPr>
        <w:t>диагнозом, так как ф</w:t>
      </w:r>
      <w:r w:rsidRPr="000C734B">
        <w:rPr>
          <w:rFonts w:ascii="Times New Roman" w:eastAsia="Times New Roman" w:hAnsi="Times New Roman" w:cs="Times New Roman"/>
          <w:sz w:val="27"/>
          <w:szCs w:val="27"/>
          <w:lang w:eastAsia="ru-RU"/>
        </w:rPr>
        <w:t>изикальное обследование лимфатических узлов не обладает достаточной точностью.</w:t>
      </w:r>
    </w:p>
    <w:p w:rsidR="000C734B" w:rsidRPr="000C734B" w:rsidRDefault="000C734B" w:rsidP="000C734B">
      <w:pPr>
        <w:numPr>
          <w:ilvl w:val="0"/>
          <w:numId w:val="4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Рекомендуется</w:t>
      </w:r>
      <w:r w:rsidRPr="000C734B">
        <w:rPr>
          <w:rFonts w:ascii="Times New Roman" w:eastAsia="Times New Roman" w:hAnsi="Times New Roman" w:cs="Times New Roman"/>
          <w:sz w:val="27"/>
          <w:szCs w:val="27"/>
          <w:lang w:eastAsia="ru-RU"/>
        </w:rPr>
        <w:t> по результатам анализа жалоб, анамнеза и данных физикального обследования пациента на приеме принять решение о целесообразности инвазивной диагностики (биопсии) новообразования с целью морфологической верификации диагноза и составления дальнейшего плана обследования и лечения [</w:t>
      </w:r>
      <w:hyperlink r:id="rId49" w:anchor="_ENREF_63" w:history="1">
        <w:r w:rsidRPr="000C734B">
          <w:rPr>
            <w:rFonts w:ascii="Times New Roman" w:eastAsia="Times New Roman" w:hAnsi="Times New Roman" w:cs="Times New Roman"/>
            <w:color w:val="1976D2"/>
            <w:sz w:val="27"/>
            <w:szCs w:val="27"/>
            <w:u w:val="single"/>
            <w:lang w:eastAsia="ru-RU"/>
          </w:rPr>
          <w:t>63-70</w:t>
        </w:r>
      </w:hyperlink>
      <w:r w:rsidRPr="000C734B">
        <w:rPr>
          <w:rFonts w:ascii="Times New Roman" w:eastAsia="Times New Roman" w:hAnsi="Times New Roman" w:cs="Times New Roman"/>
          <w:sz w:val="27"/>
          <w:szCs w:val="27"/>
          <w:lang w:eastAsia="ru-RU"/>
        </w:rPr>
        <w:t>] (см. приложение Б, рис.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2.3 Лабораторные диагностические исследования</w:t>
      </w:r>
    </w:p>
    <w:p w:rsidR="000C734B" w:rsidRPr="000C734B" w:rsidRDefault="000C734B" w:rsidP="000C734B">
      <w:pPr>
        <w:numPr>
          <w:ilvl w:val="0"/>
          <w:numId w:val="4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 рекомендуется проведение пациентам</w:t>
      </w:r>
      <w:r w:rsidRPr="000C734B">
        <w:rPr>
          <w:rFonts w:ascii="Times New Roman" w:eastAsia="Times New Roman" w:hAnsi="Times New Roman" w:cs="Times New Roman"/>
          <w:sz w:val="27"/>
          <w:szCs w:val="27"/>
          <w:lang w:eastAsia="ru-RU"/>
        </w:rPr>
        <w:t> до морфологического подтверждения диагноза лабораторных диагностических исследований, если только интеркуррентная патология или общее состояние пациента не требует ее для безопасного проведения биопсии, так как диагноз устанавливается на основе результатов иных диагностических методов (см. подразделы 2.4 и 2.5), а результаты лабораторной диагностики влияют на прогноз у пациентов с уже установленным диагнозом. [</w:t>
      </w:r>
      <w:hyperlink r:id="rId50" w:anchor="_ENREF_2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51" w:anchor="_ENREF_71" w:history="1">
        <w:r w:rsidRPr="000C734B">
          <w:rPr>
            <w:rFonts w:ascii="Times New Roman" w:eastAsia="Times New Roman" w:hAnsi="Times New Roman" w:cs="Times New Roman"/>
            <w:color w:val="1976D2"/>
            <w:sz w:val="27"/>
            <w:szCs w:val="27"/>
            <w:u w:val="single"/>
            <w:lang w:eastAsia="ru-RU"/>
          </w:rPr>
          <w:t>71-77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 повышенное соотношение нейтрофилов к лимфоцитам, а также высокий уровень лактатдегидрогеназы могут быть предикторами плохого прогноза у пациентов с меланомой III-IV стадии, но именно уровень лактатдегидрогеназы является критерием, необходимым для установления стадии у больных метастатической меланомой [</w:t>
      </w:r>
      <w:hyperlink r:id="rId52" w:anchor="_ENREF_17" w:history="1">
        <w:r w:rsidRPr="000C734B">
          <w:rPr>
            <w:rFonts w:ascii="Times New Roman" w:eastAsia="Times New Roman" w:hAnsi="Times New Roman" w:cs="Times New Roman"/>
            <w:i/>
            <w:iCs/>
            <w:color w:val="1976D2"/>
            <w:sz w:val="27"/>
            <w:szCs w:val="27"/>
            <w:u w:val="single"/>
            <w:lang w:eastAsia="ru-RU"/>
          </w:rPr>
          <w:t>17</w:t>
        </w:r>
      </w:hyperlink>
      <w:r w:rsidRPr="000C734B">
        <w:rPr>
          <w:rFonts w:ascii="Times New Roman" w:eastAsia="Times New Roman" w:hAnsi="Times New Roman" w:cs="Times New Roman"/>
          <w:i/>
          <w:iCs/>
          <w:color w:val="333333"/>
          <w:sz w:val="27"/>
          <w:szCs w:val="27"/>
          <w:lang w:eastAsia="ru-RU"/>
        </w:rPr>
        <w:t>, </w:t>
      </w:r>
      <w:hyperlink r:id="rId53" w:anchor="_ENREF_78" w:history="1">
        <w:r w:rsidRPr="000C734B">
          <w:rPr>
            <w:rFonts w:ascii="Times New Roman" w:eastAsia="Times New Roman" w:hAnsi="Times New Roman" w:cs="Times New Roman"/>
            <w:i/>
            <w:iCs/>
            <w:color w:val="1976D2"/>
            <w:sz w:val="27"/>
            <w:szCs w:val="27"/>
            <w:u w:val="single"/>
            <w:lang w:eastAsia="ru-RU"/>
          </w:rPr>
          <w:t>78</w:t>
        </w:r>
      </w:hyperlink>
      <w:r w:rsidRPr="000C734B">
        <w:rPr>
          <w:rFonts w:ascii="Times New Roman" w:eastAsia="Times New Roman" w:hAnsi="Times New Roman" w:cs="Times New Roman"/>
          <w:i/>
          <w:iCs/>
          <w:color w:val="333333"/>
          <w:sz w:val="27"/>
          <w:szCs w:val="27"/>
          <w:lang w:eastAsia="ru-RU"/>
        </w:rPr>
        <w:t>, </w:t>
      </w:r>
      <w:hyperlink r:id="rId54" w:anchor="_ENREF_79" w:history="1">
        <w:r w:rsidRPr="000C734B">
          <w:rPr>
            <w:rFonts w:ascii="Times New Roman" w:eastAsia="Times New Roman" w:hAnsi="Times New Roman" w:cs="Times New Roman"/>
            <w:i/>
            <w:iCs/>
            <w:color w:val="1976D2"/>
            <w:sz w:val="27"/>
            <w:szCs w:val="27"/>
            <w:u w:val="single"/>
            <w:lang w:eastAsia="ru-RU"/>
          </w:rPr>
          <w:t>79</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4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подтверждении диагноза при подготовке к проведению дальнейшего этапа лечения рекомендуется выполнять общий клинический и биохимический общетерапевтический анализы крови (включая определение уровня лактатдегидрогеназы и соотношение нейтрофилов и лимфоцитов) в целях оценки прогноза меланомы </w:t>
      </w:r>
      <w:r w:rsidRPr="000C734B">
        <w:rPr>
          <w:rFonts w:ascii="Times New Roman" w:eastAsia="Times New Roman" w:hAnsi="Times New Roman" w:cs="Times New Roman"/>
          <w:i/>
          <w:iCs/>
          <w:color w:val="333333"/>
          <w:sz w:val="27"/>
          <w:szCs w:val="27"/>
          <w:lang w:eastAsia="ru-RU"/>
        </w:rPr>
        <w:t>[</w:t>
      </w:r>
      <w:hyperlink r:id="rId55" w:anchor="_ENREF_78" w:history="1">
        <w:r w:rsidRPr="000C734B">
          <w:rPr>
            <w:rFonts w:ascii="Times New Roman" w:eastAsia="Times New Roman" w:hAnsi="Times New Roman" w:cs="Times New Roman"/>
            <w:i/>
            <w:iCs/>
            <w:color w:val="1976D2"/>
            <w:sz w:val="27"/>
            <w:szCs w:val="27"/>
            <w:u w:val="single"/>
            <w:lang w:eastAsia="ru-RU"/>
          </w:rPr>
          <w:t>78</w:t>
        </w:r>
      </w:hyperlink>
      <w:r w:rsidRPr="000C734B">
        <w:rPr>
          <w:rFonts w:ascii="Times New Roman" w:eastAsia="Times New Roman" w:hAnsi="Times New Roman" w:cs="Times New Roman"/>
          <w:i/>
          <w:iCs/>
          <w:color w:val="333333"/>
          <w:sz w:val="27"/>
          <w:szCs w:val="27"/>
          <w:lang w:eastAsia="ru-RU"/>
        </w:rPr>
        <w:t>, </w:t>
      </w:r>
      <w:hyperlink r:id="rId56" w:anchor="_ENREF_79" w:history="1">
        <w:r w:rsidRPr="000C734B">
          <w:rPr>
            <w:rFonts w:ascii="Times New Roman" w:eastAsia="Times New Roman" w:hAnsi="Times New Roman" w:cs="Times New Roman"/>
            <w:i/>
            <w:iCs/>
            <w:color w:val="1976D2"/>
            <w:sz w:val="27"/>
            <w:szCs w:val="27"/>
            <w:u w:val="single"/>
            <w:lang w:eastAsia="ru-RU"/>
          </w:rPr>
          <w:t>79</w:t>
        </w:r>
      </w:hyperlink>
      <w:r w:rsidRPr="000C734B">
        <w:rPr>
          <w:rFonts w:ascii="Times New Roman" w:eastAsia="Times New Roman" w:hAnsi="Times New Roman" w:cs="Times New Roman"/>
          <w:i/>
          <w:iCs/>
          <w:color w:val="333333"/>
          <w:sz w:val="27"/>
          <w:szCs w:val="27"/>
          <w:lang w:eastAsia="ru-RU"/>
        </w:rPr>
        <w:t>].</w:t>
      </w:r>
      <w:r w:rsidRPr="000C734B">
        <w:rPr>
          <w:rFonts w:ascii="Times New Roman" w:eastAsia="Times New Roman" w:hAnsi="Times New Roman" w:cs="Times New Roman"/>
          <w:sz w:val="27"/>
          <w:szCs w:val="27"/>
          <w:lang w:eastAsia="ru-RU"/>
        </w:rPr>
        <w:t>(см. также таблицу 7).</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xml:space="preserve">: также в рамках подбора оптимального алгоритма лечения пациента с установленным диагнозом необходима лабораторная диагностика в </w:t>
      </w:r>
      <w:r w:rsidRPr="000C734B">
        <w:rPr>
          <w:rFonts w:ascii="Times New Roman" w:eastAsia="Times New Roman" w:hAnsi="Times New Roman" w:cs="Times New Roman"/>
          <w:sz w:val="27"/>
          <w:szCs w:val="27"/>
          <w:lang w:eastAsia="ru-RU"/>
        </w:rPr>
        <w:lastRenderedPageBreak/>
        <w:t>объеме, позволяющем выявить риски неблагоприятного ответа на лечения и противопоказания к различным видам терапии.</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2.4 Инструментальные диагностические исследования</w:t>
      </w:r>
    </w:p>
    <w:p w:rsidR="000C734B" w:rsidRPr="000C734B" w:rsidRDefault="000C734B" w:rsidP="000C734B">
      <w:pPr>
        <w:numPr>
          <w:ilvl w:val="0"/>
          <w:numId w:val="4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при наличии соответствующих показаний (симптомов метастазирования) проводить инструментальные диагностические мероприятия (включая лучевую диагностику) в полном объеме вне зависимости от стадии заболевания для своевременного выявления метастазов меланомы [</w:t>
      </w:r>
      <w:hyperlink r:id="rId57" w:anchor="_ENREF_2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4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Рекомендовано</w:t>
      </w:r>
      <w:r w:rsidRPr="000C734B">
        <w:rPr>
          <w:rFonts w:ascii="Times New Roman" w:eastAsia="Times New Roman" w:hAnsi="Times New Roman" w:cs="Times New Roman"/>
          <w:sz w:val="27"/>
          <w:szCs w:val="27"/>
          <w:lang w:eastAsia="ru-RU"/>
        </w:rPr>
        <w:t> после установления диагноза в отсутствие любых жалоб и симптомов для выявления скрытых метастазов выполнять диагностические исследования различного объема в зависимости от стадии заболевания (установленной по данным клинического осмотра и патолого-анатомического исследования биопсийного или операционного материала), отражающей риск выявления регионарных и отдаленных метастазов,</w:t>
      </w:r>
      <w:r w:rsidRPr="000C734B">
        <w:rPr>
          <w:rFonts w:ascii="Times New Roman" w:eastAsia="Times New Roman" w:hAnsi="Times New Roman" w:cs="Times New Roman"/>
          <w:i/>
          <w:iCs/>
          <w:color w:val="333333"/>
          <w:sz w:val="27"/>
          <w:szCs w:val="27"/>
          <w:lang w:eastAsia="ru-RU"/>
        </w:rPr>
        <w:t> </w:t>
      </w:r>
      <w:r w:rsidRPr="000C734B">
        <w:rPr>
          <w:rFonts w:ascii="Times New Roman" w:eastAsia="Times New Roman" w:hAnsi="Times New Roman" w:cs="Times New Roman"/>
          <w:sz w:val="27"/>
          <w:szCs w:val="27"/>
          <w:lang w:eastAsia="ru-RU"/>
        </w:rPr>
        <w:t>суммированные в таблице 7 [</w:t>
      </w:r>
      <w:hyperlink r:id="rId58" w:anchor="_ENREF_80" w:history="1">
        <w:r w:rsidRPr="000C734B">
          <w:rPr>
            <w:rFonts w:ascii="Times New Roman" w:eastAsia="Times New Roman" w:hAnsi="Times New Roman" w:cs="Times New Roman"/>
            <w:color w:val="1976D2"/>
            <w:sz w:val="27"/>
            <w:szCs w:val="27"/>
            <w:u w:val="single"/>
            <w:lang w:eastAsia="ru-RU"/>
          </w:rPr>
          <w:t>80-86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1)</w:t>
      </w:r>
    </w:p>
    <w:p w:rsidR="000C734B" w:rsidRPr="000C734B" w:rsidRDefault="000C734B" w:rsidP="000C734B">
      <w:pPr>
        <w:numPr>
          <w:ilvl w:val="0"/>
          <w:numId w:val="4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до морфологического подтверждения диагноза инструментальная диагностика, если только интеркуррентная патология или общее состояние пациента не требует ее для безопасного проведения биопсии [</w:t>
      </w:r>
      <w:hyperlink r:id="rId59" w:anchor="_ENREF_2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i/>
          <w:iCs/>
          <w:color w:val="333333"/>
          <w:sz w:val="27"/>
          <w:szCs w:val="27"/>
          <w:lang w:eastAsia="ru-RU"/>
        </w:rPr>
        <w: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план лечения и обследований не следует составлять до получения данных патолого-анатомического исследования.</w:t>
      </w:r>
    </w:p>
    <w:p w:rsidR="000C734B" w:rsidRPr="000C734B" w:rsidRDefault="000C734B" w:rsidP="000C734B">
      <w:pPr>
        <w:numPr>
          <w:ilvl w:val="0"/>
          <w:numId w:val="5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после установления диагноза выполнять ультразвуковое исследование (далее – УЗИ) регионарных лимфатических узлов пациентам с 0-IV стадией в целях выявления метастазов в лимфатические узлы [</w:t>
      </w:r>
      <w:hyperlink r:id="rId60" w:anchor="_ENREF_62" w:history="1">
        <w:r w:rsidRPr="000C734B">
          <w:rPr>
            <w:rFonts w:ascii="Times New Roman" w:eastAsia="Times New Roman" w:hAnsi="Times New Roman" w:cs="Times New Roman"/>
            <w:color w:val="1976D2"/>
            <w:sz w:val="27"/>
            <w:szCs w:val="27"/>
            <w:u w:val="single"/>
            <w:lang w:eastAsia="ru-RU"/>
          </w:rPr>
          <w:t>62</w:t>
        </w:r>
      </w:hyperlink>
      <w:r w:rsidRPr="000C734B">
        <w:rPr>
          <w:rFonts w:ascii="Times New Roman" w:eastAsia="Times New Roman" w:hAnsi="Times New Roman" w:cs="Times New Roman"/>
          <w:sz w:val="27"/>
          <w:szCs w:val="27"/>
          <w:lang w:eastAsia="ru-RU"/>
        </w:rPr>
        <w:t>, </w:t>
      </w:r>
      <w:hyperlink r:id="rId61" w:anchor="_ENREF_86" w:history="1">
        <w:r w:rsidRPr="000C734B">
          <w:rPr>
            <w:rFonts w:ascii="Times New Roman" w:eastAsia="Times New Roman" w:hAnsi="Times New Roman" w:cs="Times New Roman"/>
            <w:color w:val="1976D2"/>
            <w:sz w:val="27"/>
            <w:szCs w:val="27"/>
            <w:u w:val="single"/>
            <w:lang w:eastAsia="ru-RU"/>
          </w:rPr>
          <w:t>86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1).</w:t>
      </w:r>
    </w:p>
    <w:p w:rsidR="000C734B" w:rsidRPr="000C734B" w:rsidRDefault="000C734B" w:rsidP="000C734B">
      <w:pPr>
        <w:numPr>
          <w:ilvl w:val="0"/>
          <w:numId w:val="5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Рекомендуется</w:t>
      </w:r>
      <w:r w:rsidRPr="000C734B">
        <w:rPr>
          <w:rFonts w:ascii="Times New Roman" w:eastAsia="Times New Roman" w:hAnsi="Times New Roman" w:cs="Times New Roman"/>
          <w:sz w:val="27"/>
          <w:szCs w:val="27"/>
          <w:lang w:eastAsia="ru-RU"/>
        </w:rPr>
        <w:t> с целью оценки распространённости опухолевого процесса пациентам с клинической стадией IIA-IV после установления диагноза выполнять для оценки состояния органов грудной клетки, брюшной полости и малого таза – компьютерную томографию (далее – КТ) органов грудной клетки, брюшной полости и малого таза. Внутривенное контрастирование следует проводить во всех случаях, если не выявлены противопоказания к введению йодсодержащих контрастирующих препаратов - в этом случае КТ с в/в контрастированием допускается заменить на МРТ с в/в контрастированием. Альтернативной может быть позитронно-эмиссионная томография, совмещенная с компьютерной томографией (далее -ПЭТ/КТ) с флудезоксиглюкозой [18F] в режиме «все тело» [</w:t>
      </w:r>
      <w:hyperlink r:id="rId62" w:anchor="_ENREF_86" w:history="1">
        <w:r w:rsidRPr="000C734B">
          <w:rPr>
            <w:rFonts w:ascii="Times New Roman" w:eastAsia="Times New Roman" w:hAnsi="Times New Roman" w:cs="Times New Roman"/>
            <w:color w:val="1976D2"/>
            <w:sz w:val="27"/>
            <w:szCs w:val="27"/>
            <w:u w:val="single"/>
            <w:lang w:eastAsia="ru-RU"/>
          </w:rPr>
          <w:t>86-90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b/>
          <w:bCs/>
          <w:i/>
          <w:iCs/>
          <w:color w:val="333333"/>
          <w:sz w:val="27"/>
          <w:szCs w:val="27"/>
          <w:lang w:eastAsia="ru-RU"/>
        </w:rPr>
        <w: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если оптимальный вариант лучевой диагностики не может быть проведен в течение 4 недель после установки диагноза, КТ органов грудной полости допускается заменить на обзорную в двух проекциях рентгенографию органов грудной клетки, а КТ органов брюшной полости и малого таза с в/в контрастированием – на УЗИ органов брюшной полости и малого таза [</w:t>
      </w:r>
      <w:hyperlink r:id="rId63" w:anchor="_ENREF_91" w:history="1">
        <w:r w:rsidRPr="000C734B">
          <w:rPr>
            <w:rFonts w:ascii="Times New Roman" w:eastAsia="Times New Roman" w:hAnsi="Times New Roman" w:cs="Times New Roman"/>
            <w:i/>
            <w:iCs/>
            <w:color w:val="1976D2"/>
            <w:sz w:val="27"/>
            <w:szCs w:val="27"/>
            <w:u w:val="single"/>
            <w:lang w:eastAsia="ru-RU"/>
          </w:rPr>
          <w:t>91</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5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врачу-радиологу для исключения метастатического поражения головного мозга у пациентов с впервые выявленной меланомой IIB-IV стадии выполнять магнитно-резонансную томографию (далее – МРТ) головного мозга с в/в контрастированием, за исключением случаев, когда проведение МРТ противопоказано, </w:t>
      </w:r>
      <w:r w:rsidRPr="000C734B">
        <w:rPr>
          <w:rFonts w:ascii="Times New Roman" w:eastAsia="Times New Roman" w:hAnsi="Times New Roman" w:cs="Times New Roman"/>
          <w:i/>
          <w:iCs/>
          <w:color w:val="333333"/>
          <w:sz w:val="27"/>
          <w:szCs w:val="27"/>
          <w:lang w:eastAsia="ru-RU"/>
        </w:rPr>
        <w:t>– </w:t>
      </w:r>
      <w:r w:rsidRPr="000C734B">
        <w:rPr>
          <w:rFonts w:ascii="Times New Roman" w:eastAsia="Times New Roman" w:hAnsi="Times New Roman" w:cs="Times New Roman"/>
          <w:sz w:val="27"/>
          <w:szCs w:val="27"/>
          <w:lang w:eastAsia="ru-RU"/>
        </w:rPr>
        <w:t>в таких случаях исследование может быть заменено на КТ головного мозга с в/в контрастированием [</w:t>
      </w:r>
      <w:hyperlink r:id="rId64" w:anchor="_ENREF_86" w:history="1">
        <w:r w:rsidRPr="000C734B">
          <w:rPr>
            <w:rFonts w:ascii="Times New Roman" w:eastAsia="Times New Roman" w:hAnsi="Times New Roman" w:cs="Times New Roman"/>
            <w:color w:val="1976D2"/>
            <w:sz w:val="27"/>
            <w:szCs w:val="27"/>
            <w:u w:val="single"/>
            <w:lang w:eastAsia="ru-RU"/>
          </w:rPr>
          <w:t>86</w:t>
        </w:r>
      </w:hyperlink>
      <w:r w:rsidRPr="000C734B">
        <w:rPr>
          <w:rFonts w:ascii="Times New Roman" w:eastAsia="Times New Roman" w:hAnsi="Times New Roman" w:cs="Times New Roman"/>
          <w:sz w:val="27"/>
          <w:szCs w:val="27"/>
          <w:lang w:eastAsia="ru-RU"/>
        </w:rPr>
        <w:t>, </w:t>
      </w:r>
      <w:hyperlink r:id="rId65" w:anchor="_ENREF_92" w:history="1">
        <w:r w:rsidRPr="000C734B">
          <w:rPr>
            <w:rFonts w:ascii="Times New Roman" w:eastAsia="Times New Roman" w:hAnsi="Times New Roman" w:cs="Times New Roman"/>
            <w:color w:val="1976D2"/>
            <w:sz w:val="27"/>
            <w:szCs w:val="27"/>
            <w:u w:val="single"/>
            <w:lang w:eastAsia="ru-RU"/>
          </w:rPr>
          <w:t>92-95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 в</w:t>
      </w:r>
      <w:r w:rsidRPr="000C734B">
        <w:rPr>
          <w:rFonts w:ascii="Times New Roman" w:eastAsia="Times New Roman" w:hAnsi="Times New Roman" w:cs="Times New Roman"/>
          <w:sz w:val="27"/>
          <w:szCs w:val="27"/>
          <w:lang w:eastAsia="ru-RU"/>
        </w:rPr>
        <w:t> случае невозможности выполнить МРТ головного мозга с в/в контрастированием (срок ожидания очереди на исследование более 1 мес) допускается выполнить КТ головного мозга с в/в контрастированием. Выполнение КТ головного мозга без в/в контрастирования не рекомендуется.</w:t>
      </w:r>
    </w:p>
    <w:p w:rsidR="000C734B" w:rsidRPr="000C734B" w:rsidRDefault="000C734B" w:rsidP="000C734B">
      <w:pPr>
        <w:numPr>
          <w:ilvl w:val="0"/>
          <w:numId w:val="5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выполнить МРТ головного мозга пациентам в течение 2 месяцев после морфологического подтверждения диагноза меланомы кожи стадии IIB и выше или в течение 30 дней от момента установления диагноза метастатической меланомы для исключения метастатического поражения головного мозга [</w:t>
      </w:r>
      <w:hyperlink r:id="rId66" w:anchor="_ENREF_93" w:history="1">
        <w:r w:rsidRPr="000C734B">
          <w:rPr>
            <w:rFonts w:ascii="Times New Roman" w:eastAsia="Times New Roman" w:hAnsi="Times New Roman" w:cs="Times New Roman"/>
            <w:color w:val="1976D2"/>
            <w:sz w:val="27"/>
            <w:szCs w:val="27"/>
            <w:u w:val="single"/>
            <w:lang w:eastAsia="ru-RU"/>
          </w:rPr>
          <w:t>93</w:t>
        </w:r>
      </w:hyperlink>
      <w:r w:rsidRPr="000C734B">
        <w:rPr>
          <w:rFonts w:ascii="Times New Roman" w:eastAsia="Times New Roman" w:hAnsi="Times New Roman" w:cs="Times New Roman"/>
          <w:sz w:val="27"/>
          <w:szCs w:val="27"/>
          <w:lang w:eastAsia="ru-RU"/>
        </w:rPr>
        <w:t>], [</w:t>
      </w:r>
      <w:hyperlink r:id="rId67" w:anchor="_ENREF_94" w:history="1">
        <w:r w:rsidRPr="000C734B">
          <w:rPr>
            <w:rFonts w:ascii="Times New Roman" w:eastAsia="Times New Roman" w:hAnsi="Times New Roman" w:cs="Times New Roman"/>
            <w:color w:val="1976D2"/>
            <w:sz w:val="27"/>
            <w:szCs w:val="27"/>
            <w:u w:val="single"/>
            <w:lang w:eastAsia="ru-RU"/>
          </w:rPr>
          <w:t>94</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5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Рекомендуется</w:t>
      </w:r>
      <w:r w:rsidRPr="000C734B">
        <w:rPr>
          <w:rFonts w:ascii="Times New Roman" w:eastAsia="Times New Roman" w:hAnsi="Times New Roman" w:cs="Times New Roman"/>
          <w:sz w:val="27"/>
          <w:szCs w:val="27"/>
          <w:lang w:eastAsia="ru-RU"/>
        </w:rPr>
        <w:t> врачу-радиологу выполнять сцинтиграфию костей всего тела (остеосцинтиграфию) после установления диагноза при подозрении на метастатическое поражение костей скелета вне зависимости от клинической стадии.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5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после установления диагноза пациентам с аноректальной локализацией меланомы выполнить колоноскопию для оценки распространенности опухолевого поражения со стороны слизистой оболочки с биопсией из очагов, подозрительных в отношении меланомы [</w:t>
      </w:r>
      <w:hyperlink r:id="rId68" w:anchor="_ENREF_96" w:history="1">
        <w:r w:rsidRPr="000C734B">
          <w:rPr>
            <w:rFonts w:ascii="Times New Roman" w:eastAsia="Times New Roman" w:hAnsi="Times New Roman" w:cs="Times New Roman"/>
            <w:color w:val="1976D2"/>
            <w:sz w:val="27"/>
            <w:szCs w:val="27"/>
            <w:u w:val="single"/>
            <w:lang w:eastAsia="ru-RU"/>
          </w:rPr>
          <w:t>96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numPr>
          <w:ilvl w:val="0"/>
          <w:numId w:val="5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после установления диагноза выполнить пациентам биопсию очагов метастазирования под контролем УЗИ или КТ при подозрении на метастазы по данным КТ или МРТ в случаях, когда их подтверждение принципиально меняет тактику лечения, с целью морфологического подтверждения метастатического процесса [</w:t>
      </w:r>
      <w:hyperlink r:id="rId69" w:anchor="_ENREF_2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C (уровень достоверности доказательств – 5).</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2.5 Иные диагностические исследования</w:t>
      </w:r>
    </w:p>
    <w:p w:rsidR="000C734B" w:rsidRPr="000C734B" w:rsidRDefault="000C734B" w:rsidP="000C734B">
      <w:pPr>
        <w:numPr>
          <w:ilvl w:val="0"/>
          <w:numId w:val="5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для подтверждения диагноза, а также составления дальнейшего плана обследований и лечения на первом этапе использование эксцизионной биопсии подозрительного пигментного образования с отступом не более 5 мм (приемлемый отступ от 1–3 мм (0,1–0,3 см)). [</w:t>
      </w:r>
      <w:hyperlink r:id="rId70" w:anchor="_ENREF_8" w:history="1">
        <w:r w:rsidRPr="000C734B">
          <w:rPr>
            <w:rFonts w:ascii="Times New Roman" w:eastAsia="Times New Roman" w:hAnsi="Times New Roman" w:cs="Times New Roman"/>
            <w:color w:val="1976D2"/>
            <w:sz w:val="27"/>
            <w:szCs w:val="27"/>
            <w:u w:val="single"/>
            <w:lang w:eastAsia="ru-RU"/>
          </w:rPr>
          <w:t>8</w:t>
        </w:r>
      </w:hyperlink>
      <w:r w:rsidRPr="000C734B">
        <w:rPr>
          <w:rFonts w:ascii="Times New Roman" w:eastAsia="Times New Roman" w:hAnsi="Times New Roman" w:cs="Times New Roman"/>
          <w:sz w:val="27"/>
          <w:szCs w:val="27"/>
          <w:lang w:eastAsia="ru-RU"/>
        </w:rPr>
        <w:t>, </w:t>
      </w:r>
      <w:hyperlink r:id="rId71" w:anchor="_ENREF_97" w:history="1">
        <w:r w:rsidRPr="000C734B">
          <w:rPr>
            <w:rFonts w:ascii="Times New Roman" w:eastAsia="Times New Roman" w:hAnsi="Times New Roman" w:cs="Times New Roman"/>
            <w:color w:val="1976D2"/>
            <w:sz w:val="27"/>
            <w:szCs w:val="27"/>
            <w:u w:val="single"/>
            <w:lang w:eastAsia="ru-RU"/>
          </w:rPr>
          <w:t>97-99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 xml:space="preserve">Эксцизионная биопсия является рекомендуемым стандартом для установления диагноза меланомы кожи. Однако в ряде клинических ситуаций (например, обширный участок лентиго на лице, требующий дифференциальной диагностики с лентиго-меланомой, гигантские врожденные невусы с участками, подозрительными на озлокачествление и т.д.) выполнение эксцизионной биопсии всего пигметного новообразования сопряжено со значительными трудностями и неоправданной хирургической травмой для пациента. В этом случае безопасно </w:t>
      </w:r>
      <w:r w:rsidRPr="000C734B">
        <w:rPr>
          <w:rFonts w:ascii="Times New Roman" w:eastAsia="Times New Roman" w:hAnsi="Times New Roman" w:cs="Times New Roman"/>
          <w:i/>
          <w:iCs/>
          <w:color w:val="333333"/>
          <w:sz w:val="27"/>
          <w:szCs w:val="27"/>
          <w:lang w:eastAsia="ru-RU"/>
        </w:rPr>
        <w:lastRenderedPageBreak/>
        <w:t>выполнить инцизионную (или панч) биопсию на всю толщину кожи. Судя по систематическому обзору 9 исследований, в том числе рандомизированных контролируемых исследований, выполнение инцизионной биопсии меланомы не оказывает негативного влияния на прогноз. [</w:t>
      </w:r>
      <w:hyperlink r:id="rId72" w:anchor="_ENREF_97" w:history="1">
        <w:r w:rsidRPr="000C734B">
          <w:rPr>
            <w:rFonts w:ascii="Times New Roman" w:eastAsia="Times New Roman" w:hAnsi="Times New Roman" w:cs="Times New Roman"/>
            <w:i/>
            <w:iCs/>
            <w:color w:val="1976D2"/>
            <w:sz w:val="27"/>
            <w:szCs w:val="27"/>
            <w:u w:val="single"/>
            <w:lang w:eastAsia="ru-RU"/>
          </w:rPr>
          <w:t>97</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5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о</w:t>
      </w:r>
      <w:r w:rsidRPr="000C734B">
        <w:rPr>
          <w:rFonts w:ascii="Times New Roman" w:eastAsia="Times New Roman" w:hAnsi="Times New Roman" w:cs="Times New Roman"/>
          <w:sz w:val="27"/>
          <w:szCs w:val="27"/>
          <w:lang w:eastAsia="ru-RU"/>
        </w:rPr>
        <w:t>риентировать разрезы кожи при проведении эксцизионной биопсии в направлении ближайшего лимфатического коллектора параллельно лимфатическим сосудам кожи (а не по кожным линиям или естественным складкам) так, чтобы повторное иссечение рубца (если оно потребуется) могло быть выполнено без затруднений [</w:t>
      </w:r>
      <w:hyperlink r:id="rId73" w:anchor="_ENREF_2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74" w:anchor="_ENREF_63" w:history="1">
        <w:r w:rsidRPr="000C734B">
          <w:rPr>
            <w:rFonts w:ascii="Times New Roman" w:eastAsia="Times New Roman" w:hAnsi="Times New Roman" w:cs="Times New Roman"/>
            <w:color w:val="1976D2"/>
            <w:sz w:val="27"/>
            <w:szCs w:val="27"/>
            <w:u w:val="single"/>
            <w:lang w:eastAsia="ru-RU"/>
          </w:rPr>
          <w:t>63-70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эксцизионная биопсия подозрительного плоского пигментного образования кожи может быть безопасно выполнена с использованием местной инфильтрационной анестезии. При этом рекомендуется избегать повреждений удаляемого новообразования до его иссечения [</w:t>
      </w:r>
      <w:hyperlink r:id="rId75" w:anchor="_ENREF_8" w:history="1">
        <w:r w:rsidRPr="000C734B">
          <w:rPr>
            <w:rFonts w:ascii="Times New Roman" w:eastAsia="Times New Roman" w:hAnsi="Times New Roman" w:cs="Times New Roman"/>
            <w:color w:val="1976D2"/>
            <w:sz w:val="27"/>
            <w:szCs w:val="27"/>
            <w:u w:val="single"/>
            <w:lang w:eastAsia="ru-RU"/>
          </w:rPr>
          <w:t>8</w:t>
        </w:r>
      </w:hyperlink>
      <w:r w:rsidRPr="000C734B">
        <w:rPr>
          <w:rFonts w:ascii="Times New Roman" w:eastAsia="Times New Roman" w:hAnsi="Times New Roman" w:cs="Times New Roman"/>
          <w:sz w:val="27"/>
          <w:szCs w:val="27"/>
          <w:lang w:eastAsia="ru-RU"/>
        </w:rPr>
        <w:t>, </w:t>
      </w:r>
      <w:hyperlink r:id="rId76" w:anchor="_ENREF_63" w:history="1">
        <w:r w:rsidRPr="000C734B">
          <w:rPr>
            <w:rFonts w:ascii="Times New Roman" w:eastAsia="Times New Roman" w:hAnsi="Times New Roman" w:cs="Times New Roman"/>
            <w:color w:val="1976D2"/>
            <w:sz w:val="27"/>
            <w:szCs w:val="27"/>
            <w:u w:val="single"/>
            <w:lang w:eastAsia="ru-RU"/>
          </w:rPr>
          <w:t>63</w:t>
        </w:r>
      </w:hyperlink>
      <w:r w:rsidRPr="000C734B">
        <w:rPr>
          <w:rFonts w:ascii="Times New Roman" w:eastAsia="Times New Roman" w:hAnsi="Times New Roman" w:cs="Times New Roman"/>
          <w:sz w:val="27"/>
          <w:szCs w:val="27"/>
          <w:lang w:eastAsia="ru-RU"/>
        </w:rPr>
        <w:t>, </w:t>
      </w:r>
      <w:hyperlink r:id="rId77" w:anchor="_ENREF_64" w:history="1">
        <w:r w:rsidRPr="000C734B">
          <w:rPr>
            <w:rFonts w:ascii="Times New Roman" w:eastAsia="Times New Roman" w:hAnsi="Times New Roman" w:cs="Times New Roman"/>
            <w:color w:val="1976D2"/>
            <w:sz w:val="27"/>
            <w:szCs w:val="27"/>
            <w:u w:val="single"/>
            <w:lang w:eastAsia="ru-RU"/>
          </w:rPr>
          <w:t>64</w:t>
        </w:r>
      </w:hyperlink>
      <w:r w:rsidRPr="000C734B">
        <w:rPr>
          <w:rFonts w:ascii="Times New Roman" w:eastAsia="Times New Roman" w:hAnsi="Times New Roman" w:cs="Times New Roman"/>
          <w:sz w:val="27"/>
          <w:szCs w:val="27"/>
          <w:lang w:eastAsia="ru-RU"/>
        </w:rPr>
        <w:t>, </w:t>
      </w:r>
      <w:hyperlink r:id="rId78" w:anchor="_ENREF_66" w:history="1">
        <w:r w:rsidRPr="000C734B">
          <w:rPr>
            <w:rFonts w:ascii="Times New Roman" w:eastAsia="Times New Roman" w:hAnsi="Times New Roman" w:cs="Times New Roman"/>
            <w:color w:val="1976D2"/>
            <w:sz w:val="27"/>
            <w:szCs w:val="27"/>
            <w:u w:val="single"/>
            <w:lang w:eastAsia="ru-RU"/>
          </w:rPr>
          <w:t>66-69</w:t>
        </w:r>
      </w:hyperlink>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5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в случае подтверждения у пациента диагноза меланомы кожи рубец после биопсии иссечь с б</w:t>
      </w:r>
      <w:r w:rsidRPr="000C734B">
        <w:rPr>
          <w:rFonts w:ascii="Times New Roman" w:eastAsia="Times New Roman" w:hAnsi="Times New Roman" w:cs="Times New Roman"/>
          <w:i/>
          <w:iCs/>
          <w:color w:val="333333"/>
          <w:sz w:val="27"/>
          <w:szCs w:val="27"/>
          <w:lang w:eastAsia="ru-RU"/>
        </w:rPr>
        <w:t>о</w:t>
      </w:r>
      <w:r w:rsidRPr="000C734B">
        <w:rPr>
          <w:rFonts w:ascii="Times New Roman" w:eastAsia="Times New Roman" w:hAnsi="Times New Roman" w:cs="Times New Roman"/>
          <w:sz w:val="27"/>
          <w:szCs w:val="27"/>
          <w:lang w:eastAsia="ru-RU"/>
        </w:rPr>
        <w:t>льшим отступом в сроки до 4–8 недель в зависимости от гистологических характеристик опухоли с целью профилактики рецидива меланомы в области рубца (см. раздел 3.1) [</w:t>
      </w:r>
      <w:hyperlink r:id="rId79" w:anchor="_ENREF_98" w:history="1">
        <w:r w:rsidRPr="000C734B">
          <w:rPr>
            <w:rFonts w:ascii="Times New Roman" w:eastAsia="Times New Roman" w:hAnsi="Times New Roman" w:cs="Times New Roman"/>
            <w:color w:val="1976D2"/>
            <w:sz w:val="27"/>
            <w:szCs w:val="27"/>
            <w:u w:val="single"/>
            <w:lang w:eastAsia="ru-RU"/>
          </w:rPr>
          <w:t>98-107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1).</w:t>
      </w:r>
    </w:p>
    <w:p w:rsidR="000C734B" w:rsidRPr="000C734B" w:rsidRDefault="000C734B" w:rsidP="000C734B">
      <w:pPr>
        <w:numPr>
          <w:ilvl w:val="0"/>
          <w:numId w:val="6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проводить прижизненное патолого-анатомическое исследование операционного материала, в заключении рекомендуется отразить следующие характеристики для определения стадии заболевания и прогноза [</w:t>
      </w:r>
      <w:hyperlink r:id="rId80" w:anchor="_ENREF_108" w:history="1">
        <w:r w:rsidRPr="000C734B">
          <w:rPr>
            <w:rFonts w:ascii="Times New Roman" w:eastAsia="Times New Roman" w:hAnsi="Times New Roman" w:cs="Times New Roman"/>
            <w:color w:val="1976D2"/>
            <w:sz w:val="27"/>
            <w:szCs w:val="27"/>
            <w:u w:val="single"/>
            <w:lang w:eastAsia="ru-RU"/>
          </w:rPr>
          <w:t>108-118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Обязательные характеристики:</w:t>
      </w:r>
    </w:p>
    <w:p w:rsidR="000C734B" w:rsidRPr="000C734B" w:rsidRDefault="000C734B" w:rsidP="000C734B">
      <w:pPr>
        <w:numPr>
          <w:ilvl w:val="0"/>
          <w:numId w:val="6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определение максимальной толщины опухоли в миллиметрах по Бреслоу;</w:t>
      </w:r>
    </w:p>
    <w:p w:rsidR="000C734B" w:rsidRPr="000C734B" w:rsidRDefault="000C734B" w:rsidP="000C734B">
      <w:pPr>
        <w:numPr>
          <w:ilvl w:val="0"/>
          <w:numId w:val="6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определение уровня инвазии по Кларку;</w:t>
      </w:r>
    </w:p>
    <w:p w:rsidR="000C734B" w:rsidRPr="000C734B" w:rsidRDefault="000C734B" w:rsidP="000C734B">
      <w:pPr>
        <w:numPr>
          <w:ilvl w:val="0"/>
          <w:numId w:val="6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указание о наличии или отсутствии изъязвления первичной опухоли;</w:t>
      </w:r>
    </w:p>
    <w:p w:rsidR="000C734B" w:rsidRPr="000C734B" w:rsidRDefault="000C734B" w:rsidP="000C734B">
      <w:pPr>
        <w:numPr>
          <w:ilvl w:val="0"/>
          <w:numId w:val="6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определение митотического индекса (количество митозов на 1 мм2) при толщине опухоли до 1 мм включительно;</w:t>
      </w:r>
    </w:p>
    <w:p w:rsidR="000C734B" w:rsidRPr="000C734B" w:rsidRDefault="000C734B" w:rsidP="000C734B">
      <w:pPr>
        <w:numPr>
          <w:ilvl w:val="0"/>
          <w:numId w:val="6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оценка периферического и глубокого краев резекции на наличие опухолевых клеток;</w:t>
      </w:r>
    </w:p>
    <w:p w:rsidR="000C734B" w:rsidRPr="000C734B" w:rsidRDefault="000C734B" w:rsidP="000C734B">
      <w:pPr>
        <w:numPr>
          <w:ilvl w:val="0"/>
          <w:numId w:val="6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наличие транзиторных или сателлитных метастазов.</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Дополнительные характеристики:</w:t>
      </w:r>
    </w:p>
    <w:p w:rsidR="000C734B" w:rsidRPr="000C734B" w:rsidRDefault="000C734B" w:rsidP="000C734B">
      <w:pPr>
        <w:numPr>
          <w:ilvl w:val="0"/>
          <w:numId w:val="62"/>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локализация опухоли;</w:t>
      </w:r>
    </w:p>
    <w:p w:rsidR="000C734B" w:rsidRPr="000C734B" w:rsidRDefault="000C734B" w:rsidP="000C734B">
      <w:pPr>
        <w:numPr>
          <w:ilvl w:val="0"/>
          <w:numId w:val="62"/>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наличие или отсутствие спонтанной регрессии;</w:t>
      </w:r>
    </w:p>
    <w:p w:rsidR="000C734B" w:rsidRPr="000C734B" w:rsidRDefault="000C734B" w:rsidP="000C734B">
      <w:pPr>
        <w:numPr>
          <w:ilvl w:val="0"/>
          <w:numId w:val="62"/>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нейротропизм;</w:t>
      </w:r>
    </w:p>
    <w:p w:rsidR="000C734B" w:rsidRPr="000C734B" w:rsidRDefault="000C734B" w:rsidP="000C734B">
      <w:pPr>
        <w:numPr>
          <w:ilvl w:val="0"/>
          <w:numId w:val="62"/>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лимфоидная инфильтрация;</w:t>
      </w:r>
    </w:p>
    <w:p w:rsidR="000C734B" w:rsidRPr="000C734B" w:rsidRDefault="000C734B" w:rsidP="000C734B">
      <w:pPr>
        <w:numPr>
          <w:ilvl w:val="0"/>
          <w:numId w:val="62"/>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гистологический подтип;</w:t>
      </w:r>
    </w:p>
    <w:p w:rsidR="000C734B" w:rsidRPr="000C734B" w:rsidRDefault="000C734B" w:rsidP="000C734B">
      <w:pPr>
        <w:numPr>
          <w:ilvl w:val="0"/>
          <w:numId w:val="62"/>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ангиолимфатическая инвазия.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3)</w:t>
      </w:r>
    </w:p>
    <w:p w:rsidR="000C734B" w:rsidRPr="000C734B" w:rsidRDefault="000C734B" w:rsidP="000C734B">
      <w:pPr>
        <w:numPr>
          <w:ilvl w:val="0"/>
          <w:numId w:val="6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пациентам с меланомой кожи, если диагностированы или заподозрены регионарные и отдаленные метастазы меланомы, и при метастазах меланомы без выявленного первичного очага выполнить молекулярно-генетическое исследование мутаций в гене </w:t>
      </w:r>
      <w:r w:rsidRPr="000C734B">
        <w:rPr>
          <w:rFonts w:ascii="Times New Roman" w:eastAsia="Times New Roman" w:hAnsi="Times New Roman" w:cs="Times New Roman"/>
          <w:i/>
          <w:iCs/>
          <w:color w:val="333333"/>
          <w:sz w:val="27"/>
          <w:szCs w:val="27"/>
          <w:lang w:eastAsia="ru-RU"/>
        </w:rPr>
        <w:t>BRAF</w:t>
      </w:r>
      <w:r w:rsidRPr="000C734B">
        <w:rPr>
          <w:rFonts w:ascii="Times New Roman" w:eastAsia="Times New Roman" w:hAnsi="Times New Roman" w:cs="Times New Roman"/>
          <w:sz w:val="27"/>
          <w:szCs w:val="27"/>
          <w:lang w:eastAsia="ru-RU"/>
        </w:rPr>
        <w:t> (экзон 15) в биопсийном материале (или ранее удаленных лимфатических узлов, или первичной опухоли (если материал удовлетворяет требованиям лаборатории для достоверного определения наличия или отсутствия молекулярно-генетических изменений)) – это может повлиять на выбор таргетного агента (ингибитора протеинкиназы) в лечении метастатического процесса [</w:t>
      </w:r>
      <w:hyperlink r:id="rId81" w:anchor="_ENREF_2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82" w:anchor="_ENREF_119" w:history="1">
        <w:r w:rsidRPr="000C734B">
          <w:rPr>
            <w:rFonts w:ascii="Times New Roman" w:eastAsia="Times New Roman" w:hAnsi="Times New Roman" w:cs="Times New Roman"/>
            <w:color w:val="1976D2"/>
            <w:sz w:val="27"/>
            <w:szCs w:val="27"/>
            <w:u w:val="single"/>
            <w:lang w:eastAsia="ru-RU"/>
          </w:rPr>
          <w:t>119-130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А (уровень достоверности доказательств –1)</w:t>
      </w:r>
    </w:p>
    <w:p w:rsidR="000C734B" w:rsidRPr="000C734B" w:rsidRDefault="000C734B" w:rsidP="000C734B">
      <w:pPr>
        <w:numPr>
          <w:ilvl w:val="0"/>
          <w:numId w:val="6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пациентам с меланомой кожи при отсутствии мутации в гене BRAF выполнить молекулярно-генетическое исследование мутаций в генах NRAS (экзон 3) и KIT (экзоны 8, 9, 11, 13, 14, 17, 18) в биопсийном (операционном) материале  или выполнить широкое молекулярное тестирование, если диагностированы или заподозрены отдаленные метастазы меланомы, и это может повлиять на выбор схемы таргетной терапии (в частности, назначение ингибиторов протеинкиназы или моноклональных антител) при лечении метастатического процесса [</w:t>
      </w:r>
      <w:hyperlink r:id="rId83" w:anchor="_ENREF_131" w:history="1">
        <w:r w:rsidRPr="000C734B">
          <w:rPr>
            <w:rFonts w:ascii="Times New Roman" w:eastAsia="Times New Roman" w:hAnsi="Times New Roman" w:cs="Times New Roman"/>
            <w:color w:val="1976D2"/>
            <w:sz w:val="27"/>
            <w:szCs w:val="27"/>
            <w:u w:val="single"/>
            <w:lang w:eastAsia="ru-RU"/>
          </w:rPr>
          <w:t>131-146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C (уровень достоверности доказательств – 4)</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Также имеются сведения о том, что ингибитор протеинкиназы c-Kit может быть эффективен при наличии мутаций в 8 экзонах гена KIT</w:t>
      </w:r>
    </w:p>
    <w:p w:rsidR="000C734B" w:rsidRPr="000C734B" w:rsidRDefault="000C734B" w:rsidP="000C734B">
      <w:pPr>
        <w:numPr>
          <w:ilvl w:val="0"/>
          <w:numId w:val="6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Рекомендуется</w:t>
      </w:r>
      <w:r w:rsidRPr="000C734B">
        <w:rPr>
          <w:rFonts w:ascii="Times New Roman" w:eastAsia="Times New Roman" w:hAnsi="Times New Roman" w:cs="Times New Roman"/>
          <w:sz w:val="27"/>
          <w:szCs w:val="27"/>
          <w:lang w:eastAsia="ru-RU"/>
        </w:rPr>
        <w:t> при меланоме слизистых оболочек, если диагностированы или заподозрены отдаленные метастазы меланомы, выполнить молекулярно-генетическое исследование мутаций в гене </w:t>
      </w:r>
      <w:r w:rsidRPr="000C734B">
        <w:rPr>
          <w:rFonts w:ascii="Times New Roman" w:eastAsia="Times New Roman" w:hAnsi="Times New Roman" w:cs="Times New Roman"/>
          <w:i/>
          <w:iCs/>
          <w:color w:val="333333"/>
          <w:sz w:val="27"/>
          <w:szCs w:val="27"/>
          <w:lang w:eastAsia="ru-RU"/>
        </w:rPr>
        <w:t>KIT</w:t>
      </w:r>
      <w:r w:rsidRPr="000C734B">
        <w:rPr>
          <w:rFonts w:ascii="Times New Roman" w:eastAsia="Times New Roman" w:hAnsi="Times New Roman" w:cs="Times New Roman"/>
          <w:sz w:val="27"/>
          <w:szCs w:val="27"/>
          <w:lang w:eastAsia="ru-RU"/>
        </w:rPr>
        <w:t> в биопсийном (операционном) материале (экзоны 8, 9, 11, 13, 14, 17, 18 ) – это может повлиять на выбор таргетного агента (ингибитора протеинкиназы) в лечении метастатического процесса  [</w:t>
      </w:r>
      <w:hyperlink r:id="rId84" w:anchor="_ENREF_131" w:history="1">
        <w:r w:rsidRPr="000C734B">
          <w:rPr>
            <w:rFonts w:ascii="Times New Roman" w:eastAsia="Times New Roman" w:hAnsi="Times New Roman" w:cs="Times New Roman"/>
            <w:color w:val="1976D2"/>
            <w:sz w:val="27"/>
            <w:szCs w:val="27"/>
            <w:u w:val="single"/>
            <w:lang w:eastAsia="ru-RU"/>
          </w:rPr>
          <w:t>131-144</w:t>
        </w:r>
      </w:hyperlink>
      <w:r w:rsidRPr="000C734B">
        <w:rPr>
          <w:rFonts w:ascii="Times New Roman" w:eastAsia="Times New Roman" w:hAnsi="Times New Roman" w:cs="Times New Roman"/>
          <w:sz w:val="27"/>
          <w:szCs w:val="27"/>
          <w:lang w:eastAsia="ru-RU"/>
        </w:rPr>
        <w:t>], при отсутствии мутации в гене </w:t>
      </w:r>
      <w:r w:rsidRPr="000C734B">
        <w:rPr>
          <w:rFonts w:ascii="Times New Roman" w:eastAsia="Times New Roman" w:hAnsi="Times New Roman" w:cs="Times New Roman"/>
          <w:i/>
          <w:iCs/>
          <w:color w:val="333333"/>
          <w:sz w:val="27"/>
          <w:szCs w:val="27"/>
          <w:lang w:eastAsia="ru-RU"/>
        </w:rPr>
        <w:t>KIT</w:t>
      </w:r>
      <w:r w:rsidRPr="000C734B">
        <w:rPr>
          <w:rFonts w:ascii="Times New Roman" w:eastAsia="Times New Roman" w:hAnsi="Times New Roman" w:cs="Times New Roman"/>
          <w:sz w:val="27"/>
          <w:szCs w:val="27"/>
          <w:lang w:eastAsia="ru-RU"/>
        </w:rPr>
        <w:t> рекомендуется выполнить молекулярно-генетическое исследование мутаций в гене </w:t>
      </w:r>
      <w:r w:rsidRPr="000C734B">
        <w:rPr>
          <w:rFonts w:ascii="Times New Roman" w:eastAsia="Times New Roman" w:hAnsi="Times New Roman" w:cs="Times New Roman"/>
          <w:i/>
          <w:iCs/>
          <w:color w:val="333333"/>
          <w:sz w:val="27"/>
          <w:szCs w:val="27"/>
          <w:lang w:eastAsia="ru-RU"/>
        </w:rPr>
        <w:t>BRAF</w:t>
      </w:r>
      <w:r w:rsidRPr="000C734B">
        <w:rPr>
          <w:rFonts w:ascii="Times New Roman" w:eastAsia="Times New Roman" w:hAnsi="Times New Roman" w:cs="Times New Roman"/>
          <w:sz w:val="27"/>
          <w:szCs w:val="27"/>
          <w:lang w:eastAsia="ru-RU"/>
        </w:rPr>
        <w:t> (экзон 15) в биопсийном материале.</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C (уровень достоверности доказательств – 4)</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i/>
          <w:iCs/>
          <w:color w:val="333333"/>
          <w:sz w:val="27"/>
          <w:szCs w:val="27"/>
          <w:lang w:eastAsia="ru-RU"/>
        </w:rPr>
        <w:t> Также имеются сведения о том, что ингибитор протеинкиназы c-Kit может быть эффективен при наличии мутаций в 8 экзонах гена KIT[</w:t>
      </w:r>
      <w:hyperlink r:id="rId85" w:anchor="_ENREF_143" w:history="1">
        <w:r w:rsidRPr="000C734B">
          <w:rPr>
            <w:rFonts w:ascii="Times New Roman" w:eastAsia="Times New Roman" w:hAnsi="Times New Roman" w:cs="Times New Roman"/>
            <w:i/>
            <w:iCs/>
            <w:color w:val="1976D2"/>
            <w:sz w:val="27"/>
            <w:szCs w:val="27"/>
            <w:u w:val="single"/>
            <w:lang w:eastAsia="ru-RU"/>
          </w:rPr>
          <w:t>143</w:t>
        </w:r>
      </w:hyperlink>
      <w:r w:rsidRPr="000C734B">
        <w:rPr>
          <w:rFonts w:ascii="Times New Roman" w:eastAsia="Times New Roman" w:hAnsi="Times New Roman" w:cs="Times New Roman"/>
          <w:i/>
          <w:iCs/>
          <w:color w:val="333333"/>
          <w:sz w:val="27"/>
          <w:szCs w:val="27"/>
          <w:lang w:eastAsia="ru-RU"/>
        </w:rPr>
        <w:t>, </w:t>
      </w:r>
      <w:hyperlink r:id="rId86" w:anchor="_ENREF_147" w:history="1">
        <w:r w:rsidRPr="000C734B">
          <w:rPr>
            <w:rFonts w:ascii="Times New Roman" w:eastAsia="Times New Roman" w:hAnsi="Times New Roman" w:cs="Times New Roman"/>
            <w:i/>
            <w:iCs/>
            <w:color w:val="1976D2"/>
            <w:sz w:val="27"/>
            <w:szCs w:val="27"/>
            <w:u w:val="single"/>
            <w:lang w:eastAsia="ru-RU"/>
          </w:rPr>
          <w:t>147-149</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0C734B" w:rsidRPr="000C734B" w:rsidRDefault="000C734B" w:rsidP="000C734B">
      <w:pPr>
        <w:numPr>
          <w:ilvl w:val="0"/>
          <w:numId w:val="6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рассматривать хирургическое вмешательство как основной метод радикального лечения пациентов меланомой кожи 0–III стадии [</w:t>
      </w:r>
      <w:hyperlink r:id="rId87"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88" w:history="1">
        <w:r w:rsidRPr="000C734B">
          <w:rPr>
            <w:rFonts w:ascii="Times New Roman" w:eastAsia="Times New Roman" w:hAnsi="Times New Roman" w:cs="Times New Roman"/>
            <w:color w:val="1976D2"/>
            <w:sz w:val="27"/>
            <w:szCs w:val="27"/>
            <w:u w:val="single"/>
            <w:lang w:eastAsia="ru-RU"/>
          </w:rPr>
          <w:t>98</w:t>
        </w:r>
      </w:hyperlink>
      <w:r w:rsidRPr="000C734B">
        <w:rPr>
          <w:rFonts w:ascii="Times New Roman" w:eastAsia="Times New Roman" w:hAnsi="Times New Roman" w:cs="Times New Roman"/>
          <w:sz w:val="27"/>
          <w:szCs w:val="27"/>
          <w:lang w:eastAsia="ru-RU"/>
        </w:rPr>
        <w:t>, </w:t>
      </w:r>
      <w:hyperlink r:id="rId89" w:history="1">
        <w:r w:rsidRPr="000C734B">
          <w:rPr>
            <w:rFonts w:ascii="Times New Roman" w:eastAsia="Times New Roman" w:hAnsi="Times New Roman" w:cs="Times New Roman"/>
            <w:color w:val="1976D2"/>
            <w:sz w:val="27"/>
            <w:szCs w:val="27"/>
            <w:u w:val="single"/>
            <w:lang w:eastAsia="ru-RU"/>
          </w:rPr>
          <w:t>100</w:t>
        </w:r>
      </w:hyperlink>
      <w:r w:rsidRPr="000C734B">
        <w:rPr>
          <w:rFonts w:ascii="Times New Roman" w:eastAsia="Times New Roman" w:hAnsi="Times New Roman" w:cs="Times New Roman"/>
          <w:sz w:val="27"/>
          <w:szCs w:val="27"/>
          <w:lang w:eastAsia="ru-RU"/>
        </w:rPr>
        <w:t>, </w:t>
      </w:r>
      <w:hyperlink r:id="rId90" w:history="1">
        <w:r w:rsidRPr="000C734B">
          <w:rPr>
            <w:rFonts w:ascii="Times New Roman" w:eastAsia="Times New Roman" w:hAnsi="Times New Roman" w:cs="Times New Roman"/>
            <w:color w:val="1976D2"/>
            <w:sz w:val="27"/>
            <w:szCs w:val="27"/>
            <w:u w:val="single"/>
            <w:lang w:eastAsia="ru-RU"/>
          </w:rPr>
          <w:t>101</w:t>
        </w:r>
      </w:hyperlink>
      <w:r w:rsidRPr="000C734B">
        <w:rPr>
          <w:rFonts w:ascii="Times New Roman" w:eastAsia="Times New Roman" w:hAnsi="Times New Roman" w:cs="Times New Roman"/>
          <w:sz w:val="27"/>
          <w:szCs w:val="27"/>
          <w:lang w:eastAsia="ru-RU"/>
        </w:rPr>
        <w:t>, </w:t>
      </w:r>
      <w:hyperlink r:id="rId91" w:history="1">
        <w:r w:rsidRPr="000C734B">
          <w:rPr>
            <w:rFonts w:ascii="Times New Roman" w:eastAsia="Times New Roman" w:hAnsi="Times New Roman" w:cs="Times New Roman"/>
            <w:color w:val="1976D2"/>
            <w:sz w:val="27"/>
            <w:szCs w:val="27"/>
            <w:u w:val="single"/>
            <w:lang w:eastAsia="ru-RU"/>
          </w:rPr>
          <w:t>103</w:t>
        </w:r>
      </w:hyperlink>
      <w:r w:rsidRPr="000C734B">
        <w:rPr>
          <w:rFonts w:ascii="Times New Roman" w:eastAsia="Times New Roman" w:hAnsi="Times New Roman" w:cs="Times New Roman"/>
          <w:sz w:val="27"/>
          <w:szCs w:val="27"/>
          <w:lang w:eastAsia="ru-RU"/>
        </w:rPr>
        <w:t>, </w:t>
      </w:r>
      <w:hyperlink r:id="rId92" w:history="1">
        <w:r w:rsidRPr="000C734B">
          <w:rPr>
            <w:rFonts w:ascii="Times New Roman" w:eastAsia="Times New Roman" w:hAnsi="Times New Roman" w:cs="Times New Roman"/>
            <w:color w:val="1976D2"/>
            <w:sz w:val="27"/>
            <w:szCs w:val="27"/>
            <w:u w:val="single"/>
            <w:lang w:eastAsia="ru-RU"/>
          </w:rPr>
          <w:t>105-107</w:t>
        </w:r>
      </w:hyperlink>
      <w:r w:rsidRPr="000C734B">
        <w:rPr>
          <w:rFonts w:ascii="Times New Roman" w:eastAsia="Times New Roman" w:hAnsi="Times New Roman" w:cs="Times New Roman"/>
          <w:sz w:val="27"/>
          <w:szCs w:val="27"/>
          <w:lang w:eastAsia="ru-RU"/>
        </w:rPr>
        <w:t>, </w:t>
      </w:r>
      <w:hyperlink r:id="rId93" w:history="1">
        <w:r w:rsidRPr="000C734B">
          <w:rPr>
            <w:rFonts w:ascii="Times New Roman" w:eastAsia="Times New Roman" w:hAnsi="Times New Roman" w:cs="Times New Roman"/>
            <w:color w:val="1976D2"/>
            <w:sz w:val="27"/>
            <w:szCs w:val="27"/>
            <w:u w:val="single"/>
            <w:lang w:eastAsia="ru-RU"/>
          </w:rPr>
          <w:t>119</w:t>
        </w:r>
      </w:hyperlink>
      <w:r w:rsidRPr="000C734B">
        <w:rPr>
          <w:rFonts w:ascii="Times New Roman" w:eastAsia="Times New Roman" w:hAnsi="Times New Roman" w:cs="Times New Roman"/>
          <w:sz w:val="27"/>
          <w:szCs w:val="27"/>
          <w:lang w:eastAsia="ru-RU"/>
        </w:rPr>
        <w:t>, </w:t>
      </w:r>
      <w:hyperlink r:id="rId94" w:history="1">
        <w:r w:rsidRPr="000C734B">
          <w:rPr>
            <w:rFonts w:ascii="Times New Roman" w:eastAsia="Times New Roman" w:hAnsi="Times New Roman" w:cs="Times New Roman"/>
            <w:color w:val="1976D2"/>
            <w:sz w:val="27"/>
            <w:szCs w:val="27"/>
            <w:u w:val="single"/>
            <w:lang w:eastAsia="ru-RU"/>
          </w:rPr>
          <w:t>150-160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b/>
          <w:bCs/>
          <w:i/>
          <w:iCs/>
          <w:color w:val="333333"/>
          <w:sz w:val="27"/>
          <w:szCs w:val="27"/>
          <w:lang w:eastAsia="ru-RU"/>
        </w:rPr>
        <w: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по показаниям дополнительно проводится адъювантная терапия (см. раздел 3.3).</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3.1. Лечение локальных стадий заболевания (I–II)</w:t>
      </w:r>
    </w:p>
    <w:p w:rsidR="000C734B" w:rsidRPr="000C734B" w:rsidRDefault="000C734B" w:rsidP="000C734B">
      <w:pPr>
        <w:numPr>
          <w:ilvl w:val="0"/>
          <w:numId w:val="6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Рекомендуется</w:t>
      </w:r>
      <w:r w:rsidRPr="000C734B">
        <w:rPr>
          <w:rFonts w:ascii="Times New Roman" w:eastAsia="Times New Roman" w:hAnsi="Times New Roman" w:cs="Times New Roman"/>
          <w:sz w:val="27"/>
          <w:szCs w:val="27"/>
          <w:lang w:eastAsia="ru-RU"/>
        </w:rPr>
        <w:t> пациентам с I–II стадиями меланомы выполнять радикальное иссечение первичной опухоли в пределах здоровых тканей как основой этап лечения локальной меланомы кожи [</w:t>
      </w:r>
      <w:hyperlink r:id="rId95" w:history="1">
        <w:r w:rsidRPr="000C734B">
          <w:rPr>
            <w:rFonts w:ascii="Times New Roman" w:eastAsia="Times New Roman" w:hAnsi="Times New Roman" w:cs="Times New Roman"/>
            <w:color w:val="1976D2"/>
            <w:sz w:val="27"/>
            <w:szCs w:val="27"/>
            <w:u w:val="single"/>
            <w:lang w:eastAsia="ru-RU"/>
          </w:rPr>
          <w:t>98-107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1)</w:t>
      </w:r>
    </w:p>
    <w:p w:rsidR="000C734B" w:rsidRPr="000C734B" w:rsidRDefault="000C734B" w:rsidP="000C734B">
      <w:pPr>
        <w:numPr>
          <w:ilvl w:val="0"/>
          <w:numId w:val="6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Выбор хирургического отступа формируется на основании результатов патолого-анатомического исследования биопсийного (операционного) материала, а именно толщины опухоли. В настоящее время для улучшения отдаленных результатов лечения и профилактики рецидивов опухоли при уже установленной стадии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выполнять следующие отступы [</w:t>
      </w:r>
      <w:hyperlink r:id="rId96" w:history="1">
        <w:r w:rsidRPr="000C734B">
          <w:rPr>
            <w:rFonts w:ascii="Times New Roman" w:eastAsia="Times New Roman" w:hAnsi="Times New Roman" w:cs="Times New Roman"/>
            <w:color w:val="1976D2"/>
            <w:sz w:val="27"/>
            <w:szCs w:val="27"/>
            <w:u w:val="single"/>
            <w:lang w:eastAsia="ru-RU"/>
          </w:rPr>
          <w:t>98-107</w:t>
        </w:r>
      </w:hyperlink>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6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0,5 см для меланомы </w:t>
      </w:r>
      <w:r w:rsidRPr="000C734B">
        <w:rPr>
          <w:rFonts w:ascii="Times New Roman" w:eastAsia="Times New Roman" w:hAnsi="Times New Roman" w:cs="Times New Roman"/>
          <w:i/>
          <w:iCs/>
          <w:color w:val="333333"/>
          <w:sz w:val="27"/>
          <w:szCs w:val="27"/>
          <w:lang w:eastAsia="ru-RU"/>
        </w:rPr>
        <w:t>in situ</w:t>
      </w:r>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69"/>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 см при толщине опухоли по Бреслоу ≤2 мм;</w:t>
      </w:r>
    </w:p>
    <w:p w:rsidR="000C734B" w:rsidRPr="000C734B" w:rsidRDefault="000C734B" w:rsidP="000C734B">
      <w:pPr>
        <w:numPr>
          <w:ilvl w:val="0"/>
          <w:numId w:val="69"/>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 см при толщине опухоли &gt;2 мм.</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модифицированные варианты резекции с меньшими отступами возможны для сохранения функции органа при меланоме кожи пальцев или кожи ушной раковины [</w:t>
      </w:r>
      <w:hyperlink r:id="rId97" w:history="1">
        <w:r w:rsidRPr="000C734B">
          <w:rPr>
            <w:rFonts w:ascii="Times New Roman" w:eastAsia="Times New Roman" w:hAnsi="Times New Roman" w:cs="Times New Roman"/>
            <w:i/>
            <w:iCs/>
            <w:color w:val="1976D2"/>
            <w:sz w:val="27"/>
            <w:szCs w:val="27"/>
            <w:u w:val="single"/>
            <w:lang w:eastAsia="ru-RU"/>
          </w:rPr>
          <w:t>157</w:t>
        </w:r>
      </w:hyperlink>
      <w:r w:rsidRPr="000C734B">
        <w:rPr>
          <w:rFonts w:ascii="Times New Roman" w:eastAsia="Times New Roman" w:hAnsi="Times New Roman" w:cs="Times New Roman"/>
          <w:i/>
          <w:iCs/>
          <w:color w:val="333333"/>
          <w:sz w:val="27"/>
          <w:szCs w:val="27"/>
          <w:lang w:eastAsia="ru-RU"/>
        </w:rPr>
        <w:t>, </w:t>
      </w:r>
      <w:hyperlink r:id="rId98" w:history="1">
        <w:r w:rsidRPr="000C734B">
          <w:rPr>
            <w:rFonts w:ascii="Times New Roman" w:eastAsia="Times New Roman" w:hAnsi="Times New Roman" w:cs="Times New Roman"/>
            <w:i/>
            <w:iCs/>
            <w:color w:val="1976D2"/>
            <w:sz w:val="27"/>
            <w:szCs w:val="27"/>
            <w:u w:val="single"/>
            <w:lang w:eastAsia="ru-RU"/>
          </w:rPr>
          <w:t>161-164</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7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для определения толщины опухоли на первом этапе использовать эксцизионную биопсию пигментного образования с отступом от видимого края пигментной опухоли не более 0,5 см. В случае подтверждения диагноза меланомы кожи рубец после биопсии иссекается с большим отступом в сроки 4–8 нед (см. также раздел 2.5) [</w:t>
      </w:r>
      <w:hyperlink r:id="rId99" w:history="1">
        <w:r w:rsidRPr="000C734B">
          <w:rPr>
            <w:rFonts w:ascii="Times New Roman" w:eastAsia="Times New Roman" w:hAnsi="Times New Roman" w:cs="Times New Roman"/>
            <w:color w:val="1976D2"/>
            <w:sz w:val="27"/>
            <w:szCs w:val="27"/>
            <w:u w:val="single"/>
            <w:lang w:eastAsia="ru-RU"/>
          </w:rPr>
          <w:t>98-107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Если эксцизионная биопсия не проводится из-за очевидности диагноза, установленного клинически, отступы от видимых краев опухоли </w:t>
      </w: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расширять более чем на 2 см, так как без точных знаний микростадии это будет приводить к излишним манипуляциям, связанным с закрытием послеоперационной раны (например, различным видам сложной пластики) [</w:t>
      </w:r>
      <w:hyperlink r:id="rId100" w:history="1">
        <w:r w:rsidRPr="000C734B">
          <w:rPr>
            <w:rFonts w:ascii="Times New Roman" w:eastAsia="Times New Roman" w:hAnsi="Times New Roman" w:cs="Times New Roman"/>
            <w:color w:val="1976D2"/>
            <w:sz w:val="27"/>
            <w:szCs w:val="27"/>
            <w:u w:val="single"/>
            <w:lang w:eastAsia="ru-RU"/>
          </w:rPr>
          <w:t>98-107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1)</w:t>
      </w:r>
    </w:p>
    <w:p w:rsidR="000C734B" w:rsidRPr="000C734B" w:rsidRDefault="000C734B" w:rsidP="000C734B">
      <w:pPr>
        <w:numPr>
          <w:ilvl w:val="0"/>
          <w:numId w:val="7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Если после иссечения первичной опухоли в краях резекции обнаруживаются опухолевые клетки при инвазивной или десмопластической меланоме, а </w:t>
      </w:r>
      <w:r w:rsidRPr="000C734B">
        <w:rPr>
          <w:rFonts w:ascii="Times New Roman" w:eastAsia="Times New Roman" w:hAnsi="Times New Roman" w:cs="Times New Roman"/>
          <w:sz w:val="27"/>
          <w:szCs w:val="27"/>
          <w:lang w:eastAsia="ru-RU"/>
        </w:rPr>
        <w:lastRenderedPageBreak/>
        <w:t>ререзекция не представляется возможной,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проведение адъювантной лучевой терапии на зону первичной опухоли (послеоперационный рубец). Проведение дистанционной лучевой терапии возможно различными режимами: 64–70 Гр за 32–35 фракций в течение 6–7 нед; 50,0–57,5 Гр за 20–23 фракции в течение 4–5 нед [</w:t>
      </w:r>
      <w:hyperlink r:id="rId101" w:history="1">
        <w:r w:rsidRPr="000C734B">
          <w:rPr>
            <w:rFonts w:ascii="Times New Roman" w:eastAsia="Times New Roman" w:hAnsi="Times New Roman" w:cs="Times New Roman"/>
            <w:color w:val="1976D2"/>
            <w:sz w:val="27"/>
            <w:szCs w:val="27"/>
            <w:u w:val="single"/>
            <w:lang w:eastAsia="ru-RU"/>
          </w:rPr>
          <w:t>169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numPr>
          <w:ilvl w:val="0"/>
          <w:numId w:val="7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случае невозможности выполнения хирургического иссечения первичной опухоли из-за наличия выраженных сопутствующих заболеваний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проведение локальной лучевой терапии в следующих режимах: 64–70 Гр за 32–35 фракций в течение 6–7 нед; 50,0–57,5 Гр за 20–23 фракции в течение 4–5 нед [</w:t>
      </w:r>
      <w:hyperlink r:id="rId102" w:history="1">
        <w:r w:rsidRPr="000C734B">
          <w:rPr>
            <w:rFonts w:ascii="Times New Roman" w:eastAsia="Times New Roman" w:hAnsi="Times New Roman" w:cs="Times New Roman"/>
            <w:color w:val="1976D2"/>
            <w:sz w:val="27"/>
            <w:szCs w:val="27"/>
            <w:u w:val="single"/>
            <w:lang w:eastAsia="ru-RU"/>
          </w:rPr>
          <w:t>169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numPr>
          <w:ilvl w:val="0"/>
          <w:numId w:val="7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рутинное выполнение профилактической лимфаденэктомии или проведение предоперационной лучевой терапии как на регионарные лимфатические узлы, так и на область первичной опухоли</w:t>
      </w:r>
      <w:r w:rsidRPr="000C734B">
        <w:rPr>
          <w:rFonts w:ascii="Times New Roman" w:eastAsia="Times New Roman" w:hAnsi="Times New Roman" w:cs="Times New Roman"/>
          <w:i/>
          <w:iCs/>
          <w:color w:val="333333"/>
          <w:sz w:val="27"/>
          <w:szCs w:val="27"/>
          <w:lang w:eastAsia="ru-RU"/>
        </w:rPr>
        <w:t> </w:t>
      </w:r>
      <w:r w:rsidRPr="000C734B">
        <w:rPr>
          <w:rFonts w:ascii="Times New Roman" w:eastAsia="Times New Roman" w:hAnsi="Times New Roman" w:cs="Times New Roman"/>
          <w:sz w:val="27"/>
          <w:szCs w:val="27"/>
          <w:lang w:eastAsia="ru-RU"/>
        </w:rPr>
        <w:t>[</w:t>
      </w:r>
      <w:hyperlink r:id="rId103" w:history="1">
        <w:r w:rsidRPr="000C734B">
          <w:rPr>
            <w:rFonts w:ascii="Times New Roman" w:eastAsia="Times New Roman" w:hAnsi="Times New Roman" w:cs="Times New Roman"/>
            <w:color w:val="1976D2"/>
            <w:sz w:val="27"/>
            <w:szCs w:val="27"/>
            <w:u w:val="single"/>
            <w:lang w:eastAsia="ru-RU"/>
          </w:rPr>
          <w:t>170</w:t>
        </w:r>
      </w:hyperlink>
      <w:r w:rsidRPr="000C734B">
        <w:rPr>
          <w:rFonts w:ascii="Times New Roman" w:eastAsia="Times New Roman" w:hAnsi="Times New Roman" w:cs="Times New Roman"/>
          <w:sz w:val="27"/>
          <w:szCs w:val="27"/>
          <w:lang w:eastAsia="ru-RU"/>
        </w:rPr>
        <w:t>, </w:t>
      </w:r>
      <w:hyperlink r:id="rId104" w:history="1">
        <w:r w:rsidRPr="000C734B">
          <w:rPr>
            <w:rFonts w:ascii="Times New Roman" w:eastAsia="Times New Roman" w:hAnsi="Times New Roman" w:cs="Times New Roman"/>
            <w:color w:val="1976D2"/>
            <w:sz w:val="27"/>
            <w:szCs w:val="27"/>
            <w:u w:val="single"/>
            <w:lang w:eastAsia="ru-RU"/>
          </w:rPr>
          <w:t>171</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1)</w:t>
      </w:r>
    </w:p>
    <w:p w:rsidR="000C734B" w:rsidRPr="000C734B" w:rsidRDefault="000C734B" w:rsidP="000C734B">
      <w:pPr>
        <w:numPr>
          <w:ilvl w:val="0"/>
          <w:numId w:val="7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выполнять  пациентам биопсию сторожевого лимфатического узла при толщине первичной опухоли более 0,8 мм по Бреслоу с целью правильного определения стадии заболевания, прогноза течения заболевания и определения показаний к адъювантной терапии [</w:t>
      </w:r>
      <w:hyperlink r:id="rId105" w:history="1">
        <w:r w:rsidRPr="000C734B">
          <w:rPr>
            <w:rFonts w:ascii="Times New Roman" w:eastAsia="Times New Roman" w:hAnsi="Times New Roman" w:cs="Times New Roman"/>
            <w:color w:val="1976D2"/>
            <w:sz w:val="27"/>
            <w:szCs w:val="27"/>
            <w:u w:val="single"/>
            <w:lang w:eastAsia="ru-RU"/>
          </w:rPr>
          <w:t>160</w:t>
        </w:r>
      </w:hyperlink>
      <w:r w:rsidRPr="000C734B">
        <w:rPr>
          <w:rFonts w:ascii="Times New Roman" w:eastAsia="Times New Roman" w:hAnsi="Times New Roman" w:cs="Times New Roman"/>
          <w:sz w:val="27"/>
          <w:szCs w:val="27"/>
          <w:lang w:eastAsia="ru-RU"/>
        </w:rPr>
        <w:t>, </w:t>
      </w:r>
      <w:hyperlink r:id="rId106" w:history="1">
        <w:r w:rsidRPr="000C734B">
          <w:rPr>
            <w:rFonts w:ascii="Times New Roman" w:eastAsia="Times New Roman" w:hAnsi="Times New Roman" w:cs="Times New Roman"/>
            <w:color w:val="1976D2"/>
            <w:sz w:val="27"/>
            <w:szCs w:val="27"/>
            <w:u w:val="single"/>
            <w:lang w:eastAsia="ru-RU"/>
          </w:rPr>
          <w:t>172-180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i/>
          <w:iCs/>
          <w:color w:val="333333"/>
          <w:sz w:val="27"/>
          <w:szCs w:val="27"/>
          <w:lang w:eastAsia="ru-RU"/>
        </w:rPr>
        <w:t> биопсия сторожевого лимфатического узла проводится в специализированных учреждениях, укомплектованных оборудованием и имеющих обученный персонал.</w:t>
      </w:r>
    </w:p>
    <w:p w:rsidR="000C734B" w:rsidRPr="000C734B" w:rsidRDefault="000C734B" w:rsidP="000C734B">
      <w:pPr>
        <w:numPr>
          <w:ilvl w:val="0"/>
          <w:numId w:val="7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Вопрос о выполнении лимфодиссекции в случае обнаружения микрометастазов в сторожевом лимфатическом узле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тщательно обсудить с пациентом, взвесив потенциальные риски такой операции и ожидаемую пользу с учетом данных исследования MSLT-II [</w:t>
      </w:r>
      <w:hyperlink r:id="rId107" w:history="1">
        <w:r w:rsidRPr="000C734B">
          <w:rPr>
            <w:rFonts w:ascii="Times New Roman" w:eastAsia="Times New Roman" w:hAnsi="Times New Roman" w:cs="Times New Roman"/>
            <w:color w:val="1976D2"/>
            <w:sz w:val="27"/>
            <w:szCs w:val="27"/>
            <w:u w:val="single"/>
            <w:lang w:eastAsia="ru-RU"/>
          </w:rPr>
          <w:t>180</w:t>
        </w:r>
      </w:hyperlink>
      <w:r w:rsidRPr="000C734B">
        <w:rPr>
          <w:rFonts w:ascii="Times New Roman" w:eastAsia="Times New Roman" w:hAnsi="Times New Roman" w:cs="Times New Roman"/>
          <w:sz w:val="27"/>
          <w:szCs w:val="27"/>
          <w:lang w:eastAsia="ru-RU"/>
        </w:rPr>
        <w:t>]. Альтернативой выполнения безотлагательной лимфодиссекции может стать тщательное наблюдение за регионарным лимфоколлектором при помощи экспертного УЗИ [</w:t>
      </w:r>
      <w:hyperlink r:id="rId108" w:history="1">
        <w:r w:rsidRPr="000C734B">
          <w:rPr>
            <w:rFonts w:ascii="Times New Roman" w:eastAsia="Times New Roman" w:hAnsi="Times New Roman" w:cs="Times New Roman"/>
            <w:color w:val="1976D2"/>
            <w:sz w:val="27"/>
            <w:szCs w:val="27"/>
            <w:u w:val="single"/>
            <w:lang w:eastAsia="ru-RU"/>
          </w:rPr>
          <w:t>180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Уровень убедительности рекомендаций – А (уровень достоверности доказательств – 2)</w:t>
      </w:r>
    </w:p>
    <w:p w:rsidR="000C734B" w:rsidRPr="000C734B" w:rsidRDefault="000C734B" w:rsidP="000C734B">
      <w:pPr>
        <w:numPr>
          <w:ilvl w:val="0"/>
          <w:numId w:val="7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Особое внимание в рамках патолого-анатомического исследования операционного материала рекомендуется уделить морфологическому исследованию удаленного сторожевого лимфатического узла (узлов) при биопсии сторожевого лимфатического узла: настоятельно рекомендуется выполнить как можно больше срезов, а также помимо окраски гематоксилином и эозином использовать иммуногистохимическое окрашивание на меланома-специфические маркеры (Melan A, тирозиназа, HMB45 или SOX-10). Иммуногистохимическое окрашивание рекомендуется рутинно выполнять в том числе и при отсутствии признаков метастатического поражения по данным окрашивания гематоксилином и эозином [</w:t>
      </w:r>
      <w:hyperlink r:id="rId109" w:history="1">
        <w:r w:rsidRPr="000C734B">
          <w:rPr>
            <w:rFonts w:ascii="Times New Roman" w:eastAsia="Times New Roman" w:hAnsi="Times New Roman" w:cs="Times New Roman"/>
            <w:color w:val="1976D2"/>
            <w:sz w:val="27"/>
            <w:szCs w:val="27"/>
            <w:u w:val="single"/>
            <w:lang w:eastAsia="ru-RU"/>
          </w:rPr>
          <w:t>181-195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3).</w:t>
      </w:r>
    </w:p>
    <w:p w:rsidR="000C734B" w:rsidRPr="000C734B" w:rsidRDefault="000C734B" w:rsidP="000C734B">
      <w:pPr>
        <w:numPr>
          <w:ilvl w:val="0"/>
          <w:numId w:val="7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отсутствие возможности выполнения биопсии сторожевого лимфатического узла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максимально тщательно исследовать регионарные лимфатические узлы, используя УЗИ для навигации на подозрительный лимфатический узел с последующей тонкоигольной пункцией и цитологическим исследованием [</w:t>
      </w:r>
      <w:hyperlink r:id="rId110" w:history="1">
        <w:r w:rsidRPr="000C734B">
          <w:rPr>
            <w:rFonts w:ascii="Times New Roman" w:eastAsia="Times New Roman" w:hAnsi="Times New Roman" w:cs="Times New Roman"/>
            <w:color w:val="1976D2"/>
            <w:sz w:val="27"/>
            <w:szCs w:val="27"/>
            <w:u w:val="single"/>
            <w:lang w:eastAsia="ru-RU"/>
          </w:rPr>
          <w:t>196-200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3)</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3.1.1 Лечение локальных стадий заболевания при меланоме слизистых оболочек</w:t>
      </w:r>
    </w:p>
    <w:p w:rsidR="000C734B" w:rsidRPr="000C734B" w:rsidRDefault="000C734B" w:rsidP="000C734B">
      <w:pPr>
        <w:numPr>
          <w:ilvl w:val="0"/>
          <w:numId w:val="7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меланоме слизистых оболочек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рассматривать хирургическое вмешательство как основной метод лечения пациентов с локальными стадиями болезни (например, T3-4a N0-1 при локализации на слизистых верхних дыхательных и пищеварительных путей). Принципы лечения более распространенных стадий – см. раздел 3.4. «Лечение пациентов метастатической и нерезектабельной меланомой кожи (IIIC/D нерезектабельная – IV)» [</w:t>
      </w:r>
      <w:hyperlink r:id="rId111" w:history="1">
        <w:r w:rsidRPr="000C734B">
          <w:rPr>
            <w:rFonts w:ascii="Times New Roman" w:eastAsia="Times New Roman" w:hAnsi="Times New Roman" w:cs="Times New Roman"/>
            <w:color w:val="1976D2"/>
            <w:sz w:val="27"/>
            <w:szCs w:val="27"/>
            <w:u w:val="single"/>
            <w:lang w:eastAsia="ru-RU"/>
          </w:rPr>
          <w:t>201-207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4)</w:t>
      </w:r>
    </w:p>
    <w:p w:rsidR="000C734B" w:rsidRPr="000C734B" w:rsidRDefault="000C734B" w:rsidP="000C734B">
      <w:pPr>
        <w:numPr>
          <w:ilvl w:val="0"/>
          <w:numId w:val="7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При меланоме слизистых оболочек полости и придаточных пазух носа при стадии T3-4a, N0 рекомендуется выполнение пациентам оперативного вмешательства с широкой резекцией в пределах здоровых тканей с адъювантной лучевой терапией на область первичной опухоли (70-72 Гр на </w:t>
      </w:r>
      <w:r w:rsidRPr="000C734B">
        <w:rPr>
          <w:rFonts w:ascii="Times New Roman" w:eastAsia="Times New Roman" w:hAnsi="Times New Roman" w:cs="Times New Roman"/>
          <w:sz w:val="27"/>
          <w:szCs w:val="27"/>
          <w:lang w:eastAsia="ru-RU"/>
        </w:rPr>
        <w:lastRenderedPageBreak/>
        <w:t>область резидуальной опухоли или 65-70 Гр на область высокого риска рецидива, например, ложе удаленной опухоли, 50-55 Гр на область низкого риска [</w:t>
      </w:r>
      <w:hyperlink r:id="rId112" w:history="1">
        <w:r w:rsidRPr="000C734B">
          <w:rPr>
            <w:rFonts w:ascii="Times New Roman" w:eastAsia="Times New Roman" w:hAnsi="Times New Roman" w:cs="Times New Roman"/>
            <w:color w:val="1976D2"/>
            <w:sz w:val="27"/>
            <w:szCs w:val="27"/>
            <w:u w:val="single"/>
            <w:lang w:eastAsia="ru-RU"/>
          </w:rPr>
          <w:t>201-207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- 3)</w:t>
      </w:r>
    </w:p>
    <w:p w:rsidR="000C734B" w:rsidRPr="000C734B" w:rsidRDefault="000C734B" w:rsidP="000C734B">
      <w:pPr>
        <w:numPr>
          <w:ilvl w:val="0"/>
          <w:numId w:val="8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меланоме слизистых оболочек полости и придаточных пазух носа при стадии T3-4a, N1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на первом этапе лечения выполнение оперативного вмешательства в объеме удаления первичной опухоли и фасциально-футлярного иссечения клетчатки шеи на стороне поражения или с двух сторон при двустороннем поражении. На втором этапе лечения – лучевая терапия на область первичной опухоли и зоны регионарного метастазирования (70-72 Гр на область резидуальной опухоли , 65-70 Гр на зоны высокого риска рецидива) [</w:t>
      </w:r>
      <w:hyperlink r:id="rId113" w:history="1">
        <w:r w:rsidRPr="000C734B">
          <w:rPr>
            <w:rFonts w:ascii="Times New Roman" w:eastAsia="Times New Roman" w:hAnsi="Times New Roman" w:cs="Times New Roman"/>
            <w:color w:val="1976D2"/>
            <w:sz w:val="27"/>
            <w:szCs w:val="27"/>
            <w:u w:val="single"/>
            <w:lang w:eastAsia="ru-RU"/>
          </w:rPr>
          <w:t>201-207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- 3)</w:t>
      </w:r>
    </w:p>
    <w:p w:rsidR="000C734B" w:rsidRPr="000C734B" w:rsidRDefault="000C734B" w:rsidP="000C734B">
      <w:pPr>
        <w:numPr>
          <w:ilvl w:val="0"/>
          <w:numId w:val="8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меланоме слизистых оболочек полости рта, ротоглотки, гортаноглотки и гортани при стадии T3-4a, N0 у пациентов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на первом этапе выполнение оперативного вмешательства в объеме удаления первичной опухоли и профилактической шейной лимфодиссекции с ипсилатеральной стороны. На втором этапе – лучевая терапия на область первичной опухоли и зоны регионарного метастазирования (70-72 Гр на область резидуальной опухоли, 65-70 Гр на зоны высокого риска рецидива и 50-55 Гр на зоны низкого риска рецидива)   [</w:t>
      </w:r>
      <w:hyperlink r:id="rId114" w:history="1">
        <w:r w:rsidRPr="000C734B">
          <w:rPr>
            <w:rFonts w:ascii="Times New Roman" w:eastAsia="Times New Roman" w:hAnsi="Times New Roman" w:cs="Times New Roman"/>
            <w:color w:val="1976D2"/>
            <w:sz w:val="27"/>
            <w:szCs w:val="27"/>
            <w:u w:val="single"/>
            <w:lang w:eastAsia="ru-RU"/>
          </w:rPr>
          <w:t>201-207</w:t>
        </w:r>
      </w:hyperlink>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b/>
          <w:bCs/>
          <w:sz w:val="27"/>
          <w:szCs w:val="27"/>
          <w:lang w:eastAsia="ru-RU"/>
        </w:rPr>
        <w:t> .</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3)</w:t>
      </w:r>
    </w:p>
    <w:p w:rsidR="000C734B" w:rsidRPr="000C734B" w:rsidRDefault="000C734B" w:rsidP="000C734B">
      <w:pPr>
        <w:numPr>
          <w:ilvl w:val="0"/>
          <w:numId w:val="8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меланоме слизистых оболочек полости рта, ротоглотки, гортаноглотки и гортани при стадии T3-4a, N1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на первом этапе лечения выполнение оперативного вмешательства пациентам в объеме удаления первичной опухоли и фасциально-футлярного иссечения клетчатки шеи на ипсилатеральной стороне или с двух сторон при двустороннем поражении. На втором этапе лечения – лучевая терапия на область первичной опухоли и зоны регионарного метастазирования (70-72 Гр на область резидуальной опухоли, 65-70 Гр на зоны высокого риска рецидива и 50-55Гр на зоны низкого риска рецидива) [</w:t>
      </w:r>
      <w:hyperlink r:id="rId115" w:history="1">
        <w:r w:rsidRPr="000C734B">
          <w:rPr>
            <w:rFonts w:ascii="Times New Roman" w:eastAsia="Times New Roman" w:hAnsi="Times New Roman" w:cs="Times New Roman"/>
            <w:color w:val="1976D2"/>
            <w:sz w:val="27"/>
            <w:szCs w:val="27"/>
            <w:u w:val="single"/>
            <w:lang w:eastAsia="ru-RU"/>
          </w:rPr>
          <w:t>201-207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Комментарий</w:t>
      </w:r>
      <w:r w:rsidRPr="000C734B">
        <w:rPr>
          <w:rFonts w:ascii="Times New Roman" w:eastAsia="Times New Roman" w:hAnsi="Times New Roman" w:cs="Times New Roman"/>
          <w:sz w:val="27"/>
          <w:szCs w:val="27"/>
          <w:lang w:eastAsia="ru-RU"/>
        </w:rPr>
        <w:t>: Всех пациентов с меланомой слизистых оболочек, локализованных в области головы и шеи до лечения должен оценивать хирург-онколог, специализирующийся на опухолях головы и шеи, которому следует предпринять следующие действия: рассмотреть адекватность биопсийного материала, стадирования и визуализации опухолевого процесса (КТ,МРТ) для определения степени распространения опухоли, исключить наличие синхронной первичной опухоли, оценить текущий функциональный статус и возможность назначения потенциального хирургического лечения, если первичное лечение было нехирургическим, разработать проспективный план наблюдения, который будет включать адекватное обследование зубов, питания и здорового образа жизни, а также вмешательства и любые другие дополнительные исследования, которые необходимы для полной реабилитации. Для пациентов, которым выполняют плановые операции, необходимо проработать хирургическое вмешательство, края и план реконструкции для резекции клинически определяемой опухоли со свободными от опухоли хирургическими краями. Оценка операбельности. Поражение опухолью следующих структур связано с плохим прогнозом или классифицируется как стадия Т4b (например, неоперабельность, ассоциированная с технической невозможностью получить чистые края резекции): значительное поражение крыловидно-небной ямки, тяжелые тризмы из-за инфильтрации опухолью крыловидных мышц; макроскопическое распространение опухоли на основание черепа (например, эрозия крыловидных пластинок или основной кости, расширение овального отверстия и др.); возможная инвазия (охват) стенки общей или внутренней сонной артерии. Охват обычно оценивается радиологически (по данным КТ и МРТ) и диагностируется, если опухоль окружает ≥270° окружности сонной артерии; непосредственное распространение опухоли из регионарных ЛУ с поражением кожи, прямое распространение на структуры средостения предпозвоночную фасцию или шейные позвонки. [</w:t>
      </w:r>
      <w:hyperlink r:id="rId116" w:history="1">
        <w:r w:rsidRPr="000C734B">
          <w:rPr>
            <w:rFonts w:ascii="Times New Roman" w:eastAsia="Times New Roman" w:hAnsi="Times New Roman" w:cs="Times New Roman"/>
            <w:color w:val="1976D2"/>
            <w:sz w:val="27"/>
            <w:szCs w:val="27"/>
            <w:u w:val="single"/>
            <w:lang w:eastAsia="ru-RU"/>
          </w:rPr>
          <w:t>201-207</w:t>
        </w:r>
      </w:hyperlink>
      <w:r w:rsidRPr="000C734B">
        <w:rPr>
          <w:rFonts w:ascii="Times New Roman" w:eastAsia="Times New Roman" w:hAnsi="Times New Roman" w:cs="Times New Roman"/>
          <w:sz w:val="27"/>
          <w:szCs w:val="27"/>
          <w:lang w:eastAsia="ru-RU"/>
        </w:rPr>
        <w:t xml:space="preserve">] Удаление первичного очага. По возможности необходимо выполнять удаление первичной опухоли единым блоком. Необходимо планировать хирургическое удаление в зависимости от степени распространения первичной опухоли, установленной при клиническом исследовании, и тщательной интерпретации соответствующих радиографических снимков. В случае если опухоль прилежит к двигательному или сенсорному нерву, не исключено наличие периневральной инвазии. В данной ситуации следует выделить нерв в проксимальном и дистальном направлениях и выполнить его резекцию для получения чистого края резекции. Подтверждено, что для получения ткани, свободной от опухоли, полезна диагностика </w:t>
      </w:r>
      <w:r w:rsidRPr="000C734B">
        <w:rPr>
          <w:rFonts w:ascii="Times New Roman" w:eastAsia="Times New Roman" w:hAnsi="Times New Roman" w:cs="Times New Roman"/>
          <w:sz w:val="27"/>
          <w:szCs w:val="27"/>
          <w:lang w:eastAsia="ru-RU"/>
        </w:rPr>
        <w:lastRenderedPageBreak/>
        <w:t>проксимального и дистального краев нерва методом замороженных срезов (срочное патолого-анатомическое исследование биопсийного материала). Адекватное вмешательство может потребовать выполнения краевой, плоскостной или сагиттальной резекции подлежащих костных структур при опухолях, поражающих надкостницу или прилежащих к ней. Резекция костей показана при массивной инфильтрации опухолью надкостницы кости (что определяется при фиксации к ней опухоли) или при обнаружении во время операции либо при полном дооперационном обследовании признаков прямого прорастания кости опухолью. Степень резекции окружающих мягких тканей и кости будет зависеть от степени поражения, оцениваемой клинически и во время операции. [</w:t>
      </w:r>
      <w:hyperlink r:id="rId117" w:history="1">
        <w:r w:rsidRPr="000C734B">
          <w:rPr>
            <w:rFonts w:ascii="Times New Roman" w:eastAsia="Times New Roman" w:hAnsi="Times New Roman" w:cs="Times New Roman"/>
            <w:color w:val="1976D2"/>
            <w:sz w:val="27"/>
            <w:szCs w:val="27"/>
            <w:u w:val="single"/>
            <w:lang w:eastAsia="ru-RU"/>
          </w:rPr>
          <w:t>201</w:t>
        </w:r>
      </w:hyperlink>
      <w:r w:rsidRPr="000C734B">
        <w:rPr>
          <w:rFonts w:ascii="Times New Roman" w:eastAsia="Times New Roman" w:hAnsi="Times New Roman" w:cs="Times New Roman"/>
          <w:sz w:val="27"/>
          <w:szCs w:val="27"/>
          <w:lang w:eastAsia="ru-RU"/>
        </w:rPr>
        <w:t>, </w:t>
      </w:r>
      <w:hyperlink r:id="rId118" w:history="1">
        <w:r w:rsidRPr="000C734B">
          <w:rPr>
            <w:rFonts w:ascii="Times New Roman" w:eastAsia="Times New Roman" w:hAnsi="Times New Roman" w:cs="Times New Roman"/>
            <w:color w:val="1976D2"/>
            <w:sz w:val="27"/>
            <w:szCs w:val="27"/>
            <w:u w:val="single"/>
            <w:lang w:eastAsia="ru-RU"/>
          </w:rPr>
          <w:t>204</w:t>
        </w:r>
      </w:hyperlink>
      <w:r w:rsidRPr="000C734B">
        <w:rPr>
          <w:rFonts w:ascii="Times New Roman" w:eastAsia="Times New Roman" w:hAnsi="Times New Roman" w:cs="Times New Roman"/>
          <w:sz w:val="27"/>
          <w:szCs w:val="27"/>
          <w:lang w:eastAsia="ru-RU"/>
        </w:rPr>
        <w:t>, </w:t>
      </w:r>
      <w:hyperlink r:id="rId119" w:history="1">
        <w:r w:rsidRPr="000C734B">
          <w:rPr>
            <w:rFonts w:ascii="Times New Roman" w:eastAsia="Times New Roman" w:hAnsi="Times New Roman" w:cs="Times New Roman"/>
            <w:color w:val="1976D2"/>
            <w:sz w:val="27"/>
            <w:szCs w:val="27"/>
            <w:u w:val="single"/>
            <w:lang w:eastAsia="ru-RU"/>
          </w:rPr>
          <w:t>208-215</w:t>
        </w:r>
      </w:hyperlink>
      <w:r w:rsidRPr="000C734B">
        <w:rPr>
          <w:rFonts w:ascii="Times New Roman" w:eastAsia="Times New Roman" w:hAnsi="Times New Roman" w:cs="Times New Roman"/>
          <w:sz w:val="27"/>
          <w:szCs w:val="27"/>
          <w:lang w:eastAsia="ru-RU"/>
        </w:rPr>
        <w:t>] Края резекции Адекватное удаление опухоли в мягких тканях определяется как расстояние от края резекции до макроскопически видимой опухоли ≥ 2 см или отрицательный край замороженного среза. В целом оценку замороженных срезов обычно проводят интраоперационно, если зона, макроскопически свободная от опухоли по краю резекции составляет &lt;2 см, невозможно определить линию резекции в связи с нечеткой границей опухоли или имеется подозрение на наличие резидуальной опухоли. Необходимо включать подробное описание края резекции в операционный журнал. Края можно оценить по удаленному препарату или, как альтернатива, из ложа опухоли с правильным ориентированием. Чистый край определяется как расстояние от инвазивного края опухоли, который составляет ≥ 5 мм от края резекции. Близкий край определяется как расстояние от инвазивного края опухоли до края резекции, равное &lt;5 мм. Первичную опухоль следует помечать таким образом, чтобы врач-патологоанатом мог адекватно оценить ориентацию препарата. Шейную диссекцию необходимо ориентировать или выполнять срезы по порядку для определения уровня ЛУ, включенных в зону диссекции. Реконструкцию хирургических дефектов нужно проводить с использованием конвенциальной техники по усмотрению хирурга. По возможности рекомендуется первичное ушивание, но при этом не следует пренебрегать широкими краями резекции, свободными от опухоли. По усмотрению хирурга выполняется пластическое ушивание с применением местных/регионарных лоскутов, свободных лоскутов, расщепленного кожного лоскута или других лоскутов с/без реконструкции дефекта. [</w:t>
      </w:r>
      <w:hyperlink r:id="rId120" w:history="1">
        <w:r w:rsidRPr="000C734B">
          <w:rPr>
            <w:rFonts w:ascii="Times New Roman" w:eastAsia="Times New Roman" w:hAnsi="Times New Roman" w:cs="Times New Roman"/>
            <w:color w:val="1976D2"/>
            <w:sz w:val="27"/>
            <w:szCs w:val="27"/>
            <w:u w:val="single"/>
            <w:lang w:eastAsia="ru-RU"/>
          </w:rPr>
          <w:t>201</w:t>
        </w:r>
      </w:hyperlink>
      <w:r w:rsidRPr="000C734B">
        <w:rPr>
          <w:rFonts w:ascii="Times New Roman" w:eastAsia="Times New Roman" w:hAnsi="Times New Roman" w:cs="Times New Roman"/>
          <w:sz w:val="27"/>
          <w:szCs w:val="27"/>
          <w:lang w:eastAsia="ru-RU"/>
        </w:rPr>
        <w:t>, </w:t>
      </w:r>
      <w:hyperlink r:id="rId121" w:history="1">
        <w:r w:rsidRPr="000C734B">
          <w:rPr>
            <w:rFonts w:ascii="Times New Roman" w:eastAsia="Times New Roman" w:hAnsi="Times New Roman" w:cs="Times New Roman"/>
            <w:color w:val="1976D2"/>
            <w:sz w:val="27"/>
            <w:szCs w:val="27"/>
            <w:u w:val="single"/>
            <w:lang w:eastAsia="ru-RU"/>
          </w:rPr>
          <w:t>204</w:t>
        </w:r>
      </w:hyperlink>
      <w:r w:rsidRPr="000C734B">
        <w:rPr>
          <w:rFonts w:ascii="Times New Roman" w:eastAsia="Times New Roman" w:hAnsi="Times New Roman" w:cs="Times New Roman"/>
          <w:sz w:val="27"/>
          <w:szCs w:val="27"/>
          <w:lang w:eastAsia="ru-RU"/>
        </w:rPr>
        <w:t>, 207-215]</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3.2. Лечение пациентов с резектабельной меланомой кожи III стадии и эквивалентом III стадии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lastRenderedPageBreak/>
        <w:t>Пациенты с меланомой кожи III стадии представляют собой неоднородную группу пациентов с позиции лечебной тактики. С практической точки зрения следует различать резектабельный процесс и нерезектабельный местно-распространенный процесс (включая конгломераты лимфатических узлов и/или транзитные или сателлитные метастазы – клинические варианты IIIB или IIIC/D стадии). Рекомендации по лечению пациентов нерезектабельной меланомой кожи IIIC/D будут рассмотрены в разделе 3.4.</w:t>
      </w:r>
    </w:p>
    <w:p w:rsidR="000C734B" w:rsidRPr="000C734B" w:rsidRDefault="000C734B" w:rsidP="000C734B">
      <w:pPr>
        <w:numPr>
          <w:ilvl w:val="0"/>
          <w:numId w:val="8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выполнить адекватное иссечение первичной опухоли (если не было выполнено ранее) (см. раздел 3.1) для улучшения отдаленных результатов лечения и профилактики рецидивов опухоли [</w:t>
      </w:r>
      <w:hyperlink r:id="rId122" w:history="1">
        <w:r w:rsidRPr="000C734B">
          <w:rPr>
            <w:rFonts w:ascii="Times New Roman" w:eastAsia="Times New Roman" w:hAnsi="Times New Roman" w:cs="Times New Roman"/>
            <w:color w:val="1976D2"/>
            <w:sz w:val="27"/>
            <w:szCs w:val="27"/>
            <w:u w:val="single"/>
            <w:lang w:eastAsia="ru-RU"/>
          </w:rPr>
          <w:t>98-107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1).</w:t>
      </w:r>
    </w:p>
    <w:p w:rsidR="000C734B" w:rsidRPr="000C734B" w:rsidRDefault="000C734B" w:rsidP="000C734B">
      <w:pPr>
        <w:numPr>
          <w:ilvl w:val="0"/>
          <w:numId w:val="8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выполнять регионарную лимфаденэктомию</w:t>
      </w:r>
      <w:r w:rsidRPr="000C734B">
        <w:rPr>
          <w:rFonts w:ascii="Times New Roman" w:eastAsia="Times New Roman" w:hAnsi="Times New Roman" w:cs="Times New Roman"/>
          <w:b/>
          <w:bCs/>
          <w:sz w:val="27"/>
          <w:szCs w:val="27"/>
          <w:lang w:eastAsia="ru-RU"/>
        </w:rPr>
        <w:t> </w:t>
      </w:r>
      <w:r w:rsidRPr="000C734B">
        <w:rPr>
          <w:rFonts w:ascii="Times New Roman" w:eastAsia="Times New Roman" w:hAnsi="Times New Roman" w:cs="Times New Roman"/>
          <w:sz w:val="27"/>
          <w:szCs w:val="27"/>
          <w:lang w:eastAsia="ru-RU"/>
        </w:rPr>
        <w:t>всем пациентам с резектабельной меланомой кожи III стадии для улучшения отдаленных результатов лечения и профилактики рецидивов опухоли [</w:t>
      </w:r>
      <w:hyperlink r:id="rId123" w:history="1">
        <w:r w:rsidRPr="000C734B">
          <w:rPr>
            <w:rFonts w:ascii="Times New Roman" w:eastAsia="Times New Roman" w:hAnsi="Times New Roman" w:cs="Times New Roman"/>
            <w:color w:val="1976D2"/>
            <w:sz w:val="27"/>
            <w:szCs w:val="27"/>
            <w:u w:val="single"/>
            <w:lang w:eastAsia="ru-RU"/>
          </w:rPr>
          <w:t>216-219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numPr>
          <w:ilvl w:val="0"/>
          <w:numId w:val="8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проведении лимфаденэктомии пациентам меланомой кожи III стадии для улучшения отдаленных результатов лечения и профилактики рецидивов опухоли</w:t>
      </w:r>
      <w:r w:rsidRPr="000C734B">
        <w:rPr>
          <w:rFonts w:ascii="Times New Roman" w:eastAsia="Times New Roman" w:hAnsi="Times New Roman" w:cs="Times New Roman"/>
          <w:b/>
          <w:bCs/>
          <w:sz w:val="27"/>
          <w:szCs w:val="27"/>
          <w:lang w:eastAsia="ru-RU"/>
        </w:rPr>
        <w:t> рекомендуется</w:t>
      </w:r>
      <w:r w:rsidRPr="000C734B">
        <w:rPr>
          <w:rFonts w:ascii="Times New Roman" w:eastAsia="Times New Roman" w:hAnsi="Times New Roman" w:cs="Times New Roman"/>
          <w:sz w:val="27"/>
          <w:szCs w:val="27"/>
          <w:lang w:eastAsia="ru-RU"/>
        </w:rPr>
        <w:t> выполнять максимально полное удаление клетчатки анатомической области, в лимфатических узлах которой выявлены метастазы меланомы (например, Ib</w:t>
      </w:r>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sz w:val="27"/>
          <w:szCs w:val="27"/>
          <w:lang w:eastAsia="ru-RU"/>
        </w:rPr>
        <w:t>V уровни клетчатки шеи (Ia </w:t>
      </w:r>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sz w:val="27"/>
          <w:szCs w:val="27"/>
          <w:lang w:eastAsia="ru-RU"/>
        </w:rPr>
        <w:t> по показаниям), I</w:t>
      </w:r>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sz w:val="27"/>
          <w:szCs w:val="27"/>
          <w:lang w:eastAsia="ru-RU"/>
        </w:rPr>
        <w:t>III уровни клетчатки подмышечной области, поверхностные и глубокие паховые лимфатические узлы) [</w:t>
      </w:r>
      <w:hyperlink r:id="rId124" w:history="1">
        <w:r w:rsidRPr="000C734B">
          <w:rPr>
            <w:rFonts w:ascii="Times New Roman" w:eastAsia="Times New Roman" w:hAnsi="Times New Roman" w:cs="Times New Roman"/>
            <w:color w:val="1976D2"/>
            <w:sz w:val="27"/>
            <w:szCs w:val="27"/>
            <w:u w:val="single"/>
            <w:lang w:eastAsia="ru-RU"/>
          </w:rPr>
          <w:t>216-219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при клинически определяемом поражении глубоких паховых лимфатических узлов большое внимание следует уделить наружным подвздошным лимфатическим узлам. Некоторые исследователи в случае массивного поражения глубоких паховых лимфатических узлов (более 3) или поражения узла Пирогова</w:t>
      </w:r>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i/>
          <w:iCs/>
          <w:color w:val="333333"/>
          <w:sz w:val="27"/>
          <w:szCs w:val="27"/>
          <w:lang w:eastAsia="ru-RU"/>
        </w:rPr>
        <w:t>Розенмюллера</w:t>
      </w:r>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i/>
          <w:iCs/>
          <w:color w:val="333333"/>
          <w:sz w:val="27"/>
          <w:szCs w:val="27"/>
          <w:lang w:eastAsia="ru-RU"/>
        </w:rPr>
        <w:t>Клоке рекомендуют расширять объем операции до удаления ипсилатеральных наружных подвздошных лимфатических узлов, так как частота их поражения может достигать 20</w:t>
      </w:r>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i/>
          <w:iCs/>
          <w:color w:val="333333"/>
          <w:sz w:val="27"/>
          <w:szCs w:val="27"/>
          <w:lang w:eastAsia="ru-RU"/>
        </w:rPr>
        <w:t>24 % [</w:t>
      </w:r>
      <w:hyperlink r:id="rId125" w:history="1">
        <w:r w:rsidRPr="000C734B">
          <w:rPr>
            <w:rFonts w:ascii="Times New Roman" w:eastAsia="Times New Roman" w:hAnsi="Times New Roman" w:cs="Times New Roman"/>
            <w:i/>
            <w:iCs/>
            <w:color w:val="1976D2"/>
            <w:sz w:val="27"/>
            <w:szCs w:val="27"/>
            <w:u w:val="single"/>
            <w:lang w:eastAsia="ru-RU"/>
          </w:rPr>
          <w:t>220</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8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определять следующие параметры при патолого-анатомическом исследовании метастазов меланомы в регионарные лимфатические узлы для правильного стадирования и определения прогноза заболевания [</w:t>
      </w:r>
      <w:hyperlink r:id="rId126"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127" w:history="1">
        <w:r w:rsidRPr="000C734B">
          <w:rPr>
            <w:rFonts w:ascii="Times New Roman" w:eastAsia="Times New Roman" w:hAnsi="Times New Roman" w:cs="Times New Roman"/>
            <w:color w:val="1976D2"/>
            <w:sz w:val="27"/>
            <w:szCs w:val="27"/>
            <w:u w:val="single"/>
            <w:lang w:eastAsia="ru-RU"/>
          </w:rPr>
          <w:t>114</w:t>
        </w:r>
      </w:hyperlink>
      <w:r w:rsidRPr="000C734B">
        <w:rPr>
          <w:rFonts w:ascii="Times New Roman" w:eastAsia="Times New Roman" w:hAnsi="Times New Roman" w:cs="Times New Roman"/>
          <w:sz w:val="27"/>
          <w:szCs w:val="27"/>
          <w:lang w:eastAsia="ru-RU"/>
        </w:rPr>
        <w:t>, </w:t>
      </w:r>
      <w:hyperlink r:id="rId128" w:history="1">
        <w:r w:rsidRPr="000C734B">
          <w:rPr>
            <w:rFonts w:ascii="Times New Roman" w:eastAsia="Times New Roman" w:hAnsi="Times New Roman" w:cs="Times New Roman"/>
            <w:color w:val="1976D2"/>
            <w:sz w:val="27"/>
            <w:szCs w:val="27"/>
            <w:u w:val="single"/>
            <w:lang w:eastAsia="ru-RU"/>
          </w:rPr>
          <w:t>221</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1) количество удаленных лимфатических узлов;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 количество пораженных лимфатических узлов;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3) характер поражения лимфатических узлов: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частичное поражение (количество лимфатических узлов);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полное поражение (количество лимфатических узлов);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прорастание капсулы (количество лимфатических узлов).</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numPr>
          <w:ilvl w:val="0"/>
          <w:numId w:val="8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предлагать пациентам после радикальной лимфаденэктомии при отсутствии противопоказаний адъювантную лекарственную терапию, информируя пациента о потенциальных преимуществах и ограничениях данного метода лечения (см. раздел 3.3) [</w:t>
      </w:r>
      <w:hyperlink r:id="rId129" w:history="1">
        <w:r w:rsidRPr="000C734B">
          <w:rPr>
            <w:rFonts w:ascii="Times New Roman" w:eastAsia="Times New Roman" w:hAnsi="Times New Roman" w:cs="Times New Roman"/>
            <w:color w:val="1976D2"/>
            <w:sz w:val="27"/>
            <w:szCs w:val="27"/>
            <w:u w:val="single"/>
            <w:lang w:eastAsia="ru-RU"/>
          </w:rPr>
          <w:t>222-230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2)</w:t>
      </w:r>
    </w:p>
    <w:p w:rsidR="000C734B" w:rsidRPr="000C734B" w:rsidRDefault="000C734B" w:rsidP="000C734B">
      <w:pPr>
        <w:numPr>
          <w:ilvl w:val="0"/>
          <w:numId w:val="8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пациентам с высоким риском регионарного рецидива после радикальной лимфаденэктомии в целях снижения вероятности регионарного рецидива при отсутствии противопоказаний предлагать профилактическую послеоперационную лучевую терапию на область пораженного лимфоколлектора, информируя пациента о потенциальных преимуществах и ограничениях данного метода лечения [</w:t>
      </w:r>
      <w:hyperlink r:id="rId130" w:history="1">
        <w:r w:rsidRPr="000C734B">
          <w:rPr>
            <w:rFonts w:ascii="Times New Roman" w:eastAsia="Times New Roman" w:hAnsi="Times New Roman" w:cs="Times New Roman"/>
            <w:color w:val="1976D2"/>
            <w:sz w:val="27"/>
            <w:szCs w:val="27"/>
            <w:u w:val="single"/>
            <w:lang w:eastAsia="ru-RU"/>
          </w:rPr>
          <w:t>231</w:t>
        </w:r>
      </w:hyperlink>
      <w:r w:rsidRPr="000C734B">
        <w:rPr>
          <w:rFonts w:ascii="Times New Roman" w:eastAsia="Times New Roman" w:hAnsi="Times New Roman" w:cs="Times New Roman"/>
          <w:sz w:val="27"/>
          <w:szCs w:val="27"/>
          <w:lang w:eastAsia="ru-RU"/>
        </w:rPr>
        <w:t>, </w:t>
      </w:r>
      <w:hyperlink r:id="rId131" w:history="1">
        <w:r w:rsidRPr="000C734B">
          <w:rPr>
            <w:rFonts w:ascii="Times New Roman" w:eastAsia="Times New Roman" w:hAnsi="Times New Roman" w:cs="Times New Roman"/>
            <w:color w:val="1976D2"/>
            <w:sz w:val="27"/>
            <w:szCs w:val="27"/>
            <w:u w:val="single"/>
            <w:lang w:eastAsia="ru-RU"/>
          </w:rPr>
          <w:t>232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по данным проведенных исследований, послеоперационная лучевая терапия снижает риск регионарного рецидива у пациентов с высоким риском, но не оказывает влияния на общую выживаемость [</w:t>
      </w:r>
      <w:hyperlink r:id="rId132" w:history="1">
        <w:r w:rsidRPr="000C734B">
          <w:rPr>
            <w:rFonts w:ascii="Times New Roman" w:eastAsia="Times New Roman" w:hAnsi="Times New Roman" w:cs="Times New Roman"/>
            <w:i/>
            <w:iCs/>
            <w:color w:val="1976D2"/>
            <w:sz w:val="27"/>
            <w:szCs w:val="27"/>
            <w:u w:val="single"/>
            <w:lang w:eastAsia="ru-RU"/>
          </w:rPr>
          <w:t>232</w:t>
        </w:r>
      </w:hyperlink>
      <w:r w:rsidRPr="000C734B">
        <w:rPr>
          <w:rFonts w:ascii="Times New Roman" w:eastAsia="Times New Roman" w:hAnsi="Times New Roman" w:cs="Times New Roman"/>
          <w:i/>
          <w:iCs/>
          <w:color w:val="333333"/>
          <w:sz w:val="27"/>
          <w:szCs w:val="27"/>
          <w:lang w:eastAsia="ru-RU"/>
        </w:rPr>
        <w:t>]. К факторам высокого риска регионарного рецидива относят:</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1) поражение 1 и более околоушного лимфатического узла, 2 и более шейных или подмышечных лимфатических узлов (или при размерах лимфатического узла более 3 см), 3 и более пахово-бедренных лимфатических узлов (или при их размерах более 4 см);</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2) прорастание метастаза за пределы капсулы лимфатического узла [</w:t>
      </w:r>
      <w:hyperlink r:id="rId133" w:history="1">
        <w:r w:rsidRPr="000C734B">
          <w:rPr>
            <w:rFonts w:ascii="Times New Roman" w:eastAsia="Times New Roman" w:hAnsi="Times New Roman" w:cs="Times New Roman"/>
            <w:i/>
            <w:iCs/>
            <w:color w:val="1976D2"/>
            <w:sz w:val="27"/>
            <w:szCs w:val="27"/>
            <w:u w:val="single"/>
            <w:lang w:eastAsia="ru-RU"/>
          </w:rPr>
          <w:t>232</w:t>
        </w:r>
      </w:hyperlink>
      <w:r w:rsidRPr="000C734B">
        <w:rPr>
          <w:rFonts w:ascii="Times New Roman" w:eastAsia="Times New Roman" w:hAnsi="Times New Roman" w:cs="Times New Roman"/>
          <w:i/>
          <w:iCs/>
          <w:color w:val="333333"/>
          <w:sz w:val="27"/>
          <w:szCs w:val="27"/>
          <w:lang w:eastAsia="ru-RU"/>
        </w:rPr>
        <w:t>, </w:t>
      </w:r>
      <w:hyperlink r:id="rId134" w:history="1">
        <w:r w:rsidRPr="000C734B">
          <w:rPr>
            <w:rFonts w:ascii="Times New Roman" w:eastAsia="Times New Roman" w:hAnsi="Times New Roman" w:cs="Times New Roman"/>
            <w:i/>
            <w:iCs/>
            <w:color w:val="1976D2"/>
            <w:sz w:val="27"/>
            <w:szCs w:val="27"/>
            <w:u w:val="single"/>
            <w:lang w:eastAsia="ru-RU"/>
          </w:rPr>
          <w:t>233</w:t>
        </w:r>
      </w:hyperlink>
      <w:r w:rsidRPr="000C734B">
        <w:rPr>
          <w:rFonts w:ascii="Times New Roman" w:eastAsia="Times New Roman" w:hAnsi="Times New Roman" w:cs="Times New Roman"/>
          <w:i/>
          <w:iCs/>
          <w:color w:val="333333"/>
          <w:sz w:val="27"/>
          <w:szCs w:val="27"/>
          <w:lang w:eastAsia="ru-RU"/>
        </w:rPr>
        <w:t>]179].</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lastRenderedPageBreak/>
        <w:t>Адъювантная дистанционная лучевая терапия проводится в следующих режимах: 50</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66 Гр за 25</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33 фракций в течение 5</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7 нед (УДД 4, УУР С) [</w:t>
      </w:r>
      <w:hyperlink r:id="rId135" w:history="1">
        <w:r w:rsidRPr="000C734B">
          <w:rPr>
            <w:rFonts w:ascii="Times New Roman" w:eastAsia="Times New Roman" w:hAnsi="Times New Roman" w:cs="Times New Roman"/>
            <w:i/>
            <w:iCs/>
            <w:color w:val="1976D2"/>
            <w:sz w:val="27"/>
            <w:szCs w:val="27"/>
            <w:u w:val="single"/>
            <w:lang w:eastAsia="ru-RU"/>
          </w:rPr>
          <w:t>234</w:t>
        </w:r>
      </w:hyperlink>
      <w:r w:rsidRPr="000C734B">
        <w:rPr>
          <w:rFonts w:ascii="Times New Roman" w:eastAsia="Times New Roman" w:hAnsi="Times New Roman" w:cs="Times New Roman"/>
          <w:i/>
          <w:iCs/>
          <w:color w:val="333333"/>
          <w:sz w:val="27"/>
          <w:szCs w:val="27"/>
          <w:lang w:eastAsia="ru-RU"/>
        </w:rPr>
        <w:t>]; 48 Гр за 20 фракций в течение 4 нед (УДД 2, УУР В)[</w:t>
      </w:r>
      <w:hyperlink r:id="rId136" w:history="1">
        <w:r w:rsidRPr="000C734B">
          <w:rPr>
            <w:rFonts w:ascii="Times New Roman" w:eastAsia="Times New Roman" w:hAnsi="Times New Roman" w:cs="Times New Roman"/>
            <w:i/>
            <w:iCs/>
            <w:color w:val="1976D2"/>
            <w:sz w:val="27"/>
            <w:szCs w:val="27"/>
            <w:u w:val="single"/>
            <w:lang w:eastAsia="ru-RU"/>
          </w:rPr>
          <w:t>232</w:t>
        </w:r>
      </w:hyperlink>
      <w:r w:rsidRPr="000C734B">
        <w:rPr>
          <w:rFonts w:ascii="Times New Roman" w:eastAsia="Times New Roman" w:hAnsi="Times New Roman" w:cs="Times New Roman"/>
          <w:i/>
          <w:iCs/>
          <w:color w:val="333333"/>
          <w:sz w:val="27"/>
          <w:szCs w:val="27"/>
          <w:lang w:eastAsia="ru-RU"/>
        </w:rPr>
        <w:t>]. Использование новых методик дистанционной лучевой терапии, таких как IMRT, VMAT, позволяет снижать повреждение здоровых тканей [</w:t>
      </w:r>
      <w:hyperlink r:id="rId137" w:history="1">
        <w:r w:rsidRPr="000C734B">
          <w:rPr>
            <w:rFonts w:ascii="Times New Roman" w:eastAsia="Times New Roman" w:hAnsi="Times New Roman" w:cs="Times New Roman"/>
            <w:i/>
            <w:iCs/>
            <w:color w:val="1976D2"/>
            <w:sz w:val="27"/>
            <w:szCs w:val="27"/>
            <w:u w:val="single"/>
            <w:lang w:eastAsia="ru-RU"/>
          </w:rPr>
          <w:t>235</w:t>
        </w:r>
      </w:hyperlink>
      <w:r w:rsidRPr="000C734B">
        <w:rPr>
          <w:rFonts w:ascii="Times New Roman" w:eastAsia="Times New Roman" w:hAnsi="Times New Roman" w:cs="Times New Roman"/>
          <w:i/>
          <w:iCs/>
          <w:color w:val="333333"/>
          <w:sz w:val="27"/>
          <w:szCs w:val="27"/>
          <w:lang w:eastAsia="ru-RU"/>
        </w:rPr>
        <w:t>, </w:t>
      </w:r>
      <w:hyperlink r:id="rId138" w:history="1">
        <w:r w:rsidRPr="000C734B">
          <w:rPr>
            <w:rFonts w:ascii="Times New Roman" w:eastAsia="Times New Roman" w:hAnsi="Times New Roman" w:cs="Times New Roman"/>
            <w:i/>
            <w:iCs/>
            <w:color w:val="1976D2"/>
            <w:sz w:val="27"/>
            <w:szCs w:val="27"/>
            <w:u w:val="single"/>
            <w:lang w:eastAsia="ru-RU"/>
          </w:rPr>
          <w:t>236</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При наличии нерезектабельных метастазов в регионарные лимфатические узлы возможно проведение паллиативной лучевой терапии на эту область. Используются различные режимы лечения, например: 48 Гр за 20 фракций в течение 4 нед[</w:t>
      </w:r>
      <w:hyperlink r:id="rId139" w:history="1">
        <w:r w:rsidRPr="000C734B">
          <w:rPr>
            <w:rFonts w:ascii="Times New Roman" w:eastAsia="Times New Roman" w:hAnsi="Times New Roman" w:cs="Times New Roman"/>
            <w:i/>
            <w:iCs/>
            <w:color w:val="1976D2"/>
            <w:sz w:val="27"/>
            <w:szCs w:val="27"/>
            <w:u w:val="single"/>
            <w:lang w:eastAsia="ru-RU"/>
          </w:rPr>
          <w:t>231</w:t>
        </w:r>
      </w:hyperlink>
      <w:r w:rsidRPr="000C734B">
        <w:rPr>
          <w:rFonts w:ascii="Times New Roman" w:eastAsia="Times New Roman" w:hAnsi="Times New Roman" w:cs="Times New Roman"/>
          <w:i/>
          <w:iCs/>
          <w:color w:val="333333"/>
          <w:sz w:val="27"/>
          <w:szCs w:val="27"/>
          <w:lang w:eastAsia="ru-RU"/>
        </w:rPr>
        <w:t>]; 50</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Гр за 20</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фракции в течение 4 нед [</w:t>
      </w:r>
      <w:hyperlink r:id="rId140" w:history="1">
        <w:r w:rsidRPr="000C734B">
          <w:rPr>
            <w:rFonts w:ascii="Times New Roman" w:eastAsia="Times New Roman" w:hAnsi="Times New Roman" w:cs="Times New Roman"/>
            <w:i/>
            <w:iCs/>
            <w:color w:val="1976D2"/>
            <w:sz w:val="27"/>
            <w:szCs w:val="27"/>
            <w:u w:val="single"/>
            <w:lang w:eastAsia="ru-RU"/>
          </w:rPr>
          <w:t>237</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3.3. Рекомендации по проведению адъювантной терапии меланомы кожи II и III стадии и эквивалентом III стадии</w:t>
      </w:r>
    </w:p>
    <w:p w:rsidR="000C734B" w:rsidRPr="000C734B" w:rsidRDefault="000C734B" w:rsidP="000C734B">
      <w:pPr>
        <w:numPr>
          <w:ilvl w:val="0"/>
          <w:numId w:val="8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для определения показаний к назначению адъювантной терапии оценить риск прогрессирования и смерти от меланомы кожи после радикального хирургического лечения. Для оценки риска рекомендуется использовать классификацию TNM AJCC/UICC 8-го пересмотра, которая включает основные прогностические факторы (см. подраздел 1.5.2 и раздел 7) [</w:t>
      </w:r>
      <w:hyperlink r:id="rId141" w:history="1">
        <w:r w:rsidRPr="000C734B">
          <w:rPr>
            <w:rFonts w:ascii="Times New Roman" w:eastAsia="Times New Roman" w:hAnsi="Times New Roman" w:cs="Times New Roman"/>
            <w:color w:val="1976D2"/>
            <w:sz w:val="27"/>
            <w:szCs w:val="27"/>
            <w:u w:val="single"/>
            <w:lang w:eastAsia="ru-RU"/>
          </w:rPr>
          <w:t>221</w:t>
        </w:r>
      </w:hyperlink>
      <w:r w:rsidRPr="000C734B">
        <w:rPr>
          <w:rFonts w:ascii="Times New Roman" w:eastAsia="Times New Roman" w:hAnsi="Times New Roman" w:cs="Times New Roman"/>
          <w:sz w:val="27"/>
          <w:szCs w:val="27"/>
          <w:lang w:eastAsia="ru-RU"/>
        </w:rPr>
        <w:t>, </w:t>
      </w:r>
      <w:hyperlink r:id="rId142" w:history="1">
        <w:r w:rsidRPr="000C734B">
          <w:rPr>
            <w:rFonts w:ascii="Times New Roman" w:eastAsia="Times New Roman" w:hAnsi="Times New Roman" w:cs="Times New Roman"/>
            <w:color w:val="1976D2"/>
            <w:sz w:val="27"/>
            <w:szCs w:val="27"/>
            <w:u w:val="single"/>
            <w:lang w:eastAsia="ru-RU"/>
          </w:rPr>
          <w:t>238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3).</w:t>
      </w:r>
    </w:p>
    <w:p w:rsidR="000C734B" w:rsidRPr="000C734B" w:rsidRDefault="000C734B" w:rsidP="000C734B">
      <w:pPr>
        <w:numPr>
          <w:ilvl w:val="0"/>
          <w:numId w:val="9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предлагать пациентам с высоким и промежуточным риском прогрессирования после радикального хирургического лечения (т. е. пациентам со стадиями IIB–III при отсутствии противопоказаний адъювантную лекарственную терапию (табл. 8), информируя пациента о потенциальных преимуществах и ограничениях данного метода лечения) [</w:t>
      </w:r>
      <w:hyperlink r:id="rId143"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144" w:history="1">
        <w:r w:rsidRPr="000C734B">
          <w:rPr>
            <w:rFonts w:ascii="Times New Roman" w:eastAsia="Times New Roman" w:hAnsi="Times New Roman" w:cs="Times New Roman"/>
            <w:color w:val="1976D2"/>
            <w:sz w:val="27"/>
            <w:szCs w:val="27"/>
            <w:u w:val="single"/>
            <w:lang w:eastAsia="ru-RU"/>
          </w:rPr>
          <w:t>222-225</w:t>
        </w:r>
      </w:hyperlink>
      <w:r w:rsidRPr="000C734B">
        <w:rPr>
          <w:rFonts w:ascii="Times New Roman" w:eastAsia="Times New Roman" w:hAnsi="Times New Roman" w:cs="Times New Roman"/>
          <w:sz w:val="27"/>
          <w:szCs w:val="27"/>
          <w:lang w:eastAsia="ru-RU"/>
        </w:rPr>
        <w:t>, </w:t>
      </w:r>
      <w:hyperlink r:id="rId145" w:history="1">
        <w:r w:rsidRPr="000C734B">
          <w:rPr>
            <w:rFonts w:ascii="Times New Roman" w:eastAsia="Times New Roman" w:hAnsi="Times New Roman" w:cs="Times New Roman"/>
            <w:color w:val="1976D2"/>
            <w:sz w:val="27"/>
            <w:szCs w:val="27"/>
            <w:u w:val="single"/>
            <w:lang w:eastAsia="ru-RU"/>
          </w:rPr>
          <w:t>227-230</w:t>
        </w:r>
      </w:hyperlink>
      <w:r w:rsidRPr="000C734B">
        <w:rPr>
          <w:rFonts w:ascii="Times New Roman" w:eastAsia="Times New Roman" w:hAnsi="Times New Roman" w:cs="Times New Roman"/>
          <w:sz w:val="27"/>
          <w:szCs w:val="27"/>
          <w:lang w:eastAsia="ru-RU"/>
        </w:rPr>
        <w:t>, </w:t>
      </w:r>
      <w:hyperlink r:id="rId146" w:history="1">
        <w:r w:rsidRPr="000C734B">
          <w:rPr>
            <w:rFonts w:ascii="Times New Roman" w:eastAsia="Times New Roman" w:hAnsi="Times New Roman" w:cs="Times New Roman"/>
            <w:color w:val="1976D2"/>
            <w:sz w:val="27"/>
            <w:szCs w:val="27"/>
            <w:u w:val="single"/>
            <w:lang w:eastAsia="ru-RU"/>
          </w:rPr>
          <w:t>239-242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8. </w:t>
      </w:r>
      <w:r w:rsidRPr="000C734B">
        <w:rPr>
          <w:rFonts w:ascii="Times New Roman" w:eastAsia="Times New Roman" w:hAnsi="Times New Roman" w:cs="Times New Roman"/>
          <w:sz w:val="27"/>
          <w:szCs w:val="27"/>
          <w:lang w:eastAsia="ru-RU"/>
        </w:rPr>
        <w:t>Рекомендуемые режимы адъювантной терапии меланомы кожи в зависимости от стадии заболевания</w:t>
      </w:r>
      <w:hyperlink r:id="rId147" w:history="1">
        <w:r w:rsidRPr="000C734B">
          <w:rPr>
            <w:rFonts w:ascii="Times New Roman" w:eastAsia="Times New Roman" w:hAnsi="Times New Roman" w:cs="Times New Roman"/>
            <w:color w:val="1976D2"/>
            <w:sz w:val="27"/>
            <w:szCs w:val="27"/>
            <w:u w:val="single"/>
            <w:lang w:eastAsia="ru-RU"/>
          </w:rPr>
          <w:t>[1]</w:t>
        </w:r>
      </w:hyperlink>
    </w:p>
    <w:tbl>
      <w:tblPr>
        <w:tblW w:w="11850" w:type="dxa"/>
        <w:tblCellMar>
          <w:left w:w="0" w:type="dxa"/>
          <w:right w:w="0" w:type="dxa"/>
        </w:tblCellMar>
        <w:tblLook w:val="04A0" w:firstRow="1" w:lastRow="0" w:firstColumn="1" w:lastColumn="0" w:noHBand="0" w:noVBand="1"/>
      </w:tblPr>
      <w:tblGrid>
        <w:gridCol w:w="1412"/>
        <w:gridCol w:w="2268"/>
        <w:gridCol w:w="4644"/>
        <w:gridCol w:w="3526"/>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lastRenderedPageBreak/>
              <w:t>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Наличие мутации V600 в гене </w:t>
            </w:r>
            <w:r w:rsidRPr="000C734B">
              <w:rPr>
                <w:rFonts w:ascii="Verdana" w:eastAsia="Times New Roman" w:hAnsi="Verdana" w:cs="Times New Roman"/>
                <w:b/>
                <w:bCs/>
                <w:i/>
                <w:iCs/>
                <w:color w:val="333333"/>
                <w:sz w:val="27"/>
                <w:szCs w:val="27"/>
                <w:lang w:eastAsia="ru-RU"/>
              </w:rPr>
              <w:t>BRAF</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Оптимальные режимы</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Режимы, предлагаемые при отсутствии оптимальных</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IIB, IIC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Вне зависимости от статуса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#пембролизумаб** 200 мг в/в 1 раз в 21 день 12 месяцев (18 доз) [</w:t>
            </w:r>
            <w:hyperlink r:id="rId148" w:history="1">
              <w:r w:rsidRPr="000C734B">
                <w:rPr>
                  <w:rFonts w:ascii="Verdana" w:eastAsia="Times New Roman" w:hAnsi="Verdana" w:cs="Times New Roman"/>
                  <w:color w:val="1976D2"/>
                  <w:sz w:val="27"/>
                  <w:szCs w:val="27"/>
                  <w:u w:val="single"/>
                  <w:lang w:eastAsia="ru-RU"/>
                </w:rPr>
                <w:t>243</w:t>
              </w:r>
            </w:hyperlink>
            <w:r w:rsidRPr="000C734B">
              <w:rPr>
                <w:rFonts w:ascii="Verdana" w:eastAsia="Times New Roman" w:hAnsi="Verdana" w:cs="Times New Roman"/>
                <w:sz w:val="27"/>
                <w:szCs w:val="27"/>
                <w:lang w:eastAsia="ru-RU"/>
              </w:rPr>
              <w:t>] [</w:t>
            </w:r>
            <w:hyperlink r:id="rId149" w:history="1">
              <w:r w:rsidRPr="000C734B">
                <w:rPr>
                  <w:rFonts w:ascii="Verdana" w:eastAsia="Times New Roman" w:hAnsi="Verdana" w:cs="Times New Roman"/>
                  <w:color w:val="1976D2"/>
                  <w:sz w:val="27"/>
                  <w:szCs w:val="27"/>
                  <w:u w:val="single"/>
                  <w:lang w:eastAsia="ru-RU"/>
                </w:rPr>
                <w:t>244</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#пембролизумаб** 400 мг в/в 1 раз в 42 дня 12 месяцев (9 доз) [</w:t>
            </w:r>
            <w:hyperlink r:id="rId150" w:history="1">
              <w:r w:rsidRPr="000C734B">
                <w:rPr>
                  <w:rFonts w:ascii="Verdana" w:eastAsia="Times New Roman" w:hAnsi="Verdana" w:cs="Times New Roman"/>
                  <w:color w:val="1976D2"/>
                  <w:sz w:val="27"/>
                  <w:szCs w:val="27"/>
                  <w:u w:val="single"/>
                  <w:lang w:eastAsia="ru-RU"/>
                </w:rPr>
                <w:t>244</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Наблюдение</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#Интерферон альфа-2b** п/к 3 млн МЕ или 5 млн МЕ 3 р/нед 12 мес [</w:t>
            </w:r>
            <w:hyperlink r:id="rId151" w:history="1">
              <w:r w:rsidRPr="000C734B">
                <w:rPr>
                  <w:rFonts w:ascii="Verdana" w:eastAsia="Times New Roman" w:hAnsi="Verdana" w:cs="Times New Roman"/>
                  <w:color w:val="1976D2"/>
                  <w:sz w:val="27"/>
                  <w:szCs w:val="27"/>
                  <w:u w:val="single"/>
                  <w:lang w:eastAsia="ru-RU"/>
                </w:rPr>
                <w:t>240</w:t>
              </w:r>
            </w:hyperlink>
            <w:r w:rsidRPr="000C734B">
              <w:rPr>
                <w:rFonts w:ascii="Verdana" w:eastAsia="Times New Roman" w:hAnsi="Verdana" w:cs="Times New Roman"/>
                <w:sz w:val="27"/>
                <w:szCs w:val="27"/>
                <w:lang w:eastAsia="ru-RU"/>
              </w:rPr>
              <w:t>, </w:t>
            </w:r>
            <w:hyperlink r:id="rId152" w:history="1">
              <w:r w:rsidRPr="000C734B">
                <w:rPr>
                  <w:rFonts w:ascii="Verdana" w:eastAsia="Times New Roman" w:hAnsi="Verdana" w:cs="Times New Roman"/>
                  <w:color w:val="1976D2"/>
                  <w:sz w:val="27"/>
                  <w:szCs w:val="27"/>
                  <w:u w:val="single"/>
                  <w:lang w:eastAsia="ru-RU"/>
                </w:rPr>
                <w:t>245</w:t>
              </w:r>
            </w:hyperlink>
            <w:r w:rsidRPr="000C734B">
              <w:rPr>
                <w:rFonts w:ascii="Verdana" w:eastAsia="Times New Roman" w:hAnsi="Verdana" w:cs="Times New Roman"/>
                <w:sz w:val="27"/>
                <w:szCs w:val="27"/>
                <w:lang w:eastAsia="ru-RU"/>
              </w:rPr>
              <w:t>, </w:t>
            </w:r>
            <w:hyperlink r:id="rId153" w:history="1">
              <w:r w:rsidRPr="000C734B">
                <w:rPr>
                  <w:rFonts w:ascii="Verdana" w:eastAsia="Times New Roman" w:hAnsi="Verdana" w:cs="Times New Roman"/>
                  <w:color w:val="1976D2"/>
                  <w:sz w:val="27"/>
                  <w:szCs w:val="27"/>
                  <w:u w:val="single"/>
                  <w:lang w:eastAsia="ru-RU"/>
                </w:rPr>
                <w:t>246</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i/>
                <w:iCs/>
                <w:color w:val="333333"/>
                <w:sz w:val="27"/>
                <w:szCs w:val="27"/>
                <w:lang w:eastAsia="ru-RU"/>
              </w:rPr>
              <w:t>BRAF </w:t>
            </w:r>
            <w:r w:rsidRPr="000C734B">
              <w:rPr>
                <w:rFonts w:ascii="Verdana" w:eastAsia="Times New Roman" w:hAnsi="Verdana" w:cs="Times New Roman"/>
                <w:sz w:val="27"/>
                <w:szCs w:val="27"/>
                <w:lang w:eastAsia="ru-RU"/>
              </w:rPr>
              <w:t>V600 mut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Дабрафениб** 150 мг 2 р/сут внутрь + траметиниб** 2 мг 1 р/сут внутрь 12 месяцев [</w:t>
            </w:r>
            <w:hyperlink r:id="rId154" w:history="1">
              <w:r w:rsidRPr="000C734B">
                <w:rPr>
                  <w:rFonts w:ascii="Verdana" w:eastAsia="Times New Roman" w:hAnsi="Verdana" w:cs="Times New Roman"/>
                  <w:color w:val="1976D2"/>
                  <w:sz w:val="27"/>
                  <w:szCs w:val="27"/>
                  <w:u w:val="single"/>
                  <w:lang w:eastAsia="ru-RU"/>
                </w:rPr>
                <w:t>229</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пембролизумаб** 200 мг в/в 1 раз в 21 день 12 месяцев (18 доз) [</w:t>
            </w:r>
            <w:hyperlink r:id="rId155" w:history="1">
              <w:r w:rsidRPr="000C734B">
                <w:rPr>
                  <w:rFonts w:ascii="Verdana" w:eastAsia="Times New Roman" w:hAnsi="Verdana" w:cs="Times New Roman"/>
                  <w:color w:val="1976D2"/>
                  <w:sz w:val="27"/>
                  <w:szCs w:val="27"/>
                  <w:u w:val="single"/>
                  <w:lang w:eastAsia="ru-RU"/>
                </w:rPr>
                <w:t>228</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пембролизумаб** 400 мг в/в 1 раз в 42 дня 12 месяцев (9 доз) [</w:t>
            </w:r>
            <w:hyperlink r:id="rId156" w:history="1">
              <w:r w:rsidRPr="000C734B">
                <w:rPr>
                  <w:rFonts w:ascii="Verdana" w:eastAsia="Times New Roman" w:hAnsi="Verdana" w:cs="Times New Roman"/>
                  <w:color w:val="1976D2"/>
                  <w:sz w:val="27"/>
                  <w:szCs w:val="27"/>
                  <w:u w:val="single"/>
                  <w:lang w:eastAsia="ru-RU"/>
                </w:rPr>
                <w:t>244</w:t>
              </w:r>
            </w:hyperlink>
            <w:r w:rsidRPr="000C734B">
              <w:rPr>
                <w:rFonts w:ascii="Verdana" w:eastAsia="Times New Roman" w:hAnsi="Verdana" w:cs="Times New Roman"/>
                <w:sz w:val="27"/>
                <w:szCs w:val="27"/>
                <w:lang w:eastAsia="ru-RU"/>
              </w:rPr>
              <w:t>]</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#Интерферон альфа-2b** 3 млн МЕ  или 5 млн МЕ 3 р/нед 12 мес [</w:t>
            </w:r>
            <w:hyperlink r:id="rId157" w:history="1">
              <w:r w:rsidRPr="000C734B">
                <w:rPr>
                  <w:rFonts w:ascii="Verdana" w:eastAsia="Times New Roman" w:hAnsi="Verdana" w:cs="Times New Roman"/>
                  <w:color w:val="1976D2"/>
                  <w:sz w:val="27"/>
                  <w:szCs w:val="27"/>
                  <w:u w:val="single"/>
                  <w:lang w:eastAsia="ru-RU"/>
                </w:rPr>
                <w:t>245</w:t>
              </w:r>
            </w:hyperlink>
            <w:r w:rsidRPr="000C734B">
              <w:rPr>
                <w:rFonts w:ascii="Verdana" w:eastAsia="Times New Roman" w:hAnsi="Verdana" w:cs="Times New Roman"/>
                <w:sz w:val="27"/>
                <w:szCs w:val="27"/>
                <w:lang w:eastAsia="ru-RU"/>
              </w:rPr>
              <w:t>] [</w:t>
            </w:r>
            <w:hyperlink r:id="rId158" w:history="1">
              <w:r w:rsidRPr="000C734B">
                <w:rPr>
                  <w:rFonts w:ascii="Verdana" w:eastAsia="Times New Roman" w:hAnsi="Verdana" w:cs="Times New Roman"/>
                  <w:color w:val="1976D2"/>
                  <w:sz w:val="27"/>
                  <w:szCs w:val="27"/>
                  <w:u w:val="single"/>
                  <w:lang w:eastAsia="ru-RU"/>
                </w:rPr>
                <w:t>240</w:t>
              </w:r>
            </w:hyperlink>
            <w:r w:rsidRPr="000C734B">
              <w:rPr>
                <w:rFonts w:ascii="Verdana" w:eastAsia="Times New Roman" w:hAnsi="Verdana" w:cs="Times New Roman"/>
                <w:sz w:val="27"/>
                <w:szCs w:val="27"/>
                <w:lang w:eastAsia="ru-RU"/>
              </w:rPr>
              <w:t>]</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i/>
                <w:iCs/>
                <w:color w:val="333333"/>
                <w:sz w:val="27"/>
                <w:szCs w:val="27"/>
                <w:lang w:eastAsia="ru-RU"/>
              </w:rPr>
              <w:t>BRAF </w:t>
            </w:r>
            <w:r w:rsidRPr="000C734B">
              <w:rPr>
                <w:rFonts w:ascii="Verdana" w:eastAsia="Times New Roman" w:hAnsi="Verdana" w:cs="Times New Roman"/>
                <w:sz w:val="27"/>
                <w:szCs w:val="27"/>
                <w:lang w:eastAsia="ru-RU"/>
              </w:rPr>
              <w:t>V600 wild type</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пембролизумаб** 200 мг в/в 1 раз в 21 день 12 месяцев (18 доз) [</w:t>
            </w:r>
            <w:hyperlink r:id="rId159" w:history="1">
              <w:r w:rsidRPr="000C734B">
                <w:rPr>
                  <w:rFonts w:ascii="Verdana" w:eastAsia="Times New Roman" w:hAnsi="Verdana" w:cs="Times New Roman"/>
                  <w:color w:val="1976D2"/>
                  <w:sz w:val="27"/>
                  <w:szCs w:val="27"/>
                  <w:u w:val="single"/>
                  <w:lang w:eastAsia="ru-RU"/>
                </w:rPr>
                <w:t>228</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пембролизумаб** 400 мг в/в 1 раз в 42 дня 12 месяцев (9 доз) [</w:t>
            </w:r>
            <w:hyperlink r:id="rId160" w:history="1">
              <w:r w:rsidRPr="000C734B">
                <w:rPr>
                  <w:rFonts w:ascii="Verdana" w:eastAsia="Times New Roman" w:hAnsi="Verdana" w:cs="Times New Roman"/>
                  <w:color w:val="1976D2"/>
                  <w:sz w:val="27"/>
                  <w:szCs w:val="27"/>
                  <w:u w:val="single"/>
                  <w:lang w:eastAsia="ru-RU"/>
                </w:rPr>
                <w:t>244</w:t>
              </w:r>
            </w:hyperlink>
            <w:r w:rsidRPr="000C734B">
              <w:rPr>
                <w:rFonts w:ascii="Verdana" w:eastAsia="Times New Roman" w:hAnsi="Verdana" w:cs="Times New Roman"/>
                <w:sz w:val="27"/>
                <w:szCs w:val="27"/>
                <w:lang w:eastAsia="ru-RU"/>
              </w:rPr>
              <w:t>]</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IIIB, IIIC/D</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i/>
                <w:iCs/>
                <w:color w:val="333333"/>
                <w:sz w:val="27"/>
                <w:szCs w:val="27"/>
                <w:lang w:eastAsia="ru-RU"/>
              </w:rPr>
              <w:t>BRAF </w:t>
            </w:r>
            <w:r w:rsidRPr="000C734B">
              <w:rPr>
                <w:rFonts w:ascii="Verdana" w:eastAsia="Times New Roman" w:hAnsi="Verdana" w:cs="Times New Roman"/>
                <w:sz w:val="27"/>
                <w:szCs w:val="27"/>
                <w:lang w:eastAsia="ru-RU"/>
              </w:rPr>
              <w:t>V600 mut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Дабрафениб** 150 мг 2 р/сут внутрь + траметиниб** 2 мг 1 р/сут внутрь ежедневно 12 месяцев [</w:t>
            </w:r>
            <w:hyperlink r:id="rId161" w:history="1">
              <w:r w:rsidRPr="000C734B">
                <w:rPr>
                  <w:rFonts w:ascii="Verdana" w:eastAsia="Times New Roman" w:hAnsi="Verdana" w:cs="Times New Roman"/>
                  <w:color w:val="1976D2"/>
                  <w:sz w:val="27"/>
                  <w:szCs w:val="27"/>
                  <w:u w:val="single"/>
                  <w:lang w:eastAsia="ru-RU"/>
                </w:rPr>
                <w:t>229</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         пембролизумаб** 200 мг в/в 1 раз в 21 день 12 месяцев (18 доз) [</w:t>
            </w:r>
            <w:hyperlink r:id="rId162" w:history="1">
              <w:r w:rsidRPr="000C734B">
                <w:rPr>
                  <w:rFonts w:ascii="Verdana" w:eastAsia="Times New Roman" w:hAnsi="Verdana" w:cs="Times New Roman"/>
                  <w:color w:val="1976D2"/>
                  <w:sz w:val="27"/>
                  <w:szCs w:val="27"/>
                  <w:u w:val="single"/>
                  <w:lang w:eastAsia="ru-RU"/>
                </w:rPr>
                <w:t>228</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пембролизумаб** 400 мг в/в 1 раз в 42 дня 12 месяцев (9 доз)  [</w:t>
            </w:r>
            <w:hyperlink r:id="rId163" w:history="1">
              <w:r w:rsidRPr="000C734B">
                <w:rPr>
                  <w:rFonts w:ascii="Verdana" w:eastAsia="Times New Roman" w:hAnsi="Verdana" w:cs="Times New Roman"/>
                  <w:color w:val="1976D2"/>
                  <w:sz w:val="27"/>
                  <w:szCs w:val="27"/>
                  <w:u w:val="single"/>
                  <w:lang w:eastAsia="ru-RU"/>
                </w:rPr>
                <w:t>244</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ниволумаб** 3 мг/кг каждые 2 нед в/в капельно 12 месяцев[</w:t>
            </w:r>
            <w:hyperlink r:id="rId164" w:history="1">
              <w:r w:rsidRPr="000C734B">
                <w:rPr>
                  <w:rFonts w:ascii="Verdana" w:eastAsia="Times New Roman" w:hAnsi="Verdana" w:cs="Times New Roman"/>
                  <w:color w:val="1976D2"/>
                  <w:sz w:val="27"/>
                  <w:szCs w:val="27"/>
                  <w:u w:val="single"/>
                  <w:lang w:eastAsia="ru-RU"/>
                </w:rPr>
                <w:t>230</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ниволумаб** 240 мг каждые 2 нед в/в капельно 12 месяцев [</w:t>
            </w:r>
            <w:hyperlink r:id="rId165" w:history="1">
              <w:r w:rsidRPr="000C734B">
                <w:rPr>
                  <w:rFonts w:ascii="Verdana" w:eastAsia="Times New Roman" w:hAnsi="Verdana" w:cs="Times New Roman"/>
                  <w:color w:val="1976D2"/>
                  <w:sz w:val="27"/>
                  <w:szCs w:val="27"/>
                  <w:u w:val="single"/>
                  <w:lang w:eastAsia="ru-RU"/>
                </w:rPr>
                <w:t>230</w:t>
              </w:r>
            </w:hyperlink>
            <w:r w:rsidRPr="000C734B">
              <w:rPr>
                <w:rFonts w:ascii="Verdana" w:eastAsia="Times New Roman" w:hAnsi="Verdana" w:cs="Times New Roman"/>
                <w:sz w:val="27"/>
                <w:szCs w:val="27"/>
                <w:lang w:eastAsia="ru-RU"/>
              </w:rPr>
              <w:t>, </w:t>
            </w:r>
            <w:hyperlink r:id="rId166" w:history="1">
              <w:r w:rsidRPr="000C734B">
                <w:rPr>
                  <w:rFonts w:ascii="Verdana" w:eastAsia="Times New Roman" w:hAnsi="Verdana" w:cs="Times New Roman"/>
                  <w:color w:val="1976D2"/>
                  <w:sz w:val="27"/>
                  <w:szCs w:val="27"/>
                  <w:u w:val="single"/>
                  <w:lang w:eastAsia="ru-RU"/>
                </w:rPr>
                <w:t>247</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ниволумаб** 480 мг в/в каждые 4 нед 12 месяцев [</w:t>
            </w:r>
            <w:hyperlink r:id="rId167" w:history="1">
              <w:r w:rsidRPr="000C734B">
                <w:rPr>
                  <w:rFonts w:ascii="Verdana" w:eastAsia="Times New Roman" w:hAnsi="Verdana" w:cs="Times New Roman"/>
                  <w:color w:val="1976D2"/>
                  <w:sz w:val="27"/>
                  <w:szCs w:val="27"/>
                  <w:u w:val="single"/>
                  <w:lang w:eastAsia="ru-RU"/>
                </w:rPr>
                <w:t>230</w:t>
              </w:r>
            </w:hyperlink>
            <w:r w:rsidRPr="000C734B">
              <w:rPr>
                <w:rFonts w:ascii="Verdana" w:eastAsia="Times New Roman" w:hAnsi="Verdana" w:cs="Times New Roman"/>
                <w:sz w:val="27"/>
                <w:szCs w:val="27"/>
                <w:lang w:eastAsia="ru-RU"/>
              </w:rPr>
              <w:t>, </w:t>
            </w:r>
            <w:hyperlink r:id="rId168" w:history="1">
              <w:r w:rsidRPr="000C734B">
                <w:rPr>
                  <w:rFonts w:ascii="Verdana" w:eastAsia="Times New Roman" w:hAnsi="Verdana" w:cs="Times New Roman"/>
                  <w:color w:val="1976D2"/>
                  <w:sz w:val="27"/>
                  <w:szCs w:val="27"/>
                  <w:u w:val="single"/>
                  <w:lang w:eastAsia="ru-RU"/>
                </w:rPr>
                <w:t>248</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#Интерферон альфа-2b** 3 млн МЕ  или 5 млн МЕ 3 р/нед 24 мес [</w:t>
            </w:r>
            <w:hyperlink r:id="rId169" w:history="1">
              <w:r w:rsidRPr="000C734B">
                <w:rPr>
                  <w:rFonts w:ascii="Verdana" w:eastAsia="Times New Roman" w:hAnsi="Verdana" w:cs="Times New Roman"/>
                  <w:color w:val="1976D2"/>
                  <w:sz w:val="27"/>
                  <w:szCs w:val="27"/>
                  <w:u w:val="single"/>
                  <w:lang w:eastAsia="ru-RU"/>
                </w:rPr>
                <w:t>245</w:t>
              </w:r>
            </w:hyperlink>
            <w:r w:rsidRPr="000C734B">
              <w:rPr>
                <w:rFonts w:ascii="Verdana" w:eastAsia="Times New Roman" w:hAnsi="Verdana" w:cs="Times New Roman"/>
                <w:sz w:val="27"/>
                <w:szCs w:val="27"/>
                <w:lang w:eastAsia="ru-RU"/>
              </w:rPr>
              <w:t>] [</w:t>
            </w:r>
            <w:hyperlink r:id="rId170" w:history="1">
              <w:r w:rsidRPr="000C734B">
                <w:rPr>
                  <w:rFonts w:ascii="Verdana" w:eastAsia="Times New Roman" w:hAnsi="Verdana" w:cs="Times New Roman"/>
                  <w:color w:val="1976D2"/>
                  <w:sz w:val="27"/>
                  <w:szCs w:val="27"/>
                  <w:u w:val="single"/>
                  <w:lang w:eastAsia="ru-RU"/>
                </w:rPr>
                <w:t>240</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IIIB, IIIC/D</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i/>
                <w:iCs/>
                <w:color w:val="333333"/>
                <w:sz w:val="27"/>
                <w:szCs w:val="27"/>
                <w:lang w:eastAsia="ru-RU"/>
              </w:rPr>
              <w:t>BRAF </w:t>
            </w:r>
            <w:r w:rsidRPr="000C734B">
              <w:rPr>
                <w:rFonts w:ascii="Verdana" w:eastAsia="Times New Roman" w:hAnsi="Verdana" w:cs="Times New Roman"/>
                <w:sz w:val="27"/>
                <w:szCs w:val="27"/>
                <w:lang w:eastAsia="ru-RU"/>
              </w:rPr>
              <w:t>V600 wild type</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пембролизумаб** 200 мг в/в 1 раз в 21 день 12 месяцев (18 доз) [</w:t>
            </w:r>
            <w:hyperlink r:id="rId171" w:history="1">
              <w:r w:rsidRPr="000C734B">
                <w:rPr>
                  <w:rFonts w:ascii="Verdana" w:eastAsia="Times New Roman" w:hAnsi="Verdana" w:cs="Times New Roman"/>
                  <w:color w:val="1976D2"/>
                  <w:sz w:val="27"/>
                  <w:szCs w:val="27"/>
                  <w:u w:val="single"/>
                  <w:lang w:eastAsia="ru-RU"/>
                </w:rPr>
                <w:t>228</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пембролизумаб** 400 мг в/в 1 раз в 42 дня 12 месяцев (9 доз)  [</w:t>
            </w:r>
            <w:hyperlink r:id="rId172" w:history="1">
              <w:r w:rsidRPr="000C734B">
                <w:rPr>
                  <w:rFonts w:ascii="Verdana" w:eastAsia="Times New Roman" w:hAnsi="Verdana" w:cs="Times New Roman"/>
                  <w:color w:val="1976D2"/>
                  <w:sz w:val="27"/>
                  <w:szCs w:val="27"/>
                  <w:u w:val="single"/>
                  <w:lang w:eastAsia="ru-RU"/>
                </w:rPr>
                <w:t>244</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ниволумаб** 3 мг/кг каждые 2 нед в/в капельно 12 месяцев[</w:t>
            </w:r>
            <w:hyperlink r:id="rId173" w:history="1">
              <w:r w:rsidRPr="000C734B">
                <w:rPr>
                  <w:rFonts w:ascii="Verdana" w:eastAsia="Times New Roman" w:hAnsi="Verdana" w:cs="Times New Roman"/>
                  <w:color w:val="1976D2"/>
                  <w:sz w:val="27"/>
                  <w:szCs w:val="27"/>
                  <w:u w:val="single"/>
                  <w:lang w:eastAsia="ru-RU"/>
                </w:rPr>
                <w:t>230</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ниволумаб** 240 мг каждые 2 нед в/в капельно 12 месяцев [</w:t>
            </w:r>
            <w:hyperlink r:id="rId174" w:history="1">
              <w:r w:rsidRPr="000C734B">
                <w:rPr>
                  <w:rFonts w:ascii="Verdana" w:eastAsia="Times New Roman" w:hAnsi="Verdana" w:cs="Times New Roman"/>
                  <w:color w:val="1976D2"/>
                  <w:sz w:val="27"/>
                  <w:szCs w:val="27"/>
                  <w:u w:val="single"/>
                  <w:lang w:eastAsia="ru-RU"/>
                </w:rPr>
                <w:t>230</w:t>
              </w:r>
            </w:hyperlink>
            <w:r w:rsidRPr="000C734B">
              <w:rPr>
                <w:rFonts w:ascii="Verdana" w:eastAsia="Times New Roman" w:hAnsi="Verdana" w:cs="Times New Roman"/>
                <w:sz w:val="27"/>
                <w:szCs w:val="27"/>
                <w:lang w:eastAsia="ru-RU"/>
              </w:rPr>
              <w:t>, </w:t>
            </w:r>
            <w:hyperlink r:id="rId175" w:history="1">
              <w:r w:rsidRPr="000C734B">
                <w:rPr>
                  <w:rFonts w:ascii="Verdana" w:eastAsia="Times New Roman" w:hAnsi="Verdana" w:cs="Times New Roman"/>
                  <w:color w:val="1976D2"/>
                  <w:sz w:val="27"/>
                  <w:szCs w:val="27"/>
                  <w:u w:val="single"/>
                  <w:lang w:eastAsia="ru-RU"/>
                </w:rPr>
                <w:t>247</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         ниволумаб** 480 мг в/в каждые 4 нед 12 месяцев [</w:t>
            </w:r>
            <w:hyperlink r:id="rId176" w:history="1">
              <w:r w:rsidRPr="000C734B">
                <w:rPr>
                  <w:rFonts w:ascii="Verdana" w:eastAsia="Times New Roman" w:hAnsi="Verdana" w:cs="Times New Roman"/>
                  <w:color w:val="1976D2"/>
                  <w:sz w:val="27"/>
                  <w:szCs w:val="27"/>
                  <w:u w:val="single"/>
                  <w:lang w:eastAsia="ru-RU"/>
                </w:rPr>
                <w:t>230</w:t>
              </w:r>
            </w:hyperlink>
            <w:r w:rsidRPr="000C734B">
              <w:rPr>
                <w:rFonts w:ascii="Verdana" w:eastAsia="Times New Roman" w:hAnsi="Verdana" w:cs="Times New Roman"/>
                <w:sz w:val="27"/>
                <w:szCs w:val="27"/>
                <w:lang w:eastAsia="ru-RU"/>
              </w:rPr>
              <w:t>, </w:t>
            </w:r>
            <w:hyperlink r:id="rId177" w:history="1">
              <w:r w:rsidRPr="000C734B">
                <w:rPr>
                  <w:rFonts w:ascii="Verdana" w:eastAsia="Times New Roman" w:hAnsi="Verdana" w:cs="Times New Roman"/>
                  <w:color w:val="1976D2"/>
                  <w:sz w:val="27"/>
                  <w:szCs w:val="27"/>
                  <w:u w:val="single"/>
                  <w:lang w:eastAsia="ru-RU"/>
                </w:rPr>
                <w:t>248</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#Интерферон альфа-2b** 3 млн МЕ  или 5 млн МЕ 3 р/нед 12 мес [</w:t>
            </w:r>
            <w:hyperlink r:id="rId178" w:history="1">
              <w:r w:rsidRPr="000C734B">
                <w:rPr>
                  <w:rFonts w:ascii="Verdana" w:eastAsia="Times New Roman" w:hAnsi="Verdana" w:cs="Times New Roman"/>
                  <w:color w:val="1976D2"/>
                  <w:sz w:val="27"/>
                  <w:szCs w:val="27"/>
                  <w:u w:val="single"/>
                  <w:lang w:eastAsia="ru-RU"/>
                </w:rPr>
                <w:t>245</w:t>
              </w:r>
            </w:hyperlink>
            <w:r w:rsidRPr="000C734B">
              <w:rPr>
                <w:rFonts w:ascii="Verdana" w:eastAsia="Times New Roman" w:hAnsi="Verdana" w:cs="Times New Roman"/>
                <w:sz w:val="27"/>
                <w:szCs w:val="27"/>
                <w:lang w:eastAsia="ru-RU"/>
              </w:rPr>
              <w:t>] [</w:t>
            </w:r>
            <w:hyperlink r:id="rId179" w:history="1">
              <w:r w:rsidRPr="000C734B">
                <w:rPr>
                  <w:rFonts w:ascii="Verdana" w:eastAsia="Times New Roman" w:hAnsi="Verdana" w:cs="Times New Roman"/>
                  <w:color w:val="1976D2"/>
                  <w:sz w:val="27"/>
                  <w:szCs w:val="27"/>
                  <w:u w:val="single"/>
                  <w:lang w:eastAsia="ru-RU"/>
                </w:rPr>
                <w:t>240</w:t>
              </w:r>
            </w:hyperlink>
            <w:r w:rsidRPr="000C734B">
              <w:rPr>
                <w:rFonts w:ascii="Verdana" w:eastAsia="Times New Roman" w:hAnsi="Verdana" w:cs="Times New Roman"/>
                <w:sz w:val="27"/>
                <w:szCs w:val="27"/>
                <w:lang w:eastAsia="ru-RU"/>
              </w:rPr>
              <w:t>]</w:t>
            </w:r>
          </w:p>
        </w:tc>
      </w:tr>
    </w:tbl>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i/>
          <w:iCs/>
          <w:color w:val="333333"/>
          <w:sz w:val="27"/>
          <w:szCs w:val="27"/>
          <w:lang w:eastAsia="ru-RU"/>
        </w:rPr>
        <w:t>Примечание.</w:t>
      </w:r>
      <w:r w:rsidRPr="000C734B">
        <w:rPr>
          <w:rFonts w:ascii="Times New Roman" w:eastAsia="Times New Roman" w:hAnsi="Times New Roman" w:cs="Times New Roman"/>
          <w:i/>
          <w:iCs/>
          <w:color w:val="333333"/>
          <w:sz w:val="27"/>
          <w:szCs w:val="27"/>
          <w:lang w:eastAsia="ru-RU"/>
        </w:rPr>
        <w:t> BRAF V600 mut – активирующая мутация в гене BRAF в 600-й позиции экзона 15 с заменой нуклеотида, кодирующего валин, на другую аминокислоту (чаще всего на нуклеотид, кодирующий глутаминовую кислоту). BRAF V600 wild type – «дикий тип» (отсутствие активирующих мутаций V600) гена BRAF.</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Адъювантная терапия интерфероном альфа-2b** имеет преимущества только у пациентов с изъязвленной первичной меланомой кожи. Назначение интерферона альфа-2b** в адъювантном режиме у пациентов с неизъязвленной первичной опухолью не рекомендуется.</w:t>
      </w:r>
    </w:p>
    <w:p w:rsidR="000C734B" w:rsidRPr="000C734B" w:rsidRDefault="000C734B" w:rsidP="000C734B">
      <w:pPr>
        <w:numPr>
          <w:ilvl w:val="0"/>
          <w:numId w:val="9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Для пациентов, радикально оперированных по поводу отдаленных метастазов меланомы кожи, </w:t>
      </w:r>
      <w:r w:rsidRPr="000C734B">
        <w:rPr>
          <w:rFonts w:ascii="Times New Roman" w:eastAsia="Times New Roman" w:hAnsi="Times New Roman" w:cs="Times New Roman"/>
          <w:b/>
          <w:bCs/>
          <w:sz w:val="27"/>
          <w:szCs w:val="27"/>
          <w:lang w:eastAsia="ru-RU"/>
        </w:rPr>
        <w:t>рекомендовано</w:t>
      </w:r>
      <w:r w:rsidRPr="000C734B">
        <w:rPr>
          <w:rFonts w:ascii="Times New Roman" w:eastAsia="Times New Roman" w:hAnsi="Times New Roman" w:cs="Times New Roman"/>
          <w:sz w:val="27"/>
          <w:szCs w:val="27"/>
          <w:lang w:eastAsia="ru-RU"/>
        </w:rPr>
        <w:t> проводить адъювантное лечение с применением моноклональных антител (далее – МКА), блокирующих взаимодействие между рецептором программируемой смерти (PD-1) и его лигандами (далее - МКА-блокаторы PD1) (ниволумаб**). При наличии противопоказаний альтернативой может быть динамическое наблюдение или участие в клинических исследованиях (если таковые имеются) [</w:t>
      </w:r>
      <w:hyperlink r:id="rId180"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181" w:history="1">
        <w:r w:rsidRPr="000C734B">
          <w:rPr>
            <w:rFonts w:ascii="Times New Roman" w:eastAsia="Times New Roman" w:hAnsi="Times New Roman" w:cs="Times New Roman"/>
            <w:color w:val="1976D2"/>
            <w:sz w:val="27"/>
            <w:szCs w:val="27"/>
            <w:u w:val="single"/>
            <w:lang w:eastAsia="ru-RU"/>
          </w:rPr>
          <w:t>223-225</w:t>
        </w:r>
      </w:hyperlink>
      <w:r w:rsidRPr="000C734B">
        <w:rPr>
          <w:rFonts w:ascii="Times New Roman" w:eastAsia="Times New Roman" w:hAnsi="Times New Roman" w:cs="Times New Roman"/>
          <w:sz w:val="27"/>
          <w:szCs w:val="27"/>
          <w:lang w:eastAsia="ru-RU"/>
        </w:rPr>
        <w:t>, </w:t>
      </w:r>
      <w:hyperlink r:id="rId182" w:history="1">
        <w:r w:rsidRPr="000C734B">
          <w:rPr>
            <w:rFonts w:ascii="Times New Roman" w:eastAsia="Times New Roman" w:hAnsi="Times New Roman" w:cs="Times New Roman"/>
            <w:color w:val="1976D2"/>
            <w:sz w:val="27"/>
            <w:szCs w:val="27"/>
            <w:u w:val="single"/>
            <w:lang w:eastAsia="ru-RU"/>
          </w:rPr>
          <w:t>227</w:t>
        </w:r>
      </w:hyperlink>
      <w:r w:rsidRPr="000C734B">
        <w:rPr>
          <w:rFonts w:ascii="Times New Roman" w:eastAsia="Times New Roman" w:hAnsi="Times New Roman" w:cs="Times New Roman"/>
          <w:sz w:val="27"/>
          <w:szCs w:val="27"/>
          <w:lang w:eastAsia="ru-RU"/>
        </w:rPr>
        <w:t>, </w:t>
      </w:r>
      <w:hyperlink r:id="rId183" w:history="1">
        <w:r w:rsidRPr="000C734B">
          <w:rPr>
            <w:rFonts w:ascii="Times New Roman" w:eastAsia="Times New Roman" w:hAnsi="Times New Roman" w:cs="Times New Roman"/>
            <w:color w:val="1976D2"/>
            <w:sz w:val="27"/>
            <w:szCs w:val="27"/>
            <w:u w:val="single"/>
            <w:lang w:eastAsia="ru-RU"/>
          </w:rPr>
          <w:t>230</w:t>
        </w:r>
      </w:hyperlink>
      <w:r w:rsidRPr="000C734B">
        <w:rPr>
          <w:rFonts w:ascii="Times New Roman" w:eastAsia="Times New Roman" w:hAnsi="Times New Roman" w:cs="Times New Roman"/>
          <w:sz w:val="27"/>
          <w:szCs w:val="27"/>
          <w:lang w:eastAsia="ru-RU"/>
        </w:rPr>
        <w:t>, </w:t>
      </w:r>
      <w:hyperlink r:id="rId184" w:history="1">
        <w:r w:rsidRPr="000C734B">
          <w:rPr>
            <w:rFonts w:ascii="Times New Roman" w:eastAsia="Times New Roman" w:hAnsi="Times New Roman" w:cs="Times New Roman"/>
            <w:color w:val="1976D2"/>
            <w:sz w:val="27"/>
            <w:szCs w:val="27"/>
            <w:u w:val="single"/>
            <w:lang w:eastAsia="ru-RU"/>
          </w:rPr>
          <w:t>239-241</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2)</w:t>
      </w:r>
    </w:p>
    <w:p w:rsidR="000C734B" w:rsidRPr="000C734B" w:rsidRDefault="000C734B" w:rsidP="000C734B">
      <w:pPr>
        <w:numPr>
          <w:ilvl w:val="0"/>
          <w:numId w:val="9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проводить адъювантную терапию пациентам меланомой кожи группы благоприятного прогноза, имеющим низкий риск прогрессирования заболевания (IA, IB, IIA стадии) [</w:t>
      </w:r>
      <w:hyperlink r:id="rId185" w:history="1">
        <w:r w:rsidRPr="000C734B">
          <w:rPr>
            <w:rFonts w:ascii="Times New Roman" w:eastAsia="Times New Roman" w:hAnsi="Times New Roman" w:cs="Times New Roman"/>
            <w:color w:val="1976D2"/>
            <w:sz w:val="27"/>
            <w:szCs w:val="27"/>
            <w:u w:val="single"/>
            <w:lang w:eastAsia="ru-RU"/>
          </w:rPr>
          <w:t>245</w:t>
        </w:r>
      </w:hyperlink>
      <w:r w:rsidRPr="000C734B">
        <w:rPr>
          <w:rFonts w:ascii="Times New Roman" w:eastAsia="Times New Roman" w:hAnsi="Times New Roman" w:cs="Times New Roman"/>
          <w:sz w:val="27"/>
          <w:szCs w:val="27"/>
          <w:lang w:eastAsia="ru-RU"/>
        </w:rPr>
        <w:t>, </w:t>
      </w:r>
      <w:hyperlink r:id="rId186" w:history="1">
        <w:r w:rsidRPr="000C734B">
          <w:rPr>
            <w:rFonts w:ascii="Times New Roman" w:eastAsia="Times New Roman" w:hAnsi="Times New Roman" w:cs="Times New Roman"/>
            <w:color w:val="1976D2"/>
            <w:sz w:val="27"/>
            <w:szCs w:val="27"/>
            <w:u w:val="single"/>
            <w:lang w:eastAsia="ru-RU"/>
          </w:rPr>
          <w:t>249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9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проводить адъювантную терапию интерфероном альфа-2а</w:t>
      </w:r>
      <w:r w:rsidRPr="000C734B">
        <w:rPr>
          <w:rFonts w:ascii="Times New Roman" w:eastAsia="Times New Roman" w:hAnsi="Times New Roman" w:cs="Times New Roman"/>
          <w:i/>
          <w:iCs/>
          <w:color w:val="333333"/>
          <w:sz w:val="27"/>
          <w:szCs w:val="27"/>
          <w:lang w:eastAsia="ru-RU"/>
        </w:rPr>
        <w:t>**</w:t>
      </w:r>
      <w:r w:rsidRPr="000C734B">
        <w:rPr>
          <w:rFonts w:ascii="Times New Roman" w:eastAsia="Times New Roman" w:hAnsi="Times New Roman" w:cs="Times New Roman"/>
          <w:sz w:val="27"/>
          <w:szCs w:val="27"/>
          <w:lang w:eastAsia="ru-RU"/>
        </w:rPr>
        <w:t> и интерфероном альфа-2b</w:t>
      </w:r>
      <w:r w:rsidRPr="000C734B">
        <w:rPr>
          <w:rFonts w:ascii="Times New Roman" w:eastAsia="Times New Roman" w:hAnsi="Times New Roman" w:cs="Times New Roman"/>
          <w:i/>
          <w:iCs/>
          <w:color w:val="333333"/>
          <w:sz w:val="27"/>
          <w:szCs w:val="27"/>
          <w:lang w:eastAsia="ru-RU"/>
        </w:rPr>
        <w:t>**</w:t>
      </w:r>
      <w:r w:rsidRPr="000C734B">
        <w:rPr>
          <w:rFonts w:ascii="Times New Roman" w:eastAsia="Times New Roman" w:hAnsi="Times New Roman" w:cs="Times New Roman"/>
          <w:sz w:val="27"/>
          <w:szCs w:val="27"/>
          <w:lang w:eastAsia="ru-RU"/>
        </w:rPr>
        <w:t> пациентам меланомой кожи, у которых риски, связанные с развитием нежелательных явлений на фоне применения адъювантной терапии, превышают ожидаемую пользу [</w:t>
      </w:r>
      <w:hyperlink r:id="rId187" w:history="1">
        <w:r w:rsidRPr="000C734B">
          <w:rPr>
            <w:rFonts w:ascii="Times New Roman" w:eastAsia="Times New Roman" w:hAnsi="Times New Roman" w:cs="Times New Roman"/>
            <w:color w:val="1976D2"/>
            <w:sz w:val="27"/>
            <w:szCs w:val="27"/>
            <w:u w:val="single"/>
            <w:lang w:eastAsia="ru-RU"/>
          </w:rPr>
          <w:t>239</w:t>
        </w:r>
      </w:hyperlink>
      <w:r w:rsidRPr="000C734B">
        <w:rPr>
          <w:rFonts w:ascii="Times New Roman" w:eastAsia="Times New Roman" w:hAnsi="Times New Roman" w:cs="Times New Roman"/>
          <w:sz w:val="27"/>
          <w:szCs w:val="27"/>
          <w:lang w:eastAsia="ru-RU"/>
        </w:rPr>
        <w:t>, </w:t>
      </w:r>
      <w:hyperlink r:id="rId188" w:history="1">
        <w:r w:rsidRPr="000C734B">
          <w:rPr>
            <w:rFonts w:ascii="Times New Roman" w:eastAsia="Times New Roman" w:hAnsi="Times New Roman" w:cs="Times New Roman"/>
            <w:color w:val="1976D2"/>
            <w:sz w:val="27"/>
            <w:szCs w:val="27"/>
            <w:u w:val="single"/>
            <w:lang w:eastAsia="ru-RU"/>
          </w:rPr>
          <w:t>240</w:t>
        </w:r>
      </w:hyperlink>
      <w:r w:rsidRPr="000C734B">
        <w:rPr>
          <w:rFonts w:ascii="Times New Roman" w:eastAsia="Times New Roman" w:hAnsi="Times New Roman" w:cs="Times New Roman"/>
          <w:sz w:val="27"/>
          <w:szCs w:val="27"/>
          <w:lang w:eastAsia="ru-RU"/>
        </w:rPr>
        <w:t>, </w:t>
      </w:r>
      <w:hyperlink r:id="rId189" w:history="1">
        <w:r w:rsidRPr="000C734B">
          <w:rPr>
            <w:rFonts w:ascii="Times New Roman" w:eastAsia="Times New Roman" w:hAnsi="Times New Roman" w:cs="Times New Roman"/>
            <w:color w:val="1976D2"/>
            <w:sz w:val="27"/>
            <w:szCs w:val="27"/>
            <w:u w:val="single"/>
            <w:lang w:eastAsia="ru-RU"/>
          </w:rPr>
          <w:t>250-252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Уровень убедительности рекомендаций – В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учитывая, что проведение иммунотерапии интерфероном альфа-2а** или интерфероном альфа-2b** сопряжено с известными рисками развития нежелательных явлений, следует выделить группу пациентов, которым это лечение противопоказано. После анализа данных литературы эксперты пришли к выводу о том, что риск превосходит пользу от назначения терапии интерфероном альфа-2а** и интерфероном альфа-2b** в следующих случаях (но не ограничивается ими) [</w:t>
      </w:r>
      <w:hyperlink r:id="rId190" w:history="1">
        <w:r w:rsidRPr="000C734B">
          <w:rPr>
            <w:rFonts w:ascii="Times New Roman" w:eastAsia="Times New Roman" w:hAnsi="Times New Roman" w:cs="Times New Roman"/>
            <w:i/>
            <w:iCs/>
            <w:color w:val="1976D2"/>
            <w:sz w:val="27"/>
            <w:szCs w:val="27"/>
            <w:u w:val="single"/>
            <w:lang w:eastAsia="ru-RU"/>
          </w:rPr>
          <w:t>239</w:t>
        </w:r>
      </w:hyperlink>
      <w:r w:rsidRPr="000C734B">
        <w:rPr>
          <w:rFonts w:ascii="Times New Roman" w:eastAsia="Times New Roman" w:hAnsi="Times New Roman" w:cs="Times New Roman"/>
          <w:i/>
          <w:iCs/>
          <w:color w:val="333333"/>
          <w:sz w:val="27"/>
          <w:szCs w:val="27"/>
          <w:lang w:eastAsia="ru-RU"/>
        </w:rPr>
        <w:t>, </w:t>
      </w:r>
      <w:hyperlink r:id="rId191" w:history="1">
        <w:r w:rsidRPr="000C734B">
          <w:rPr>
            <w:rFonts w:ascii="Times New Roman" w:eastAsia="Times New Roman" w:hAnsi="Times New Roman" w:cs="Times New Roman"/>
            <w:i/>
            <w:iCs/>
            <w:color w:val="1976D2"/>
            <w:sz w:val="27"/>
            <w:szCs w:val="27"/>
            <w:u w:val="single"/>
            <w:lang w:eastAsia="ru-RU"/>
          </w:rPr>
          <w:t>250-252</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Психические расстройства, в том числе тяжелая депрессия;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цирроз печени любой этиологии;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аутоиммунные болезни;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выраженная (III–IV степени по CTCAE v. 3.0 [</w:t>
      </w:r>
      <w:hyperlink r:id="rId192" w:history="1">
        <w:r w:rsidRPr="000C734B">
          <w:rPr>
            <w:rFonts w:ascii="Times New Roman" w:eastAsia="Times New Roman" w:hAnsi="Times New Roman" w:cs="Times New Roman"/>
            <w:i/>
            <w:iCs/>
            <w:color w:val="1976D2"/>
            <w:sz w:val="27"/>
            <w:szCs w:val="27"/>
            <w:u w:val="single"/>
            <w:lang w:eastAsia="ru-RU"/>
          </w:rPr>
          <w:t>253</w:t>
        </w:r>
      </w:hyperlink>
      <w:r w:rsidRPr="000C734B">
        <w:rPr>
          <w:rFonts w:ascii="Times New Roman" w:eastAsia="Times New Roman" w:hAnsi="Times New Roman" w:cs="Times New Roman"/>
          <w:i/>
          <w:iCs/>
          <w:color w:val="333333"/>
          <w:sz w:val="27"/>
          <w:szCs w:val="27"/>
          <w:lang w:eastAsia="ru-RU"/>
        </w:rPr>
        <w:t>]) органная недостаточность (сердечная, печеночная, почечная и др.);</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беременность или планируемая беременность;</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псориаз;</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неспособность пациента адекватно выполнять назначения врача.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В связи с этим эксперты рекомендуют перед назначением адъювантной иммунотерапии интерфероном альфа 2b** исключить наличие у пациентов перечисленных противопоказаний, при необходимости прибегнув к консультации специалистов (врача-терапевта, врача-психиатра, врача-дерматовенеролога и т. д.). Следует также учесть противопоказания к назначению препарата, указанные производителем в инструкции по применению.</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Данные по безопасности и эффективности адъювантного применения интерферона альфа 2b** при меланоме кожи у лиц моложе 18 лет ограничены единичными наблюдениями, поэтому эксперты не рекомендуют назначать интерферон альфа** данной категории пациентов.</w:t>
      </w:r>
    </w:p>
    <w:p w:rsidR="000C734B" w:rsidRPr="000C734B" w:rsidRDefault="000C734B" w:rsidP="000C734B">
      <w:pPr>
        <w:numPr>
          <w:ilvl w:val="0"/>
          <w:numId w:val="9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начинать адъювантную иммунотерапию пациентам в сроки не позже 3 месяцев с момента хирургического лечения после полного заживления послеоперационной раны. Не рекомендуется начинать адъювантное лечение в том случае, если с момента операции прошло более 3 месяцев, так как при начале адъювантной терапии в более отдаленные сроки ее эффективность не изучена [</w:t>
      </w:r>
      <w:hyperlink r:id="rId193" w:history="1">
        <w:r w:rsidRPr="000C734B">
          <w:rPr>
            <w:rFonts w:ascii="Times New Roman" w:eastAsia="Times New Roman" w:hAnsi="Times New Roman" w:cs="Times New Roman"/>
            <w:color w:val="1976D2"/>
            <w:sz w:val="27"/>
            <w:szCs w:val="27"/>
            <w:u w:val="single"/>
            <w:lang w:eastAsia="ru-RU"/>
          </w:rPr>
          <w:t>228-230</w:t>
        </w:r>
      </w:hyperlink>
      <w:r w:rsidRPr="000C734B">
        <w:rPr>
          <w:rFonts w:ascii="Times New Roman" w:eastAsia="Times New Roman" w:hAnsi="Times New Roman" w:cs="Times New Roman"/>
          <w:sz w:val="27"/>
          <w:szCs w:val="27"/>
          <w:lang w:eastAsia="ru-RU"/>
        </w:rPr>
        <w:t>, </w:t>
      </w:r>
      <w:hyperlink r:id="rId194" w:history="1">
        <w:r w:rsidRPr="000C734B">
          <w:rPr>
            <w:rFonts w:ascii="Times New Roman" w:eastAsia="Times New Roman" w:hAnsi="Times New Roman" w:cs="Times New Roman"/>
            <w:color w:val="1976D2"/>
            <w:sz w:val="27"/>
            <w:szCs w:val="27"/>
            <w:u w:val="single"/>
            <w:lang w:eastAsia="ru-RU"/>
          </w:rPr>
          <w:t>240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2)</w:t>
      </w:r>
    </w:p>
    <w:p w:rsidR="000C734B" w:rsidRPr="000C734B" w:rsidRDefault="000C734B" w:rsidP="000C734B">
      <w:pPr>
        <w:numPr>
          <w:ilvl w:val="0"/>
          <w:numId w:val="9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В рандомизированных исследованиях не было показано преимуществ прерывистых режимов назначения интерферона альфа-2b**, потому они </w:t>
      </w:r>
      <w:r w:rsidRPr="000C734B">
        <w:rPr>
          <w:rFonts w:ascii="Times New Roman" w:eastAsia="Times New Roman" w:hAnsi="Times New Roman" w:cs="Times New Roman"/>
          <w:b/>
          <w:bCs/>
          <w:sz w:val="27"/>
          <w:szCs w:val="27"/>
          <w:lang w:eastAsia="ru-RU"/>
        </w:rPr>
        <w:t>не рекомендуются</w:t>
      </w:r>
      <w:r w:rsidRPr="000C734B">
        <w:rPr>
          <w:rFonts w:ascii="Times New Roman" w:eastAsia="Times New Roman" w:hAnsi="Times New Roman" w:cs="Times New Roman"/>
          <w:sz w:val="27"/>
          <w:szCs w:val="27"/>
          <w:lang w:eastAsia="ru-RU"/>
        </w:rPr>
        <w:t> к использованию в рутинной практике [</w:t>
      </w:r>
      <w:hyperlink r:id="rId195" w:history="1">
        <w:r w:rsidRPr="000C734B">
          <w:rPr>
            <w:rFonts w:ascii="Times New Roman" w:eastAsia="Times New Roman" w:hAnsi="Times New Roman" w:cs="Times New Roman"/>
            <w:color w:val="1976D2"/>
            <w:sz w:val="27"/>
            <w:szCs w:val="27"/>
            <w:u w:val="single"/>
            <w:lang w:eastAsia="ru-RU"/>
          </w:rPr>
          <w:t>250</w:t>
        </w:r>
      </w:hyperlink>
      <w:r w:rsidRPr="000C734B">
        <w:rPr>
          <w:rFonts w:ascii="Times New Roman" w:eastAsia="Times New Roman" w:hAnsi="Times New Roman" w:cs="Times New Roman"/>
          <w:sz w:val="27"/>
          <w:szCs w:val="27"/>
          <w:lang w:eastAsia="ru-RU"/>
        </w:rPr>
        <w:t>, </w:t>
      </w:r>
      <w:hyperlink r:id="rId196" w:history="1">
        <w:r w:rsidRPr="000C734B">
          <w:rPr>
            <w:rFonts w:ascii="Times New Roman" w:eastAsia="Times New Roman" w:hAnsi="Times New Roman" w:cs="Times New Roman"/>
            <w:color w:val="1976D2"/>
            <w:sz w:val="27"/>
            <w:szCs w:val="27"/>
            <w:u w:val="single"/>
            <w:lang w:eastAsia="ru-RU"/>
          </w:rPr>
          <w:t>254</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2).</w:t>
      </w:r>
    </w:p>
    <w:p w:rsidR="000C734B" w:rsidRPr="000C734B" w:rsidRDefault="000C734B" w:rsidP="000C734B">
      <w:pPr>
        <w:numPr>
          <w:ilvl w:val="0"/>
          <w:numId w:val="9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использовать химиотерапию в рутинной практике для адъювантного лечения меланомы кожи. По данным многочисленных международных исследований, применение химиотерапии в адъювантном режиме после радикального лечения меланомы кожи IIB–III стадии не приносит клинической пользы и может снижать общую выживаемость</w:t>
      </w:r>
      <w:r w:rsidRPr="000C734B">
        <w:rPr>
          <w:rFonts w:ascii="Times New Roman" w:eastAsia="Times New Roman" w:hAnsi="Times New Roman" w:cs="Times New Roman"/>
          <w:b/>
          <w:bCs/>
          <w:sz w:val="27"/>
          <w:szCs w:val="27"/>
          <w:lang w:eastAsia="ru-RU"/>
        </w:rPr>
        <w:t> </w:t>
      </w:r>
      <w:r w:rsidRPr="000C734B">
        <w:rPr>
          <w:rFonts w:ascii="Times New Roman" w:eastAsia="Times New Roman" w:hAnsi="Times New Roman" w:cs="Times New Roman"/>
          <w:sz w:val="27"/>
          <w:szCs w:val="27"/>
          <w:lang w:eastAsia="ru-RU"/>
        </w:rPr>
        <w:t>[</w:t>
      </w:r>
      <w:hyperlink r:id="rId197" w:history="1">
        <w:r w:rsidRPr="000C734B">
          <w:rPr>
            <w:rFonts w:ascii="Times New Roman" w:eastAsia="Times New Roman" w:hAnsi="Times New Roman" w:cs="Times New Roman"/>
            <w:color w:val="1976D2"/>
            <w:sz w:val="27"/>
            <w:szCs w:val="27"/>
            <w:u w:val="single"/>
            <w:lang w:eastAsia="ru-RU"/>
          </w:rPr>
          <w:t>255-262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2)</w:t>
      </w:r>
    </w:p>
    <w:p w:rsidR="000C734B" w:rsidRPr="000C734B" w:rsidRDefault="000C734B" w:rsidP="000C734B">
      <w:pPr>
        <w:numPr>
          <w:ilvl w:val="0"/>
          <w:numId w:val="9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использовать иммуностимуляторы (класс АТХ - J05AX (Прочие противовирусные препараты), в том числе индукторы эндогенного интерферона или другие интерфероны (бета и гамма)), за исключением #интерферона альфа-2b** в адъювантном режиме при меланоме кожи. [</w:t>
      </w:r>
      <w:hyperlink r:id="rId198" w:history="1">
        <w:r w:rsidRPr="000C734B">
          <w:rPr>
            <w:rFonts w:ascii="Times New Roman" w:eastAsia="Times New Roman" w:hAnsi="Times New Roman" w:cs="Times New Roman"/>
            <w:color w:val="1976D2"/>
            <w:sz w:val="27"/>
            <w:szCs w:val="27"/>
            <w:u w:val="single"/>
            <w:lang w:eastAsia="ru-RU"/>
          </w:rPr>
          <w:t>240</w:t>
        </w:r>
      </w:hyperlink>
      <w:r w:rsidRPr="000C734B">
        <w:rPr>
          <w:rFonts w:ascii="Times New Roman" w:eastAsia="Times New Roman" w:hAnsi="Times New Roman" w:cs="Times New Roman"/>
          <w:sz w:val="27"/>
          <w:szCs w:val="27"/>
          <w:lang w:eastAsia="ru-RU"/>
        </w:rPr>
        <w:t>, </w:t>
      </w:r>
      <w:hyperlink r:id="rId199" w:history="1">
        <w:r w:rsidRPr="000C734B">
          <w:rPr>
            <w:rFonts w:ascii="Times New Roman" w:eastAsia="Times New Roman" w:hAnsi="Times New Roman" w:cs="Times New Roman"/>
            <w:color w:val="1976D2"/>
            <w:sz w:val="27"/>
            <w:szCs w:val="27"/>
            <w:u w:val="single"/>
            <w:lang w:eastAsia="ru-RU"/>
          </w:rPr>
          <w:t>245</w:t>
        </w:r>
      </w:hyperlink>
      <w:r w:rsidRPr="000C734B">
        <w:rPr>
          <w:rFonts w:ascii="Times New Roman" w:eastAsia="Times New Roman" w:hAnsi="Times New Roman" w:cs="Times New Roman"/>
          <w:sz w:val="27"/>
          <w:szCs w:val="27"/>
          <w:lang w:eastAsia="ru-RU"/>
        </w:rPr>
        <w:t>, </w:t>
      </w:r>
      <w:hyperlink r:id="rId200" w:history="1">
        <w:r w:rsidRPr="000C734B">
          <w:rPr>
            <w:rFonts w:ascii="Times New Roman" w:eastAsia="Times New Roman" w:hAnsi="Times New Roman" w:cs="Times New Roman"/>
            <w:color w:val="1976D2"/>
            <w:sz w:val="27"/>
            <w:szCs w:val="27"/>
            <w:u w:val="single"/>
            <w:lang w:eastAsia="ru-RU"/>
          </w:rPr>
          <w:t>246</w:t>
        </w:r>
      </w:hyperlink>
      <w:r w:rsidRPr="000C734B">
        <w:rPr>
          <w:rFonts w:ascii="Times New Roman" w:eastAsia="Times New Roman" w:hAnsi="Times New Roman" w:cs="Times New Roman"/>
          <w:sz w:val="27"/>
          <w:szCs w:val="27"/>
          <w:lang w:eastAsia="ru-RU"/>
        </w:rPr>
        <w:t>]. Имеющиеся данные клинических исследований свидетельствуют об отсутствии эффективности интерферона гамма** в адъювантном режиме [</w:t>
      </w:r>
      <w:hyperlink r:id="rId201" w:history="1">
        <w:r w:rsidRPr="000C734B">
          <w:rPr>
            <w:rFonts w:ascii="Times New Roman" w:eastAsia="Times New Roman" w:hAnsi="Times New Roman" w:cs="Times New Roman"/>
            <w:color w:val="1976D2"/>
            <w:sz w:val="27"/>
            <w:szCs w:val="27"/>
            <w:u w:val="single"/>
            <w:lang w:eastAsia="ru-RU"/>
          </w:rPr>
          <w:t>263</w:t>
        </w:r>
      </w:hyperlink>
      <w:r w:rsidRPr="000C734B">
        <w:rPr>
          <w:rFonts w:ascii="Times New Roman" w:eastAsia="Times New Roman" w:hAnsi="Times New Roman" w:cs="Times New Roman"/>
          <w:sz w:val="27"/>
          <w:szCs w:val="27"/>
          <w:lang w:eastAsia="ru-RU"/>
        </w:rPr>
        <w:t>], относительно других препаратов имеющихся научных данных недостаточно для их безопасного применения [</w:t>
      </w:r>
      <w:hyperlink r:id="rId20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2)</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3.3.1 Рекомендации по проведению неоадъювантной терапии меланомы кожи III стадии и эквивалентом III стадии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Данные недавно проведенных исследований демонстрируют весьма обнадеживающие результаты при проведении неоадъювантной иммунотерапии, у пациентов с меланомой с поражением регионарных лимфатических узлов. Судя по всему, такая тактика обладает преимуществом перед стандартным подходом. Вероятно, в ближайшее время, объемы хирургических вмешательств при эквиваленте IIIB-D стадии меланомы также будут пересмотрены в сторону уменьшения травматичности и объема удаляемых тканей (удаление индексных узлов вместо полного удаления всего лимфоколлектора). Однако к настоящему времени у нас недостаточно данных, чтобы рекомендовать уменьшение объема хирургического вмешательства, тем не менее вполне достаточно данных, чтобы </w:t>
      </w:r>
      <w:r w:rsidRPr="000C734B">
        <w:rPr>
          <w:rFonts w:ascii="Times New Roman" w:eastAsia="Times New Roman" w:hAnsi="Times New Roman" w:cs="Times New Roman"/>
          <w:sz w:val="27"/>
          <w:szCs w:val="27"/>
          <w:lang w:eastAsia="ru-RU"/>
        </w:rPr>
        <w:lastRenderedPageBreak/>
        <w:t>рекомендовать неоадъювантный подход для пациентов с резектабельными метастазами меланомы [</w:t>
      </w:r>
      <w:hyperlink r:id="rId203" w:history="1">
        <w:r w:rsidRPr="000C734B">
          <w:rPr>
            <w:rFonts w:ascii="Times New Roman" w:eastAsia="Times New Roman" w:hAnsi="Times New Roman" w:cs="Times New Roman"/>
            <w:color w:val="1976D2"/>
            <w:sz w:val="27"/>
            <w:szCs w:val="27"/>
            <w:u w:val="single"/>
            <w:lang w:eastAsia="ru-RU"/>
          </w:rPr>
          <w:t>264-269</w:t>
        </w:r>
      </w:hyperlink>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9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пациентам с поражением регионарных лимфоузлов (IIIВ-D стадия заболевания или ее эквивалент) проведение предоперационной иммунотерапии с последующим выполнением регионарной лимфаденэктомии</w:t>
      </w:r>
      <w:r w:rsidRPr="000C734B">
        <w:rPr>
          <w:rFonts w:ascii="Times New Roman" w:eastAsia="Times New Roman" w:hAnsi="Times New Roman" w:cs="Times New Roman"/>
          <w:b/>
          <w:bCs/>
          <w:sz w:val="27"/>
          <w:szCs w:val="27"/>
          <w:lang w:eastAsia="ru-RU"/>
        </w:rPr>
        <w:t> </w:t>
      </w:r>
      <w:r w:rsidRPr="000C734B">
        <w:rPr>
          <w:rFonts w:ascii="Times New Roman" w:eastAsia="Times New Roman" w:hAnsi="Times New Roman" w:cs="Times New Roman"/>
          <w:sz w:val="27"/>
          <w:szCs w:val="27"/>
          <w:lang w:eastAsia="ru-RU"/>
        </w:rPr>
        <w:t>и последующей адъювантной терапией (вместе с неаодъювантной теарпией – общей длительностью до 12 мес.) </w:t>
      </w:r>
      <w:hyperlink r:id="rId204" w:history="1">
        <w:r w:rsidRPr="000C734B">
          <w:rPr>
            <w:rFonts w:ascii="Times New Roman" w:eastAsia="Times New Roman" w:hAnsi="Times New Roman" w:cs="Times New Roman"/>
            <w:color w:val="1976D2"/>
            <w:sz w:val="27"/>
            <w:szCs w:val="27"/>
            <w:u w:val="single"/>
            <w:lang w:eastAsia="ru-RU"/>
          </w:rPr>
          <w:t>272</w:t>
        </w:r>
      </w:hyperlink>
      <w:r w:rsidRPr="000C734B">
        <w:rPr>
          <w:rFonts w:ascii="Times New Roman" w:eastAsia="Times New Roman" w:hAnsi="Times New Roman" w:cs="Times New Roman"/>
          <w:sz w:val="27"/>
          <w:szCs w:val="27"/>
          <w:lang w:eastAsia="ru-RU"/>
        </w:rPr>
        <w:t>]. Режимы применения приведены в табл. 9</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9</w:t>
      </w:r>
      <w:r w:rsidRPr="000C734B">
        <w:rPr>
          <w:rFonts w:ascii="Times New Roman" w:eastAsia="Times New Roman" w:hAnsi="Times New Roman" w:cs="Times New Roman"/>
          <w:sz w:val="27"/>
          <w:szCs w:val="27"/>
          <w:lang w:eastAsia="ru-RU"/>
        </w:rPr>
        <w:t>. Режимы применения неоадъювантной терапии</w:t>
      </w:r>
    </w:p>
    <w:tbl>
      <w:tblPr>
        <w:tblW w:w="11850" w:type="dxa"/>
        <w:tblCellMar>
          <w:left w:w="0" w:type="dxa"/>
          <w:right w:w="0" w:type="dxa"/>
        </w:tblCellMar>
        <w:tblLook w:val="04A0" w:firstRow="1" w:lastRow="0" w:firstColumn="1" w:lastColumn="0" w:noHBand="0" w:noVBand="1"/>
      </w:tblPr>
      <w:tblGrid>
        <w:gridCol w:w="2160"/>
        <w:gridCol w:w="2851"/>
        <w:gridCol w:w="969"/>
        <w:gridCol w:w="1618"/>
        <w:gridCol w:w="1618"/>
        <w:gridCol w:w="3910"/>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Лекарственный 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Дни введения /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Длительность цикла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 aPD1 [</w:t>
            </w:r>
            <w:hyperlink r:id="rId205" w:history="1">
              <w:r w:rsidRPr="000C734B">
                <w:rPr>
                  <w:rFonts w:ascii="Verdana" w:eastAsia="Times New Roman" w:hAnsi="Verdana" w:cs="Times New Roman"/>
                  <w:color w:val="1976D2"/>
                  <w:sz w:val="27"/>
                  <w:szCs w:val="27"/>
                  <w:u w:val="single"/>
                  <w:lang w:eastAsia="ru-RU"/>
                </w:rPr>
                <w:t>270</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Пембролизумаб**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до 2 мес. ( 3 введения) перед лимфаденэктомией, с последующим продолжением  суммарно до 12 мес. терапии</w:t>
            </w:r>
          </w:p>
        </w:tc>
      </w:tr>
    </w:tbl>
    <w:p w:rsidR="000C734B" w:rsidRPr="000C734B" w:rsidRDefault="000C734B" w:rsidP="000C734B">
      <w:pPr>
        <w:numPr>
          <w:ilvl w:val="0"/>
          <w:numId w:val="9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пациентам, получающим предоперационную (неоадъювантную) иммунотерапию с поражением регионарных лимфоузлов (IIIВ-D стадия заболевания или ее эквивалент) провести оценку патоморфологического ответа после проведения регионарной лимфаденэктомии [</w:t>
      </w:r>
      <w:hyperlink r:id="rId206" w:history="1">
        <w:r w:rsidRPr="000C734B">
          <w:rPr>
            <w:rFonts w:ascii="Times New Roman" w:eastAsia="Times New Roman" w:hAnsi="Times New Roman" w:cs="Times New Roman"/>
            <w:color w:val="1976D2"/>
            <w:sz w:val="27"/>
            <w:szCs w:val="27"/>
            <w:u w:val="single"/>
            <w:lang w:eastAsia="ru-RU"/>
          </w:rPr>
          <w:t>268</w:t>
        </w:r>
      </w:hyperlink>
      <w:r w:rsidRPr="000C734B">
        <w:rPr>
          <w:rFonts w:ascii="Times New Roman" w:eastAsia="Times New Roman" w:hAnsi="Times New Roman" w:cs="Times New Roman"/>
          <w:sz w:val="27"/>
          <w:szCs w:val="27"/>
          <w:lang w:eastAsia="ru-RU"/>
        </w:rPr>
        <w:t>, </w:t>
      </w:r>
      <w:hyperlink r:id="rId207" w:history="1">
        <w:r w:rsidRPr="000C734B">
          <w:rPr>
            <w:rFonts w:ascii="Times New Roman" w:eastAsia="Times New Roman" w:hAnsi="Times New Roman" w:cs="Times New Roman"/>
            <w:color w:val="1976D2"/>
            <w:sz w:val="27"/>
            <w:szCs w:val="27"/>
            <w:u w:val="single"/>
            <w:lang w:eastAsia="ru-RU"/>
          </w:rPr>
          <w:t>270-273</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numPr>
          <w:ilvl w:val="0"/>
          <w:numId w:val="10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пациентам с прогрессированием на фоне предоперационной (неоадъювантной) иммунотерапию с поражением регионарных лимфоузлов (IIIВ-D стадия заболевания или ее эквивалент) и наличием мутации в гене BRAF переключение на адъювантную кТТ [</w:t>
      </w:r>
      <w:hyperlink r:id="rId208" w:history="1">
        <w:r w:rsidRPr="000C734B">
          <w:rPr>
            <w:rFonts w:ascii="Times New Roman" w:eastAsia="Times New Roman" w:hAnsi="Times New Roman" w:cs="Times New Roman"/>
            <w:color w:val="1976D2"/>
            <w:sz w:val="27"/>
            <w:szCs w:val="27"/>
            <w:u w:val="single"/>
            <w:lang w:eastAsia="ru-RU"/>
          </w:rPr>
          <w:t>274</w:t>
        </w:r>
      </w:hyperlink>
      <w:r w:rsidRPr="000C734B">
        <w:rPr>
          <w:rFonts w:ascii="Times New Roman" w:eastAsia="Times New Roman" w:hAnsi="Times New Roman" w:cs="Times New Roman"/>
          <w:sz w:val="27"/>
          <w:szCs w:val="27"/>
          <w:lang w:eastAsia="ru-RU"/>
        </w:rPr>
        <w:t>](таблица 8).</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lastRenderedPageBreak/>
        <w:t>3.4. Лечение пациентов метастатической и нерезектабельной меланомой кожи (IIIC/D нерезектабельная – IV стадия или их эквивалент)</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3.4.1. Общие принципы выбора терапии 1-й линии у пациентов метастатической или неоперабельной меланомой кожи</w:t>
      </w:r>
    </w:p>
    <w:p w:rsidR="000C734B" w:rsidRPr="000C734B" w:rsidRDefault="000C734B" w:rsidP="000C734B">
      <w:pPr>
        <w:numPr>
          <w:ilvl w:val="0"/>
          <w:numId w:val="10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выполнить оценку состояния пациента по шкале ВОЗ/ECOG (см. приложение Г), наличия сопутствующей патологии, ожидаемой продолжительности жизни для принятия решения об оптимальной тактике ведения пациента [</w:t>
      </w:r>
      <w:hyperlink r:id="rId209" w:history="1">
        <w:r w:rsidRPr="000C734B">
          <w:rPr>
            <w:rFonts w:ascii="Times New Roman" w:eastAsia="Times New Roman" w:hAnsi="Times New Roman" w:cs="Times New Roman"/>
            <w:color w:val="1976D2"/>
            <w:sz w:val="27"/>
            <w:szCs w:val="27"/>
            <w:u w:val="single"/>
            <w:lang w:eastAsia="ru-RU"/>
          </w:rPr>
          <w:t>275</w:t>
        </w:r>
      </w:hyperlink>
      <w:r w:rsidRPr="000C734B">
        <w:rPr>
          <w:rFonts w:ascii="Times New Roman" w:eastAsia="Times New Roman" w:hAnsi="Times New Roman" w:cs="Times New Roman"/>
          <w:sz w:val="27"/>
          <w:szCs w:val="27"/>
          <w:lang w:eastAsia="ru-RU"/>
        </w:rPr>
        <w:t>, </w:t>
      </w:r>
      <w:hyperlink r:id="rId210" w:history="1">
        <w:r w:rsidRPr="000C734B">
          <w:rPr>
            <w:rFonts w:ascii="Times New Roman" w:eastAsia="Times New Roman" w:hAnsi="Times New Roman" w:cs="Times New Roman"/>
            <w:color w:val="1976D2"/>
            <w:sz w:val="27"/>
            <w:szCs w:val="27"/>
            <w:u w:val="single"/>
            <w:lang w:eastAsia="ru-RU"/>
          </w:rPr>
          <w:t>276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3).</w:t>
      </w:r>
    </w:p>
    <w:p w:rsidR="000C734B" w:rsidRPr="000C734B" w:rsidRDefault="000C734B" w:rsidP="000C734B">
      <w:pPr>
        <w:numPr>
          <w:ilvl w:val="0"/>
          <w:numId w:val="10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при выборе терапии 1-й линии всем пациентам с метастатической или неоперабельной меланомой провести молекулярно-генетическое исследование опухоли на наличие мутаций в экзоне 15 гена </w:t>
      </w:r>
      <w:r w:rsidRPr="000C734B">
        <w:rPr>
          <w:rFonts w:ascii="Times New Roman" w:eastAsia="Times New Roman" w:hAnsi="Times New Roman" w:cs="Times New Roman"/>
          <w:i/>
          <w:iCs/>
          <w:color w:val="333333"/>
          <w:sz w:val="27"/>
          <w:szCs w:val="27"/>
          <w:lang w:eastAsia="ru-RU"/>
        </w:rPr>
        <w:t>BRAF </w:t>
      </w:r>
      <w:r w:rsidRPr="000C734B">
        <w:rPr>
          <w:rFonts w:ascii="Times New Roman" w:eastAsia="Times New Roman" w:hAnsi="Times New Roman" w:cs="Times New Roman"/>
          <w:sz w:val="27"/>
          <w:szCs w:val="27"/>
          <w:lang w:eastAsia="ru-RU"/>
        </w:rPr>
        <w:t>(если этого не было выполнено ранее). Для исследования может быть использован архивный опухолевый материал или свежий материал, который можно получить при биопсии (открытой, толстоигольной (core-биопсии) и др.) в случае, если это повлияет на выбор дальнейшей тактики лечения [</w:t>
      </w:r>
      <w:hyperlink r:id="rId211"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212" w:history="1">
        <w:r w:rsidRPr="000C734B">
          <w:rPr>
            <w:rFonts w:ascii="Times New Roman" w:eastAsia="Times New Roman" w:hAnsi="Times New Roman" w:cs="Times New Roman"/>
            <w:color w:val="1976D2"/>
            <w:sz w:val="27"/>
            <w:szCs w:val="27"/>
            <w:u w:val="single"/>
            <w:lang w:eastAsia="ru-RU"/>
          </w:rPr>
          <w:t>119-130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А (уровень достоверности доказательств –1)</w:t>
      </w:r>
    </w:p>
    <w:p w:rsidR="000C734B" w:rsidRPr="000C734B" w:rsidRDefault="000C734B" w:rsidP="000C734B">
      <w:pPr>
        <w:numPr>
          <w:ilvl w:val="0"/>
          <w:numId w:val="10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отсутствии мутации в гене </w:t>
      </w:r>
      <w:r w:rsidRPr="000C734B">
        <w:rPr>
          <w:rFonts w:ascii="Times New Roman" w:eastAsia="Times New Roman" w:hAnsi="Times New Roman" w:cs="Times New Roman"/>
          <w:i/>
          <w:iCs/>
          <w:color w:val="333333"/>
          <w:sz w:val="27"/>
          <w:szCs w:val="27"/>
          <w:lang w:eastAsia="ru-RU"/>
        </w:rPr>
        <w:t>BRAF</w:t>
      </w:r>
      <w:r w:rsidRPr="000C734B">
        <w:rPr>
          <w:rFonts w:ascii="Times New Roman" w:eastAsia="Times New Roman" w:hAnsi="Times New Roman" w:cs="Times New Roman"/>
          <w:sz w:val="27"/>
          <w:szCs w:val="27"/>
          <w:lang w:eastAsia="ru-RU"/>
        </w:rPr>
        <w:t> ("дикий тип") рекомендуется при выборе терапии 1-й линии всем пациентам с метастатической или неоперабельной меланомой выполнить молекулярно-генетическое исследование мутаций в генах </w:t>
      </w:r>
      <w:r w:rsidRPr="000C734B">
        <w:rPr>
          <w:rFonts w:ascii="Times New Roman" w:eastAsia="Times New Roman" w:hAnsi="Times New Roman" w:cs="Times New Roman"/>
          <w:i/>
          <w:iCs/>
          <w:color w:val="333333"/>
          <w:sz w:val="27"/>
          <w:szCs w:val="27"/>
          <w:lang w:eastAsia="ru-RU"/>
        </w:rPr>
        <w:t>NRAS</w:t>
      </w:r>
      <w:r w:rsidRPr="000C734B">
        <w:rPr>
          <w:rFonts w:ascii="Times New Roman" w:eastAsia="Times New Roman" w:hAnsi="Times New Roman" w:cs="Times New Roman"/>
          <w:sz w:val="27"/>
          <w:szCs w:val="27"/>
          <w:lang w:eastAsia="ru-RU"/>
        </w:rPr>
        <w:t> (экзон 3) и </w:t>
      </w:r>
      <w:r w:rsidRPr="000C734B">
        <w:rPr>
          <w:rFonts w:ascii="Times New Roman" w:eastAsia="Times New Roman" w:hAnsi="Times New Roman" w:cs="Times New Roman"/>
          <w:i/>
          <w:iCs/>
          <w:color w:val="333333"/>
          <w:sz w:val="27"/>
          <w:szCs w:val="27"/>
          <w:lang w:eastAsia="ru-RU"/>
        </w:rPr>
        <w:t>KIT</w:t>
      </w:r>
      <w:r w:rsidRPr="000C734B">
        <w:rPr>
          <w:rFonts w:ascii="Times New Roman" w:eastAsia="Times New Roman" w:hAnsi="Times New Roman" w:cs="Times New Roman"/>
          <w:sz w:val="27"/>
          <w:szCs w:val="27"/>
          <w:lang w:eastAsia="ru-RU"/>
        </w:rPr>
        <w:t> (экзоны 8, 9, 11, 13, 14, 17, 18) в биопсийном (операционном) материале  или выполнить широкое молекулярное тестирование, если диагностированы или заподозрены отдаленные метастазы меланомы, и это может повлиять на выбор схемы таргетной терапии (в частности, назначение ингибиторов протеинкиназы или моноклональных антител) при лечении метастатического процесса[</w:t>
      </w:r>
      <w:hyperlink r:id="rId213" w:history="1">
        <w:r w:rsidRPr="000C734B">
          <w:rPr>
            <w:rFonts w:ascii="Times New Roman" w:eastAsia="Times New Roman" w:hAnsi="Times New Roman" w:cs="Times New Roman"/>
            <w:color w:val="1976D2"/>
            <w:sz w:val="27"/>
            <w:szCs w:val="27"/>
            <w:u w:val="single"/>
            <w:lang w:eastAsia="ru-RU"/>
          </w:rPr>
          <w:t>131-146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Также имеются сведения о том, что ингибитор протеинкиназы KIT может быть эффективен при наличии мутаций в 8, 18 экзонах гена KIT [</w:t>
      </w:r>
      <w:hyperlink r:id="rId214" w:history="1">
        <w:r w:rsidRPr="000C734B">
          <w:rPr>
            <w:rFonts w:ascii="Times New Roman" w:eastAsia="Times New Roman" w:hAnsi="Times New Roman" w:cs="Times New Roman"/>
            <w:i/>
            <w:iCs/>
            <w:color w:val="1976D2"/>
            <w:sz w:val="27"/>
            <w:szCs w:val="27"/>
            <w:u w:val="single"/>
            <w:lang w:eastAsia="ru-RU"/>
          </w:rPr>
          <w:t>143</w:t>
        </w:r>
      </w:hyperlink>
      <w:r w:rsidRPr="000C734B">
        <w:rPr>
          <w:rFonts w:ascii="Times New Roman" w:eastAsia="Times New Roman" w:hAnsi="Times New Roman" w:cs="Times New Roman"/>
          <w:i/>
          <w:iCs/>
          <w:color w:val="333333"/>
          <w:sz w:val="27"/>
          <w:szCs w:val="27"/>
          <w:lang w:eastAsia="ru-RU"/>
        </w:rPr>
        <w:t>, </w:t>
      </w:r>
      <w:hyperlink r:id="rId215" w:history="1">
        <w:r w:rsidRPr="000C734B">
          <w:rPr>
            <w:rFonts w:ascii="Times New Roman" w:eastAsia="Times New Roman" w:hAnsi="Times New Roman" w:cs="Times New Roman"/>
            <w:i/>
            <w:iCs/>
            <w:color w:val="1976D2"/>
            <w:sz w:val="27"/>
            <w:szCs w:val="27"/>
            <w:u w:val="single"/>
            <w:lang w:eastAsia="ru-RU"/>
          </w:rPr>
          <w:t>147-149</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10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При отсутствии возможности выполнить молекулярно-генетическое исследование опухоли на наличие мутации в гене </w:t>
      </w:r>
      <w:r w:rsidRPr="000C734B">
        <w:rPr>
          <w:rFonts w:ascii="Times New Roman" w:eastAsia="Times New Roman" w:hAnsi="Times New Roman" w:cs="Times New Roman"/>
          <w:i/>
          <w:iCs/>
          <w:color w:val="333333"/>
          <w:sz w:val="27"/>
          <w:szCs w:val="27"/>
          <w:lang w:eastAsia="ru-RU"/>
        </w:rPr>
        <w:t>BRAF</w:t>
      </w:r>
      <w:r w:rsidRPr="000C734B">
        <w:rPr>
          <w:rFonts w:ascii="Times New Roman" w:eastAsia="Times New Roman" w:hAnsi="Times New Roman" w:cs="Times New Roman"/>
          <w:sz w:val="27"/>
          <w:szCs w:val="27"/>
          <w:lang w:eastAsia="ru-RU"/>
        </w:rPr>
        <w:t> (или </w:t>
      </w:r>
      <w:r w:rsidRPr="000C734B">
        <w:rPr>
          <w:rFonts w:ascii="Times New Roman" w:eastAsia="Times New Roman" w:hAnsi="Times New Roman" w:cs="Times New Roman"/>
          <w:i/>
          <w:iCs/>
          <w:color w:val="333333"/>
          <w:sz w:val="27"/>
          <w:szCs w:val="27"/>
          <w:lang w:eastAsia="ru-RU"/>
        </w:rPr>
        <w:t>KIT</w:t>
      </w:r>
      <w:r w:rsidRPr="000C734B">
        <w:rPr>
          <w:rFonts w:ascii="Times New Roman" w:eastAsia="Times New Roman" w:hAnsi="Times New Roman" w:cs="Times New Roman"/>
          <w:sz w:val="27"/>
          <w:szCs w:val="27"/>
          <w:lang w:eastAsia="ru-RU"/>
        </w:rPr>
        <w:t>) в течение 4 нед после установления диагноза метастатической меланомы (отсутствует материал для анализа, нет соответствующего оборудования в учреждении и т. д.) при отсутствии других противопоказаний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начинать противоопухолевую терапию пациенту в соответствии с подразделом 3.4.4 настоящих рекомендаций [</w:t>
      </w:r>
      <w:hyperlink r:id="rId216" w:history="1">
        <w:r w:rsidRPr="000C734B">
          <w:rPr>
            <w:rFonts w:ascii="Times New Roman" w:eastAsia="Times New Roman" w:hAnsi="Times New Roman" w:cs="Times New Roman"/>
            <w:color w:val="1976D2"/>
            <w:sz w:val="27"/>
            <w:szCs w:val="27"/>
            <w:u w:val="single"/>
            <w:lang w:eastAsia="ru-RU"/>
          </w:rPr>
          <w:t>277</w:t>
        </w:r>
      </w:hyperlink>
      <w:r w:rsidRPr="000C734B">
        <w:rPr>
          <w:rFonts w:ascii="Times New Roman" w:eastAsia="Times New Roman" w:hAnsi="Times New Roman" w:cs="Times New Roman"/>
          <w:sz w:val="27"/>
          <w:szCs w:val="27"/>
          <w:lang w:eastAsia="ru-RU"/>
        </w:rPr>
        <w:t>, </w:t>
      </w:r>
      <w:hyperlink r:id="rId217" w:history="1">
        <w:r w:rsidRPr="000C734B">
          <w:rPr>
            <w:rFonts w:ascii="Times New Roman" w:eastAsia="Times New Roman" w:hAnsi="Times New Roman" w:cs="Times New Roman"/>
            <w:color w:val="1976D2"/>
            <w:sz w:val="27"/>
            <w:szCs w:val="27"/>
            <w:u w:val="single"/>
            <w:lang w:eastAsia="ru-RU"/>
          </w:rPr>
          <w:t>278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C (уровень достоверности доказательств – 5)</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3.4.2. Выбор терапии 1-й линии у пациентов метастатической или неоперабельной меланомой кожи с мутацией в гене BRAF</w:t>
      </w:r>
    </w:p>
    <w:p w:rsidR="000C734B" w:rsidRPr="000C734B" w:rsidRDefault="000C734B" w:rsidP="000C734B">
      <w:pPr>
        <w:numPr>
          <w:ilvl w:val="0"/>
          <w:numId w:val="10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с мутацией в гене </w:t>
      </w:r>
      <w:r w:rsidRPr="000C734B">
        <w:rPr>
          <w:rFonts w:ascii="Times New Roman" w:eastAsia="Times New Roman" w:hAnsi="Times New Roman" w:cs="Times New Roman"/>
          <w:i/>
          <w:iCs/>
          <w:color w:val="333333"/>
          <w:sz w:val="27"/>
          <w:szCs w:val="27"/>
          <w:lang w:eastAsia="ru-RU"/>
        </w:rPr>
        <w:t>BRAF</w:t>
      </w:r>
      <w:r w:rsidRPr="000C734B">
        <w:rPr>
          <w:rFonts w:ascii="Times New Roman" w:eastAsia="Times New Roman" w:hAnsi="Times New Roman" w:cs="Times New Roman"/>
          <w:sz w:val="27"/>
          <w:szCs w:val="27"/>
          <w:lang w:eastAsia="ru-RU"/>
        </w:rPr>
        <w:t> в 1-й линии терапии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использовать комбинированное лечение МКА-блокаторами PD1 и МКА, блокирующими тормозные сигналы каскада CTLA4 (далее - МКА-блокаторы CTLA4), либо комбинацию ингибиторов протеинкиназы (далее – ИПК) BRAF и МЕК, либо, либо монотерапию МКА-блокаторами PD1. При недоступности комбинированного лечения ИПК BRAF и МЕК или МКА-блокаторами PD1 возможно проведение монотерапии ИПК BRAF [</w:t>
      </w:r>
      <w:hyperlink r:id="rId218" w:history="1">
        <w:r w:rsidRPr="000C734B">
          <w:rPr>
            <w:rFonts w:ascii="Times New Roman" w:eastAsia="Times New Roman" w:hAnsi="Times New Roman" w:cs="Times New Roman"/>
            <w:color w:val="1976D2"/>
            <w:sz w:val="27"/>
            <w:szCs w:val="27"/>
            <w:u w:val="single"/>
            <w:lang w:eastAsia="ru-RU"/>
          </w:rPr>
          <w:t>126</w:t>
        </w:r>
      </w:hyperlink>
      <w:r w:rsidRPr="000C734B">
        <w:rPr>
          <w:rFonts w:ascii="Times New Roman" w:eastAsia="Times New Roman" w:hAnsi="Times New Roman" w:cs="Times New Roman"/>
          <w:sz w:val="27"/>
          <w:szCs w:val="27"/>
          <w:lang w:eastAsia="ru-RU"/>
        </w:rPr>
        <w:t>, </w:t>
      </w:r>
      <w:hyperlink r:id="rId219" w:history="1">
        <w:r w:rsidRPr="000C734B">
          <w:rPr>
            <w:rFonts w:ascii="Times New Roman" w:eastAsia="Times New Roman" w:hAnsi="Times New Roman" w:cs="Times New Roman"/>
            <w:color w:val="1976D2"/>
            <w:sz w:val="27"/>
            <w:szCs w:val="27"/>
            <w:u w:val="single"/>
            <w:lang w:eastAsia="ru-RU"/>
          </w:rPr>
          <w:t>127</w:t>
        </w:r>
      </w:hyperlink>
      <w:r w:rsidRPr="000C734B">
        <w:rPr>
          <w:rFonts w:ascii="Times New Roman" w:eastAsia="Times New Roman" w:hAnsi="Times New Roman" w:cs="Times New Roman"/>
          <w:sz w:val="27"/>
          <w:szCs w:val="27"/>
          <w:lang w:eastAsia="ru-RU"/>
        </w:rPr>
        <w:t>, </w:t>
      </w:r>
      <w:hyperlink r:id="rId220" w:history="1">
        <w:r w:rsidRPr="000C734B">
          <w:rPr>
            <w:rFonts w:ascii="Times New Roman" w:eastAsia="Times New Roman" w:hAnsi="Times New Roman" w:cs="Times New Roman"/>
            <w:color w:val="1976D2"/>
            <w:sz w:val="27"/>
            <w:szCs w:val="27"/>
            <w:u w:val="single"/>
            <w:lang w:eastAsia="ru-RU"/>
          </w:rPr>
          <w:t>279-286</w:t>
        </w:r>
      </w:hyperlink>
      <w:r w:rsidRPr="000C734B">
        <w:rPr>
          <w:rFonts w:ascii="Times New Roman" w:eastAsia="Times New Roman" w:hAnsi="Times New Roman" w:cs="Times New Roman"/>
          <w:sz w:val="27"/>
          <w:szCs w:val="27"/>
          <w:lang w:eastAsia="ru-RU"/>
        </w:rPr>
        <w:t>]. Лечение ИПК BRAF и МЕК проводится до прогрессирования заболевания или развития выраженных некупируемых токсических явлений. Режимы применения приведены в табл. 10 и 11.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у</w:t>
      </w:r>
      <w:r w:rsidRPr="000C734B">
        <w:rPr>
          <w:rFonts w:ascii="Times New Roman" w:eastAsia="Times New Roman" w:hAnsi="Times New Roman" w:cs="Times New Roman"/>
          <w:i/>
          <w:iCs/>
          <w:color w:val="333333"/>
          <w:sz w:val="27"/>
          <w:szCs w:val="27"/>
          <w:lang w:eastAsia="ru-RU"/>
        </w:rPr>
        <w:t> пациентов с большой опухолевой массой и высокой скоростью прогрессирования заболевания следует отдавать предпочтение комбинации ИПК BRAF и МЕК. У пациентов с метастатической меланомой, не имеющих симптомов заболевания, предпочтительным вариантом лечения следует считать комбинированное лечение МКА-блокаторами PD1 и МКА-блокаторами CTLA4 либо монотерапию МКА-блокаторами PD1. [</w:t>
      </w:r>
      <w:hyperlink r:id="rId221" w:history="1">
        <w:r w:rsidRPr="000C734B">
          <w:rPr>
            <w:rFonts w:ascii="Times New Roman" w:eastAsia="Times New Roman" w:hAnsi="Times New Roman" w:cs="Times New Roman"/>
            <w:i/>
            <w:iCs/>
            <w:color w:val="1976D2"/>
            <w:sz w:val="27"/>
            <w:szCs w:val="27"/>
            <w:u w:val="single"/>
            <w:lang w:eastAsia="ru-RU"/>
          </w:rPr>
          <w:t>287</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10. </w:t>
      </w:r>
      <w:r w:rsidRPr="000C734B">
        <w:rPr>
          <w:rFonts w:ascii="Times New Roman" w:eastAsia="Times New Roman" w:hAnsi="Times New Roman" w:cs="Times New Roman"/>
          <w:sz w:val="27"/>
          <w:szCs w:val="27"/>
          <w:lang w:eastAsia="ru-RU"/>
        </w:rPr>
        <w:t>Режимы назначения ИПК BRAF и МЕК (для всех режимов назначения УДД 2, УУР А)</w:t>
      </w:r>
    </w:p>
    <w:tbl>
      <w:tblPr>
        <w:tblW w:w="11850" w:type="dxa"/>
        <w:tblCellMar>
          <w:left w:w="0" w:type="dxa"/>
          <w:right w:w="0" w:type="dxa"/>
        </w:tblCellMar>
        <w:tblLook w:val="04A0" w:firstRow="1" w:lastRow="0" w:firstColumn="1" w:lastColumn="0" w:noHBand="0" w:noVBand="1"/>
      </w:tblPr>
      <w:tblGrid>
        <w:gridCol w:w="2846"/>
        <w:gridCol w:w="2623"/>
        <w:gridCol w:w="1071"/>
        <w:gridCol w:w="1784"/>
        <w:gridCol w:w="1845"/>
        <w:gridCol w:w="2465"/>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lastRenderedPageBreak/>
              <w:t>Схема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Дни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Длительность цикла, дни, режим</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Комбинированная терапия [</w:t>
            </w:r>
            <w:hyperlink r:id="rId222" w:history="1">
              <w:r w:rsidRPr="000C734B">
                <w:rPr>
                  <w:rFonts w:ascii="Verdana" w:eastAsia="Times New Roman" w:hAnsi="Verdana" w:cs="Times New Roman"/>
                  <w:color w:val="1976D2"/>
                  <w:sz w:val="27"/>
                  <w:szCs w:val="27"/>
                  <w:u w:val="single"/>
                  <w:lang w:eastAsia="ru-RU"/>
                </w:rPr>
                <w:t>288-291</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Энкорафениб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450 мг 1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Биниметиниб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45 мг 2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Комбинированная терапия [</w:t>
            </w:r>
            <w:hyperlink r:id="rId223" w:history="1">
              <w:r w:rsidRPr="000C734B">
                <w:rPr>
                  <w:rFonts w:ascii="Verdana" w:eastAsia="Times New Roman" w:hAnsi="Verdana" w:cs="Times New Roman"/>
                  <w:color w:val="1976D2"/>
                  <w:sz w:val="27"/>
                  <w:szCs w:val="27"/>
                  <w:u w:val="single"/>
                  <w:lang w:eastAsia="ru-RU"/>
                </w:rPr>
                <w:t>126</w:t>
              </w:r>
            </w:hyperlink>
            <w:r w:rsidRPr="000C734B">
              <w:rPr>
                <w:rFonts w:ascii="Verdana" w:eastAsia="Times New Roman" w:hAnsi="Verdana" w:cs="Times New Roman"/>
                <w:sz w:val="27"/>
                <w:szCs w:val="27"/>
                <w:lang w:eastAsia="ru-RU"/>
              </w:rPr>
              <w:t>, </w:t>
            </w:r>
            <w:hyperlink r:id="rId224" w:history="1">
              <w:r w:rsidRPr="000C734B">
                <w:rPr>
                  <w:rFonts w:ascii="Verdana" w:eastAsia="Times New Roman" w:hAnsi="Verdana" w:cs="Times New Roman"/>
                  <w:color w:val="1976D2"/>
                  <w:sz w:val="27"/>
                  <w:szCs w:val="27"/>
                  <w:u w:val="single"/>
                  <w:lang w:eastAsia="ru-RU"/>
                </w:rPr>
                <w:t>127</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Вемурафениб**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960 мг 2 раза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Кобиметиниб**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60 мг 1 раз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 1-го по 21-й день, 7 дней перерыв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Комбинированная терапия [</w:t>
            </w:r>
            <w:hyperlink r:id="rId225" w:history="1">
              <w:r w:rsidRPr="000C734B">
                <w:rPr>
                  <w:rFonts w:ascii="Verdana" w:eastAsia="Times New Roman" w:hAnsi="Verdana" w:cs="Times New Roman"/>
                  <w:color w:val="1976D2"/>
                  <w:sz w:val="27"/>
                  <w:szCs w:val="27"/>
                  <w:u w:val="single"/>
                  <w:lang w:eastAsia="ru-RU"/>
                </w:rPr>
                <w:t>279</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Дабрафениб**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150 мг 2 раза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Траметиниб**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 мг 1 раз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 [</w:t>
            </w:r>
            <w:hyperlink r:id="rId226" w:history="1">
              <w:r w:rsidRPr="000C734B">
                <w:rPr>
                  <w:rFonts w:ascii="Verdana" w:eastAsia="Times New Roman" w:hAnsi="Verdana" w:cs="Times New Roman"/>
                  <w:color w:val="1976D2"/>
                  <w:sz w:val="27"/>
                  <w:szCs w:val="27"/>
                  <w:u w:val="single"/>
                  <w:lang w:eastAsia="ru-RU"/>
                </w:rPr>
                <w:t>292</w:t>
              </w:r>
            </w:hyperlink>
            <w:r w:rsidRPr="000C734B">
              <w:rPr>
                <w:rFonts w:ascii="Verdana" w:eastAsia="Times New Roman" w:hAnsi="Verdana" w:cs="Times New Roman"/>
                <w:sz w:val="27"/>
                <w:szCs w:val="27"/>
                <w:lang w:eastAsia="ru-RU"/>
              </w:rPr>
              <w:t>, </w:t>
            </w:r>
            <w:hyperlink r:id="rId227" w:history="1">
              <w:r w:rsidRPr="000C734B">
                <w:rPr>
                  <w:rFonts w:ascii="Verdana" w:eastAsia="Times New Roman" w:hAnsi="Verdana" w:cs="Times New Roman"/>
                  <w:color w:val="1976D2"/>
                  <w:sz w:val="27"/>
                  <w:szCs w:val="27"/>
                  <w:u w:val="single"/>
                  <w:lang w:eastAsia="ru-RU"/>
                </w:rPr>
                <w:t>293</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Вемурафениб**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960 мг 2 раза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 [</w:t>
            </w:r>
            <w:hyperlink r:id="rId228" w:history="1">
              <w:r w:rsidRPr="000C734B">
                <w:rPr>
                  <w:rFonts w:ascii="Verdana" w:eastAsia="Times New Roman" w:hAnsi="Verdana" w:cs="Times New Roman"/>
                  <w:color w:val="1976D2"/>
                  <w:sz w:val="27"/>
                  <w:szCs w:val="27"/>
                  <w:u w:val="single"/>
                  <w:lang w:eastAsia="ru-RU"/>
                </w:rPr>
                <w:t>294</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#Дабрафениб**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xml:space="preserve">150 мг 2 раза </w:t>
            </w:r>
            <w:r w:rsidRPr="000C734B">
              <w:rPr>
                <w:rFonts w:ascii="Verdana" w:eastAsia="Times New Roman" w:hAnsi="Verdana" w:cs="Times New Roman"/>
                <w:sz w:val="27"/>
                <w:szCs w:val="27"/>
                <w:lang w:eastAsia="ru-RU"/>
              </w:rPr>
              <w:lastRenderedPageBreak/>
              <w:t>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 [</w:t>
            </w:r>
            <w:hyperlink r:id="rId229" w:history="1">
              <w:r w:rsidRPr="000C734B">
                <w:rPr>
                  <w:rFonts w:ascii="Verdana" w:eastAsia="Times New Roman" w:hAnsi="Verdana" w:cs="Times New Roman"/>
                  <w:color w:val="1976D2"/>
                  <w:sz w:val="27"/>
                  <w:szCs w:val="27"/>
                  <w:u w:val="single"/>
                  <w:lang w:eastAsia="ru-RU"/>
                </w:rPr>
                <w:t>288-291</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#Энкорафениб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300 мг 1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bl>
    <w:p w:rsidR="000C734B" w:rsidRPr="000C734B" w:rsidRDefault="000C734B" w:rsidP="000C734B">
      <w:pPr>
        <w:numPr>
          <w:ilvl w:val="0"/>
          <w:numId w:val="10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проводить терапию ИПК BRAF или комбинацией ИПК BRAF и MEK пациентам с неизвестным статусом опухоли в отношении мутации в гене BRAF, так как имеются сведения о возможности парадоксальной активации MAPK -сигнального пути и ускорения роста опухоли при применении ИПК BRAF на клеточных линиях без мутации в гене BRAF [</w:t>
      </w:r>
      <w:hyperlink r:id="rId230" w:history="1">
        <w:r w:rsidRPr="000C734B">
          <w:rPr>
            <w:rFonts w:ascii="Times New Roman" w:eastAsia="Times New Roman" w:hAnsi="Times New Roman" w:cs="Times New Roman"/>
            <w:color w:val="1976D2"/>
            <w:sz w:val="27"/>
            <w:szCs w:val="27"/>
            <w:u w:val="single"/>
            <w:lang w:eastAsia="ru-RU"/>
          </w:rPr>
          <w:t>277</w:t>
        </w:r>
      </w:hyperlink>
      <w:r w:rsidRPr="000C734B">
        <w:rPr>
          <w:rFonts w:ascii="Times New Roman" w:eastAsia="Times New Roman" w:hAnsi="Times New Roman" w:cs="Times New Roman"/>
          <w:sz w:val="27"/>
          <w:szCs w:val="27"/>
          <w:lang w:eastAsia="ru-RU"/>
        </w:rPr>
        <w:t>, </w:t>
      </w:r>
      <w:hyperlink r:id="rId231" w:history="1">
        <w:r w:rsidRPr="000C734B">
          <w:rPr>
            <w:rFonts w:ascii="Times New Roman" w:eastAsia="Times New Roman" w:hAnsi="Times New Roman" w:cs="Times New Roman"/>
            <w:color w:val="1976D2"/>
            <w:sz w:val="27"/>
            <w:szCs w:val="27"/>
            <w:u w:val="single"/>
            <w:lang w:eastAsia="ru-RU"/>
          </w:rPr>
          <w:t>278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numPr>
          <w:ilvl w:val="0"/>
          <w:numId w:val="10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следующее комбинирование ИПК BRAF и МЕК – дабрафениба** с кобиметинибом** и вемурафениба** с траметинибом**, так как такие комбинации не изучены. [</w:t>
      </w:r>
      <w:hyperlink r:id="rId23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C (уровень достоверности доказательств – 5)</w:t>
      </w:r>
    </w:p>
    <w:p w:rsidR="000C734B" w:rsidRPr="000C734B" w:rsidRDefault="000C734B" w:rsidP="000C734B">
      <w:pPr>
        <w:numPr>
          <w:ilvl w:val="0"/>
          <w:numId w:val="10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Учитывая особый профиль дерматологических нежелательных явлений ИПК BRAF и MEK, в частности риск развития плоскоклеточного рака и других опухолей кожи, на фоне лечения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регулярно проводить осмотр кожных покровов пациента. При подозрении на развитие плоскоклеточного рака или кератоакантомы необходимо их хирургическое удаление с последующим патолого-анатомическим исследованием биопсийного или операционного материала, при этом терапия ИПК BRAF или комбинацией ИПК BRAF и МЕК может быть продолжена без перерыва в лечении и/или без редукции дозы препарата [</w:t>
      </w:r>
      <w:hyperlink r:id="rId233" w:history="1">
        <w:r w:rsidRPr="000C734B">
          <w:rPr>
            <w:rFonts w:ascii="Times New Roman" w:eastAsia="Times New Roman" w:hAnsi="Times New Roman" w:cs="Times New Roman"/>
            <w:color w:val="1976D2"/>
            <w:sz w:val="27"/>
            <w:szCs w:val="27"/>
            <w:u w:val="single"/>
            <w:lang w:eastAsia="ru-RU"/>
          </w:rPr>
          <w:t>122</w:t>
        </w:r>
      </w:hyperlink>
      <w:r w:rsidRPr="000C734B">
        <w:rPr>
          <w:rFonts w:ascii="Times New Roman" w:eastAsia="Times New Roman" w:hAnsi="Times New Roman" w:cs="Times New Roman"/>
          <w:sz w:val="27"/>
          <w:szCs w:val="27"/>
          <w:lang w:eastAsia="ru-RU"/>
        </w:rPr>
        <w:t>, </w:t>
      </w:r>
      <w:hyperlink r:id="rId234" w:history="1">
        <w:r w:rsidRPr="000C734B">
          <w:rPr>
            <w:rFonts w:ascii="Times New Roman" w:eastAsia="Times New Roman" w:hAnsi="Times New Roman" w:cs="Times New Roman"/>
            <w:color w:val="1976D2"/>
            <w:sz w:val="27"/>
            <w:szCs w:val="27"/>
            <w:u w:val="single"/>
            <w:lang w:eastAsia="ru-RU"/>
          </w:rPr>
          <w:t>293</w:t>
        </w:r>
      </w:hyperlink>
      <w:r w:rsidRPr="000C734B">
        <w:rPr>
          <w:rFonts w:ascii="Times New Roman" w:eastAsia="Times New Roman" w:hAnsi="Times New Roman" w:cs="Times New Roman"/>
          <w:sz w:val="27"/>
          <w:szCs w:val="27"/>
          <w:lang w:eastAsia="ru-RU"/>
        </w:rPr>
        <w:t>, </w:t>
      </w:r>
      <w:hyperlink r:id="rId235" w:history="1">
        <w:r w:rsidRPr="000C734B">
          <w:rPr>
            <w:rFonts w:ascii="Times New Roman" w:eastAsia="Times New Roman" w:hAnsi="Times New Roman" w:cs="Times New Roman"/>
            <w:color w:val="1976D2"/>
            <w:sz w:val="27"/>
            <w:szCs w:val="27"/>
            <w:u w:val="single"/>
            <w:lang w:eastAsia="ru-RU"/>
          </w:rPr>
          <w:t>295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–2).</w:t>
      </w:r>
    </w:p>
    <w:p w:rsidR="000C734B" w:rsidRPr="000C734B" w:rsidRDefault="000C734B" w:rsidP="000C734B">
      <w:pPr>
        <w:numPr>
          <w:ilvl w:val="0"/>
          <w:numId w:val="10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проведении терапии ИПК BRAF или комбинацией ИПК BRAF и МЕК оценку эффекта лечения </w:t>
      </w:r>
      <w:r w:rsidRPr="000C734B">
        <w:rPr>
          <w:rFonts w:ascii="Times New Roman" w:eastAsia="Times New Roman" w:hAnsi="Times New Roman" w:cs="Times New Roman"/>
          <w:b/>
          <w:bCs/>
          <w:sz w:val="27"/>
          <w:szCs w:val="27"/>
          <w:lang w:eastAsia="ru-RU"/>
        </w:rPr>
        <w:t>рекомендовано</w:t>
      </w:r>
      <w:r w:rsidRPr="000C734B">
        <w:rPr>
          <w:rFonts w:ascii="Times New Roman" w:eastAsia="Times New Roman" w:hAnsi="Times New Roman" w:cs="Times New Roman"/>
          <w:sz w:val="27"/>
          <w:szCs w:val="27"/>
          <w:lang w:eastAsia="ru-RU"/>
        </w:rPr>
        <w:t> проводить каждые 8–10 нед, не допуская перерывов в приеме препаратов на период оценки эффекта лечения. Для оценки эффекта терапии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xml:space="preserve"> использовать оценку общего </w:t>
      </w:r>
      <w:r w:rsidRPr="000C734B">
        <w:rPr>
          <w:rFonts w:ascii="Times New Roman" w:eastAsia="Times New Roman" w:hAnsi="Times New Roman" w:cs="Times New Roman"/>
          <w:sz w:val="27"/>
          <w:szCs w:val="27"/>
          <w:lang w:eastAsia="ru-RU"/>
        </w:rPr>
        <w:lastRenderedPageBreak/>
        <w:t>состояния пациента и методы лучевой диагностики (см. табл. 7, раздел 2.4) а также стандартные критерии ответа на цитостатическую терапию (RECIST 1.1 – см. http://medradiology.moscow/d/1364488/d/no46_2018_recist_11.pdf ) [</w:t>
      </w:r>
      <w:hyperlink r:id="rId236" w:history="1">
        <w:r w:rsidRPr="000C734B">
          <w:rPr>
            <w:rFonts w:ascii="Times New Roman" w:eastAsia="Times New Roman" w:hAnsi="Times New Roman" w:cs="Times New Roman"/>
            <w:color w:val="1976D2"/>
            <w:sz w:val="27"/>
            <w:szCs w:val="27"/>
            <w:u w:val="single"/>
            <w:lang w:eastAsia="ru-RU"/>
          </w:rPr>
          <w:t>126</w:t>
        </w:r>
      </w:hyperlink>
      <w:r w:rsidRPr="000C734B">
        <w:rPr>
          <w:rFonts w:ascii="Times New Roman" w:eastAsia="Times New Roman" w:hAnsi="Times New Roman" w:cs="Times New Roman"/>
          <w:sz w:val="27"/>
          <w:szCs w:val="27"/>
          <w:lang w:eastAsia="ru-RU"/>
        </w:rPr>
        <w:t>, </w:t>
      </w:r>
      <w:hyperlink r:id="rId237" w:history="1">
        <w:r w:rsidRPr="000C734B">
          <w:rPr>
            <w:rFonts w:ascii="Times New Roman" w:eastAsia="Times New Roman" w:hAnsi="Times New Roman" w:cs="Times New Roman"/>
            <w:color w:val="1976D2"/>
            <w:sz w:val="27"/>
            <w:szCs w:val="27"/>
            <w:u w:val="single"/>
            <w:lang w:eastAsia="ru-RU"/>
          </w:rPr>
          <w:t>296</w:t>
        </w:r>
      </w:hyperlink>
      <w:r w:rsidRPr="000C734B">
        <w:rPr>
          <w:rFonts w:ascii="Times New Roman" w:eastAsia="Times New Roman" w:hAnsi="Times New Roman" w:cs="Times New Roman"/>
          <w:sz w:val="27"/>
          <w:szCs w:val="27"/>
          <w:lang w:eastAsia="ru-RU"/>
        </w:rPr>
        <w:t>, </w:t>
      </w:r>
      <w:hyperlink r:id="rId238" w:history="1">
        <w:r w:rsidRPr="000C734B">
          <w:rPr>
            <w:rFonts w:ascii="Times New Roman" w:eastAsia="Times New Roman" w:hAnsi="Times New Roman" w:cs="Times New Roman"/>
            <w:color w:val="1976D2"/>
            <w:sz w:val="27"/>
            <w:szCs w:val="27"/>
            <w:u w:val="single"/>
            <w:lang w:eastAsia="ru-RU"/>
          </w:rPr>
          <w:t>297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2).</w:t>
      </w:r>
    </w:p>
    <w:p w:rsidR="000C734B" w:rsidRPr="000C734B" w:rsidRDefault="000C734B" w:rsidP="000C734B">
      <w:pPr>
        <w:numPr>
          <w:ilvl w:val="0"/>
          <w:numId w:val="11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наличии признаков прогрессирования заболевания на фоне применения ИПК BRAF либо комбинации ИПК BRAF и МЕК или появления признаков непереносимости такой терапии при сохранении удовлетворительного общего состояния пациента (ECOG 0–2) и при ожидаемой продолжительности жизни более 3 месяцев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перевести пациента на терапию МКА-блокаторами PD1 или комбинацию МКА-блокаторов PD1 и CTLA4 [</w:t>
      </w:r>
      <w:hyperlink r:id="rId239" w:history="1">
        <w:r w:rsidRPr="000C734B">
          <w:rPr>
            <w:rFonts w:ascii="Times New Roman" w:eastAsia="Times New Roman" w:hAnsi="Times New Roman" w:cs="Times New Roman"/>
            <w:color w:val="1976D2"/>
            <w:sz w:val="27"/>
            <w:szCs w:val="27"/>
            <w:u w:val="single"/>
            <w:lang w:eastAsia="ru-RU"/>
          </w:rPr>
          <w:t>279-284</w:t>
        </w:r>
      </w:hyperlink>
      <w:r w:rsidRPr="000C734B">
        <w:rPr>
          <w:rFonts w:ascii="Times New Roman" w:eastAsia="Times New Roman" w:hAnsi="Times New Roman" w:cs="Times New Roman"/>
          <w:sz w:val="27"/>
          <w:szCs w:val="27"/>
          <w:lang w:eastAsia="ru-RU"/>
        </w:rPr>
        <w:t>, </w:t>
      </w:r>
      <w:hyperlink r:id="rId240" w:history="1">
        <w:r w:rsidRPr="000C734B">
          <w:rPr>
            <w:rFonts w:ascii="Times New Roman" w:eastAsia="Times New Roman" w:hAnsi="Times New Roman" w:cs="Times New Roman"/>
            <w:color w:val="1976D2"/>
            <w:sz w:val="27"/>
            <w:szCs w:val="27"/>
            <w:u w:val="single"/>
            <w:lang w:eastAsia="ru-RU"/>
          </w:rPr>
          <w:t>298</w:t>
        </w:r>
      </w:hyperlink>
      <w:r w:rsidRPr="000C734B">
        <w:rPr>
          <w:rFonts w:ascii="Times New Roman" w:eastAsia="Times New Roman" w:hAnsi="Times New Roman" w:cs="Times New Roman"/>
          <w:sz w:val="27"/>
          <w:szCs w:val="27"/>
          <w:lang w:eastAsia="ru-RU"/>
        </w:rPr>
        <w:t>]. Режимы применения приведены в табл. 10.</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 монотерапия МКА-блокаторами PD-1 и комбинированная терапия МКА-блокаторами PD1 и CTLA4 демонстрируют сходные результаты у пациентов с меланомой, резистентной к ИПК BRAF и MEK. Однако комбинированная терапия МКА-блокаторами PD1 и CTLA4 была связана с более высокой частотой нежелательных явлений по сравнению с монотерапией</w:t>
      </w:r>
      <w:r w:rsidRPr="000C734B">
        <w:rPr>
          <w:rFonts w:ascii="Times New Roman" w:eastAsia="Times New Roman" w:hAnsi="Times New Roman" w:cs="Times New Roman"/>
          <w:b/>
          <w:bCs/>
          <w:sz w:val="27"/>
          <w:szCs w:val="27"/>
          <w:lang w:eastAsia="ru-RU"/>
        </w:rPr>
        <w:t> </w:t>
      </w:r>
      <w:r w:rsidRPr="000C734B">
        <w:rPr>
          <w:rFonts w:ascii="Times New Roman" w:eastAsia="Times New Roman" w:hAnsi="Times New Roman" w:cs="Times New Roman"/>
          <w:i/>
          <w:iCs/>
          <w:color w:val="333333"/>
          <w:sz w:val="27"/>
          <w:szCs w:val="27"/>
          <w:lang w:eastAsia="ru-RU"/>
        </w:rPr>
        <w:t>[</w:t>
      </w:r>
      <w:hyperlink r:id="rId241" w:history="1">
        <w:r w:rsidRPr="000C734B">
          <w:rPr>
            <w:rFonts w:ascii="Times New Roman" w:eastAsia="Times New Roman" w:hAnsi="Times New Roman" w:cs="Times New Roman"/>
            <w:i/>
            <w:iCs/>
            <w:color w:val="1976D2"/>
            <w:sz w:val="27"/>
            <w:szCs w:val="27"/>
            <w:u w:val="single"/>
            <w:lang w:eastAsia="ru-RU"/>
          </w:rPr>
          <w:t>299</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11.</w:t>
      </w:r>
      <w:r w:rsidRPr="000C734B">
        <w:rPr>
          <w:rFonts w:ascii="Times New Roman" w:eastAsia="Times New Roman" w:hAnsi="Times New Roman" w:cs="Times New Roman"/>
          <w:sz w:val="27"/>
          <w:szCs w:val="27"/>
          <w:lang w:eastAsia="ru-RU"/>
        </w:rPr>
        <w:t> Режимы применения МКА-блокаторов PD1 и CTLA4</w:t>
      </w:r>
    </w:p>
    <w:tbl>
      <w:tblPr>
        <w:tblW w:w="11850" w:type="dxa"/>
        <w:tblCellMar>
          <w:left w:w="0" w:type="dxa"/>
          <w:right w:w="0" w:type="dxa"/>
        </w:tblCellMar>
        <w:tblLook w:val="04A0" w:firstRow="1" w:lastRow="0" w:firstColumn="1" w:lastColumn="0" w:noHBand="0" w:noVBand="1"/>
      </w:tblPr>
      <w:tblGrid>
        <w:gridCol w:w="3185"/>
        <w:gridCol w:w="3516"/>
        <w:gridCol w:w="1819"/>
        <w:gridCol w:w="1784"/>
        <w:gridCol w:w="1784"/>
        <w:gridCol w:w="2465"/>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Схема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Дни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Длительность цикла, дни, режим</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 [</w:t>
            </w:r>
            <w:hyperlink r:id="rId242" w:history="1">
              <w:r w:rsidRPr="000C734B">
                <w:rPr>
                  <w:rFonts w:ascii="Verdana" w:eastAsia="Times New Roman" w:hAnsi="Verdana" w:cs="Times New Roman"/>
                  <w:color w:val="1976D2"/>
                  <w:sz w:val="27"/>
                  <w:szCs w:val="27"/>
                  <w:u w:val="single"/>
                  <w:lang w:eastAsia="ru-RU"/>
                </w:rPr>
                <w:t>279-281</w:t>
              </w:r>
            </w:hyperlink>
            <w:r w:rsidRPr="000C734B">
              <w:rPr>
                <w:rFonts w:ascii="Verdana" w:eastAsia="Times New Roman" w:hAnsi="Verdana" w:cs="Times New Roman"/>
                <w:sz w:val="27"/>
                <w:szCs w:val="27"/>
                <w:lang w:eastAsia="ru-RU"/>
              </w:rPr>
              <w:t>]</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Ниволумаб**</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 мг/кг 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30–60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14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240 мг [</w:t>
            </w:r>
            <w:hyperlink r:id="rId243" w:history="1">
              <w:r w:rsidRPr="000C734B">
                <w:rPr>
                  <w:rFonts w:ascii="Verdana" w:eastAsia="Times New Roman" w:hAnsi="Verdana" w:cs="Times New Roman"/>
                  <w:color w:val="1976D2"/>
                  <w:sz w:val="27"/>
                  <w:szCs w:val="27"/>
                  <w:u w:val="single"/>
                  <w:lang w:eastAsia="ru-RU"/>
                </w:rPr>
                <w:t>300</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14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480 мг[</w:t>
            </w:r>
            <w:hyperlink r:id="rId244" w:history="1">
              <w:r w:rsidRPr="000C734B">
                <w:rPr>
                  <w:rFonts w:ascii="Verdana" w:eastAsia="Times New Roman" w:hAnsi="Verdana" w:cs="Times New Roman"/>
                  <w:color w:val="1976D2"/>
                  <w:sz w:val="27"/>
                  <w:szCs w:val="27"/>
                  <w:u w:val="single"/>
                  <w:lang w:eastAsia="ru-RU"/>
                </w:rPr>
                <w:t>248</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28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 [</w:t>
            </w:r>
            <w:hyperlink r:id="rId245" w:history="1">
              <w:r w:rsidRPr="000C734B">
                <w:rPr>
                  <w:rFonts w:ascii="Verdana" w:eastAsia="Times New Roman" w:hAnsi="Verdana" w:cs="Times New Roman"/>
                  <w:color w:val="1976D2"/>
                  <w:sz w:val="27"/>
                  <w:szCs w:val="27"/>
                  <w:u w:val="single"/>
                  <w:lang w:eastAsia="ru-RU"/>
                </w:rPr>
                <w:t>281-283</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Пембролизумаб**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200 мг</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Пембролизумаб**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400 мг [</w:t>
            </w:r>
            <w:hyperlink r:id="rId246" w:history="1">
              <w:r w:rsidRPr="000C734B">
                <w:rPr>
                  <w:rFonts w:ascii="Verdana" w:eastAsia="Times New Roman" w:hAnsi="Verdana" w:cs="Times New Roman"/>
                  <w:color w:val="1976D2"/>
                  <w:sz w:val="27"/>
                  <w:szCs w:val="27"/>
                  <w:u w:val="single"/>
                  <w:lang w:eastAsia="ru-RU"/>
                </w:rPr>
                <w:t>244</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42 дня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 [</w:t>
            </w:r>
            <w:hyperlink r:id="rId247" w:history="1">
              <w:r w:rsidRPr="000C734B">
                <w:rPr>
                  <w:rFonts w:ascii="Verdana" w:eastAsia="Times New Roman" w:hAnsi="Verdana" w:cs="Times New Roman"/>
                  <w:color w:val="1976D2"/>
                  <w:sz w:val="27"/>
                  <w:szCs w:val="27"/>
                  <w:u w:val="single"/>
                  <w:lang w:eastAsia="ru-RU"/>
                </w:rPr>
                <w:t>301</w:t>
              </w:r>
            </w:hyperlink>
            <w:r w:rsidRPr="000C734B">
              <w:rPr>
                <w:rFonts w:ascii="Verdana" w:eastAsia="Times New Roman" w:hAnsi="Verdana" w:cs="Times New Roman"/>
                <w:sz w:val="27"/>
                <w:szCs w:val="27"/>
                <w:lang w:eastAsia="ru-RU"/>
              </w:rPr>
              <w:t>, </w:t>
            </w:r>
            <w:hyperlink r:id="rId248" w:history="1">
              <w:r w:rsidRPr="000C734B">
                <w:rPr>
                  <w:rFonts w:ascii="Verdana" w:eastAsia="Times New Roman" w:hAnsi="Verdana" w:cs="Times New Roman"/>
                  <w:color w:val="1976D2"/>
                  <w:sz w:val="27"/>
                  <w:szCs w:val="27"/>
                  <w:u w:val="single"/>
                  <w:lang w:eastAsia="ru-RU"/>
                </w:rPr>
                <w:t>302</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Пролголимаб**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 60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14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 (УДД 2, УУР В)</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Комбинированная терапия МКА-блокаторами CTLA4 и МКА-блокаторами PD1 (ИПИ 3/НИВО 1) [</w:t>
            </w:r>
            <w:hyperlink r:id="rId249" w:history="1">
              <w:r w:rsidRPr="000C734B">
                <w:rPr>
                  <w:rFonts w:ascii="Verdana" w:eastAsia="Times New Roman" w:hAnsi="Verdana" w:cs="Times New Roman"/>
                  <w:color w:val="1976D2"/>
                  <w:sz w:val="27"/>
                  <w:szCs w:val="27"/>
                  <w:u w:val="single"/>
                  <w:lang w:eastAsia="ru-RU"/>
                </w:rPr>
                <w:t>279</w:t>
              </w:r>
            </w:hyperlink>
            <w:r w:rsidRPr="000C734B">
              <w:rPr>
                <w:rFonts w:ascii="Verdana" w:eastAsia="Times New Roman" w:hAnsi="Verdana" w:cs="Times New Roman"/>
                <w:sz w:val="27"/>
                <w:szCs w:val="27"/>
                <w:lang w:eastAsia="ru-RU"/>
              </w:rPr>
              <w:t>, </w:t>
            </w:r>
            <w:hyperlink r:id="rId250" w:history="1">
              <w:r w:rsidRPr="000C734B">
                <w:rPr>
                  <w:rFonts w:ascii="Verdana" w:eastAsia="Times New Roman" w:hAnsi="Verdana" w:cs="Times New Roman"/>
                  <w:color w:val="1976D2"/>
                  <w:sz w:val="27"/>
                  <w:szCs w:val="27"/>
                  <w:u w:val="single"/>
                  <w:lang w:eastAsia="ru-RU"/>
                </w:rPr>
                <w:t>284</w:t>
              </w:r>
            </w:hyperlink>
            <w:r w:rsidRPr="000C734B">
              <w:rPr>
                <w:rFonts w:ascii="Verdana" w:eastAsia="Times New Roman" w:hAnsi="Verdana" w:cs="Times New Roman"/>
                <w:sz w:val="27"/>
                <w:szCs w:val="27"/>
                <w:lang w:eastAsia="ru-RU"/>
              </w:rPr>
              <w:t>, </w:t>
            </w:r>
            <w:hyperlink r:id="rId251" w:history="1">
              <w:r w:rsidRPr="000C734B">
                <w:rPr>
                  <w:rFonts w:ascii="Verdana" w:eastAsia="Times New Roman" w:hAnsi="Verdana" w:cs="Times New Roman"/>
                  <w:color w:val="1976D2"/>
                  <w:sz w:val="27"/>
                  <w:szCs w:val="27"/>
                  <w:u w:val="single"/>
                  <w:lang w:eastAsia="ru-RU"/>
                </w:rPr>
                <w:t>303</w:t>
              </w:r>
            </w:hyperlink>
            <w:r w:rsidRPr="000C734B">
              <w:rPr>
                <w:rFonts w:ascii="Verdana" w:eastAsia="Times New Roman" w:hAnsi="Verdana" w:cs="Times New Roman"/>
                <w:sz w:val="27"/>
                <w:szCs w:val="27"/>
                <w:lang w:eastAsia="ru-RU"/>
              </w:rPr>
              <w:t>, </w:t>
            </w:r>
            <w:hyperlink r:id="rId252" w:history="1">
              <w:r w:rsidRPr="000C734B">
                <w:rPr>
                  <w:rFonts w:ascii="Verdana" w:eastAsia="Times New Roman" w:hAnsi="Verdana" w:cs="Times New Roman"/>
                  <w:color w:val="1976D2"/>
                  <w:sz w:val="27"/>
                  <w:szCs w:val="27"/>
                  <w:u w:val="single"/>
                  <w:lang w:eastAsia="ru-RU"/>
                </w:rPr>
                <w:t>304</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Ниволумаб** (в один день с ипилимумабом**)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Суммарно не более 4 введений</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Ипилимумаб** (в один день с ниволумабом**)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Суммарно не более 4 введений</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Поддерживающая фаза: ниволумаб**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 мг/кг  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14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240 мг 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14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480 мг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28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Комбинированная терапия МКА- блокаторами CTLA4 и МКА- блокаторами PD1 (ИПИ 1/НИВО 3) [</w:t>
            </w:r>
            <w:hyperlink r:id="rId253" w:history="1">
              <w:r w:rsidRPr="000C734B">
                <w:rPr>
                  <w:rFonts w:ascii="Verdana" w:eastAsia="Times New Roman" w:hAnsi="Verdana" w:cs="Times New Roman"/>
                  <w:color w:val="1976D2"/>
                  <w:sz w:val="27"/>
                  <w:szCs w:val="27"/>
                  <w:u w:val="single"/>
                  <w:lang w:eastAsia="ru-RU"/>
                </w:rPr>
                <w:t>304</w:t>
              </w:r>
            </w:hyperlink>
            <w:r w:rsidRPr="000C734B">
              <w:rPr>
                <w:rFonts w:ascii="Verdana" w:eastAsia="Times New Roman" w:hAnsi="Verdana" w:cs="Times New Roman"/>
                <w:sz w:val="27"/>
                <w:szCs w:val="27"/>
                <w:lang w:eastAsia="ru-RU"/>
              </w:rPr>
              <w:t>]</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(Уровень убедительности рекомендаций – В (уровень достоверности доказательств – 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#Ниволумаб** (в один день с ипилимумабом**)</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Суммарно не более 4 введений</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#Ипилимумаб** (в один день с ниволумабом**)</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Суммарно не более 4 введений</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Поддерживающая фаза: ниволумаб**</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14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Поддерживающая фаза: ниволумаб**</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240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14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Поддерживающая фаза: ниволумаб**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480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28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Комбинированная терапия МКА- блокаторами CTLA4 и МКА- блокаторами PD1 (ИПИ 1/ПЕМБРО 200) </w:t>
            </w:r>
            <w:r w:rsidRPr="000C734B">
              <w:rPr>
                <w:rFonts w:ascii="Verdana" w:eastAsia="Times New Roman" w:hAnsi="Verdana" w:cs="Times New Roman"/>
                <w:b/>
                <w:bCs/>
                <w:sz w:val="27"/>
                <w:szCs w:val="27"/>
                <w:lang w:eastAsia="ru-RU"/>
              </w:rPr>
              <w:t>[</w:t>
            </w:r>
            <w:hyperlink r:id="rId254" w:history="1">
              <w:r w:rsidRPr="000C734B">
                <w:rPr>
                  <w:rFonts w:ascii="Verdana" w:eastAsia="Times New Roman" w:hAnsi="Verdana" w:cs="Times New Roman"/>
                  <w:b/>
                  <w:bCs/>
                  <w:color w:val="1976D2"/>
                  <w:sz w:val="27"/>
                  <w:szCs w:val="27"/>
                  <w:u w:val="single"/>
                  <w:lang w:eastAsia="ru-RU"/>
                </w:rPr>
                <w:t>305</w:t>
              </w:r>
            </w:hyperlink>
            <w:r w:rsidRPr="000C734B">
              <w:rPr>
                <w:rFonts w:ascii="Verdana" w:eastAsia="Times New Roman" w:hAnsi="Verdana" w:cs="Times New Roman"/>
                <w:b/>
                <w:bCs/>
                <w:sz w:val="27"/>
                <w:szCs w:val="27"/>
                <w:lang w:eastAsia="ru-RU"/>
              </w:rPr>
              <w:t>] (Уровень убедительности рекомендаций – С (уровень достоверности доказательств – 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#пембролизумаб** (в один день с #ипилимумабом**)</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Суммарно не более 4 введений</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#Ипилимумаб** (в один день с #пембролизумабом**)</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Суммарно не более 4 введений</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Поддерживающая фаза: пембролизумаб** 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Поддерживающая фаза: пембролизумаб**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1 раз в 42 дня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Длительно</w:t>
            </w:r>
          </w:p>
        </w:tc>
      </w:tr>
    </w:tbl>
    <w:p w:rsidR="000C734B" w:rsidRPr="000C734B" w:rsidRDefault="000C734B" w:rsidP="000C734B">
      <w:pPr>
        <w:numPr>
          <w:ilvl w:val="0"/>
          <w:numId w:val="11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наличии признаков прогрессирования заболевания на фоне применения монотерапии ИПК BRAF переключение пациентов на комбинированную терапию ИПК BRAF + MEK </w:t>
      </w: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так как вероятность получить ответ на лечение остается низкой, а медиана времени до прогрессирования не превышает 3 мес [</w:t>
      </w:r>
      <w:hyperlink r:id="rId255" w:history="1">
        <w:r w:rsidRPr="000C734B">
          <w:rPr>
            <w:rFonts w:ascii="Times New Roman" w:eastAsia="Times New Roman" w:hAnsi="Times New Roman" w:cs="Times New Roman"/>
            <w:color w:val="1976D2"/>
            <w:sz w:val="27"/>
            <w:szCs w:val="27"/>
            <w:u w:val="single"/>
            <w:lang w:eastAsia="ru-RU"/>
          </w:rPr>
          <w:t>125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numPr>
          <w:ilvl w:val="0"/>
          <w:numId w:val="11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наличии признаков прогрессирования заболевания на фоне применения одного из ИПК BRAF или одной из комбинаций ИПК BRAF и МЕК (см. табл. 9) </w:t>
      </w: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xml:space="preserve"> переключать пациентов на другой ИПК BRAF или другую комбинацию ИПК BRAF и МЕК. Имеющиеся преклинические данные позволяют предположить аналогичные механизмы действия и формирования </w:t>
      </w:r>
      <w:r w:rsidRPr="000C734B">
        <w:rPr>
          <w:rFonts w:ascii="Times New Roman" w:eastAsia="Times New Roman" w:hAnsi="Times New Roman" w:cs="Times New Roman"/>
          <w:sz w:val="27"/>
          <w:szCs w:val="27"/>
          <w:lang w:eastAsia="ru-RU"/>
        </w:rPr>
        <w:lastRenderedPageBreak/>
        <w:t>резистентности к вемурафенибу**/кобиметинибу** и дабрафенибу**/траметинибу** [</w:t>
      </w:r>
      <w:hyperlink r:id="rId256" w:history="1">
        <w:r w:rsidRPr="000C734B">
          <w:rPr>
            <w:rFonts w:ascii="Times New Roman" w:eastAsia="Times New Roman" w:hAnsi="Times New Roman" w:cs="Times New Roman"/>
            <w:color w:val="1976D2"/>
            <w:sz w:val="27"/>
            <w:szCs w:val="27"/>
            <w:u w:val="single"/>
            <w:lang w:eastAsia="ru-RU"/>
          </w:rPr>
          <w:t>306</w:t>
        </w:r>
      </w:hyperlink>
      <w:r w:rsidRPr="000C734B">
        <w:rPr>
          <w:rFonts w:ascii="Times New Roman" w:eastAsia="Times New Roman" w:hAnsi="Times New Roman" w:cs="Times New Roman"/>
          <w:sz w:val="27"/>
          <w:szCs w:val="27"/>
          <w:lang w:eastAsia="ru-RU"/>
        </w:rPr>
        <w:t>, </w:t>
      </w:r>
      <w:hyperlink r:id="rId257" w:history="1">
        <w:r w:rsidRPr="000C734B">
          <w:rPr>
            <w:rFonts w:ascii="Times New Roman" w:eastAsia="Times New Roman" w:hAnsi="Times New Roman" w:cs="Times New Roman"/>
            <w:color w:val="1976D2"/>
            <w:sz w:val="27"/>
            <w:szCs w:val="27"/>
            <w:u w:val="single"/>
            <w:lang w:eastAsia="ru-RU"/>
          </w:rPr>
          <w:t>307</w:t>
        </w:r>
      </w:hyperlink>
      <w:r w:rsidRPr="000C734B">
        <w:rPr>
          <w:rFonts w:ascii="Times New Roman" w:eastAsia="Times New Roman" w:hAnsi="Times New Roman" w:cs="Times New Roman"/>
          <w:sz w:val="27"/>
          <w:szCs w:val="27"/>
          <w:lang w:eastAsia="ru-RU"/>
        </w:rPr>
        <w:t>]. Сведения о наличии клинической эффективности подобного переключения также отсутствуют.</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–4).</w:t>
      </w:r>
    </w:p>
    <w:p w:rsidR="000C734B" w:rsidRPr="000C734B" w:rsidRDefault="000C734B" w:rsidP="000C734B">
      <w:pPr>
        <w:numPr>
          <w:ilvl w:val="0"/>
          <w:numId w:val="11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медленно прогрессирующей метастатической и/или местно-распространенной меланоме (III неоперабельной – IV стадии) у пациентов с ожидаемой продолжительностью жизни не менее 6 мес при отсутствии противопоказаний независимо от статуса мутации </w:t>
      </w:r>
      <w:r w:rsidRPr="000C734B">
        <w:rPr>
          <w:rFonts w:ascii="Times New Roman" w:eastAsia="Times New Roman" w:hAnsi="Times New Roman" w:cs="Times New Roman"/>
          <w:i/>
          <w:iCs/>
          <w:color w:val="333333"/>
          <w:sz w:val="27"/>
          <w:szCs w:val="27"/>
          <w:lang w:eastAsia="ru-RU"/>
        </w:rPr>
        <w:t>BRAF</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использование препарата ипилимумаб** [</w:t>
      </w:r>
      <w:hyperlink r:id="rId258" w:history="1">
        <w:r w:rsidRPr="000C734B">
          <w:rPr>
            <w:rFonts w:ascii="Times New Roman" w:eastAsia="Times New Roman" w:hAnsi="Times New Roman" w:cs="Times New Roman"/>
            <w:color w:val="1976D2"/>
            <w:sz w:val="27"/>
            <w:szCs w:val="27"/>
            <w:u w:val="single"/>
            <w:lang w:eastAsia="ru-RU"/>
          </w:rPr>
          <w:t>308</w:t>
        </w:r>
      </w:hyperlink>
      <w:r w:rsidRPr="000C734B">
        <w:rPr>
          <w:rFonts w:ascii="Times New Roman" w:eastAsia="Times New Roman" w:hAnsi="Times New Roman" w:cs="Times New Roman"/>
          <w:sz w:val="27"/>
          <w:szCs w:val="27"/>
          <w:lang w:eastAsia="ru-RU"/>
        </w:rPr>
        <w:t>] или комбинации МКА-блокаторов PD1 и CTLA4 после прогрессирования болезни на фоне стандартной терапии (МКА-блокаторы PD1, ИПК </w:t>
      </w:r>
      <w:r w:rsidRPr="000C734B">
        <w:rPr>
          <w:rFonts w:ascii="Times New Roman" w:eastAsia="Times New Roman" w:hAnsi="Times New Roman" w:cs="Times New Roman"/>
          <w:i/>
          <w:iCs/>
          <w:color w:val="333333"/>
          <w:sz w:val="27"/>
          <w:szCs w:val="27"/>
          <w:lang w:eastAsia="ru-RU"/>
        </w:rPr>
        <w:t>BRAF</w:t>
      </w:r>
      <w:r w:rsidRPr="000C734B">
        <w:rPr>
          <w:rFonts w:ascii="Times New Roman" w:eastAsia="Times New Roman" w:hAnsi="Times New Roman" w:cs="Times New Roman"/>
          <w:sz w:val="27"/>
          <w:szCs w:val="27"/>
          <w:lang w:eastAsia="ru-RU"/>
        </w:rPr>
        <w:t>, комбинация ИПК </w:t>
      </w:r>
      <w:r w:rsidRPr="000C734B">
        <w:rPr>
          <w:rFonts w:ascii="Times New Roman" w:eastAsia="Times New Roman" w:hAnsi="Times New Roman" w:cs="Times New Roman"/>
          <w:i/>
          <w:iCs/>
          <w:color w:val="333333"/>
          <w:sz w:val="27"/>
          <w:szCs w:val="27"/>
          <w:lang w:eastAsia="ru-RU"/>
        </w:rPr>
        <w:t>BRAF</w:t>
      </w:r>
      <w:r w:rsidRPr="000C734B">
        <w:rPr>
          <w:rFonts w:ascii="Times New Roman" w:eastAsia="Times New Roman" w:hAnsi="Times New Roman" w:cs="Times New Roman"/>
          <w:sz w:val="27"/>
          <w:szCs w:val="27"/>
          <w:lang w:eastAsia="ru-RU"/>
        </w:rPr>
        <w:t> и МЕК) или в случае ее непереносимости [</w:t>
      </w:r>
      <w:hyperlink r:id="rId259" w:history="1">
        <w:r w:rsidRPr="000C734B">
          <w:rPr>
            <w:rFonts w:ascii="Times New Roman" w:eastAsia="Times New Roman" w:hAnsi="Times New Roman" w:cs="Times New Roman"/>
            <w:color w:val="1976D2"/>
            <w:sz w:val="27"/>
            <w:szCs w:val="27"/>
            <w:u w:val="single"/>
            <w:lang w:eastAsia="ru-RU"/>
          </w:rPr>
          <w:t>309-313</w:t>
        </w:r>
      </w:hyperlink>
      <w:r w:rsidRPr="000C734B">
        <w:rPr>
          <w:rFonts w:ascii="Times New Roman" w:eastAsia="Times New Roman" w:hAnsi="Times New Roman" w:cs="Times New Roman"/>
          <w:sz w:val="27"/>
          <w:szCs w:val="27"/>
          <w:lang w:eastAsia="ru-RU"/>
        </w:rPr>
        <w:t>]. Режим применения ипилимумаба** приведен в табл. 12.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ипилимумаб** является блокатором антигена 4 цитотоксического Т-лимфоцита (МКА-блокатором CTLA4) и относится к категории иммуноонкологических препаратов. Ипилимумаб** используется в дозе 3 мг/кг в/в в виде 90-минутной инфузии каждые 3 нед (1, 4, 7 и 10-я недели, всего 4 введения (объединенный анализ данных продемонстрировал показатель 7-летней общей выживаемости 17 % среди всех пациентов с метастатической и/или местно-распространенной формой меланомы, получавших ипилимумаб**). Первое контрольное обследование рекомендуется проводить на 12-й неделе от начала лечения (при отсутствии клинических признаков выраженного прогрессирования). Учитывая возможность развития аутоиммунных нежелательных явлений (диарея, колит, гепатит, эндокринопатии, дерматит), необходимо их своевременное выявление и активное лечение в соответствии с общепринятыми алгоритмами.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12.</w:t>
      </w:r>
      <w:r w:rsidRPr="000C734B">
        <w:rPr>
          <w:rFonts w:ascii="Times New Roman" w:eastAsia="Times New Roman" w:hAnsi="Times New Roman" w:cs="Times New Roman"/>
          <w:sz w:val="27"/>
          <w:szCs w:val="27"/>
          <w:lang w:eastAsia="ru-RU"/>
        </w:rPr>
        <w:t> Режим применения ипилимумаба** при меланоме кожи</w:t>
      </w:r>
    </w:p>
    <w:tbl>
      <w:tblPr>
        <w:tblW w:w="11850" w:type="dxa"/>
        <w:tblCellMar>
          <w:left w:w="0" w:type="dxa"/>
          <w:right w:w="0" w:type="dxa"/>
        </w:tblCellMar>
        <w:tblLook w:val="04A0" w:firstRow="1" w:lastRow="0" w:firstColumn="1" w:lastColumn="0" w:noHBand="0" w:noVBand="1"/>
      </w:tblPr>
      <w:tblGrid>
        <w:gridCol w:w="2179"/>
        <w:gridCol w:w="2396"/>
        <w:gridCol w:w="1177"/>
        <w:gridCol w:w="1802"/>
        <w:gridCol w:w="1793"/>
        <w:gridCol w:w="2503"/>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Схема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Дни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Длительность цикла, дни, режим</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 [209–211]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Ипилимумаб**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xml:space="preserve">3 мг/кг </w:t>
            </w:r>
            <w:r w:rsidRPr="000C734B">
              <w:rPr>
                <w:rFonts w:ascii="Verdana" w:eastAsia="Times New Roman" w:hAnsi="Verdana" w:cs="Times New Roman"/>
                <w:sz w:val="27"/>
                <w:szCs w:val="27"/>
                <w:lang w:eastAsia="ru-RU"/>
              </w:rPr>
              <w:lastRenderedPageBreak/>
              <w:t>массы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В/в капельно 90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Максимум 4 введения</w:t>
            </w:r>
          </w:p>
        </w:tc>
      </w:tr>
    </w:tbl>
    <w:p w:rsidR="000C734B" w:rsidRPr="000C734B" w:rsidRDefault="000C734B" w:rsidP="000C734B">
      <w:pPr>
        <w:numPr>
          <w:ilvl w:val="0"/>
          <w:numId w:val="11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Пациентам с мутацией в гене BRAF (с эквивалентом III неоперабельной – IV стадии) при отсутствии противопоказаний рекомендуется проводить комбинированную иммунную и таргетную терапию МКА-блокаторами PDl1 (атезолизумаб**) и ингибиторами протеинкиназы вемурафенибом** и кобиметинибом** [</w:t>
      </w:r>
      <w:hyperlink r:id="rId260" w:history="1">
        <w:r w:rsidRPr="000C734B">
          <w:rPr>
            <w:rFonts w:ascii="Times New Roman" w:eastAsia="Times New Roman" w:hAnsi="Times New Roman" w:cs="Times New Roman"/>
            <w:color w:val="1976D2"/>
            <w:sz w:val="27"/>
            <w:szCs w:val="27"/>
            <w:u w:val="single"/>
            <w:lang w:eastAsia="ru-RU"/>
          </w:rPr>
          <w:t>314</w:t>
        </w:r>
      </w:hyperlink>
      <w:r w:rsidRPr="000C734B">
        <w:rPr>
          <w:rFonts w:ascii="Times New Roman" w:eastAsia="Times New Roman" w:hAnsi="Times New Roman" w:cs="Times New Roman"/>
          <w:sz w:val="27"/>
          <w:szCs w:val="27"/>
          <w:lang w:eastAsia="ru-RU"/>
        </w:rPr>
        <w:t>].  Режимы применения приведены в таблице 13.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 комбинация атезолизумаба**, вемурафениба** и кобиметиниба** изучалась у больных с BRAF-мутированной меланомой в первой линии терапии и оказалась лучше, чем комбинированная таргетная терапия вемурафенибом** и кобиметинибом** в отношении времени без прогрессирования с пограничной значимостью.  Мы полагаем, что тройная комбинация может быть предпочтительнее, чем терапия вемурафенибом и кобиметинибом у определенной части пациентов с мутацией в гене BRAF, тем не менее, к настоящему времени нет достаточных научных данных эту часть пациентов определить точнее. Врачу-онкологу при назначении этого режима лечения следует взвесить все потенциальные риски и ожидаемую пользу.</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Таблица 13. Режимы применения МКА-блокатора aPDL1 атезолизумаба** и ИТК вемурафениба** и комбиметиниба**</w:t>
      </w:r>
    </w:p>
    <w:tbl>
      <w:tblPr>
        <w:tblW w:w="11850" w:type="dxa"/>
        <w:tblCellMar>
          <w:left w:w="0" w:type="dxa"/>
          <w:right w:w="0" w:type="dxa"/>
        </w:tblCellMar>
        <w:tblLook w:val="04A0" w:firstRow="1" w:lastRow="0" w:firstColumn="1" w:lastColumn="0" w:noHBand="0" w:noVBand="1"/>
      </w:tblPr>
      <w:tblGrid>
        <w:gridCol w:w="2586"/>
        <w:gridCol w:w="2586"/>
        <w:gridCol w:w="1029"/>
        <w:gridCol w:w="1618"/>
        <w:gridCol w:w="1845"/>
        <w:gridCol w:w="2831"/>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Схема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Дни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Длительность цикла, дни, режим</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Атезолизумаб** + вемурафениб** + кобиметиниб**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Вемурафениб**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960 мг 2 раза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 дни 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День 1-21 (вводный период комбинированной таргетной терапии)</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Кобиметиниб**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60 мг 1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 дни 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xml:space="preserve">День 1-21 (вводный период комбинированной </w:t>
            </w:r>
            <w:r w:rsidRPr="000C734B">
              <w:rPr>
                <w:rFonts w:ascii="Verdana" w:eastAsia="Times New Roman" w:hAnsi="Verdana" w:cs="Times New Roman"/>
                <w:sz w:val="27"/>
                <w:szCs w:val="27"/>
                <w:lang w:eastAsia="ru-RU"/>
              </w:rPr>
              <w:lastRenderedPageBreak/>
              <w:t>таргетной терапии)</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Вемурафениб**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720 мг 2 раза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 дни 22-28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День 22-28 (вводный период комбинированной таргетной терапии))</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Атезолизумаб**</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840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День 1 (29), 15 (44)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Начиная с  29-го дня цикла каждый 1 и 15 день</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Атезолизумаб**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1200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День 1 (29), 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Начиная с  29-го дня цикла каждые 3 недели</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ИЛИ (!) Атезолизумаб**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1680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День 1 (29)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Начиная с  29-го дня цикла каждые 4 недели</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Вемурафениб**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720 мг 2 раза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 дни 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День 1-28 (период лечения тройной комбинацией)</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Кобиметиниб**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60 мг 1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 дни 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День 1-21 (период лечения тройной комбинацией)</w:t>
            </w:r>
          </w:p>
        </w:tc>
      </w:tr>
      <w:tr w:rsidR="000C734B" w:rsidRPr="000C734B" w:rsidTr="000C734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i/>
                <w:iCs/>
                <w:color w:val="333333"/>
                <w:sz w:val="27"/>
                <w:szCs w:val="27"/>
                <w:lang w:eastAsia="ru-RU"/>
              </w:rPr>
              <w:t xml:space="preserve">Вемурафениб** 960 мг (четыре таблетки по 240 мг) перорально два раза в сутки вместе с кобиметинибом** 60 мг (три таблетки по 20 мг) перорально 1 раз в сутки с 1 по 21 день с последующим приемом вемурафениба** 720 мг (три таблетки по 240 мг) перорально два раза в сутки с 22 по 28 дни. Период тройной комбинации (с 29 дня и далее):  атезолизумаб** 840 мг внутривенно в день 1 и 15, кобиметиниб** 60 мг (три таблетки по 20 мг) перорально 1 раз в сутки в дни с 1 по 21, вемурафениб** </w:t>
            </w:r>
            <w:r w:rsidRPr="000C734B">
              <w:rPr>
                <w:rFonts w:ascii="Verdana" w:eastAsia="Times New Roman" w:hAnsi="Verdana" w:cs="Times New Roman"/>
                <w:i/>
                <w:iCs/>
                <w:color w:val="333333"/>
                <w:sz w:val="27"/>
                <w:szCs w:val="27"/>
                <w:lang w:eastAsia="ru-RU"/>
              </w:rPr>
              <w:lastRenderedPageBreak/>
              <w:t>720 мг (три таблетки по 240 мг) перорально 2 раза в день с 1 по 28 день 28-дневного цикла. Лечение проводят до прогрессирования или неприемлемой токсичности. При необходимости вводный период (лечение только комбинацией вемурафениба** и кобиметиниба**) может быть продлен до 56 дней, а режим введения атезолизумаба** изменен на атезолизумаб** 1200 мг внутривенно в день 1, каждые 21 день или на атезолизумаб** 1680 мг внутривенно в день 1, каждые 28 дней.</w:t>
            </w:r>
          </w:p>
        </w:tc>
      </w:tr>
    </w:tbl>
    <w:p w:rsidR="000C734B" w:rsidRPr="000C734B" w:rsidRDefault="000C734B" w:rsidP="000C734B">
      <w:pPr>
        <w:numPr>
          <w:ilvl w:val="0"/>
          <w:numId w:val="11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Пациентам с мутацией в гене BRAF (с эквивалентом III неоперабельной – IV стадии) при отсутствии противопоказаний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проводить комбинированную иммунную и таргетную терапию МКА-блокаторами PD1 (#пембролизумаб**) и ингибиторами протеинкиназы дабрафенибом** и траметинибом** [</w:t>
      </w:r>
      <w:hyperlink r:id="rId261" w:history="1">
        <w:r w:rsidRPr="000C734B">
          <w:rPr>
            <w:rFonts w:ascii="Times New Roman" w:eastAsia="Times New Roman" w:hAnsi="Times New Roman" w:cs="Times New Roman"/>
            <w:color w:val="1976D2"/>
            <w:sz w:val="27"/>
            <w:szCs w:val="27"/>
            <w:u w:val="single"/>
            <w:lang w:eastAsia="ru-RU"/>
          </w:rPr>
          <w:t>315</w:t>
        </w:r>
      </w:hyperlink>
      <w:r w:rsidRPr="000C734B">
        <w:rPr>
          <w:rFonts w:ascii="Times New Roman" w:eastAsia="Times New Roman" w:hAnsi="Times New Roman" w:cs="Times New Roman"/>
          <w:sz w:val="27"/>
          <w:szCs w:val="27"/>
          <w:lang w:eastAsia="ru-RU"/>
        </w:rPr>
        <w:t>] Режимы применения приведены в табл. 14.</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 комбинация </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пембролизумаба**, дабрафениба** и траметиниба** изучалась у больных с BRAF-мутированной меланомой в первой линии терапии и оказалась лучше, чем комбинированная таргетная терапия дабрафенибом** и траметинибом*8 в отношении времени без прогрессирования, однако это улучшение не достигло статистической значимости. (При периоде наблюдения 36,6 месяцев медиана ВБП составила 16,9 мес. в группе тройной комбинации и 10,7 мес. в группе таргетной терапии (ОР 0,53; 95% ДИ от 0,34 до 0,83). Общая выживаемость также имела тенденцию к улучшению в группе тройной комбинации (не значимо).  Мы полагаем, что тройная комбинация может быть предпочтительнее, чем терапия дабрафенибом** и траметинибом** у определенной части пациентов с мутацией в гене BRAF, тем не менее, к настоящему времени нет достаточных научных данных эту часть пациентов определить точнее. Врачу-онкологу при назначении этого режима лечения следует взвесить все потенциальные риски и ожидаемую пользу.</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14</w:t>
      </w:r>
      <w:r w:rsidRPr="000C734B">
        <w:rPr>
          <w:rFonts w:ascii="Times New Roman" w:eastAsia="Times New Roman" w:hAnsi="Times New Roman" w:cs="Times New Roman"/>
          <w:sz w:val="27"/>
          <w:szCs w:val="27"/>
          <w:lang w:eastAsia="ru-RU"/>
        </w:rPr>
        <w:t>. Режимы применения МКА-блокатора aPD1 #пембролизумаба** и ИТК дабрафениба** и траметиниба**</w:t>
      </w:r>
    </w:p>
    <w:tbl>
      <w:tblPr>
        <w:tblW w:w="11850" w:type="dxa"/>
        <w:tblCellMar>
          <w:left w:w="0" w:type="dxa"/>
          <w:right w:w="0" w:type="dxa"/>
        </w:tblCellMar>
        <w:tblLook w:val="04A0" w:firstRow="1" w:lastRow="0" w:firstColumn="1" w:lastColumn="0" w:noHBand="0" w:noVBand="1"/>
      </w:tblPr>
      <w:tblGrid>
        <w:gridCol w:w="3262"/>
        <w:gridCol w:w="3072"/>
        <w:gridCol w:w="1029"/>
        <w:gridCol w:w="2122"/>
        <w:gridCol w:w="1845"/>
        <w:gridCol w:w="2227"/>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Схема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Дни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Длительность цикла, дни, режим</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Пембролизумаб**  + дабрафениб** + траметиниб**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дабрафениб**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150 мг 2 раза в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Траметиниб**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 мг 1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#Пембролизумаб**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Внутривенно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День 1, 22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21 день</w:t>
            </w:r>
          </w:p>
        </w:tc>
      </w:tr>
    </w:tbl>
    <w:p w:rsidR="000C734B" w:rsidRPr="000C734B" w:rsidRDefault="000C734B" w:rsidP="000C734B">
      <w:pPr>
        <w:numPr>
          <w:ilvl w:val="0"/>
          <w:numId w:val="11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невозможности проведения терапии (или сроке ожидания начала такой терапии более 1 мес) ИПК BRAF или комбинацией ИПК BRAF и МЕК, или МКА-блокаторами PD1, или МКА-блокаторами CTLA4 в 1-й или во 2-й линии у пациентов с метастатической или нерезектабельной меланомой и мутацией в гене </w:t>
      </w:r>
      <w:r w:rsidRPr="000C734B">
        <w:rPr>
          <w:rFonts w:ascii="Times New Roman" w:eastAsia="Times New Roman" w:hAnsi="Times New Roman" w:cs="Times New Roman"/>
          <w:i/>
          <w:iCs/>
          <w:color w:val="333333"/>
          <w:sz w:val="27"/>
          <w:szCs w:val="27"/>
          <w:lang w:eastAsia="ru-RU"/>
        </w:rPr>
        <w:t>BRAF</w:t>
      </w:r>
      <w:r w:rsidRPr="000C734B">
        <w:rPr>
          <w:rFonts w:ascii="Times New Roman" w:eastAsia="Times New Roman" w:hAnsi="Times New Roman" w:cs="Times New Roman"/>
          <w:sz w:val="27"/>
          <w:szCs w:val="27"/>
          <w:lang w:eastAsia="ru-RU"/>
        </w:rPr>
        <w:t> в опухоли при сохранении удовлетворительного общего состояния пациента (ECOG 0–2) и при ожидаемой продолжительности жизни более 3 мес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проведение цитотоксической химиотерапии [</w:t>
      </w:r>
      <w:hyperlink r:id="rId262" w:history="1">
        <w:r w:rsidRPr="000C734B">
          <w:rPr>
            <w:rFonts w:ascii="Times New Roman" w:eastAsia="Times New Roman" w:hAnsi="Times New Roman" w:cs="Times New Roman"/>
            <w:color w:val="1976D2"/>
            <w:sz w:val="27"/>
            <w:szCs w:val="27"/>
            <w:u w:val="single"/>
            <w:lang w:eastAsia="ru-RU"/>
          </w:rPr>
          <w:t>316-324</w:t>
        </w:r>
      </w:hyperlink>
      <w:r w:rsidRPr="000C734B">
        <w:rPr>
          <w:rFonts w:ascii="Times New Roman" w:eastAsia="Times New Roman" w:hAnsi="Times New Roman" w:cs="Times New Roman"/>
          <w:sz w:val="27"/>
          <w:szCs w:val="27"/>
          <w:lang w:eastAsia="ru-RU"/>
        </w:rPr>
        <w:t>]. Наиболее распространенные режимы химиотерапии (монотерапия или комбинации) приведены в табл. 15. Назначение других лекарственных препаратов для лечения диссеминированной формы меланомы проводится решением консилиума или врачебной комиссии.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данный вид лечения менее эффективен в отношении увеличения общей продолжительности жизни, времени до прогрессирования, частоты объективных ответов на лечение и в большинстве случаев сопровождается более выраженными нежелательными реакциями в сравнении с ИПК BRAF или комбинацией ИПК BRAF и МЕК, или МКА-блокаторами PD1 или CTLA4. В связи с этим следует избегать применения химиотерапии в 1-й линии лечения пациентов метастатической или нерезектабельной меланомой и мутацией в гене BRAF всегда, когда это возможно.</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15.</w:t>
      </w:r>
      <w:r w:rsidRPr="000C734B">
        <w:rPr>
          <w:rFonts w:ascii="Times New Roman" w:eastAsia="Times New Roman" w:hAnsi="Times New Roman" w:cs="Times New Roman"/>
          <w:sz w:val="27"/>
          <w:szCs w:val="27"/>
          <w:lang w:eastAsia="ru-RU"/>
        </w:rPr>
        <w:t> Наиболее распространенные режимы химиотерапии при метастатической меланоме кожи</w:t>
      </w:r>
    </w:p>
    <w:tbl>
      <w:tblPr>
        <w:tblW w:w="11850" w:type="dxa"/>
        <w:tblCellMar>
          <w:left w:w="0" w:type="dxa"/>
          <w:right w:w="0" w:type="dxa"/>
        </w:tblCellMar>
        <w:tblLook w:val="04A0" w:firstRow="1" w:lastRow="0" w:firstColumn="1" w:lastColumn="0" w:noHBand="0" w:noVBand="1"/>
      </w:tblPr>
      <w:tblGrid>
        <w:gridCol w:w="2160"/>
        <w:gridCol w:w="2693"/>
        <w:gridCol w:w="1613"/>
        <w:gridCol w:w="1784"/>
        <w:gridCol w:w="1462"/>
        <w:gridCol w:w="2465"/>
        <w:gridCol w:w="2477"/>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lastRenderedPageBreak/>
              <w:t>Схема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Дни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Длительность цикла, дни, режим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Ссылка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#Дакарбазин**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1000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w:t>
            </w:r>
            <w:hyperlink r:id="rId263" w:history="1">
              <w:r w:rsidRPr="000C734B">
                <w:rPr>
                  <w:rFonts w:ascii="Verdana" w:eastAsia="Times New Roman" w:hAnsi="Verdana" w:cs="Times New Roman"/>
                  <w:color w:val="1976D2"/>
                  <w:sz w:val="27"/>
                  <w:szCs w:val="27"/>
                  <w:u w:val="single"/>
                  <w:lang w:eastAsia="ru-RU"/>
                </w:rPr>
                <w:t>122</w:t>
              </w:r>
            </w:hyperlink>
            <w:r w:rsidRPr="000C734B">
              <w:rPr>
                <w:rFonts w:ascii="Verdana" w:eastAsia="Times New Roman" w:hAnsi="Verdana" w:cs="Times New Roman"/>
                <w:sz w:val="27"/>
                <w:szCs w:val="27"/>
                <w:lang w:eastAsia="ru-RU"/>
              </w:rPr>
              <w:t>, </w:t>
            </w:r>
            <w:hyperlink r:id="rId264" w:history="1">
              <w:r w:rsidRPr="000C734B">
                <w:rPr>
                  <w:rFonts w:ascii="Verdana" w:eastAsia="Times New Roman" w:hAnsi="Verdana" w:cs="Times New Roman"/>
                  <w:color w:val="1976D2"/>
                  <w:sz w:val="27"/>
                  <w:szCs w:val="27"/>
                  <w:u w:val="single"/>
                  <w:lang w:eastAsia="ru-RU"/>
                </w:rPr>
                <w:t>293</w:t>
              </w:r>
            </w:hyperlink>
            <w:r w:rsidRPr="000C734B">
              <w:rPr>
                <w:rFonts w:ascii="Verdana" w:eastAsia="Times New Roman" w:hAnsi="Verdana" w:cs="Times New Roman"/>
                <w:sz w:val="27"/>
                <w:szCs w:val="27"/>
                <w:lang w:eastAsia="ru-RU"/>
              </w:rPr>
              <w:t>, </w:t>
            </w:r>
            <w:hyperlink r:id="rId265" w:history="1">
              <w:r w:rsidRPr="000C734B">
                <w:rPr>
                  <w:rFonts w:ascii="Verdana" w:eastAsia="Times New Roman" w:hAnsi="Verdana" w:cs="Times New Roman"/>
                  <w:color w:val="1976D2"/>
                  <w:sz w:val="27"/>
                  <w:szCs w:val="27"/>
                  <w:u w:val="single"/>
                  <w:lang w:eastAsia="ru-RU"/>
                </w:rPr>
                <w:t>316-318</w:t>
              </w:r>
            </w:hyperlink>
            <w:r w:rsidRPr="000C734B">
              <w:rPr>
                <w:rFonts w:ascii="Verdana" w:eastAsia="Times New Roman" w:hAnsi="Verdana" w:cs="Times New Roman"/>
                <w:sz w:val="27"/>
                <w:szCs w:val="27"/>
                <w:lang w:eastAsia="ru-RU"/>
              </w:rPr>
              <w:t>, </w:t>
            </w:r>
            <w:hyperlink r:id="rId266" w:history="1">
              <w:r w:rsidRPr="000C734B">
                <w:rPr>
                  <w:rFonts w:ascii="Verdana" w:eastAsia="Times New Roman" w:hAnsi="Verdana" w:cs="Times New Roman"/>
                  <w:color w:val="1976D2"/>
                  <w:sz w:val="27"/>
                  <w:szCs w:val="27"/>
                  <w:u w:val="single"/>
                  <w:lang w:eastAsia="ru-RU"/>
                </w:rPr>
                <w:t>325</w:t>
              </w:r>
            </w:hyperlink>
            <w:r w:rsidRPr="000C734B">
              <w:rPr>
                <w:rFonts w:ascii="Verdana" w:eastAsia="Times New Roman" w:hAnsi="Verdana" w:cs="Times New Roman"/>
                <w:sz w:val="27"/>
                <w:szCs w:val="27"/>
                <w:lang w:eastAsia="ru-RU"/>
              </w:rPr>
              <w:t>, </w:t>
            </w:r>
            <w:hyperlink r:id="rId267" w:history="1">
              <w:r w:rsidRPr="000C734B">
                <w:rPr>
                  <w:rFonts w:ascii="Verdana" w:eastAsia="Times New Roman" w:hAnsi="Verdana" w:cs="Times New Roman"/>
                  <w:color w:val="1976D2"/>
                  <w:sz w:val="27"/>
                  <w:szCs w:val="27"/>
                  <w:u w:val="single"/>
                  <w:lang w:eastAsia="ru-RU"/>
                </w:rPr>
                <w:t>326</w:t>
              </w:r>
            </w:hyperlink>
            <w:r w:rsidRPr="000C734B">
              <w:rPr>
                <w:rFonts w:ascii="Verdana" w:eastAsia="Times New Roman" w:hAnsi="Verdana" w:cs="Times New Roman"/>
                <w:sz w:val="27"/>
                <w:szCs w:val="27"/>
                <w:lang w:eastAsia="ru-RU"/>
              </w:rPr>
              <w:t>]</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Дакарбазин**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250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Темозоломид**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 или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1–5-й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w:t>
            </w:r>
            <w:hyperlink r:id="rId268" w:history="1">
              <w:r w:rsidRPr="000C734B">
                <w:rPr>
                  <w:rFonts w:ascii="Verdana" w:eastAsia="Times New Roman" w:hAnsi="Verdana" w:cs="Times New Roman"/>
                  <w:color w:val="1976D2"/>
                  <w:sz w:val="27"/>
                  <w:szCs w:val="27"/>
                  <w:u w:val="single"/>
                  <w:lang w:eastAsia="ru-RU"/>
                </w:rPr>
                <w:t>319</w:t>
              </w:r>
            </w:hyperlink>
            <w:r w:rsidRPr="000C734B">
              <w:rPr>
                <w:rFonts w:ascii="Verdana" w:eastAsia="Times New Roman" w:hAnsi="Verdana" w:cs="Times New Roman"/>
                <w:sz w:val="27"/>
                <w:szCs w:val="27"/>
                <w:lang w:eastAsia="ru-RU"/>
              </w:rPr>
              <w:t>]</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Ломустин**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130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w:t>
            </w:r>
            <w:hyperlink r:id="rId269" w:history="1">
              <w:r w:rsidRPr="000C734B">
                <w:rPr>
                  <w:rFonts w:ascii="Verdana" w:eastAsia="Times New Roman" w:hAnsi="Verdana" w:cs="Times New Roman"/>
                  <w:color w:val="1976D2"/>
                  <w:sz w:val="27"/>
                  <w:szCs w:val="27"/>
                  <w:u w:val="single"/>
                  <w:lang w:eastAsia="ru-RU"/>
                </w:rPr>
                <w:t>327-329</w:t>
              </w:r>
            </w:hyperlink>
            <w:r w:rsidRPr="000C734B">
              <w:rPr>
                <w:rFonts w:ascii="Verdana" w:eastAsia="Times New Roman" w:hAnsi="Verdana" w:cs="Times New Roman"/>
                <w:sz w:val="27"/>
                <w:szCs w:val="27"/>
                <w:lang w:eastAsia="ru-RU"/>
              </w:rPr>
              <w:t>]</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Комбинация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Цисплатин**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1–4-й</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21 (2 курса и обследование, максимально – до 6 курсов)</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w:t>
            </w:r>
            <w:hyperlink r:id="rId270" w:history="1">
              <w:r w:rsidRPr="000C734B">
                <w:rPr>
                  <w:rFonts w:ascii="Verdana" w:eastAsia="Times New Roman" w:hAnsi="Verdana" w:cs="Times New Roman"/>
                  <w:color w:val="1976D2"/>
                  <w:sz w:val="27"/>
                  <w:szCs w:val="27"/>
                  <w:u w:val="single"/>
                  <w:lang w:eastAsia="ru-RU"/>
                </w:rPr>
                <w:t>323</w:t>
              </w:r>
            </w:hyperlink>
            <w:r w:rsidRPr="000C734B">
              <w:rPr>
                <w:rFonts w:ascii="Verdana" w:eastAsia="Times New Roman" w:hAnsi="Verdana" w:cs="Times New Roman"/>
                <w:sz w:val="27"/>
                <w:szCs w:val="27"/>
                <w:lang w:eastAsia="ru-RU"/>
              </w:rPr>
              <w:t>, </w:t>
            </w:r>
            <w:hyperlink r:id="rId271" w:history="1">
              <w:r w:rsidRPr="000C734B">
                <w:rPr>
                  <w:rFonts w:ascii="Verdana" w:eastAsia="Times New Roman" w:hAnsi="Verdana" w:cs="Times New Roman"/>
                  <w:color w:val="1976D2"/>
                  <w:sz w:val="27"/>
                  <w:szCs w:val="27"/>
                  <w:u w:val="single"/>
                  <w:lang w:eastAsia="ru-RU"/>
                </w:rPr>
                <w:t>324</w:t>
              </w:r>
            </w:hyperlink>
            <w:r w:rsidRPr="000C734B">
              <w:rPr>
                <w:rFonts w:ascii="Verdana" w:eastAsia="Times New Roman" w:hAnsi="Verdana" w:cs="Times New Roman"/>
                <w:sz w:val="27"/>
                <w:szCs w:val="27"/>
                <w:lang w:eastAsia="ru-RU"/>
              </w:rPr>
              <w:t>, </w:t>
            </w:r>
            <w:hyperlink r:id="rId272" w:history="1">
              <w:r w:rsidRPr="000C734B">
                <w:rPr>
                  <w:rFonts w:ascii="Verdana" w:eastAsia="Times New Roman" w:hAnsi="Verdana" w:cs="Times New Roman"/>
                  <w:color w:val="1976D2"/>
                  <w:sz w:val="27"/>
                  <w:szCs w:val="27"/>
                  <w:u w:val="single"/>
                  <w:lang w:eastAsia="ru-RU"/>
                </w:rPr>
                <w:t>330</w:t>
              </w:r>
            </w:hyperlink>
            <w:r w:rsidRPr="000C734B">
              <w:rPr>
                <w:rFonts w:ascii="Verdana" w:eastAsia="Times New Roman" w:hAnsi="Verdana" w:cs="Times New Roman"/>
                <w:sz w:val="27"/>
                <w:szCs w:val="27"/>
                <w:lang w:eastAsia="ru-RU"/>
              </w:rPr>
              <w:t>]</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#Винбластин**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1–4-й</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#Дакарбазин**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1-й</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Комбинация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#Паклитаксел**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225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1-й</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21</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[281][</w:t>
            </w:r>
            <w:hyperlink r:id="rId273" w:history="1">
              <w:r w:rsidRPr="000C734B">
                <w:rPr>
                  <w:rFonts w:ascii="Verdana" w:eastAsia="Times New Roman" w:hAnsi="Verdana" w:cs="Times New Roman"/>
                  <w:color w:val="1976D2"/>
                  <w:sz w:val="27"/>
                  <w:szCs w:val="27"/>
                  <w:u w:val="single"/>
                  <w:lang w:eastAsia="ru-RU"/>
                </w:rPr>
                <w:t>331</w:t>
              </w:r>
            </w:hyperlink>
            <w:r w:rsidRPr="000C734B">
              <w:rPr>
                <w:rFonts w:ascii="Verdana" w:eastAsia="Times New Roman" w:hAnsi="Verdana" w:cs="Times New Roman"/>
                <w:sz w:val="27"/>
                <w:szCs w:val="27"/>
                <w:lang w:eastAsia="ru-RU"/>
              </w:rPr>
              <w:t>]</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#Карбоплатин**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AUC 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1-й</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Комбинация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#Паклитаксел**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175мг/м2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1-й</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w:t>
            </w:r>
            <w:hyperlink r:id="rId274" w:history="1">
              <w:r w:rsidRPr="000C734B">
                <w:rPr>
                  <w:rFonts w:ascii="Verdana" w:eastAsia="Times New Roman" w:hAnsi="Verdana" w:cs="Times New Roman"/>
                  <w:color w:val="1976D2"/>
                  <w:sz w:val="27"/>
                  <w:szCs w:val="27"/>
                  <w:u w:val="single"/>
                  <w:lang w:eastAsia="ru-RU"/>
                </w:rPr>
                <w:t>321</w:t>
              </w:r>
            </w:hyperlink>
            <w:r w:rsidRPr="000C734B">
              <w:rPr>
                <w:rFonts w:ascii="Verdana" w:eastAsia="Times New Roman" w:hAnsi="Verdana" w:cs="Times New Roman"/>
                <w:sz w:val="27"/>
                <w:szCs w:val="27"/>
                <w:lang w:eastAsia="ru-RU"/>
              </w:rPr>
              <w:t>, </w:t>
            </w:r>
            <w:hyperlink r:id="rId275" w:history="1">
              <w:r w:rsidRPr="000C734B">
                <w:rPr>
                  <w:rFonts w:ascii="Verdana" w:eastAsia="Times New Roman" w:hAnsi="Verdana" w:cs="Times New Roman"/>
                  <w:color w:val="1976D2"/>
                  <w:sz w:val="27"/>
                  <w:szCs w:val="27"/>
                  <w:u w:val="single"/>
                  <w:lang w:eastAsia="ru-RU"/>
                </w:rPr>
                <w:t>322</w:t>
              </w:r>
            </w:hyperlink>
            <w:r w:rsidRPr="000C734B">
              <w:rPr>
                <w:rFonts w:ascii="Verdana" w:eastAsia="Times New Roman" w:hAnsi="Verdana" w:cs="Times New Roman"/>
                <w:sz w:val="27"/>
                <w:szCs w:val="27"/>
                <w:lang w:eastAsia="ru-RU"/>
              </w:rPr>
              <w:t>, </w:t>
            </w:r>
            <w:hyperlink r:id="rId276" w:history="1">
              <w:r w:rsidRPr="000C734B">
                <w:rPr>
                  <w:rFonts w:ascii="Verdana" w:eastAsia="Times New Roman" w:hAnsi="Verdana" w:cs="Times New Roman"/>
                  <w:color w:val="1976D2"/>
                  <w:sz w:val="27"/>
                  <w:szCs w:val="27"/>
                  <w:u w:val="single"/>
                  <w:lang w:eastAsia="ru-RU"/>
                </w:rPr>
                <w:t>332</w:t>
              </w:r>
            </w:hyperlink>
            <w:r w:rsidRPr="000C734B">
              <w:rPr>
                <w:rFonts w:ascii="Verdana" w:eastAsia="Times New Roman" w:hAnsi="Verdana" w:cs="Times New Roman"/>
                <w:sz w:val="27"/>
                <w:szCs w:val="27"/>
                <w:lang w:eastAsia="ru-RU"/>
              </w:rPr>
              <w:t>]</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#Карбоплатин**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AUC 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1-й</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r>
    </w:tbl>
    <w:p w:rsidR="000C734B" w:rsidRPr="000C734B" w:rsidRDefault="000C734B" w:rsidP="000C734B">
      <w:pPr>
        <w:numPr>
          <w:ilvl w:val="0"/>
          <w:numId w:val="11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проведении химиотерапии оценку эффекта лечения </w:t>
      </w:r>
      <w:r w:rsidRPr="000C734B">
        <w:rPr>
          <w:rFonts w:ascii="Times New Roman" w:eastAsia="Times New Roman" w:hAnsi="Times New Roman" w:cs="Times New Roman"/>
          <w:b/>
          <w:bCs/>
          <w:sz w:val="27"/>
          <w:szCs w:val="27"/>
          <w:lang w:eastAsia="ru-RU"/>
        </w:rPr>
        <w:t>рекомендовано</w:t>
      </w:r>
      <w:r w:rsidRPr="000C734B">
        <w:rPr>
          <w:rFonts w:ascii="Times New Roman" w:eastAsia="Times New Roman" w:hAnsi="Times New Roman" w:cs="Times New Roman"/>
          <w:sz w:val="27"/>
          <w:szCs w:val="27"/>
          <w:lang w:eastAsia="ru-RU"/>
        </w:rPr>
        <w:t> проводить после каждого 2–3-го цикла (каждые 7–12 нед). Для оценки эффекта терапии рекомендуется использовать оценку общего состояния пациента и методы лучевой диагностики (см. табл. 7, раздел 2) а также стандартные критерии ответа на цитостатическую терапию (RECIST 1.1) [</w:t>
      </w:r>
      <w:hyperlink r:id="rId277" w:history="1">
        <w:r w:rsidRPr="000C734B">
          <w:rPr>
            <w:rFonts w:ascii="Times New Roman" w:eastAsia="Times New Roman" w:hAnsi="Times New Roman" w:cs="Times New Roman"/>
            <w:color w:val="1976D2"/>
            <w:sz w:val="27"/>
            <w:szCs w:val="27"/>
            <w:u w:val="single"/>
            <w:lang w:eastAsia="ru-RU"/>
          </w:rPr>
          <w:t>296</w:t>
        </w:r>
      </w:hyperlink>
      <w:r w:rsidRPr="000C734B">
        <w:rPr>
          <w:rFonts w:ascii="Times New Roman" w:eastAsia="Times New Roman" w:hAnsi="Times New Roman" w:cs="Times New Roman"/>
          <w:sz w:val="27"/>
          <w:szCs w:val="27"/>
          <w:lang w:eastAsia="ru-RU"/>
        </w:rPr>
        <w:t>, </w:t>
      </w:r>
      <w:hyperlink r:id="rId278" w:history="1">
        <w:r w:rsidRPr="000C734B">
          <w:rPr>
            <w:rFonts w:ascii="Times New Roman" w:eastAsia="Times New Roman" w:hAnsi="Times New Roman" w:cs="Times New Roman"/>
            <w:color w:val="1976D2"/>
            <w:sz w:val="27"/>
            <w:szCs w:val="27"/>
            <w:u w:val="single"/>
            <w:lang w:eastAsia="ru-RU"/>
          </w:rPr>
          <w:t>297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1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При проведении противоопухолевого лекарственного лечения при расчете доз препаратов на поверхность или массу тела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проводить округление фактических доз в пределах 5 % расчетных [</w:t>
      </w:r>
      <w:hyperlink r:id="rId279" w:history="1">
        <w:r w:rsidRPr="000C734B">
          <w:rPr>
            <w:rFonts w:ascii="Times New Roman" w:eastAsia="Times New Roman" w:hAnsi="Times New Roman" w:cs="Times New Roman"/>
            <w:color w:val="1976D2"/>
            <w:sz w:val="27"/>
            <w:szCs w:val="27"/>
            <w:u w:val="single"/>
            <w:lang w:eastAsia="ru-RU"/>
          </w:rPr>
          <w:t>333</w:t>
        </w:r>
      </w:hyperlink>
      <w:r w:rsidRPr="000C734B">
        <w:rPr>
          <w:rFonts w:ascii="Times New Roman" w:eastAsia="Times New Roman" w:hAnsi="Times New Roman" w:cs="Times New Roman"/>
          <w:sz w:val="27"/>
          <w:szCs w:val="27"/>
          <w:lang w:eastAsia="ru-RU"/>
        </w:rPr>
        <w:t>, </w:t>
      </w:r>
      <w:hyperlink r:id="rId280" w:history="1">
        <w:r w:rsidRPr="000C734B">
          <w:rPr>
            <w:rFonts w:ascii="Times New Roman" w:eastAsia="Times New Roman" w:hAnsi="Times New Roman" w:cs="Times New Roman"/>
            <w:color w:val="1976D2"/>
            <w:sz w:val="27"/>
            <w:szCs w:val="27"/>
            <w:u w:val="single"/>
            <w:lang w:eastAsia="ru-RU"/>
          </w:rPr>
          <w:t>334</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1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прогрессировании после первой линии терапии одним из МКА-блокаторов PD1 у больных меланомой кожи с мутацией в гене BRAF предпочтение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отдавать монотерапии блокатором CTLA4 или комбинированной терапии ИПК BRAF и MEK [</w:t>
      </w:r>
      <w:hyperlink r:id="rId281" w:history="1">
        <w:r w:rsidRPr="000C734B">
          <w:rPr>
            <w:rFonts w:ascii="Times New Roman" w:eastAsia="Times New Roman" w:hAnsi="Times New Roman" w:cs="Times New Roman"/>
            <w:color w:val="1976D2"/>
            <w:sz w:val="27"/>
            <w:szCs w:val="27"/>
            <w:u w:val="single"/>
            <w:lang w:eastAsia="ru-RU"/>
          </w:rPr>
          <w:t>335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C (уровень достоверности доказательств – 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В исследовании I.P. da Silva с соавт. показано увеличение частоты объективных ответов с 9% при монотерапии ипилимумабом** до 38% при комбинированной терапии ипилимумабом** и ниволумабом</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 у пациентов с без мутации в гене BRAF. При наличии мутации частота ответов была похожей (24% и 19% соответственно)[</w:t>
      </w:r>
      <w:hyperlink r:id="rId282" w:history="1">
        <w:r w:rsidRPr="000C734B">
          <w:rPr>
            <w:rFonts w:ascii="Times New Roman" w:eastAsia="Times New Roman" w:hAnsi="Times New Roman" w:cs="Times New Roman"/>
            <w:i/>
            <w:iCs/>
            <w:color w:val="1976D2"/>
            <w:sz w:val="27"/>
            <w:szCs w:val="27"/>
            <w:u w:val="single"/>
            <w:lang w:eastAsia="ru-RU"/>
          </w:rPr>
          <w:t>335</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12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c BRAF мутированной меланомой (III неоперабельной – IV стадии) в 3 линии терапии, после проведения иммунотерапии и терапии ИПК (iBRAF +/- MEK), а так же у пациентов без мутации в гене BRAF (III неоперабельной – IV стадии) во 2 линии после применения иммунотерапии (МКА-блокаторов PD-1+/- анти CTLA4), учитывая малую эффективность химиотерапии, рекомендуется  применение терапии по схеме #ленватиниб** + #пембролизумаб** </w:t>
      </w:r>
      <w:r w:rsidRPr="000C734B">
        <w:rPr>
          <w:rFonts w:ascii="Times New Roman" w:eastAsia="Times New Roman" w:hAnsi="Times New Roman" w:cs="Times New Roman"/>
          <w:b/>
          <w:bCs/>
          <w:sz w:val="27"/>
          <w:szCs w:val="27"/>
          <w:lang w:eastAsia="ru-RU"/>
        </w:rPr>
        <w:t> [</w:t>
      </w:r>
      <w:hyperlink r:id="rId283" w:history="1">
        <w:r w:rsidRPr="000C734B">
          <w:rPr>
            <w:rFonts w:ascii="Times New Roman" w:eastAsia="Times New Roman" w:hAnsi="Times New Roman" w:cs="Times New Roman"/>
            <w:b/>
            <w:bCs/>
            <w:color w:val="1976D2"/>
            <w:sz w:val="27"/>
            <w:szCs w:val="27"/>
            <w:u w:val="single"/>
            <w:lang w:eastAsia="ru-RU"/>
          </w:rPr>
          <w:t>336</w:t>
        </w:r>
      </w:hyperlink>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sz w:val="27"/>
          <w:szCs w:val="27"/>
          <w:lang w:eastAsia="ru-RU"/>
        </w:rPr>
        <w:t>. Режим применения приводится в таблице 16.</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C (уровень достоверности доказательств - 4)</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16.</w:t>
      </w:r>
      <w:r w:rsidRPr="000C734B">
        <w:rPr>
          <w:rFonts w:ascii="Times New Roman" w:eastAsia="Times New Roman" w:hAnsi="Times New Roman" w:cs="Times New Roman"/>
          <w:sz w:val="27"/>
          <w:szCs w:val="27"/>
          <w:lang w:eastAsia="ru-RU"/>
        </w:rPr>
        <w:t> Комбинированная терапия МКА- блокаторами - блокаторами PD1 и ИТК #ленвантинибом**</w:t>
      </w:r>
    </w:p>
    <w:tbl>
      <w:tblPr>
        <w:tblW w:w="11850" w:type="dxa"/>
        <w:tblCellMar>
          <w:left w:w="0" w:type="dxa"/>
          <w:right w:w="0" w:type="dxa"/>
        </w:tblCellMar>
        <w:tblLook w:val="04A0" w:firstRow="1" w:lastRow="0" w:firstColumn="1" w:lastColumn="0" w:noHBand="0" w:noVBand="1"/>
      </w:tblPr>
      <w:tblGrid>
        <w:gridCol w:w="3180"/>
        <w:gridCol w:w="3072"/>
        <w:gridCol w:w="1052"/>
        <w:gridCol w:w="1784"/>
        <w:gridCol w:w="1835"/>
        <w:gridCol w:w="2465"/>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Схема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Дни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Длительность цикла, дни, режим</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Комбинированная терапия МКА- блокаторами - блокаторами PD1 и ИТК ленвантинибом [</w:t>
            </w:r>
            <w:hyperlink r:id="rId284" w:history="1">
              <w:r w:rsidRPr="000C734B">
                <w:rPr>
                  <w:rFonts w:ascii="Verdana" w:eastAsia="Times New Roman" w:hAnsi="Verdana" w:cs="Times New Roman"/>
                  <w:b/>
                  <w:bCs/>
                  <w:color w:val="1976D2"/>
                  <w:sz w:val="27"/>
                  <w:szCs w:val="27"/>
                  <w:u w:val="single"/>
                  <w:lang w:eastAsia="ru-RU"/>
                </w:rPr>
                <w:t>336</w:t>
              </w:r>
            </w:hyperlink>
            <w:r w:rsidRPr="000C734B">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#Пембролизумаб**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200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длительно</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#Ленватиниб** 20 мг 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20 мг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/сут 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длительно</w:t>
            </w:r>
          </w:p>
        </w:tc>
      </w:tr>
    </w:tbl>
    <w:p w:rsidR="000C734B" w:rsidRPr="000C734B" w:rsidRDefault="000C734B" w:rsidP="000C734B">
      <w:pPr>
        <w:numPr>
          <w:ilvl w:val="0"/>
          <w:numId w:val="12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Рекомендуется</w:t>
      </w:r>
      <w:r w:rsidRPr="000C734B">
        <w:rPr>
          <w:rFonts w:ascii="Times New Roman" w:eastAsia="Times New Roman" w:hAnsi="Times New Roman" w:cs="Times New Roman"/>
          <w:sz w:val="27"/>
          <w:szCs w:val="27"/>
          <w:lang w:eastAsia="ru-RU"/>
        </w:rPr>
        <w:t> повторное назначение комбинированной терапии ИПК BRAF и MEK у пациентов, которые ранее длительно (более 6 мес.) получали терапию ИПК BRAF и MEK  и у которых был отмечен объективный ответ на лечение, в случае прогрессирования или непереносимости МКА-блокаторами PD1 или комбинации МКА-блокаторов PD1 и CTLA4, назначенных во второй линии [</w:t>
      </w:r>
      <w:hyperlink r:id="rId285" w:history="1">
        <w:r w:rsidRPr="000C734B">
          <w:rPr>
            <w:rFonts w:ascii="Times New Roman" w:eastAsia="Times New Roman" w:hAnsi="Times New Roman" w:cs="Times New Roman"/>
            <w:color w:val="1976D2"/>
            <w:sz w:val="27"/>
            <w:szCs w:val="27"/>
            <w:u w:val="single"/>
            <w:lang w:eastAsia="ru-RU"/>
          </w:rPr>
          <w:t>337</w:t>
        </w:r>
      </w:hyperlink>
      <w:r w:rsidRPr="000C734B">
        <w:rPr>
          <w:rFonts w:ascii="Times New Roman" w:eastAsia="Times New Roman" w:hAnsi="Times New Roman" w:cs="Times New Roman"/>
          <w:sz w:val="27"/>
          <w:szCs w:val="27"/>
          <w:lang w:eastAsia="ru-RU"/>
        </w:rPr>
        <w:t>, </w:t>
      </w:r>
      <w:hyperlink r:id="rId286" w:history="1">
        <w:r w:rsidRPr="000C734B">
          <w:rPr>
            <w:rFonts w:ascii="Times New Roman" w:eastAsia="Times New Roman" w:hAnsi="Times New Roman" w:cs="Times New Roman"/>
            <w:color w:val="1976D2"/>
            <w:sz w:val="27"/>
            <w:szCs w:val="27"/>
            <w:u w:val="single"/>
            <w:lang w:eastAsia="ru-RU"/>
          </w:rPr>
          <w:t>338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C (уровень достоверности доказательств – 4).</w:t>
      </w:r>
    </w:p>
    <w:p w:rsidR="000C734B" w:rsidRPr="000C734B" w:rsidRDefault="000C734B" w:rsidP="000C734B">
      <w:pPr>
        <w:numPr>
          <w:ilvl w:val="0"/>
          <w:numId w:val="12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продолжить комбинированную терапию ИПК BRAF и MEK или монотерапию МКА-блокаторами PD1 у пациентов, при изолированном прогрессировании единичных метастазов с возможностью их хирургического удаления или проведения стереотаксической радиохирургии на прогрессирующие очаги («олигопрогрессирование») [</w:t>
      </w:r>
      <w:hyperlink r:id="rId287" w:history="1">
        <w:r w:rsidRPr="000C734B">
          <w:rPr>
            <w:rFonts w:ascii="Times New Roman" w:eastAsia="Times New Roman" w:hAnsi="Times New Roman" w:cs="Times New Roman"/>
            <w:color w:val="1976D2"/>
            <w:sz w:val="27"/>
            <w:szCs w:val="27"/>
            <w:u w:val="single"/>
            <w:lang w:eastAsia="ru-RU"/>
          </w:rPr>
          <w:t>339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C (уровень достоверности доказательств – 4).</w:t>
      </w:r>
    </w:p>
    <w:p w:rsidR="000C734B" w:rsidRPr="000C734B" w:rsidRDefault="000C734B" w:rsidP="000C734B">
      <w:pPr>
        <w:spacing w:after="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3.4.3. Выбор терапии у пациентов метастатической или неоперабельной меланомой кожи с мутацией в гене </w:t>
      </w:r>
      <w:r w:rsidRPr="000C734B">
        <w:rPr>
          <w:rFonts w:ascii="Times New Roman" w:eastAsia="Times New Roman" w:hAnsi="Times New Roman" w:cs="Times New Roman"/>
          <w:b/>
          <w:bCs/>
          <w:i/>
          <w:iCs/>
          <w:color w:val="333333"/>
          <w:sz w:val="27"/>
          <w:szCs w:val="27"/>
          <w:u w:val="single"/>
          <w:lang w:eastAsia="ru-RU"/>
        </w:rPr>
        <w:t>KIT</w:t>
      </w:r>
    </w:p>
    <w:p w:rsidR="000C734B" w:rsidRPr="000C734B" w:rsidRDefault="000C734B" w:rsidP="000C734B">
      <w:pPr>
        <w:numPr>
          <w:ilvl w:val="0"/>
          <w:numId w:val="12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с мутацией в гене </w:t>
      </w:r>
      <w:r w:rsidRPr="000C734B">
        <w:rPr>
          <w:rFonts w:ascii="Times New Roman" w:eastAsia="Times New Roman" w:hAnsi="Times New Roman" w:cs="Times New Roman"/>
          <w:i/>
          <w:iCs/>
          <w:color w:val="333333"/>
          <w:sz w:val="27"/>
          <w:szCs w:val="27"/>
          <w:lang w:eastAsia="ru-RU"/>
        </w:rPr>
        <w:t>KIT </w:t>
      </w:r>
      <w:r w:rsidRPr="000C734B">
        <w:rPr>
          <w:rFonts w:ascii="Times New Roman" w:eastAsia="Times New Roman" w:hAnsi="Times New Roman" w:cs="Times New Roman"/>
          <w:sz w:val="27"/>
          <w:szCs w:val="27"/>
          <w:lang w:eastAsia="ru-RU"/>
        </w:rPr>
        <w:t>и ожидаемой продолжительностью жизни более 3 месяцев в качестве терапии 1-й или последующих линий </w:t>
      </w:r>
      <w:r w:rsidRPr="000C734B">
        <w:rPr>
          <w:rFonts w:ascii="Times New Roman" w:eastAsia="Times New Roman" w:hAnsi="Times New Roman" w:cs="Times New Roman"/>
          <w:b/>
          <w:bCs/>
          <w:sz w:val="27"/>
          <w:szCs w:val="27"/>
          <w:lang w:eastAsia="ru-RU"/>
        </w:rPr>
        <w:t>рекомендована</w:t>
      </w:r>
      <w:r w:rsidRPr="000C734B">
        <w:rPr>
          <w:rFonts w:ascii="Times New Roman" w:eastAsia="Times New Roman" w:hAnsi="Times New Roman" w:cs="Times New Roman"/>
          <w:sz w:val="27"/>
          <w:szCs w:val="27"/>
          <w:lang w:eastAsia="ru-RU"/>
        </w:rPr>
        <w:t> монотерапия МКА-блокаторами PD1 или комбинацией МКА-блокаторов CTLA4 и PD1[</w:t>
      </w:r>
      <w:hyperlink r:id="rId288" w:history="1">
        <w:r w:rsidRPr="000C734B">
          <w:rPr>
            <w:rFonts w:ascii="Times New Roman" w:eastAsia="Times New Roman" w:hAnsi="Times New Roman" w:cs="Times New Roman"/>
            <w:color w:val="1976D2"/>
            <w:sz w:val="27"/>
            <w:szCs w:val="27"/>
            <w:u w:val="single"/>
            <w:lang w:eastAsia="ru-RU"/>
          </w:rPr>
          <w:t>279</w:t>
        </w:r>
      </w:hyperlink>
      <w:r w:rsidRPr="000C734B">
        <w:rPr>
          <w:rFonts w:ascii="Times New Roman" w:eastAsia="Times New Roman" w:hAnsi="Times New Roman" w:cs="Times New Roman"/>
          <w:sz w:val="27"/>
          <w:szCs w:val="27"/>
          <w:lang w:eastAsia="ru-RU"/>
        </w:rPr>
        <w:t>, </w:t>
      </w:r>
      <w:hyperlink r:id="rId289" w:history="1">
        <w:r w:rsidRPr="000C734B">
          <w:rPr>
            <w:rFonts w:ascii="Times New Roman" w:eastAsia="Times New Roman" w:hAnsi="Times New Roman" w:cs="Times New Roman"/>
            <w:color w:val="1976D2"/>
            <w:sz w:val="27"/>
            <w:szCs w:val="27"/>
            <w:u w:val="single"/>
            <w:lang w:eastAsia="ru-RU"/>
          </w:rPr>
          <w:t>281</w:t>
        </w:r>
      </w:hyperlink>
      <w:r w:rsidRPr="000C734B">
        <w:rPr>
          <w:rFonts w:ascii="Times New Roman" w:eastAsia="Times New Roman" w:hAnsi="Times New Roman" w:cs="Times New Roman"/>
          <w:sz w:val="27"/>
          <w:szCs w:val="27"/>
          <w:lang w:eastAsia="ru-RU"/>
        </w:rPr>
        <w:t>, </w:t>
      </w:r>
      <w:hyperlink r:id="rId290" w:history="1">
        <w:r w:rsidRPr="000C734B">
          <w:rPr>
            <w:rFonts w:ascii="Times New Roman" w:eastAsia="Times New Roman" w:hAnsi="Times New Roman" w:cs="Times New Roman"/>
            <w:color w:val="1976D2"/>
            <w:sz w:val="27"/>
            <w:szCs w:val="27"/>
            <w:u w:val="single"/>
            <w:lang w:eastAsia="ru-RU"/>
          </w:rPr>
          <w:t>282</w:t>
        </w:r>
      </w:hyperlink>
      <w:r w:rsidRPr="000C734B">
        <w:rPr>
          <w:rFonts w:ascii="Times New Roman" w:eastAsia="Times New Roman" w:hAnsi="Times New Roman" w:cs="Times New Roman"/>
          <w:sz w:val="27"/>
          <w:szCs w:val="27"/>
          <w:lang w:eastAsia="ru-RU"/>
        </w:rPr>
        <w:t>, </w:t>
      </w:r>
      <w:hyperlink r:id="rId291" w:history="1">
        <w:r w:rsidRPr="000C734B">
          <w:rPr>
            <w:rFonts w:ascii="Times New Roman" w:eastAsia="Times New Roman" w:hAnsi="Times New Roman" w:cs="Times New Roman"/>
            <w:color w:val="1976D2"/>
            <w:sz w:val="27"/>
            <w:szCs w:val="27"/>
            <w:u w:val="single"/>
            <w:lang w:eastAsia="ru-RU"/>
          </w:rPr>
          <w:t>286</w:t>
        </w:r>
      </w:hyperlink>
      <w:r w:rsidRPr="000C734B">
        <w:rPr>
          <w:rFonts w:ascii="Times New Roman" w:eastAsia="Times New Roman" w:hAnsi="Times New Roman" w:cs="Times New Roman"/>
          <w:sz w:val="27"/>
          <w:szCs w:val="27"/>
          <w:lang w:eastAsia="ru-RU"/>
        </w:rPr>
        <w:t>, </w:t>
      </w:r>
      <w:hyperlink r:id="rId292" w:history="1">
        <w:r w:rsidRPr="000C734B">
          <w:rPr>
            <w:rFonts w:ascii="Times New Roman" w:eastAsia="Times New Roman" w:hAnsi="Times New Roman" w:cs="Times New Roman"/>
            <w:color w:val="1976D2"/>
            <w:sz w:val="27"/>
            <w:szCs w:val="27"/>
            <w:u w:val="single"/>
            <w:lang w:eastAsia="ru-RU"/>
          </w:rPr>
          <w:t>340</w:t>
        </w:r>
      </w:hyperlink>
      <w:r w:rsidRPr="000C734B">
        <w:rPr>
          <w:rFonts w:ascii="Times New Roman" w:eastAsia="Times New Roman" w:hAnsi="Times New Roman" w:cs="Times New Roman"/>
          <w:sz w:val="27"/>
          <w:szCs w:val="27"/>
          <w:lang w:eastAsia="ru-RU"/>
        </w:rPr>
        <w:t>, </w:t>
      </w:r>
      <w:hyperlink r:id="rId293" w:history="1">
        <w:r w:rsidRPr="000C734B">
          <w:rPr>
            <w:rFonts w:ascii="Times New Roman" w:eastAsia="Times New Roman" w:hAnsi="Times New Roman" w:cs="Times New Roman"/>
            <w:color w:val="1976D2"/>
            <w:sz w:val="27"/>
            <w:szCs w:val="27"/>
            <w:u w:val="single"/>
            <w:lang w:eastAsia="ru-RU"/>
          </w:rPr>
          <w:t>341</w:t>
        </w:r>
      </w:hyperlink>
      <w:r w:rsidRPr="000C734B">
        <w:rPr>
          <w:rFonts w:ascii="Times New Roman" w:eastAsia="Times New Roman" w:hAnsi="Times New Roman" w:cs="Times New Roman"/>
          <w:sz w:val="27"/>
          <w:szCs w:val="27"/>
          <w:lang w:eastAsia="ru-RU"/>
        </w:rPr>
        <w:t>]. Стандартные режимы применения приведены в табл. 11.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 популяция пациентов с мутацией в гене c-Kit в опухоли не изучалась отдельно в рандомизированных исследованиях, однако ее следует рассматривать как популяцию больных без мутации в гене BRAF.</w:t>
      </w:r>
    </w:p>
    <w:p w:rsidR="000C734B" w:rsidRPr="000C734B" w:rsidRDefault="000C734B" w:rsidP="000C734B">
      <w:pPr>
        <w:numPr>
          <w:ilvl w:val="0"/>
          <w:numId w:val="12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с мутацией в гене </w:t>
      </w:r>
      <w:r w:rsidRPr="000C734B">
        <w:rPr>
          <w:rFonts w:ascii="Times New Roman" w:eastAsia="Times New Roman" w:hAnsi="Times New Roman" w:cs="Times New Roman"/>
          <w:i/>
          <w:iCs/>
          <w:color w:val="333333"/>
          <w:sz w:val="27"/>
          <w:szCs w:val="27"/>
          <w:lang w:eastAsia="ru-RU"/>
        </w:rPr>
        <w:t>KIT</w:t>
      </w:r>
      <w:r w:rsidRPr="000C734B">
        <w:rPr>
          <w:rFonts w:ascii="Times New Roman" w:eastAsia="Times New Roman" w:hAnsi="Times New Roman" w:cs="Times New Roman"/>
          <w:sz w:val="27"/>
          <w:szCs w:val="27"/>
          <w:lang w:eastAsia="ru-RU"/>
        </w:rPr>
        <w:t> и ожидаемой продолжительности жизни более 3 месяцев в качестве терапии 2-й или последующих линий рекомендована терапия ИПК Kit #иматинибом**. Лечение #иматинибом** проводится до прогрессирования заболевания или развития выраженных, не купируемых редукцией дозы токсических явлений. Режим применения приведен в табл. 17 [</w:t>
      </w:r>
      <w:hyperlink r:id="rId294" w:history="1">
        <w:r w:rsidRPr="000C734B">
          <w:rPr>
            <w:rFonts w:ascii="Times New Roman" w:eastAsia="Times New Roman" w:hAnsi="Times New Roman" w:cs="Times New Roman"/>
            <w:color w:val="1976D2"/>
            <w:sz w:val="27"/>
            <w:szCs w:val="27"/>
            <w:u w:val="single"/>
            <w:lang w:eastAsia="ru-RU"/>
          </w:rPr>
          <w:t>145</w:t>
        </w:r>
      </w:hyperlink>
      <w:r w:rsidRPr="000C734B">
        <w:rPr>
          <w:rFonts w:ascii="Times New Roman" w:eastAsia="Times New Roman" w:hAnsi="Times New Roman" w:cs="Times New Roman"/>
          <w:sz w:val="27"/>
          <w:szCs w:val="27"/>
          <w:lang w:eastAsia="ru-RU"/>
        </w:rPr>
        <w:t>, </w:t>
      </w:r>
      <w:hyperlink r:id="rId295" w:history="1">
        <w:r w:rsidRPr="000C734B">
          <w:rPr>
            <w:rFonts w:ascii="Times New Roman" w:eastAsia="Times New Roman" w:hAnsi="Times New Roman" w:cs="Times New Roman"/>
            <w:color w:val="1976D2"/>
            <w:sz w:val="27"/>
            <w:szCs w:val="27"/>
            <w:u w:val="single"/>
            <w:lang w:eastAsia="ru-RU"/>
          </w:rPr>
          <w:t>146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17.</w:t>
      </w:r>
      <w:r w:rsidRPr="000C734B">
        <w:rPr>
          <w:rFonts w:ascii="Times New Roman" w:eastAsia="Times New Roman" w:hAnsi="Times New Roman" w:cs="Times New Roman"/>
          <w:sz w:val="27"/>
          <w:szCs w:val="27"/>
          <w:lang w:eastAsia="ru-RU"/>
        </w:rPr>
        <w:t> Режим применения #иматиниба** при меланоме кожи</w:t>
      </w:r>
    </w:p>
    <w:tbl>
      <w:tblPr>
        <w:tblW w:w="11850" w:type="dxa"/>
        <w:tblCellMar>
          <w:left w:w="0" w:type="dxa"/>
          <w:right w:w="0" w:type="dxa"/>
        </w:tblCellMar>
        <w:tblLook w:val="04A0" w:firstRow="1" w:lastRow="0" w:firstColumn="1" w:lastColumn="0" w:noHBand="0" w:noVBand="1"/>
      </w:tblPr>
      <w:tblGrid>
        <w:gridCol w:w="2160"/>
        <w:gridCol w:w="2235"/>
        <w:gridCol w:w="1052"/>
        <w:gridCol w:w="1784"/>
        <w:gridCol w:w="1845"/>
        <w:gridCol w:w="2884"/>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lastRenderedPageBreak/>
              <w:t>Схема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Дни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Длительность цикла, дни, режим</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#Иматиниб**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400 мг 2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Внутрь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Ежедневно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 до прогрессирования</w:t>
            </w:r>
          </w:p>
        </w:tc>
      </w:tr>
    </w:tbl>
    <w:p w:rsidR="000C734B" w:rsidRPr="000C734B" w:rsidRDefault="000C734B" w:rsidP="000C734B">
      <w:pPr>
        <w:numPr>
          <w:ilvl w:val="0"/>
          <w:numId w:val="12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Оценку эффекта терапии ИПК #иматинибом**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проводить не реже 1 раза через каждые 8–10 нед терапии, не допуская перерывов в приеме препарата на период оценки эффекта. Для оценки эффекта терапии рекомендуется использовать оценку общего состояния пациента и методы лучевой диагностики (см. табл. 7), а также стандартные критерии ответа на цитостатическую терапию (RECIST 1.1)  [</w:t>
      </w:r>
      <w:hyperlink r:id="rId296" w:history="1">
        <w:r w:rsidRPr="000C734B">
          <w:rPr>
            <w:rFonts w:ascii="Times New Roman" w:eastAsia="Times New Roman" w:hAnsi="Times New Roman" w:cs="Times New Roman"/>
            <w:color w:val="1976D2"/>
            <w:sz w:val="27"/>
            <w:szCs w:val="27"/>
            <w:u w:val="single"/>
            <w:lang w:eastAsia="ru-RU"/>
          </w:rPr>
          <w:t>137</w:t>
        </w:r>
      </w:hyperlink>
      <w:r w:rsidRPr="000C734B">
        <w:rPr>
          <w:rFonts w:ascii="Times New Roman" w:eastAsia="Times New Roman" w:hAnsi="Times New Roman" w:cs="Times New Roman"/>
          <w:sz w:val="27"/>
          <w:szCs w:val="27"/>
          <w:lang w:eastAsia="ru-RU"/>
        </w:rPr>
        <w:t>, </w:t>
      </w:r>
      <w:hyperlink r:id="rId297" w:history="1">
        <w:r w:rsidRPr="000C734B">
          <w:rPr>
            <w:rFonts w:ascii="Times New Roman" w:eastAsia="Times New Roman" w:hAnsi="Times New Roman" w:cs="Times New Roman"/>
            <w:color w:val="1976D2"/>
            <w:sz w:val="27"/>
            <w:szCs w:val="27"/>
            <w:u w:val="single"/>
            <w:lang w:eastAsia="ru-RU"/>
          </w:rPr>
          <w:t>145</w:t>
        </w:r>
      </w:hyperlink>
      <w:r w:rsidRPr="000C734B">
        <w:rPr>
          <w:rFonts w:ascii="Times New Roman" w:eastAsia="Times New Roman" w:hAnsi="Times New Roman" w:cs="Times New Roman"/>
          <w:sz w:val="27"/>
          <w:szCs w:val="27"/>
          <w:lang w:eastAsia="ru-RU"/>
        </w:rPr>
        <w:t>, </w:t>
      </w:r>
      <w:hyperlink r:id="rId298" w:history="1">
        <w:r w:rsidRPr="000C734B">
          <w:rPr>
            <w:rFonts w:ascii="Times New Roman" w:eastAsia="Times New Roman" w:hAnsi="Times New Roman" w:cs="Times New Roman"/>
            <w:color w:val="1976D2"/>
            <w:sz w:val="27"/>
            <w:szCs w:val="27"/>
            <w:u w:val="single"/>
            <w:lang w:eastAsia="ru-RU"/>
          </w:rPr>
          <w:t>296</w:t>
        </w:r>
      </w:hyperlink>
      <w:r w:rsidRPr="000C734B">
        <w:rPr>
          <w:rFonts w:ascii="Times New Roman" w:eastAsia="Times New Roman" w:hAnsi="Times New Roman" w:cs="Times New Roman"/>
          <w:sz w:val="27"/>
          <w:szCs w:val="27"/>
          <w:lang w:eastAsia="ru-RU"/>
        </w:rPr>
        <w:t>, </w:t>
      </w:r>
      <w:hyperlink r:id="rId299" w:history="1">
        <w:r w:rsidRPr="000C734B">
          <w:rPr>
            <w:rFonts w:ascii="Times New Roman" w:eastAsia="Times New Roman" w:hAnsi="Times New Roman" w:cs="Times New Roman"/>
            <w:color w:val="1976D2"/>
            <w:sz w:val="27"/>
            <w:szCs w:val="27"/>
            <w:u w:val="single"/>
            <w:lang w:eastAsia="ru-RU"/>
          </w:rPr>
          <w:t>297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numPr>
          <w:ilvl w:val="0"/>
          <w:numId w:val="12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проводить</w:t>
      </w:r>
      <w:r w:rsidRPr="000C734B">
        <w:rPr>
          <w:rFonts w:ascii="Times New Roman" w:eastAsia="Times New Roman" w:hAnsi="Times New Roman" w:cs="Times New Roman"/>
          <w:b/>
          <w:bCs/>
          <w:sz w:val="27"/>
          <w:szCs w:val="27"/>
          <w:lang w:eastAsia="ru-RU"/>
        </w:rPr>
        <w:t> </w:t>
      </w:r>
      <w:r w:rsidRPr="000C734B">
        <w:rPr>
          <w:rFonts w:ascii="Times New Roman" w:eastAsia="Times New Roman" w:hAnsi="Times New Roman" w:cs="Times New Roman"/>
          <w:sz w:val="27"/>
          <w:szCs w:val="27"/>
          <w:lang w:eastAsia="ru-RU"/>
        </w:rPr>
        <w:t>терапию #иматинибом** пациентам с неизвестным статусом опухоли в отношении мутации в гене </w:t>
      </w:r>
      <w:r w:rsidRPr="000C734B">
        <w:rPr>
          <w:rFonts w:ascii="Times New Roman" w:eastAsia="Times New Roman" w:hAnsi="Times New Roman" w:cs="Times New Roman"/>
          <w:i/>
          <w:iCs/>
          <w:color w:val="333333"/>
          <w:sz w:val="27"/>
          <w:szCs w:val="27"/>
          <w:lang w:eastAsia="ru-RU"/>
        </w:rPr>
        <w:t>Kit</w:t>
      </w:r>
      <w:r w:rsidRPr="000C734B">
        <w:rPr>
          <w:rFonts w:ascii="Times New Roman" w:eastAsia="Times New Roman" w:hAnsi="Times New Roman" w:cs="Times New Roman"/>
          <w:sz w:val="27"/>
          <w:szCs w:val="27"/>
          <w:lang w:eastAsia="ru-RU"/>
        </w:rPr>
        <w:t>, так как сведения о клинической пользе от применения #иматиниба** у пациентов без активирующей мутации в гене </w:t>
      </w:r>
      <w:r w:rsidRPr="000C734B">
        <w:rPr>
          <w:rFonts w:ascii="Times New Roman" w:eastAsia="Times New Roman" w:hAnsi="Times New Roman" w:cs="Times New Roman"/>
          <w:i/>
          <w:iCs/>
          <w:color w:val="333333"/>
          <w:sz w:val="27"/>
          <w:szCs w:val="27"/>
          <w:lang w:eastAsia="ru-RU"/>
        </w:rPr>
        <w:t>Kit</w:t>
      </w:r>
      <w:r w:rsidRPr="000C734B">
        <w:rPr>
          <w:rFonts w:ascii="Times New Roman" w:eastAsia="Times New Roman" w:hAnsi="Times New Roman" w:cs="Times New Roman"/>
          <w:sz w:val="27"/>
          <w:szCs w:val="27"/>
          <w:lang w:eastAsia="ru-RU"/>
        </w:rPr>
        <w:t> отсутствуют [</w:t>
      </w:r>
      <w:hyperlink r:id="rId300" w:history="1">
        <w:r w:rsidRPr="000C734B">
          <w:rPr>
            <w:rFonts w:ascii="Times New Roman" w:eastAsia="Times New Roman" w:hAnsi="Times New Roman" w:cs="Times New Roman"/>
            <w:color w:val="1976D2"/>
            <w:sz w:val="27"/>
            <w:szCs w:val="27"/>
            <w:u w:val="single"/>
            <w:lang w:eastAsia="ru-RU"/>
          </w:rPr>
          <w:t>146</w:t>
        </w:r>
      </w:hyperlink>
      <w:r w:rsidRPr="000C734B">
        <w:rPr>
          <w:rFonts w:ascii="Times New Roman" w:eastAsia="Times New Roman" w:hAnsi="Times New Roman" w:cs="Times New Roman"/>
          <w:sz w:val="27"/>
          <w:szCs w:val="27"/>
          <w:lang w:eastAsia="ru-RU"/>
        </w:rPr>
        <w:t>, </w:t>
      </w:r>
      <w:hyperlink r:id="rId301" w:history="1">
        <w:r w:rsidRPr="000C734B">
          <w:rPr>
            <w:rFonts w:ascii="Times New Roman" w:eastAsia="Times New Roman" w:hAnsi="Times New Roman" w:cs="Times New Roman"/>
            <w:color w:val="1976D2"/>
            <w:sz w:val="27"/>
            <w:szCs w:val="27"/>
            <w:u w:val="single"/>
            <w:lang w:eastAsia="ru-RU"/>
          </w:rPr>
          <w:t>149</w:t>
        </w:r>
      </w:hyperlink>
      <w:r w:rsidRPr="000C734B">
        <w:rPr>
          <w:rFonts w:ascii="Times New Roman" w:eastAsia="Times New Roman" w:hAnsi="Times New Roman" w:cs="Times New Roman"/>
          <w:sz w:val="27"/>
          <w:szCs w:val="27"/>
          <w:lang w:eastAsia="ru-RU"/>
        </w:rPr>
        <w:t>, </w:t>
      </w:r>
      <w:hyperlink r:id="rId302" w:history="1">
        <w:r w:rsidRPr="000C734B">
          <w:rPr>
            <w:rFonts w:ascii="Times New Roman" w:eastAsia="Times New Roman" w:hAnsi="Times New Roman" w:cs="Times New Roman"/>
            <w:color w:val="1976D2"/>
            <w:sz w:val="27"/>
            <w:szCs w:val="27"/>
            <w:u w:val="single"/>
            <w:lang w:eastAsia="ru-RU"/>
          </w:rPr>
          <w:t>342</w:t>
        </w:r>
      </w:hyperlink>
      <w:r w:rsidRPr="000C734B">
        <w:rPr>
          <w:rFonts w:ascii="Times New Roman" w:eastAsia="Times New Roman" w:hAnsi="Times New Roman" w:cs="Times New Roman"/>
          <w:sz w:val="27"/>
          <w:szCs w:val="27"/>
          <w:lang w:eastAsia="ru-RU"/>
        </w:rPr>
        <w:t>, </w:t>
      </w:r>
      <w:hyperlink r:id="rId303" w:history="1">
        <w:r w:rsidRPr="000C734B">
          <w:rPr>
            <w:rFonts w:ascii="Times New Roman" w:eastAsia="Times New Roman" w:hAnsi="Times New Roman" w:cs="Times New Roman"/>
            <w:color w:val="1976D2"/>
            <w:sz w:val="27"/>
            <w:szCs w:val="27"/>
            <w:u w:val="single"/>
            <w:lang w:eastAsia="ru-RU"/>
          </w:rPr>
          <w:t>343</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3)</w:t>
      </w:r>
    </w:p>
    <w:p w:rsidR="000C734B" w:rsidRPr="000C734B" w:rsidRDefault="000C734B" w:rsidP="000C734B">
      <w:pPr>
        <w:numPr>
          <w:ilvl w:val="0"/>
          <w:numId w:val="12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наличии признаков прогрессирования заболевания на фоне применения #иматиниба** при сохранении удовлетворительного общего состояния пациента (ECOG 0–2) и ожидаемой продолжительности жизни более 3 мес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проводить терапию модуляторами иммунологического синапса – МКА-блокаторами PD1 и/или CTLA4 (в случае, если она не проводилась ранее) [</w:t>
      </w:r>
      <w:hyperlink r:id="rId304" w:history="1">
        <w:r w:rsidRPr="000C734B">
          <w:rPr>
            <w:rFonts w:ascii="Times New Roman" w:eastAsia="Times New Roman" w:hAnsi="Times New Roman" w:cs="Times New Roman"/>
            <w:color w:val="1976D2"/>
            <w:sz w:val="27"/>
            <w:szCs w:val="27"/>
            <w:u w:val="single"/>
            <w:lang w:eastAsia="ru-RU"/>
          </w:rPr>
          <w:t>344</w:t>
        </w:r>
      </w:hyperlink>
      <w:r w:rsidRPr="000C734B">
        <w:rPr>
          <w:rFonts w:ascii="Times New Roman" w:eastAsia="Times New Roman" w:hAnsi="Times New Roman" w:cs="Times New Roman"/>
          <w:sz w:val="27"/>
          <w:szCs w:val="27"/>
          <w:lang w:eastAsia="ru-RU"/>
        </w:rPr>
        <w:t>, </w:t>
      </w:r>
      <w:hyperlink r:id="rId305" w:history="1">
        <w:r w:rsidRPr="000C734B">
          <w:rPr>
            <w:rFonts w:ascii="Times New Roman" w:eastAsia="Times New Roman" w:hAnsi="Times New Roman" w:cs="Times New Roman"/>
            <w:color w:val="1976D2"/>
            <w:sz w:val="27"/>
            <w:szCs w:val="27"/>
            <w:u w:val="single"/>
            <w:lang w:eastAsia="ru-RU"/>
          </w:rPr>
          <w:t>345</w:t>
        </w:r>
      </w:hyperlink>
      <w:r w:rsidRPr="000C734B">
        <w:rPr>
          <w:rFonts w:ascii="Times New Roman" w:eastAsia="Times New Roman" w:hAnsi="Times New Roman" w:cs="Times New Roman"/>
          <w:sz w:val="27"/>
          <w:szCs w:val="27"/>
          <w:lang w:eastAsia="ru-RU"/>
        </w:rPr>
        <w:t>]. Режимы применения приведены в табл.11, 16.</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numPr>
          <w:ilvl w:val="0"/>
          <w:numId w:val="12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невозможности проведения терапии (или сроке ожидания начала такой терапии более 1 мес) #иматинибом** или МКА-блокаторами PD1 и/или CTLA4 в 1-й или во 2-й линии у пациентов с метастатической или нерезектабельной меланомой с мутацией в гене </w:t>
      </w:r>
      <w:r w:rsidRPr="000C734B">
        <w:rPr>
          <w:rFonts w:ascii="Times New Roman" w:eastAsia="Times New Roman" w:hAnsi="Times New Roman" w:cs="Times New Roman"/>
          <w:i/>
          <w:iCs/>
          <w:color w:val="333333"/>
          <w:sz w:val="27"/>
          <w:szCs w:val="27"/>
          <w:lang w:eastAsia="ru-RU"/>
        </w:rPr>
        <w:t>Kit</w:t>
      </w:r>
      <w:r w:rsidRPr="000C734B">
        <w:rPr>
          <w:rFonts w:ascii="Times New Roman" w:eastAsia="Times New Roman" w:hAnsi="Times New Roman" w:cs="Times New Roman"/>
          <w:sz w:val="27"/>
          <w:szCs w:val="27"/>
          <w:lang w:eastAsia="ru-RU"/>
        </w:rPr>
        <w:t> в опухоли при сохранении удовлетворительного общего состояния пациента (ECOG 0–2) и при ожидаемой продолжительности жизни более 3 месяцев рекомендуется проведение цитотоксической химиотерапии [</w:t>
      </w:r>
      <w:hyperlink r:id="rId306" w:history="1">
        <w:r w:rsidRPr="000C734B">
          <w:rPr>
            <w:rFonts w:ascii="Times New Roman" w:eastAsia="Times New Roman" w:hAnsi="Times New Roman" w:cs="Times New Roman"/>
            <w:color w:val="1976D2"/>
            <w:sz w:val="27"/>
            <w:szCs w:val="27"/>
            <w:u w:val="single"/>
            <w:lang w:eastAsia="ru-RU"/>
          </w:rPr>
          <w:t>316-324</w:t>
        </w:r>
      </w:hyperlink>
      <w:r w:rsidRPr="000C734B">
        <w:rPr>
          <w:rFonts w:ascii="Times New Roman" w:eastAsia="Times New Roman" w:hAnsi="Times New Roman" w:cs="Times New Roman"/>
          <w:sz w:val="27"/>
          <w:szCs w:val="27"/>
          <w:lang w:eastAsia="ru-RU"/>
        </w:rPr>
        <w:t xml:space="preserve">]. Наиболее распространенные режимы химиотерапии (монотерапия или комбинации) </w:t>
      </w:r>
      <w:r w:rsidRPr="000C734B">
        <w:rPr>
          <w:rFonts w:ascii="Times New Roman" w:eastAsia="Times New Roman" w:hAnsi="Times New Roman" w:cs="Times New Roman"/>
          <w:sz w:val="27"/>
          <w:szCs w:val="27"/>
          <w:lang w:eastAsia="ru-RU"/>
        </w:rPr>
        <w:lastRenderedPageBreak/>
        <w:t>приведены в табл. 15. Назначение других лекарственных препаратов для лечения диссеминированной формы меланомы проводится решением консилиума или врачебной комиссии.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данный вид лечения менее эффективен в отношении увеличения общей продолжительности жизни, времени до прогрессирования, частоты объективных ответов на лечение и в большинстве случаев сопровождается более выраженными нежелательными реакциями в сравнении с ИПК KIT или МКА-блокаторами PD1 или CTLA4. В этой связи следует избегать применения химиотерапии в 1-й линии лечения пациентов метастатической или нерезектабельной меланомой и мутацией в гене KIT или NRAS всегда, когда это возможно.</w:t>
      </w:r>
    </w:p>
    <w:p w:rsidR="000C734B" w:rsidRPr="000C734B" w:rsidRDefault="000C734B" w:rsidP="000C734B">
      <w:pPr>
        <w:spacing w:after="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3.4.4. Выбор терапии 1-й линии у пациентов без мутаций в генах </w:t>
      </w:r>
      <w:r w:rsidRPr="000C734B">
        <w:rPr>
          <w:rFonts w:ascii="Times New Roman" w:eastAsia="Times New Roman" w:hAnsi="Times New Roman" w:cs="Times New Roman"/>
          <w:b/>
          <w:bCs/>
          <w:i/>
          <w:iCs/>
          <w:color w:val="333333"/>
          <w:sz w:val="27"/>
          <w:szCs w:val="27"/>
          <w:u w:val="single"/>
          <w:lang w:eastAsia="ru-RU"/>
        </w:rPr>
        <w:t>BRAF, NRAS, KIT</w:t>
      </w:r>
    </w:p>
    <w:p w:rsidR="000C734B" w:rsidRPr="000C734B" w:rsidRDefault="000C734B" w:rsidP="000C734B">
      <w:pPr>
        <w:numPr>
          <w:ilvl w:val="0"/>
          <w:numId w:val="12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без мутаций в генах </w:t>
      </w:r>
      <w:r w:rsidRPr="000C734B">
        <w:rPr>
          <w:rFonts w:ascii="Times New Roman" w:eastAsia="Times New Roman" w:hAnsi="Times New Roman" w:cs="Times New Roman"/>
          <w:i/>
          <w:iCs/>
          <w:color w:val="333333"/>
          <w:sz w:val="27"/>
          <w:szCs w:val="27"/>
          <w:lang w:eastAsia="ru-RU"/>
        </w:rPr>
        <w:t>BRAF</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NRAS, KIT</w:t>
      </w:r>
      <w:r w:rsidRPr="000C734B">
        <w:rPr>
          <w:rFonts w:ascii="Times New Roman" w:eastAsia="Times New Roman" w:hAnsi="Times New Roman" w:cs="Times New Roman"/>
          <w:sz w:val="27"/>
          <w:szCs w:val="27"/>
          <w:lang w:eastAsia="ru-RU"/>
        </w:rPr>
        <w:t> при сохранении удовлетворительного общего состояния пациента (ECOG 0–2) и при ожидаемой продолжительности жизни более 3 месяцев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терапия комбинацией МКА-блокаторов PD1 и CTLA4 или монотерапия МКА-блокаторами PD1 [</w:t>
      </w:r>
      <w:hyperlink r:id="rId307" w:history="1">
        <w:r w:rsidRPr="000C734B">
          <w:rPr>
            <w:rFonts w:ascii="Times New Roman" w:eastAsia="Times New Roman" w:hAnsi="Times New Roman" w:cs="Times New Roman"/>
            <w:color w:val="1976D2"/>
            <w:sz w:val="27"/>
            <w:szCs w:val="27"/>
            <w:u w:val="single"/>
            <w:lang w:eastAsia="ru-RU"/>
          </w:rPr>
          <w:t>279</w:t>
        </w:r>
      </w:hyperlink>
      <w:r w:rsidRPr="000C734B">
        <w:rPr>
          <w:rFonts w:ascii="Times New Roman" w:eastAsia="Times New Roman" w:hAnsi="Times New Roman" w:cs="Times New Roman"/>
          <w:sz w:val="27"/>
          <w:szCs w:val="27"/>
          <w:lang w:eastAsia="ru-RU"/>
        </w:rPr>
        <w:t>, </w:t>
      </w:r>
      <w:hyperlink r:id="rId308" w:history="1">
        <w:r w:rsidRPr="000C734B">
          <w:rPr>
            <w:rFonts w:ascii="Times New Roman" w:eastAsia="Times New Roman" w:hAnsi="Times New Roman" w:cs="Times New Roman"/>
            <w:color w:val="1976D2"/>
            <w:sz w:val="27"/>
            <w:szCs w:val="27"/>
            <w:u w:val="single"/>
            <w:lang w:eastAsia="ru-RU"/>
          </w:rPr>
          <w:t>281</w:t>
        </w:r>
      </w:hyperlink>
      <w:r w:rsidRPr="000C734B">
        <w:rPr>
          <w:rFonts w:ascii="Times New Roman" w:eastAsia="Times New Roman" w:hAnsi="Times New Roman" w:cs="Times New Roman"/>
          <w:sz w:val="27"/>
          <w:szCs w:val="27"/>
          <w:lang w:eastAsia="ru-RU"/>
        </w:rPr>
        <w:t>, </w:t>
      </w:r>
      <w:hyperlink r:id="rId309" w:history="1">
        <w:r w:rsidRPr="000C734B">
          <w:rPr>
            <w:rFonts w:ascii="Times New Roman" w:eastAsia="Times New Roman" w:hAnsi="Times New Roman" w:cs="Times New Roman"/>
            <w:color w:val="1976D2"/>
            <w:sz w:val="27"/>
            <w:szCs w:val="27"/>
            <w:u w:val="single"/>
            <w:lang w:eastAsia="ru-RU"/>
          </w:rPr>
          <w:t>282</w:t>
        </w:r>
      </w:hyperlink>
      <w:r w:rsidRPr="000C734B">
        <w:rPr>
          <w:rFonts w:ascii="Times New Roman" w:eastAsia="Times New Roman" w:hAnsi="Times New Roman" w:cs="Times New Roman"/>
          <w:sz w:val="27"/>
          <w:szCs w:val="27"/>
          <w:lang w:eastAsia="ru-RU"/>
        </w:rPr>
        <w:t>, </w:t>
      </w:r>
      <w:hyperlink r:id="rId310" w:history="1">
        <w:r w:rsidRPr="000C734B">
          <w:rPr>
            <w:rFonts w:ascii="Times New Roman" w:eastAsia="Times New Roman" w:hAnsi="Times New Roman" w:cs="Times New Roman"/>
            <w:color w:val="1976D2"/>
            <w:sz w:val="27"/>
            <w:szCs w:val="27"/>
            <w:u w:val="single"/>
            <w:lang w:eastAsia="ru-RU"/>
          </w:rPr>
          <w:t>286</w:t>
        </w:r>
      </w:hyperlink>
      <w:r w:rsidRPr="000C734B">
        <w:rPr>
          <w:rFonts w:ascii="Times New Roman" w:eastAsia="Times New Roman" w:hAnsi="Times New Roman" w:cs="Times New Roman"/>
          <w:sz w:val="27"/>
          <w:szCs w:val="27"/>
          <w:lang w:eastAsia="ru-RU"/>
        </w:rPr>
        <w:t>, </w:t>
      </w:r>
      <w:hyperlink r:id="rId311" w:history="1">
        <w:r w:rsidRPr="000C734B">
          <w:rPr>
            <w:rFonts w:ascii="Times New Roman" w:eastAsia="Times New Roman" w:hAnsi="Times New Roman" w:cs="Times New Roman"/>
            <w:color w:val="1976D2"/>
            <w:sz w:val="27"/>
            <w:szCs w:val="27"/>
            <w:u w:val="single"/>
            <w:lang w:eastAsia="ru-RU"/>
          </w:rPr>
          <w:t>340</w:t>
        </w:r>
      </w:hyperlink>
      <w:r w:rsidRPr="000C734B">
        <w:rPr>
          <w:rFonts w:ascii="Times New Roman" w:eastAsia="Times New Roman" w:hAnsi="Times New Roman" w:cs="Times New Roman"/>
          <w:sz w:val="27"/>
          <w:szCs w:val="27"/>
          <w:lang w:eastAsia="ru-RU"/>
        </w:rPr>
        <w:t>, </w:t>
      </w:r>
      <w:hyperlink r:id="rId312" w:history="1">
        <w:r w:rsidRPr="000C734B">
          <w:rPr>
            <w:rFonts w:ascii="Times New Roman" w:eastAsia="Times New Roman" w:hAnsi="Times New Roman" w:cs="Times New Roman"/>
            <w:color w:val="1976D2"/>
            <w:sz w:val="27"/>
            <w:szCs w:val="27"/>
            <w:u w:val="single"/>
            <w:lang w:eastAsia="ru-RU"/>
          </w:rPr>
          <w:t>341</w:t>
        </w:r>
      </w:hyperlink>
      <w:r w:rsidRPr="000C734B">
        <w:rPr>
          <w:rFonts w:ascii="Times New Roman" w:eastAsia="Times New Roman" w:hAnsi="Times New Roman" w:cs="Times New Roman"/>
          <w:sz w:val="27"/>
          <w:szCs w:val="27"/>
          <w:lang w:eastAsia="ru-RU"/>
        </w:rPr>
        <w:t>]. Стандартные режимы применения приведены в табл. 11.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1).</w:t>
      </w:r>
    </w:p>
    <w:p w:rsidR="000C734B" w:rsidRPr="000C734B" w:rsidRDefault="000C734B" w:rsidP="000C734B">
      <w:pPr>
        <w:numPr>
          <w:ilvl w:val="0"/>
          <w:numId w:val="13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очевидном прогрессировании болезни на фоне терапии одним из МКА-блокаторов PD1 </w:t>
      </w: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применять другой препарат этой же подгруппы. Имеющиеся доклинические данные позволяют предположить аналогичные механизмы действия и формирования резистентности к ниволумабу** и пембролизумабу**. Сведения о наличии клинической эффективности подобного переключения также отсутствуют.</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numPr>
          <w:ilvl w:val="0"/>
          <w:numId w:val="13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очевидном прогрессировании болезни на фоне терапии одним из МКА-блокаторов PD1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рассмотреть возможность проведения терапии комбинацией МКА-блокаторов PD1 и CTLA4 [</w:t>
      </w:r>
      <w:hyperlink r:id="rId313" w:history="1">
        <w:r w:rsidRPr="000C734B">
          <w:rPr>
            <w:rFonts w:ascii="Times New Roman" w:eastAsia="Times New Roman" w:hAnsi="Times New Roman" w:cs="Times New Roman"/>
            <w:color w:val="1976D2"/>
            <w:sz w:val="27"/>
            <w:szCs w:val="27"/>
            <w:u w:val="single"/>
            <w:lang w:eastAsia="ru-RU"/>
          </w:rPr>
          <w:t>346</w:t>
        </w:r>
      </w:hyperlink>
      <w:r w:rsidRPr="000C734B">
        <w:rPr>
          <w:rFonts w:ascii="Times New Roman" w:eastAsia="Times New Roman" w:hAnsi="Times New Roman" w:cs="Times New Roman"/>
          <w:sz w:val="27"/>
          <w:szCs w:val="27"/>
          <w:lang w:eastAsia="ru-RU"/>
        </w:rPr>
        <w:t>] или монотерапию МКА-блокатором CTLA4 [</w:t>
      </w:r>
      <w:hyperlink r:id="rId314" w:history="1">
        <w:r w:rsidRPr="000C734B">
          <w:rPr>
            <w:rFonts w:ascii="Times New Roman" w:eastAsia="Times New Roman" w:hAnsi="Times New Roman" w:cs="Times New Roman"/>
            <w:color w:val="1976D2"/>
            <w:sz w:val="27"/>
            <w:szCs w:val="27"/>
            <w:u w:val="single"/>
            <w:lang w:eastAsia="ru-RU"/>
          </w:rPr>
          <w:t>308</w:t>
        </w:r>
      </w:hyperlink>
      <w:r w:rsidRPr="000C734B">
        <w:rPr>
          <w:rFonts w:ascii="Times New Roman" w:eastAsia="Times New Roman" w:hAnsi="Times New Roman" w:cs="Times New Roman"/>
          <w:sz w:val="27"/>
          <w:szCs w:val="27"/>
          <w:lang w:eastAsia="ru-RU"/>
        </w:rPr>
        <w:t>, </w:t>
      </w:r>
      <w:hyperlink r:id="rId315" w:history="1">
        <w:r w:rsidRPr="000C734B">
          <w:rPr>
            <w:rFonts w:ascii="Times New Roman" w:eastAsia="Times New Roman" w:hAnsi="Times New Roman" w:cs="Times New Roman"/>
            <w:color w:val="1976D2"/>
            <w:sz w:val="27"/>
            <w:szCs w:val="27"/>
            <w:u w:val="single"/>
            <w:lang w:eastAsia="ru-RU"/>
          </w:rPr>
          <w:t>347</w:t>
        </w:r>
      </w:hyperlink>
      <w:r w:rsidRPr="000C734B">
        <w:rPr>
          <w:rFonts w:ascii="Times New Roman" w:eastAsia="Times New Roman" w:hAnsi="Times New Roman" w:cs="Times New Roman"/>
          <w:sz w:val="27"/>
          <w:szCs w:val="27"/>
          <w:lang w:eastAsia="ru-RU"/>
        </w:rPr>
        <w:t>] . Режимы применения приведены в таблицах 11 и 12, 16 соответственно</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Уровень убедительности рекомендаций – B (уровень достоверности доказательств –3).</w:t>
      </w:r>
    </w:p>
    <w:p w:rsidR="000C734B" w:rsidRPr="000C734B" w:rsidRDefault="000C734B" w:rsidP="000C734B">
      <w:pPr>
        <w:numPr>
          <w:ilvl w:val="0"/>
          <w:numId w:val="13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невозможности проведения терапии (или сроке ожидания начала такой терапии более 1 мес.) МКА-блокаторами PD1 и CTLA4 в 1-й или во 2-й линии у пациентов с метастатической или нерезектабельной меланомой без мутаций в генах </w:t>
      </w:r>
      <w:r w:rsidRPr="000C734B">
        <w:rPr>
          <w:rFonts w:ascii="Times New Roman" w:eastAsia="Times New Roman" w:hAnsi="Times New Roman" w:cs="Times New Roman"/>
          <w:i/>
          <w:iCs/>
          <w:color w:val="333333"/>
          <w:sz w:val="27"/>
          <w:szCs w:val="27"/>
          <w:lang w:eastAsia="ru-RU"/>
        </w:rPr>
        <w:t>BRAF, NRAS,</w:t>
      </w:r>
      <w:r w:rsidRPr="000C734B">
        <w:rPr>
          <w:rFonts w:ascii="Times New Roman" w:eastAsia="Times New Roman" w:hAnsi="Times New Roman" w:cs="Times New Roman"/>
          <w:sz w:val="27"/>
          <w:szCs w:val="27"/>
          <w:lang w:eastAsia="ru-RU"/>
        </w:rPr>
        <w:t> и </w:t>
      </w:r>
      <w:r w:rsidRPr="000C734B">
        <w:rPr>
          <w:rFonts w:ascii="Times New Roman" w:eastAsia="Times New Roman" w:hAnsi="Times New Roman" w:cs="Times New Roman"/>
          <w:i/>
          <w:iCs/>
          <w:color w:val="333333"/>
          <w:sz w:val="27"/>
          <w:szCs w:val="27"/>
          <w:lang w:eastAsia="ru-RU"/>
        </w:rPr>
        <w:t>KIT</w:t>
      </w:r>
      <w:r w:rsidRPr="000C734B">
        <w:rPr>
          <w:rFonts w:ascii="Times New Roman" w:eastAsia="Times New Roman" w:hAnsi="Times New Roman" w:cs="Times New Roman"/>
          <w:sz w:val="27"/>
          <w:szCs w:val="27"/>
          <w:lang w:eastAsia="ru-RU"/>
        </w:rPr>
        <w:t> в опухоли при сохранении удовлетворительного общего состояния пациента (ECOG 0–2) и при ожидаемой продолжительности жизни более 3 мес.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проведение цитотоксической химиотерапии [</w:t>
      </w:r>
      <w:hyperlink r:id="rId316" w:history="1">
        <w:r w:rsidRPr="000C734B">
          <w:rPr>
            <w:rFonts w:ascii="Times New Roman" w:eastAsia="Times New Roman" w:hAnsi="Times New Roman" w:cs="Times New Roman"/>
            <w:color w:val="1976D2"/>
            <w:sz w:val="27"/>
            <w:szCs w:val="27"/>
            <w:u w:val="single"/>
            <w:lang w:eastAsia="ru-RU"/>
          </w:rPr>
          <w:t>316-324</w:t>
        </w:r>
      </w:hyperlink>
      <w:r w:rsidRPr="000C734B">
        <w:rPr>
          <w:rFonts w:ascii="Times New Roman" w:eastAsia="Times New Roman" w:hAnsi="Times New Roman" w:cs="Times New Roman"/>
          <w:sz w:val="27"/>
          <w:szCs w:val="27"/>
          <w:lang w:eastAsia="ru-RU"/>
        </w:rPr>
        <w:t>]. Наиболее распространенные режимы химиотерапии (монотерапия или комбинации) приведены в табл. 15. </w:t>
      </w:r>
      <w:r w:rsidRPr="000C734B">
        <w:rPr>
          <w:rFonts w:ascii="Times New Roman" w:eastAsia="Times New Roman" w:hAnsi="Times New Roman" w:cs="Times New Roman"/>
          <w:i/>
          <w:iCs/>
          <w:color w:val="333333"/>
          <w:sz w:val="27"/>
          <w:szCs w:val="27"/>
          <w:lang w:eastAsia="ru-RU"/>
        </w:rPr>
        <w:t>Назначение других лекарственных препаратов для лечения диссеминированной формы меланомы проводится решением консилиума или врачебной комиссии</w:t>
      </w:r>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i/>
          <w:iCs/>
          <w:color w:val="333333"/>
          <w:sz w:val="27"/>
          <w:szCs w:val="27"/>
          <w:lang w:eastAsia="ru-RU"/>
        </w:rPr>
        <w:t> данный вид лечения менее эффективен в отношении увеличения общей продолжительности жизни, времени до прогрессирования, частоты объективных ответов на лечение и в большинстве случаев сопровождается более выраженными нежелательными реакциями в сравнении с МКА-блокаторами PD1 или CTLA4. В связи с этим следует избегать применения химиотерапии в 1-й линии лечения пациентов метастатической или нерезектабельной меланомой без мутаций в генах BRAF и c-Kit всегда, когда это возможно.</w:t>
      </w:r>
    </w:p>
    <w:p w:rsidR="000C734B" w:rsidRPr="000C734B" w:rsidRDefault="000C734B" w:rsidP="000C734B">
      <w:pPr>
        <w:numPr>
          <w:ilvl w:val="0"/>
          <w:numId w:val="13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прогрессировании после адъювантной терапии одним из МКА-блокаторов PD1 предпочтение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отдавать комбинации МКА-блокаторов PD1 и блокаторов CTLA4 [</w:t>
      </w:r>
      <w:hyperlink r:id="rId317" w:history="1">
        <w:r w:rsidRPr="000C734B">
          <w:rPr>
            <w:rFonts w:ascii="Times New Roman" w:eastAsia="Times New Roman" w:hAnsi="Times New Roman" w:cs="Times New Roman"/>
            <w:color w:val="1976D2"/>
            <w:sz w:val="27"/>
            <w:szCs w:val="27"/>
            <w:u w:val="single"/>
            <w:lang w:eastAsia="ru-RU"/>
          </w:rPr>
          <w:t>335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 (уровень достоверности доказательств – 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i/>
          <w:iCs/>
          <w:color w:val="333333"/>
          <w:sz w:val="27"/>
          <w:szCs w:val="27"/>
          <w:lang w:eastAsia="ru-RU"/>
        </w:rPr>
        <w:t>: В исследовании I.P. da Silva с соавт. показано увеличение частоты объективных ответов с 13% при монотерапии ипилимумабом** до 36% при комбинированной терапии ипилимумабом**  и ниволумабом</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w:t>
      </w:r>
      <w:hyperlink r:id="rId318" w:history="1">
        <w:r w:rsidRPr="000C734B">
          <w:rPr>
            <w:rFonts w:ascii="Times New Roman" w:eastAsia="Times New Roman" w:hAnsi="Times New Roman" w:cs="Times New Roman"/>
            <w:i/>
            <w:iCs/>
            <w:color w:val="1976D2"/>
            <w:sz w:val="27"/>
            <w:szCs w:val="27"/>
            <w:u w:val="single"/>
            <w:lang w:eastAsia="ru-RU"/>
          </w:rPr>
          <w:t>335</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134"/>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прогрессировании после первой линии терапии у больных без мутации в гене BRAF одним из МКА-блокаторов PD1 предпочтение рекомендуется отдавать комбинации МКА-блокаторов PD1 и блокаторов CTLA4.</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C (уровень достоверности доказательств – 4)</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Комментарий</w:t>
      </w:r>
      <w:r w:rsidRPr="000C734B">
        <w:rPr>
          <w:rFonts w:ascii="Times New Roman" w:eastAsia="Times New Roman" w:hAnsi="Times New Roman" w:cs="Times New Roman"/>
          <w:i/>
          <w:iCs/>
          <w:color w:val="333333"/>
          <w:sz w:val="27"/>
          <w:szCs w:val="27"/>
          <w:lang w:eastAsia="ru-RU"/>
        </w:rPr>
        <w:t>: В исследовании I.P. da Silva с соавт. показано увеличение частоты объективных ответов с 9%  при монотерапии ипилимумабом**  до 38% при комбинированной терапии ипилимумабом**  и ниволумабом</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 у пациентов с без мутации в гене BRAF. При наличии мутации частота ответов была похожей (24% и 19% соответственно) [</w:t>
      </w:r>
      <w:hyperlink r:id="rId319" w:history="1">
        <w:r w:rsidRPr="000C734B">
          <w:rPr>
            <w:rFonts w:ascii="Times New Roman" w:eastAsia="Times New Roman" w:hAnsi="Times New Roman" w:cs="Times New Roman"/>
            <w:i/>
            <w:iCs/>
            <w:color w:val="1976D2"/>
            <w:sz w:val="27"/>
            <w:szCs w:val="27"/>
            <w:u w:val="single"/>
            <w:lang w:eastAsia="ru-RU"/>
          </w:rPr>
          <w:t>335</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13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прогрессировании на фоне терапии одним из МКА-блокаторов PD1 у больных с или без мутации в гене BRAF  рекомендуется повторное назначение МКА-блокаторов PD1 (или назначение комбинированной терапии  МКА-блокаторами PD1 и CTLA4) в случае если соблюдаются 4 условия: 1) контроль над заболеванием (объективный ответ или стабилизация) при первом назначении МКА-блокаторов PD1 составил 6 мес. и более; 2) лечение 2-й (или последующих линий) более не приносит пользы (отмечается прогрессирование заболевания или непереносимость лечения); 3) состояние пациента по шкале ECOG &lt;=2 или ожидаемая продолжительность жизни более 3 мес.; 4) имевшиеся ранее нежелательные явления при применении МКА-блокаторов PD1 разрешились (&lt;=1 степ. по СТСАЕ v 5.0) И никогда не достигали 4 степ. по СТСАЕ v 5.0 [</w:t>
      </w:r>
      <w:hyperlink r:id="rId320" w:history="1">
        <w:r w:rsidRPr="000C734B">
          <w:rPr>
            <w:rFonts w:ascii="Times New Roman" w:eastAsia="Times New Roman" w:hAnsi="Times New Roman" w:cs="Times New Roman"/>
            <w:color w:val="1976D2"/>
            <w:sz w:val="27"/>
            <w:szCs w:val="27"/>
            <w:u w:val="single"/>
            <w:lang w:eastAsia="ru-RU"/>
          </w:rPr>
          <w:t>348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С (уровень достоверности доказательств – 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без мутации в гене BRAF (III неоперабельной – IV стадии) во 2 линии после применения иммунотерапии (МКА-блокаторов PD-1+/- анти CTLA4), учитывая малую эффективность химиотерапии, рекомендуется  применение терапии по схеме #ленватиниб** + #пембролизумаб** </w:t>
      </w:r>
      <w:r w:rsidRPr="000C734B">
        <w:rPr>
          <w:rFonts w:ascii="Times New Roman" w:eastAsia="Times New Roman" w:hAnsi="Times New Roman" w:cs="Times New Roman"/>
          <w:b/>
          <w:bCs/>
          <w:sz w:val="27"/>
          <w:szCs w:val="27"/>
          <w:lang w:eastAsia="ru-RU"/>
        </w:rPr>
        <w:t>[</w:t>
      </w:r>
      <w:hyperlink r:id="rId321" w:history="1">
        <w:r w:rsidRPr="000C734B">
          <w:rPr>
            <w:rFonts w:ascii="Times New Roman" w:eastAsia="Times New Roman" w:hAnsi="Times New Roman" w:cs="Times New Roman"/>
            <w:b/>
            <w:bCs/>
            <w:color w:val="1976D2"/>
            <w:sz w:val="27"/>
            <w:szCs w:val="27"/>
            <w:u w:val="single"/>
            <w:lang w:eastAsia="ru-RU"/>
          </w:rPr>
          <w:t>336</w:t>
        </w:r>
      </w:hyperlink>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sz w:val="27"/>
          <w:szCs w:val="27"/>
          <w:lang w:eastAsia="ru-RU"/>
        </w:rPr>
        <w:t>. Режим применения приводится в таблице 16.Уровень убедительности рекомендаций С (уровень достоверности доказательств – 4)</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3.4.5. Особенности оценки ответа на лечение МКА-блокаторами PD1 или CTLA4</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МКА-блокаторы PD1 или CTLA4 представляют собой принципиально новый класс лекарственных препаратов, эффект которых развивается в результате воздействия на элементы иммунной системы пациента. Сами лекарственные средства не обладают противоопухолевым эффектом, а элиминация опухолевых клеток достигается за счет активации клеток иммунной системы пациента. Это обусловливает особенности развития клинического и радиологического ответа на лечение.</w:t>
      </w:r>
    </w:p>
    <w:p w:rsidR="000C734B" w:rsidRPr="000C734B" w:rsidRDefault="000C734B" w:rsidP="000C734B">
      <w:pPr>
        <w:numPr>
          <w:ilvl w:val="0"/>
          <w:numId w:val="13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Всем пациентам с меланомой на фоне лечения МКА-блокаторами PD1 или CTLA4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xml:space="preserve"> проводить первоначальную радиологическую оценку </w:t>
      </w:r>
      <w:r w:rsidRPr="000C734B">
        <w:rPr>
          <w:rFonts w:ascii="Times New Roman" w:eastAsia="Times New Roman" w:hAnsi="Times New Roman" w:cs="Times New Roman"/>
          <w:sz w:val="27"/>
          <w:szCs w:val="27"/>
          <w:lang w:eastAsia="ru-RU"/>
        </w:rPr>
        <w:lastRenderedPageBreak/>
        <w:t>ответа на лечение не ранее 12 недель от начала терапии (при отсутствии клинического ухудшения состояния пациента). Повторные исследования проводятся через 8–12 недель (при отсутствии клинического ухудшения состояния пациента) [</w:t>
      </w:r>
      <w:hyperlink r:id="rId322" w:history="1">
        <w:r w:rsidRPr="000C734B">
          <w:rPr>
            <w:rFonts w:ascii="Times New Roman" w:eastAsia="Times New Roman" w:hAnsi="Times New Roman" w:cs="Times New Roman"/>
            <w:color w:val="1976D2"/>
            <w:sz w:val="27"/>
            <w:szCs w:val="27"/>
            <w:u w:val="single"/>
            <w:lang w:eastAsia="ru-RU"/>
          </w:rPr>
          <w:t>279</w:t>
        </w:r>
      </w:hyperlink>
      <w:r w:rsidRPr="000C734B">
        <w:rPr>
          <w:rFonts w:ascii="Times New Roman" w:eastAsia="Times New Roman" w:hAnsi="Times New Roman" w:cs="Times New Roman"/>
          <w:sz w:val="27"/>
          <w:szCs w:val="27"/>
          <w:lang w:eastAsia="ru-RU"/>
        </w:rPr>
        <w:t>, </w:t>
      </w:r>
      <w:hyperlink r:id="rId323" w:history="1">
        <w:r w:rsidRPr="000C734B">
          <w:rPr>
            <w:rFonts w:ascii="Times New Roman" w:eastAsia="Times New Roman" w:hAnsi="Times New Roman" w:cs="Times New Roman"/>
            <w:color w:val="1976D2"/>
            <w:sz w:val="27"/>
            <w:szCs w:val="27"/>
            <w:u w:val="single"/>
            <w:lang w:eastAsia="ru-RU"/>
          </w:rPr>
          <w:t>281</w:t>
        </w:r>
      </w:hyperlink>
      <w:r w:rsidRPr="000C734B">
        <w:rPr>
          <w:rFonts w:ascii="Times New Roman" w:eastAsia="Times New Roman" w:hAnsi="Times New Roman" w:cs="Times New Roman"/>
          <w:sz w:val="27"/>
          <w:szCs w:val="27"/>
          <w:lang w:eastAsia="ru-RU"/>
        </w:rPr>
        <w:t>, </w:t>
      </w:r>
      <w:hyperlink r:id="rId324" w:history="1">
        <w:r w:rsidRPr="000C734B">
          <w:rPr>
            <w:rFonts w:ascii="Times New Roman" w:eastAsia="Times New Roman" w:hAnsi="Times New Roman" w:cs="Times New Roman"/>
            <w:color w:val="1976D2"/>
            <w:sz w:val="27"/>
            <w:szCs w:val="27"/>
            <w:u w:val="single"/>
            <w:lang w:eastAsia="ru-RU"/>
          </w:rPr>
          <w:t>282</w:t>
        </w:r>
      </w:hyperlink>
      <w:r w:rsidRPr="000C734B">
        <w:rPr>
          <w:rFonts w:ascii="Times New Roman" w:eastAsia="Times New Roman" w:hAnsi="Times New Roman" w:cs="Times New Roman"/>
          <w:sz w:val="27"/>
          <w:szCs w:val="27"/>
          <w:lang w:eastAsia="ru-RU"/>
        </w:rPr>
        <w:t>, </w:t>
      </w:r>
      <w:hyperlink r:id="rId325" w:history="1">
        <w:r w:rsidRPr="000C734B">
          <w:rPr>
            <w:rFonts w:ascii="Times New Roman" w:eastAsia="Times New Roman" w:hAnsi="Times New Roman" w:cs="Times New Roman"/>
            <w:color w:val="1976D2"/>
            <w:sz w:val="27"/>
            <w:szCs w:val="27"/>
            <w:u w:val="single"/>
            <w:lang w:eastAsia="ru-RU"/>
          </w:rPr>
          <w:t>341</w:t>
        </w:r>
      </w:hyperlink>
      <w:r w:rsidRPr="000C734B">
        <w:rPr>
          <w:rFonts w:ascii="Times New Roman" w:eastAsia="Times New Roman" w:hAnsi="Times New Roman" w:cs="Times New Roman"/>
          <w:sz w:val="27"/>
          <w:szCs w:val="27"/>
          <w:lang w:eastAsia="ru-RU"/>
        </w:rPr>
        <w:t>, </w:t>
      </w:r>
      <w:hyperlink r:id="rId326" w:history="1">
        <w:r w:rsidRPr="000C734B">
          <w:rPr>
            <w:rFonts w:ascii="Times New Roman" w:eastAsia="Times New Roman" w:hAnsi="Times New Roman" w:cs="Times New Roman"/>
            <w:color w:val="1976D2"/>
            <w:sz w:val="27"/>
            <w:szCs w:val="27"/>
            <w:u w:val="single"/>
            <w:lang w:eastAsia="ru-RU"/>
          </w:rPr>
          <w:t>349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2)</w:t>
      </w:r>
    </w:p>
    <w:p w:rsidR="000C734B" w:rsidRPr="000C734B" w:rsidRDefault="000C734B" w:rsidP="000C734B">
      <w:pPr>
        <w:numPr>
          <w:ilvl w:val="0"/>
          <w:numId w:val="13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для оценки ответа на лечение МКА-блокаторами PD1 или CTLA4 использовать модифицированные критерии ответа на лечение, которые допускают появление новых очагов (при отсутствии клинического ухудшения состояния пациента) [</w:t>
      </w:r>
      <w:hyperlink r:id="rId327" w:history="1">
        <w:r w:rsidRPr="000C734B">
          <w:rPr>
            <w:rFonts w:ascii="Times New Roman" w:eastAsia="Times New Roman" w:hAnsi="Times New Roman" w:cs="Times New Roman"/>
            <w:color w:val="1976D2"/>
            <w:sz w:val="27"/>
            <w:szCs w:val="27"/>
            <w:u w:val="single"/>
            <w:lang w:eastAsia="ru-RU"/>
          </w:rPr>
          <w:t>349</w:t>
        </w:r>
      </w:hyperlink>
      <w:r w:rsidRPr="000C734B">
        <w:rPr>
          <w:rFonts w:ascii="Times New Roman" w:eastAsia="Times New Roman" w:hAnsi="Times New Roman" w:cs="Times New Roman"/>
          <w:sz w:val="27"/>
          <w:szCs w:val="27"/>
          <w:lang w:eastAsia="ru-RU"/>
        </w:rPr>
        <w:t>] (табл. 18).</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18. </w:t>
      </w:r>
      <w:r w:rsidRPr="000C734B">
        <w:rPr>
          <w:rFonts w:ascii="Times New Roman" w:eastAsia="Times New Roman" w:hAnsi="Times New Roman" w:cs="Times New Roman"/>
          <w:sz w:val="27"/>
          <w:szCs w:val="27"/>
          <w:lang w:eastAsia="ru-RU"/>
        </w:rPr>
        <w:t>Сравнение традиционных критериев (на примере RECIST) и критериев оценки ответа на МКА-блокаторы PD1 или CTLA4 (mRECIST или irRC) [</w:t>
      </w:r>
      <w:hyperlink r:id="rId328" w:history="1">
        <w:r w:rsidRPr="000C734B">
          <w:rPr>
            <w:rFonts w:ascii="Times New Roman" w:eastAsia="Times New Roman" w:hAnsi="Times New Roman" w:cs="Times New Roman"/>
            <w:color w:val="1976D2"/>
            <w:sz w:val="27"/>
            <w:szCs w:val="27"/>
            <w:u w:val="single"/>
            <w:lang w:eastAsia="ru-RU"/>
          </w:rPr>
          <w:t>349-351</w:t>
        </w:r>
      </w:hyperlink>
      <w:r w:rsidRPr="000C734B">
        <w:rPr>
          <w:rFonts w:ascii="Times New Roman" w:eastAsia="Times New Roman" w:hAnsi="Times New Roman" w:cs="Times New Roman"/>
          <w:sz w:val="27"/>
          <w:szCs w:val="27"/>
          <w:lang w:eastAsia="ru-RU"/>
        </w:rPr>
        <w:t>]</w:t>
      </w:r>
    </w:p>
    <w:tbl>
      <w:tblPr>
        <w:tblW w:w="11850" w:type="dxa"/>
        <w:tblCellMar>
          <w:left w:w="0" w:type="dxa"/>
          <w:right w:w="0" w:type="dxa"/>
        </w:tblCellMar>
        <w:tblLook w:val="04A0" w:firstRow="1" w:lastRow="0" w:firstColumn="1" w:lastColumn="0" w:noHBand="0" w:noVBand="1"/>
      </w:tblPr>
      <w:tblGrid>
        <w:gridCol w:w="2937"/>
        <w:gridCol w:w="4781"/>
        <w:gridCol w:w="4132"/>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Опухолевый ответ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RECIST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irRC</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Полный ответ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Исчезновение всех очагов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Исчезновение всех очагов, в том числе новых</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Частичный ответ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Уменьшение суммы максимальных диаметров таргетных очагов более чем на 30 % при отсутствии прогрессирования со стороны других очагов поражения либо появления новых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Уменьшение суммы произведений поперечных диаметров таргетных и новых очагов более чем на 30 %. Допускается появление новых очагов</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Стабилизация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Уменьшение опухолевых образований менее чем на 30 % или увеличение не более чем на 20 % при отсутствии новых поражений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Уменьшение опухолевых образований менее чем на 30 % при отсутствии новых поражений или увеличение не более чем на 20 %. Допускается появление новых очагов</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Прогрессирование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xml:space="preserve">Увеличение сумы максимальных диаметров таргетных очагов более чем на </w:t>
            </w:r>
            <w:r w:rsidRPr="000C734B">
              <w:rPr>
                <w:rFonts w:ascii="Verdana" w:eastAsia="Times New Roman" w:hAnsi="Verdana" w:cs="Times New Roman"/>
                <w:sz w:val="27"/>
                <w:szCs w:val="27"/>
                <w:lang w:eastAsia="ru-RU"/>
              </w:rPr>
              <w:lastRenderedPageBreak/>
              <w:t>20 % и/или появление новых очагов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 xml:space="preserve">Увеличение суммы произведений поперечных диаметров таргетных и </w:t>
            </w:r>
            <w:r w:rsidRPr="000C734B">
              <w:rPr>
                <w:rFonts w:ascii="Verdana" w:eastAsia="Times New Roman" w:hAnsi="Verdana" w:cs="Times New Roman"/>
                <w:sz w:val="27"/>
                <w:szCs w:val="27"/>
                <w:lang w:eastAsia="ru-RU"/>
              </w:rPr>
              <w:lastRenderedPageBreak/>
              <w:t>новых очагов более чем на 20 %</w:t>
            </w:r>
          </w:p>
        </w:tc>
      </w:tr>
    </w:tbl>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lastRenderedPageBreak/>
        <w:t>3.4.6. Длительность лечения МКА-блокаторами PD1 или CTLA4</w:t>
      </w:r>
    </w:p>
    <w:p w:rsidR="000C734B" w:rsidRPr="000C734B" w:rsidRDefault="000C734B" w:rsidP="000C734B">
      <w:pPr>
        <w:numPr>
          <w:ilvl w:val="0"/>
          <w:numId w:val="13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применять МКА-блокатор CTLA4 (ипилимумаб**) в режиме ограниченного количества введений – не более 4. В некоторых случаях (при стабилизации заболевания или объективном ответе на лечение более 6 мес, сменившимися прогрессированием заболевания) допускается повторное применение курса лечения ипилимумабом** (также не более 4 введений) [</w:t>
      </w:r>
      <w:hyperlink r:id="rId329" w:history="1">
        <w:r w:rsidRPr="000C734B">
          <w:rPr>
            <w:rFonts w:ascii="Times New Roman" w:eastAsia="Times New Roman" w:hAnsi="Times New Roman" w:cs="Times New Roman"/>
            <w:color w:val="1976D2"/>
            <w:sz w:val="27"/>
            <w:szCs w:val="27"/>
            <w:u w:val="single"/>
            <w:lang w:eastAsia="ru-RU"/>
          </w:rPr>
          <w:t>309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2).</w:t>
      </w:r>
    </w:p>
    <w:p w:rsidR="000C734B" w:rsidRPr="000C734B" w:rsidRDefault="000C734B" w:rsidP="000C734B">
      <w:pPr>
        <w:numPr>
          <w:ilvl w:val="0"/>
          <w:numId w:val="13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МКА-блокаторы PD1 назначать в постоянном режиме до наступления прогрессирования или непереносимости с интервалом введения в 2 недели или 4 недели для ниволумаба** в зависимости от режима дозирования, в 3 или 6 недель - для пембролизумаба** (см. также раздел 3.4.5 и табл. 10)[</w:t>
      </w:r>
      <w:hyperlink r:id="rId330" w:history="1">
        <w:r w:rsidRPr="000C734B">
          <w:rPr>
            <w:rFonts w:ascii="Times New Roman" w:eastAsia="Times New Roman" w:hAnsi="Times New Roman" w:cs="Times New Roman"/>
            <w:color w:val="1976D2"/>
            <w:sz w:val="27"/>
            <w:szCs w:val="27"/>
            <w:u w:val="single"/>
            <w:lang w:eastAsia="ru-RU"/>
          </w:rPr>
          <w:t>279</w:t>
        </w:r>
      </w:hyperlink>
      <w:r w:rsidRPr="000C734B">
        <w:rPr>
          <w:rFonts w:ascii="Times New Roman" w:eastAsia="Times New Roman" w:hAnsi="Times New Roman" w:cs="Times New Roman"/>
          <w:sz w:val="27"/>
          <w:szCs w:val="27"/>
          <w:lang w:eastAsia="ru-RU"/>
        </w:rPr>
        <w:t>, </w:t>
      </w:r>
      <w:hyperlink r:id="rId331" w:history="1">
        <w:r w:rsidRPr="000C734B">
          <w:rPr>
            <w:rFonts w:ascii="Times New Roman" w:eastAsia="Times New Roman" w:hAnsi="Times New Roman" w:cs="Times New Roman"/>
            <w:color w:val="1976D2"/>
            <w:sz w:val="27"/>
            <w:szCs w:val="27"/>
            <w:u w:val="single"/>
            <w:lang w:eastAsia="ru-RU"/>
          </w:rPr>
          <w:t>281</w:t>
        </w:r>
      </w:hyperlink>
      <w:r w:rsidRPr="000C734B">
        <w:rPr>
          <w:rFonts w:ascii="Times New Roman" w:eastAsia="Times New Roman" w:hAnsi="Times New Roman" w:cs="Times New Roman"/>
          <w:sz w:val="27"/>
          <w:szCs w:val="27"/>
          <w:lang w:eastAsia="ru-RU"/>
        </w:rPr>
        <w:t>, </w:t>
      </w:r>
      <w:hyperlink r:id="rId332" w:history="1">
        <w:r w:rsidRPr="000C734B">
          <w:rPr>
            <w:rFonts w:ascii="Times New Roman" w:eastAsia="Times New Roman" w:hAnsi="Times New Roman" w:cs="Times New Roman"/>
            <w:color w:val="1976D2"/>
            <w:sz w:val="27"/>
            <w:szCs w:val="27"/>
            <w:u w:val="single"/>
            <w:lang w:eastAsia="ru-RU"/>
          </w:rPr>
          <w:t>282</w:t>
        </w:r>
      </w:hyperlink>
      <w:r w:rsidRPr="000C734B">
        <w:rPr>
          <w:rFonts w:ascii="Times New Roman" w:eastAsia="Times New Roman" w:hAnsi="Times New Roman" w:cs="Times New Roman"/>
          <w:sz w:val="27"/>
          <w:szCs w:val="27"/>
          <w:lang w:eastAsia="ru-RU"/>
        </w:rPr>
        <w:t>, </w:t>
      </w:r>
      <w:hyperlink r:id="rId333" w:history="1">
        <w:r w:rsidRPr="000C734B">
          <w:rPr>
            <w:rFonts w:ascii="Times New Roman" w:eastAsia="Times New Roman" w:hAnsi="Times New Roman" w:cs="Times New Roman"/>
            <w:color w:val="1976D2"/>
            <w:sz w:val="27"/>
            <w:szCs w:val="27"/>
            <w:u w:val="single"/>
            <w:lang w:eastAsia="ru-RU"/>
          </w:rPr>
          <w:t>341</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в исследовании KEYNOTE-006 длительность режимов иммунотерапии у пациентов с метастатической меланомой и сохранением пользы от терапии не превышала 24 мес., что может свидетельствовать о том, что возможно безопасно завершить терапию у пациентов с ответом на лечение после 24 мес. терапии[</w:t>
      </w:r>
      <w:hyperlink r:id="rId334" w:history="1">
        <w:r w:rsidRPr="000C734B">
          <w:rPr>
            <w:rFonts w:ascii="Times New Roman" w:eastAsia="Times New Roman" w:hAnsi="Times New Roman" w:cs="Times New Roman"/>
            <w:i/>
            <w:iCs/>
            <w:color w:val="1976D2"/>
            <w:sz w:val="27"/>
            <w:szCs w:val="27"/>
            <w:u w:val="single"/>
            <w:lang w:eastAsia="ru-RU"/>
          </w:rPr>
          <w:t>352</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3.4.7. Лечение пациентов с особыми формами метастатической меланомы: олигометастатической, местно-распространенной, с метастазами в костях</w:t>
      </w:r>
    </w:p>
    <w:p w:rsidR="000C734B" w:rsidRPr="000C734B" w:rsidRDefault="000C734B" w:rsidP="000C734B">
      <w:pPr>
        <w:numPr>
          <w:ilvl w:val="0"/>
          <w:numId w:val="14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Пациентов с солитарными отдаленными метастазами меланомы (в мягкие ткани, легкие, головной мозг и др.) и хорошим соматическим статусом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рассматривать в качестве кандидатов для радикального хирургического лечения, которое может обеспечить длительный безрецидивный период [</w:t>
      </w:r>
      <w:hyperlink r:id="rId335" w:history="1">
        <w:r w:rsidRPr="000C734B">
          <w:rPr>
            <w:rFonts w:ascii="Times New Roman" w:eastAsia="Times New Roman" w:hAnsi="Times New Roman" w:cs="Times New Roman"/>
            <w:color w:val="1976D2"/>
            <w:sz w:val="27"/>
            <w:szCs w:val="27"/>
            <w:u w:val="single"/>
            <w:lang w:eastAsia="ru-RU"/>
          </w:rPr>
          <w:t>353-355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Комментарии</w:t>
      </w:r>
      <w:r w:rsidRPr="000C734B">
        <w:rPr>
          <w:rFonts w:ascii="Times New Roman" w:eastAsia="Times New Roman" w:hAnsi="Times New Roman" w:cs="Times New Roman"/>
          <w:sz w:val="27"/>
          <w:szCs w:val="27"/>
          <w:lang w:eastAsia="ru-RU"/>
        </w:rPr>
        <w:t>: Роль хирургии возрастает в связи с появлением для этой группы пациентов эффективной адъювантной терапии МКА--блокатором PD1 – препаратом ниволумаб**, который в рандомизированном исследовании продемонстрировал увеличение безрецидивной выживаемости в сравнении с наблюдением [</w:t>
      </w:r>
      <w:hyperlink r:id="rId336" w:history="1">
        <w:r w:rsidRPr="000C734B">
          <w:rPr>
            <w:rFonts w:ascii="Times New Roman" w:eastAsia="Times New Roman" w:hAnsi="Times New Roman" w:cs="Times New Roman"/>
            <w:color w:val="1976D2"/>
            <w:sz w:val="27"/>
            <w:szCs w:val="27"/>
            <w:u w:val="single"/>
            <w:lang w:eastAsia="ru-RU"/>
          </w:rPr>
          <w:t>230</w:t>
        </w:r>
      </w:hyperlink>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14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достижении эффекта от проводимой системной терапии может рассматриваться проведение полных циторедуктивных вмешательств. Проведение неполной циторедукции не рекомендовано [</w:t>
      </w:r>
      <w:hyperlink r:id="rId337" w:history="1">
        <w:r w:rsidRPr="000C734B">
          <w:rPr>
            <w:rFonts w:ascii="Times New Roman" w:eastAsia="Times New Roman" w:hAnsi="Times New Roman" w:cs="Times New Roman"/>
            <w:color w:val="1976D2"/>
            <w:sz w:val="27"/>
            <w:szCs w:val="27"/>
            <w:u w:val="single"/>
            <w:lang w:eastAsia="ru-RU"/>
          </w:rPr>
          <w:t>356</w:t>
        </w:r>
      </w:hyperlink>
      <w:r w:rsidRPr="000C734B">
        <w:rPr>
          <w:rFonts w:ascii="Times New Roman" w:eastAsia="Times New Roman" w:hAnsi="Times New Roman" w:cs="Times New Roman"/>
          <w:sz w:val="27"/>
          <w:szCs w:val="27"/>
          <w:lang w:eastAsia="ru-RU"/>
        </w:rPr>
        <w:t>, </w:t>
      </w:r>
      <w:hyperlink r:id="rId338" w:history="1">
        <w:r w:rsidRPr="000C734B">
          <w:rPr>
            <w:rFonts w:ascii="Times New Roman" w:eastAsia="Times New Roman" w:hAnsi="Times New Roman" w:cs="Times New Roman"/>
            <w:color w:val="1976D2"/>
            <w:sz w:val="27"/>
            <w:szCs w:val="27"/>
            <w:u w:val="single"/>
            <w:lang w:eastAsia="ru-RU"/>
          </w:rPr>
          <w:t>357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3)</w:t>
      </w:r>
    </w:p>
    <w:p w:rsidR="000C734B" w:rsidRPr="000C734B" w:rsidRDefault="000C734B" w:rsidP="000C734B">
      <w:pPr>
        <w:numPr>
          <w:ilvl w:val="0"/>
          <w:numId w:val="14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Пациентов с местно-распространенной нерезектабельной формой меланомы кожи и изолированным поражением конечности, не ответившим на стандартную терапию (ингибиторы BRAF или MEK, МКА-блокаторы PD1 или CTLA4),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рассматривать в качестве кандидатов для проведения изолированной гипертермической перфузии конечности с мелфаланом**. [</w:t>
      </w:r>
      <w:hyperlink r:id="rId339" w:history="1">
        <w:r w:rsidRPr="000C734B">
          <w:rPr>
            <w:rFonts w:ascii="Times New Roman" w:eastAsia="Times New Roman" w:hAnsi="Times New Roman" w:cs="Times New Roman"/>
            <w:color w:val="1976D2"/>
            <w:sz w:val="27"/>
            <w:szCs w:val="27"/>
            <w:u w:val="single"/>
            <w:lang w:eastAsia="ru-RU"/>
          </w:rPr>
          <w:t>358-361</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данная процедура проводится в отдельных специализированных центрах.</w:t>
      </w:r>
    </w:p>
    <w:p w:rsidR="000C734B" w:rsidRPr="000C734B" w:rsidRDefault="000C734B" w:rsidP="000C734B">
      <w:pPr>
        <w:numPr>
          <w:ilvl w:val="0"/>
          <w:numId w:val="14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обширных по площади поражениях кожи лица (меланома по типу злокачественного лентиго) для пациентов, не желающих быть подвергнутыми реконструктивно-пластической операции на лице, рекомендуется</w:t>
      </w:r>
      <w:r w:rsidRPr="000C734B">
        <w:rPr>
          <w:rFonts w:ascii="Times New Roman" w:eastAsia="Times New Roman" w:hAnsi="Times New Roman" w:cs="Times New Roman"/>
          <w:b/>
          <w:bCs/>
          <w:sz w:val="27"/>
          <w:szCs w:val="27"/>
          <w:lang w:eastAsia="ru-RU"/>
        </w:rPr>
        <w:t> </w:t>
      </w:r>
      <w:r w:rsidRPr="000C734B">
        <w:rPr>
          <w:rFonts w:ascii="Times New Roman" w:eastAsia="Times New Roman" w:hAnsi="Times New Roman" w:cs="Times New Roman"/>
          <w:sz w:val="27"/>
          <w:szCs w:val="27"/>
          <w:lang w:eastAsia="ru-RU"/>
        </w:rPr>
        <w:t>использование крема #имихимод в качестве средства для уменьшения площади злокачественного лентиго в предоперационном периоде (5 раз в неделю в течение 3 месяцев с использованием 5% крема #имихимод перед иссечением) [</w:t>
      </w:r>
      <w:hyperlink r:id="rId340" w:history="1">
        <w:r w:rsidRPr="000C734B">
          <w:rPr>
            <w:rFonts w:ascii="Times New Roman" w:eastAsia="Times New Roman" w:hAnsi="Times New Roman" w:cs="Times New Roman"/>
            <w:color w:val="1976D2"/>
            <w:sz w:val="27"/>
            <w:szCs w:val="27"/>
            <w:u w:val="single"/>
            <w:lang w:eastAsia="ru-RU"/>
          </w:rPr>
          <w:t>362-364</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–2).</w:t>
      </w:r>
    </w:p>
    <w:p w:rsidR="000C734B" w:rsidRPr="000C734B" w:rsidRDefault="000C734B" w:rsidP="000C734B">
      <w:pPr>
        <w:numPr>
          <w:ilvl w:val="0"/>
          <w:numId w:val="14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меланоме по типу злокачественного лентиго 0 стадии для пациентов, не желающих быть подвергнутыми реконструктивно-пластической операции на лице,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использование крема #имихимод в качестве самостоятельного метода лечения (ежедневно в течение 3 месяцев с использованием 5% крема #имихимод перед иссечением)  [</w:t>
      </w:r>
      <w:hyperlink r:id="rId341" w:history="1">
        <w:r w:rsidRPr="000C734B">
          <w:rPr>
            <w:rFonts w:ascii="Times New Roman" w:eastAsia="Times New Roman" w:hAnsi="Times New Roman" w:cs="Times New Roman"/>
            <w:color w:val="1976D2"/>
            <w:sz w:val="27"/>
            <w:szCs w:val="27"/>
            <w:u w:val="single"/>
            <w:lang w:eastAsia="ru-RU"/>
          </w:rPr>
          <w:t>362-364</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3)</w:t>
      </w:r>
    </w:p>
    <w:p w:rsidR="000C734B" w:rsidRPr="000C734B" w:rsidRDefault="000C734B" w:rsidP="000C734B">
      <w:pPr>
        <w:numPr>
          <w:ilvl w:val="0"/>
          <w:numId w:val="14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При метастазах в регионарных лимфатических узлах и невозможности их хирургического удаления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рассмотреть возможность проведения дистанционной лучевой терапии в различных режимах: 50 Гр за 20 фракций в течение 4 недель; 32 Гр за 4 фракции в течение 4 недель [</w:t>
      </w:r>
      <w:hyperlink r:id="rId342" w:history="1">
        <w:r w:rsidRPr="000C734B">
          <w:rPr>
            <w:rFonts w:ascii="Times New Roman" w:eastAsia="Times New Roman" w:hAnsi="Times New Roman" w:cs="Times New Roman"/>
            <w:color w:val="1976D2"/>
            <w:sz w:val="27"/>
            <w:szCs w:val="27"/>
            <w:u w:val="single"/>
            <w:lang w:eastAsia="ru-RU"/>
          </w:rPr>
          <w:t>237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i/>
          <w:iCs/>
          <w:color w:val="333333"/>
          <w:sz w:val="27"/>
          <w:szCs w:val="27"/>
          <w:lang w:eastAsia="ru-RU"/>
        </w:rPr>
        <w:t> Также может применяться режим лучевой терапии 30 Гр за 10 фракций в течение 2 нед [</w:t>
      </w:r>
      <w:hyperlink r:id="rId343" w:history="1">
        <w:r w:rsidRPr="000C734B">
          <w:rPr>
            <w:rFonts w:ascii="Times New Roman" w:eastAsia="Times New Roman" w:hAnsi="Times New Roman" w:cs="Times New Roman"/>
            <w:i/>
            <w:iCs/>
            <w:color w:val="1976D2"/>
            <w:sz w:val="27"/>
            <w:szCs w:val="27"/>
            <w:u w:val="single"/>
            <w:lang w:eastAsia="ru-RU"/>
          </w:rPr>
          <w:t>365</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14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симптомных метастазах в костях с обезболивающей целью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проведение паллиативной лучевой терапии в одном из следующих режимов: 30 Гр за 10 фракций в течение 2 недель; 20 Гр за 5 фракций за 5-7 дней, 24 Гр за 6 фракций в течение 3 нед [</w:t>
      </w:r>
      <w:hyperlink r:id="rId344" w:history="1">
        <w:r w:rsidRPr="000C734B">
          <w:rPr>
            <w:rFonts w:ascii="Times New Roman" w:eastAsia="Times New Roman" w:hAnsi="Times New Roman" w:cs="Times New Roman"/>
            <w:color w:val="1976D2"/>
            <w:sz w:val="27"/>
            <w:szCs w:val="27"/>
            <w:u w:val="single"/>
            <w:lang w:eastAsia="ru-RU"/>
          </w:rPr>
          <w:t>237</w:t>
        </w:r>
      </w:hyperlink>
      <w:r w:rsidRPr="000C734B">
        <w:rPr>
          <w:rFonts w:ascii="Times New Roman" w:eastAsia="Times New Roman" w:hAnsi="Times New Roman" w:cs="Times New Roman"/>
          <w:sz w:val="27"/>
          <w:szCs w:val="27"/>
          <w:lang w:eastAsia="ru-RU"/>
        </w:rPr>
        <w:t>, </w:t>
      </w:r>
      <w:hyperlink r:id="rId345" w:history="1">
        <w:r w:rsidRPr="000C734B">
          <w:rPr>
            <w:rFonts w:ascii="Times New Roman" w:eastAsia="Times New Roman" w:hAnsi="Times New Roman" w:cs="Times New Roman"/>
            <w:color w:val="1976D2"/>
            <w:sz w:val="27"/>
            <w:szCs w:val="27"/>
            <w:u w:val="single"/>
            <w:lang w:eastAsia="ru-RU"/>
          </w:rPr>
          <w:t>365-367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A (уровень достоверности доказательств –– 1).</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3.4.8. Лечение пациентов с метастазами в головном мозге</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Частота развития метастазов в головном мозге у пациентов с генерализованной меланомой достигает 28% и превышает аналогичный показатель у пациентов с немелкоклеточным раком легкого (26,8%) и Her2- позитивным раком молочной железы (11,5%). С учетом особенного течения болезни при поражении ЦНС в клинической рекомендации выделен отдельны раздел по тактике ведения пациентов с метастазами в ЦНС</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Проведение магнитно-резонансной томографии (МРТ) головного мозга с внутривенным контрастированием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147"/>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пациентам с меланомой IIIC стадии и выше для скрининга бессимптомных метастазов в головной мозг</w:t>
      </w:r>
    </w:p>
    <w:p w:rsidR="000C734B" w:rsidRPr="000C734B" w:rsidRDefault="000C734B" w:rsidP="000C734B">
      <w:pPr>
        <w:numPr>
          <w:ilvl w:val="0"/>
          <w:numId w:val="147"/>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пациентам с неврологической симптоматикой независимо от стадии заболевания</w:t>
      </w:r>
    </w:p>
    <w:p w:rsidR="000C734B" w:rsidRPr="000C734B" w:rsidRDefault="000C734B" w:rsidP="000C734B">
      <w:pPr>
        <w:numPr>
          <w:ilvl w:val="0"/>
          <w:numId w:val="14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пациентам с метастазами меланомы в головном мозге после локального и системного лечения для оценки эффективности проведенного лечения  [</w:t>
      </w:r>
      <w:hyperlink r:id="rId346" w:history="1">
        <w:r w:rsidRPr="000C734B">
          <w:rPr>
            <w:rFonts w:ascii="Times New Roman" w:eastAsia="Times New Roman" w:hAnsi="Times New Roman" w:cs="Times New Roman"/>
            <w:color w:val="1976D2"/>
            <w:sz w:val="27"/>
            <w:szCs w:val="27"/>
            <w:u w:val="single"/>
            <w:lang w:eastAsia="ru-RU"/>
          </w:rPr>
          <w:t>368-370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Комментарии</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 xml:space="preserve">МРТ головного мозга рекомендуется выполнять в следующих режимах: до внутривенного введения контрастного средства в режимах Т1в </w:t>
      </w:r>
      <w:r w:rsidRPr="000C734B">
        <w:rPr>
          <w:rFonts w:ascii="Times New Roman" w:eastAsia="Times New Roman" w:hAnsi="Times New Roman" w:cs="Times New Roman"/>
          <w:i/>
          <w:iCs/>
          <w:color w:val="333333"/>
          <w:sz w:val="27"/>
          <w:szCs w:val="27"/>
          <w:lang w:eastAsia="ru-RU"/>
        </w:rPr>
        <w:lastRenderedPageBreak/>
        <w:t>аксиальной проекции (толщина среза 1-1,5 мм), Т2, ДВИ, FLAIR (толщина среза 3-5 мм). После внутривенного введения контрастного вещества: Т1 в аксиальной проекции (толщина среза 1-1,5 мм), 3D T1 взвешенные изображения высокого разрешения в аксиальной (или сагиттальной) плоскости с захватом всей головы с применением технологии изотропного воксела (1мм×1мм×1мм). Проведение компьютерной томографии (КТ) с контрастированием для диагностики метастатического поражения головного мозга возможно только при наличии противопоказаний к проведению магнитно-резонансной томографиию</w:t>
      </w:r>
    </w:p>
    <w:p w:rsidR="000C734B" w:rsidRPr="000C734B" w:rsidRDefault="000C734B" w:rsidP="000C734B">
      <w:pPr>
        <w:numPr>
          <w:ilvl w:val="0"/>
          <w:numId w:val="14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строить алгоритм выбора тактики лечения у пациентов с метастазами в головном мозге в ходе мультидисциплинарного консилиума с участием врача-нейрохирурга, врача-радиотерапевта и врача-онколога на основании следующих критериев [</w:t>
      </w:r>
      <w:hyperlink r:id="rId347" w:history="1">
        <w:r w:rsidRPr="000C734B">
          <w:rPr>
            <w:rFonts w:ascii="Times New Roman" w:eastAsia="Times New Roman" w:hAnsi="Times New Roman" w:cs="Times New Roman"/>
            <w:color w:val="1976D2"/>
            <w:sz w:val="27"/>
            <w:szCs w:val="27"/>
            <w:u w:val="single"/>
            <w:lang w:eastAsia="ru-RU"/>
          </w:rPr>
          <w:t>368-373</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экстракраниальное распространение заболевания и его контроль;</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наличие резервов противоопухолевой лекарственной терапии;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размер метастазов в головном мозге (более или менее 2 см);</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количество метастазов в головном мозге (солитарный метастаз, олигометастатическое поражение (2-4 метастаза), множественные метастазы (5 и более));</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бщее состояние по шкале Карновского (более 70 %, менее 70 %) (Приложение Г2);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прогноз общей выживаемости (больше или меньше 6 мес. по шкале GPA (он-лайн калькулятор на сайте </w:t>
      </w:r>
      <w:hyperlink r:id="rId348" w:history="1">
        <w:r w:rsidRPr="000C734B">
          <w:rPr>
            <w:rFonts w:ascii="Times New Roman" w:eastAsia="Times New Roman" w:hAnsi="Times New Roman" w:cs="Times New Roman"/>
            <w:color w:val="1976D2"/>
            <w:sz w:val="27"/>
            <w:szCs w:val="27"/>
            <w:u w:val="single"/>
            <w:lang w:eastAsia="ru-RU"/>
          </w:rPr>
          <w:t>https://brainmetgpa.com/</w:t>
        </w:r>
      </w:hyperlink>
      <w:r w:rsidRPr="000C734B">
        <w:rPr>
          <w:rFonts w:ascii="Times New Roman" w:eastAsia="Times New Roman" w:hAnsi="Times New Roman" w:cs="Times New Roman"/>
          <w:sz w:val="27"/>
          <w:szCs w:val="27"/>
          <w:lang w:eastAsia="ru-RU"/>
        </w:rPr>
        <w:t>), Приложение Г4</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расположение метастазов в функционально значимых частях мозга;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наличие или отсутствие неврологической симптоматики, обусловленной метастатическим поражением головного мозга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 xml:space="preserve">Радиотерапевтическое лечение следует рассматривать у пациентов с первично выявленными метастазами меланомы в головном мозге в самостоятельном варианте лечения или как компонент комбинированного варианта лечения (с нейрохирургческим этапом), а также у пациентов с интракраниальной прогрессией (локальные рецидивы или развитие новых дистантных метастазов) после ранее проведенного лечения.  Вариантами </w:t>
      </w:r>
      <w:r w:rsidRPr="000C734B">
        <w:rPr>
          <w:rFonts w:ascii="Times New Roman" w:eastAsia="Times New Roman" w:hAnsi="Times New Roman" w:cs="Times New Roman"/>
          <w:i/>
          <w:iCs/>
          <w:color w:val="333333"/>
          <w:sz w:val="27"/>
          <w:szCs w:val="27"/>
          <w:lang w:eastAsia="ru-RU"/>
        </w:rPr>
        <w:lastRenderedPageBreak/>
        <w:t>радиотерапии в лечении пациентов с метастазами меланомы в головном мозге  являются: стереотаксическая радиотерапия (СРТ) и облучение всего головного мозга (ОВГМ).  СРТ может быть реализована в режиме радиохирургии (1 фракция) или гипофракционирования (от 3 до 7 фракций) и используется в самостоятельном варианте лечения или в комбинации с ОВГМ или нейрохирургией [1,2]. Проведение радиотерапии не рекомендуется у пациентов с бессимптомными метастазами в головной мозг с низким функциональным статусом (индекс Карновского 50% и ниже) или у пациентов с индексом Карновского &lt;70%, экстракраниальной прогрессией болезни и отсутствием резервов лекарственной противоопухолевой терапии. Выбор режима фракционирования СРТ зависит от дозовой нагрузки на нормальную ткань мозга, которая определяется количеством и размерами метастазов меланомы в головном мозге. СРТ в режиме радиохирургии может быть реализована при условии, что при подведение очаговой дозы 20-24 Гр объем нормальной ткани мозга, облученной дозой 12 Гр не превышает 10 см3 (V12Гр ≤10 см3). Для любых метастазов меланомы в головном мозге, при которых V12Гр &gt;10 см3 показано проведение СРТ в режиме гипофракционирования[</w:t>
      </w:r>
      <w:hyperlink r:id="rId349" w:history="1">
        <w:r w:rsidRPr="000C734B">
          <w:rPr>
            <w:rFonts w:ascii="Times New Roman" w:eastAsia="Times New Roman" w:hAnsi="Times New Roman" w:cs="Times New Roman"/>
            <w:i/>
            <w:iCs/>
            <w:color w:val="1976D2"/>
            <w:sz w:val="27"/>
            <w:szCs w:val="27"/>
            <w:u w:val="single"/>
            <w:lang w:eastAsia="ru-RU"/>
          </w:rPr>
          <w:t>368-370</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14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i/>
          <w:iCs/>
          <w:color w:val="333333"/>
          <w:sz w:val="27"/>
          <w:szCs w:val="27"/>
          <w:lang w:eastAsia="ru-RU"/>
        </w:rPr>
        <w:t>открытая нейрохирургическая операция </w:t>
      </w:r>
      <w:r w:rsidRPr="000C734B">
        <w:rPr>
          <w:rFonts w:ascii="Times New Roman" w:eastAsia="Times New Roman" w:hAnsi="Times New Roman" w:cs="Times New Roman"/>
          <w:sz w:val="27"/>
          <w:szCs w:val="27"/>
          <w:lang w:eastAsia="ru-RU"/>
        </w:rPr>
        <w:t>пациентам с первично выявленными или рецидивирующими краниальными метастазами меланомы при наличии: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метастатического очага с максимальным диаметром 2 см и более</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метастатического очага любого размера, определяющего клиническую картину внутричерепной гипертензии, дислокации срединных структур мозга, обширного перифокального отека, а также при наличии угрозы блокирования ликворных путей</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клинических ситуаций, контроль которых невозможен с помощью других лечебных мероприятий (радиорезистентный локальный рецидив после стереотаксической радиотерапии, симптоматический радионекроз, резистентный к проводимой терапии) [</w:t>
      </w:r>
      <w:hyperlink r:id="rId350" w:history="1">
        <w:r w:rsidRPr="000C734B">
          <w:rPr>
            <w:rFonts w:ascii="Times New Roman" w:eastAsia="Times New Roman" w:hAnsi="Times New Roman" w:cs="Times New Roman"/>
            <w:color w:val="1976D2"/>
            <w:sz w:val="27"/>
            <w:szCs w:val="27"/>
            <w:u w:val="single"/>
            <w:lang w:eastAsia="ru-RU"/>
          </w:rPr>
          <w:t>368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С (уровень достоверности доказательств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Комментарии</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Необходимым условием проведения нейрохирургического лечения является локализация метастатического очага в зонах мозга, где его удаление не сопровождается развитием/нарастанием неврологического дефицита</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 xml:space="preserve">Лучшие показатели общей выживаемости достигаются у пациентов с высоким функциональным статусом (индекс Карновского ≥ 80) и </w:t>
      </w:r>
      <w:r w:rsidRPr="000C734B">
        <w:rPr>
          <w:rFonts w:ascii="Times New Roman" w:eastAsia="Times New Roman" w:hAnsi="Times New Roman" w:cs="Times New Roman"/>
          <w:i/>
          <w:iCs/>
          <w:color w:val="333333"/>
          <w:sz w:val="27"/>
          <w:szCs w:val="27"/>
          <w:lang w:eastAsia="ru-RU"/>
        </w:rPr>
        <w:lastRenderedPageBreak/>
        <w:t>контролем экстракраниального опухолевого процесса. </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При наличии первично выявленных или рецидивирующих метастазов меланомы в головном мозге  целесообразно проводить нейрохирургического лечение в комбинации со стереотаксической радиотерапией (предоперационная радиохирургия или послеоперационная стереотаксическая радиотерапия ложа удаленного метастатического очага) для снижения риска локального рецидива</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Целесообразно проведение КТ головного мозга с/без контрастирования в течение 24-48 часов после проведения нейрохирургической резекции для диагностики послеоперационного кровоизлияния. </w:t>
      </w:r>
    </w:p>
    <w:p w:rsidR="000C734B" w:rsidRPr="000C734B" w:rsidRDefault="000C734B" w:rsidP="000C734B">
      <w:pPr>
        <w:numPr>
          <w:ilvl w:val="0"/>
          <w:numId w:val="15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с наличием от 1 до 4 метастазов в головном мозге и благоприятным прогнозом общей выживаемости по шкале GPA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проведение СРТ в режиме радиохирургии при наличии метастатических очагов в головном мозге с максимальным диаметром 2,0 см и меньше без клинических проявлений масс-эффекта [</w:t>
      </w:r>
      <w:hyperlink r:id="rId351" w:history="1">
        <w:r w:rsidRPr="000C734B">
          <w:rPr>
            <w:rFonts w:ascii="Times New Roman" w:eastAsia="Times New Roman" w:hAnsi="Times New Roman" w:cs="Times New Roman"/>
            <w:color w:val="1976D2"/>
            <w:sz w:val="27"/>
            <w:szCs w:val="27"/>
            <w:u w:val="single"/>
            <w:lang w:eastAsia="ru-RU"/>
          </w:rPr>
          <w:t>369</w:t>
        </w:r>
      </w:hyperlink>
      <w:r w:rsidRPr="000C734B">
        <w:rPr>
          <w:rFonts w:ascii="Times New Roman" w:eastAsia="Times New Roman" w:hAnsi="Times New Roman" w:cs="Times New Roman"/>
          <w:sz w:val="27"/>
          <w:szCs w:val="27"/>
          <w:lang w:eastAsia="ru-RU"/>
        </w:rPr>
        <w:t>, </w:t>
      </w:r>
      <w:hyperlink r:id="rId352" w:history="1">
        <w:r w:rsidRPr="000C734B">
          <w:rPr>
            <w:rFonts w:ascii="Times New Roman" w:eastAsia="Times New Roman" w:hAnsi="Times New Roman" w:cs="Times New Roman"/>
            <w:color w:val="1976D2"/>
            <w:sz w:val="27"/>
            <w:szCs w:val="27"/>
            <w:u w:val="single"/>
            <w:lang w:eastAsia="ru-RU"/>
          </w:rPr>
          <w:t>370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С (уровень достоверности доказательств –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Комментарии</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благоприятный прогноз общей выживаемости определяется наличием у пациентов высокого функционального статуса (индекс Карновского ≥80, или ECOG 0–1), выживаемость по шкале GPA 6 и более мес., стабилизацией экстракраниальных метастазов и/или наличием резервов системного противоопухолевого лечения.  СРТ в режиме радиохирургии является оптимальной лечебной опцией у пациентов с очагами &lt;2 см. в максимальном измерении и реализуемой очаговой дозой радиации 20–24 Гр. У пациентов с очагами ≥2 см в максимальном измерении СРТ в режиме радиохирургии может быть реализована при условии, что при очаговой дозе радиации не ниже 20 Гр, объем нормальной ткани мозга, облученной дозой 12 Гр не превышает 10 см3 (V12Гр ≤10 см3) .</w:t>
      </w:r>
    </w:p>
    <w:p w:rsidR="000C734B" w:rsidRPr="000C734B" w:rsidRDefault="000C734B" w:rsidP="000C734B">
      <w:pPr>
        <w:numPr>
          <w:ilvl w:val="0"/>
          <w:numId w:val="15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проведение СРТ в режиме гипофракционирования при наличии метастатических очагов в головном мозге с максимальным диаметром 2,0 см и больше, без клинических проявлений масс-эффекта и наличии противопоказаний к проведению нейрохирургии [</w:t>
      </w:r>
      <w:hyperlink r:id="rId353" w:history="1">
        <w:r w:rsidRPr="000C734B">
          <w:rPr>
            <w:rFonts w:ascii="Times New Roman" w:eastAsia="Times New Roman" w:hAnsi="Times New Roman" w:cs="Times New Roman"/>
            <w:color w:val="1976D2"/>
            <w:sz w:val="27"/>
            <w:szCs w:val="27"/>
            <w:u w:val="single"/>
            <w:lang w:eastAsia="ru-RU"/>
          </w:rPr>
          <w:t>369-371</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С (уровень достоверности доказательств – 4)</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Комментарии</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 xml:space="preserve">СРТ в режиме гипофракционирования является оптимальной опцией у пациентов с наличием очагов ≥ 2 см в максимальном измерении, либо при наличии очагов, локализованных в критических структурах мозга (зрительные тракты, ствол головного мозга и пр.).  Рекомендуемыми режимами </w:t>
      </w:r>
      <w:r w:rsidRPr="000C734B">
        <w:rPr>
          <w:rFonts w:ascii="Times New Roman" w:eastAsia="Times New Roman" w:hAnsi="Times New Roman" w:cs="Times New Roman"/>
          <w:i/>
          <w:iCs/>
          <w:color w:val="333333"/>
          <w:sz w:val="27"/>
          <w:szCs w:val="27"/>
          <w:lang w:eastAsia="ru-RU"/>
        </w:rPr>
        <w:lastRenderedPageBreak/>
        <w:t>гипофракционирования являются: 3 фракции разовой дозой 8 Гр/9 Гр, 5 фракций разовой дозой  6 Гр и 7 фракций разовой дозой  5 Гр. При проведении гипофракционирования необходимо соблюдать дозовые ограничения: объем 10 см3 нормальной ткани мозга не должен быть облучен дозой выше 19,2Гр (за 3 фракции), 23,4 Гр (за 5 фракций) и 26,5 Гр (за 7 фракций).</w:t>
      </w:r>
    </w:p>
    <w:p w:rsidR="000C734B" w:rsidRPr="000C734B" w:rsidRDefault="000C734B" w:rsidP="000C734B">
      <w:pPr>
        <w:numPr>
          <w:ilvl w:val="0"/>
          <w:numId w:val="15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с наличием от 5 и более метастазов меланомы в головном мозге  и благоприятным прогнозом общей выживаемости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проведение СРТ в режиме радиохирургии или гипофракционирования или облучение всего головного мозга [</w:t>
      </w:r>
      <w:hyperlink r:id="rId354" w:history="1">
        <w:r w:rsidRPr="000C734B">
          <w:rPr>
            <w:rFonts w:ascii="Times New Roman" w:eastAsia="Times New Roman" w:hAnsi="Times New Roman" w:cs="Times New Roman"/>
            <w:color w:val="1976D2"/>
            <w:sz w:val="27"/>
            <w:szCs w:val="27"/>
            <w:u w:val="single"/>
            <w:lang w:eastAsia="ru-RU"/>
          </w:rPr>
          <w:t>369</w:t>
        </w:r>
      </w:hyperlink>
      <w:r w:rsidRPr="000C734B">
        <w:rPr>
          <w:rFonts w:ascii="Times New Roman" w:eastAsia="Times New Roman" w:hAnsi="Times New Roman" w:cs="Times New Roman"/>
          <w:sz w:val="27"/>
          <w:szCs w:val="27"/>
          <w:lang w:eastAsia="ru-RU"/>
        </w:rPr>
        <w:t>, </w:t>
      </w:r>
      <w:hyperlink r:id="rId355" w:history="1">
        <w:r w:rsidRPr="000C734B">
          <w:rPr>
            <w:rFonts w:ascii="Times New Roman" w:eastAsia="Times New Roman" w:hAnsi="Times New Roman" w:cs="Times New Roman"/>
            <w:color w:val="1976D2"/>
            <w:sz w:val="27"/>
            <w:szCs w:val="27"/>
            <w:u w:val="single"/>
            <w:lang w:eastAsia="ru-RU"/>
          </w:rPr>
          <w:t>370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С (уровень достоверности доказательств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Комментарии</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у пациентов с множественными метастазами меланомы в головном мозге, благоприятным прогнозом общей выживаемости (изолированная интракраниальной прогрессия, отсутствие или стабилизация экстракраниальных метастазов, наличие резервов лекарственной противоопухолевой терапии), проведение</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СРТ в режиме радиохирургии или радиотерапии в самостоятельном варианте лечения является предпочтительной лечебной опцией. Необходимо регулярное проведение МРТ головного мозга для раннего выявления интракраниальной прогрессии и проведения повторного локального лечения (нейрохирургия и/или радиотерапия).</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Проведение ОВГМ в самостоятельном варианте лечения следует рассматривать у пациентов с прогрессирующим множественным, диссеминированным или лептоменингиальными поражением головного мозга, при котором невозможно проведение стереотаксической радиотерапии и нейрохирургии, а также в случае неэффективности противоопухолевой лекарственной терапии и отсутствии резервов системного лечения. </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Стандартные суммарные дозы ОВГМ - 20 Гр (за 5 фракций), 30Гр (за 10 фракций), 37,5 Гр (за 15 фракций).</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Применение ОВГМ, как компонента комбинированного со СРТ варианта лечения, снижает риск и откладывает время развития новых (дистантных) метастазов в головном мозге, но не обеспечивает увеличение общей выживаемости и увеличивает риск развития когнитивных расстройств. В случае комбинации стереотаксической радиотерапии с последующим проведением ОВГМ целесообразно редуцировать дозы стереотаксической радиотерапии на 20–25% от первоначальной дозы радиации с целью уменьшения риска развития постлучевых изменений[</w:t>
      </w:r>
      <w:hyperlink r:id="rId356" w:history="1">
        <w:r w:rsidRPr="000C734B">
          <w:rPr>
            <w:rFonts w:ascii="Times New Roman" w:eastAsia="Times New Roman" w:hAnsi="Times New Roman" w:cs="Times New Roman"/>
            <w:i/>
            <w:iCs/>
            <w:color w:val="1976D2"/>
            <w:sz w:val="27"/>
            <w:szCs w:val="27"/>
            <w:u w:val="single"/>
            <w:lang w:eastAsia="ru-RU"/>
          </w:rPr>
          <w:t>369</w:t>
        </w:r>
      </w:hyperlink>
      <w:r w:rsidRPr="000C734B">
        <w:rPr>
          <w:rFonts w:ascii="Times New Roman" w:eastAsia="Times New Roman" w:hAnsi="Times New Roman" w:cs="Times New Roman"/>
          <w:i/>
          <w:iCs/>
          <w:color w:val="333333"/>
          <w:sz w:val="27"/>
          <w:szCs w:val="27"/>
          <w:lang w:eastAsia="ru-RU"/>
        </w:rPr>
        <w:t>, </w:t>
      </w:r>
      <w:hyperlink r:id="rId357" w:history="1">
        <w:r w:rsidRPr="000C734B">
          <w:rPr>
            <w:rFonts w:ascii="Times New Roman" w:eastAsia="Times New Roman" w:hAnsi="Times New Roman" w:cs="Times New Roman"/>
            <w:i/>
            <w:iCs/>
            <w:color w:val="1976D2"/>
            <w:sz w:val="27"/>
            <w:szCs w:val="27"/>
            <w:u w:val="single"/>
            <w:lang w:eastAsia="ru-RU"/>
          </w:rPr>
          <w:t>370</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15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У пациентов с благоприятным прогнозом общей выживаемости после нейрохирургической резекции метастазов в головном мозге рекомендуется </w:t>
      </w:r>
      <w:r w:rsidRPr="000C734B">
        <w:rPr>
          <w:rFonts w:ascii="Times New Roman" w:eastAsia="Times New Roman" w:hAnsi="Times New Roman" w:cs="Times New Roman"/>
          <w:sz w:val="27"/>
          <w:szCs w:val="27"/>
          <w:lang w:eastAsia="ru-RU"/>
        </w:rPr>
        <w:lastRenderedPageBreak/>
        <w:t>проведение послеоперационной СРТ ложа удаленных очагов в режиме радиохирургии или гипофракционирования [</w:t>
      </w:r>
      <w:hyperlink r:id="rId358" w:history="1">
        <w:r w:rsidRPr="000C734B">
          <w:rPr>
            <w:rFonts w:ascii="Times New Roman" w:eastAsia="Times New Roman" w:hAnsi="Times New Roman" w:cs="Times New Roman"/>
            <w:color w:val="1976D2"/>
            <w:sz w:val="27"/>
            <w:szCs w:val="27"/>
            <w:u w:val="single"/>
            <w:lang w:eastAsia="ru-RU"/>
          </w:rPr>
          <w:t>369</w:t>
        </w:r>
      </w:hyperlink>
      <w:r w:rsidRPr="000C734B">
        <w:rPr>
          <w:rFonts w:ascii="Times New Roman" w:eastAsia="Times New Roman" w:hAnsi="Times New Roman" w:cs="Times New Roman"/>
          <w:sz w:val="27"/>
          <w:szCs w:val="27"/>
          <w:lang w:eastAsia="ru-RU"/>
        </w:rPr>
        <w:t>, </w:t>
      </w:r>
      <w:hyperlink r:id="rId359" w:history="1">
        <w:r w:rsidRPr="000C734B">
          <w:rPr>
            <w:rFonts w:ascii="Times New Roman" w:eastAsia="Times New Roman" w:hAnsi="Times New Roman" w:cs="Times New Roman"/>
            <w:color w:val="1976D2"/>
            <w:sz w:val="27"/>
            <w:szCs w:val="27"/>
            <w:u w:val="single"/>
            <w:lang w:eastAsia="ru-RU"/>
          </w:rPr>
          <w:t>370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С (уровень достоверности доказательств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Комментарии</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СРТ в режиме радиохирургии или гипофракционирования после нейрохирургии проводится в интервале от 4 до 6 недель после нейрохирургической резекции. Перед радиотерапией выполняется МРТ головного мозга с оценкой размера послеоперационного ложа, наличия дислокации структур мозга, появления новых или рост имевшихся не резецированных метастазом меланомы в головном мозге. Обязательно совмещение с дооперационной МРТ, после чего определяется объем облучения: послеоперационное ложе + 2 мм краевой отступ (+ 5 мм по твердой мозговой оболочке) и очаги контрастирования не резецированных метастатических очагов без краевого отступа.</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Для пациентов,, которым планируется нейрохирургическая резекция метастазов в головном мозге, предоперационная радиохирургия может быть альтернативой послеоперационной СРТ в режиме радиохирургии или гипофракционирования.</w:t>
      </w:r>
    </w:p>
    <w:p w:rsidR="000C734B" w:rsidRPr="000C734B" w:rsidRDefault="000C734B" w:rsidP="000C734B">
      <w:pPr>
        <w:numPr>
          <w:ilvl w:val="0"/>
          <w:numId w:val="15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с неблагоприятным прогнозом общей выживаемости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проведение </w:t>
      </w:r>
      <w:r w:rsidRPr="000C734B">
        <w:rPr>
          <w:rFonts w:ascii="Times New Roman" w:eastAsia="Times New Roman" w:hAnsi="Times New Roman" w:cs="Times New Roman"/>
          <w:b/>
          <w:bCs/>
          <w:sz w:val="27"/>
          <w:szCs w:val="27"/>
          <w:lang w:eastAsia="ru-RU"/>
        </w:rPr>
        <w:t>с</w:t>
      </w:r>
      <w:r w:rsidRPr="000C734B">
        <w:rPr>
          <w:rFonts w:ascii="Times New Roman" w:eastAsia="Times New Roman" w:hAnsi="Times New Roman" w:cs="Times New Roman"/>
          <w:sz w:val="27"/>
          <w:szCs w:val="27"/>
          <w:lang w:eastAsia="ru-RU"/>
        </w:rPr>
        <w:t>имптоматического лечения [</w:t>
      </w:r>
      <w:hyperlink r:id="rId360" w:history="1">
        <w:r w:rsidRPr="000C734B">
          <w:rPr>
            <w:rFonts w:ascii="Times New Roman" w:eastAsia="Times New Roman" w:hAnsi="Times New Roman" w:cs="Times New Roman"/>
            <w:color w:val="1976D2"/>
            <w:sz w:val="27"/>
            <w:szCs w:val="27"/>
            <w:u w:val="single"/>
            <w:lang w:eastAsia="ru-RU"/>
          </w:rPr>
          <w:t>369</w:t>
        </w:r>
      </w:hyperlink>
      <w:r w:rsidRPr="000C734B">
        <w:rPr>
          <w:rFonts w:ascii="Times New Roman" w:eastAsia="Times New Roman" w:hAnsi="Times New Roman" w:cs="Times New Roman"/>
          <w:sz w:val="27"/>
          <w:szCs w:val="27"/>
          <w:lang w:eastAsia="ru-RU"/>
        </w:rPr>
        <w:t>, </w:t>
      </w:r>
      <w:hyperlink r:id="rId361" w:history="1">
        <w:r w:rsidRPr="000C734B">
          <w:rPr>
            <w:rFonts w:ascii="Times New Roman" w:eastAsia="Times New Roman" w:hAnsi="Times New Roman" w:cs="Times New Roman"/>
            <w:color w:val="1976D2"/>
            <w:sz w:val="27"/>
            <w:szCs w:val="27"/>
            <w:u w:val="single"/>
            <w:lang w:eastAsia="ru-RU"/>
          </w:rPr>
          <w:t>370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С (уровень достоверности доказательств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Комментарии</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неблагоприятный прогноз общей выживаемости определяется наличием у пациентов низкого функционального статуса (индекс Карновского ≤70, или ECOG 3–4), прогноз выживаемости по шкале GPA- меньше 6 мес., наличием экстракраниальной прогрессии и отсутствием резервов системного противоопухолевого лечения.  В отдельных клинических ситуациях возможно проведение локального лечения (нейрохирургия и/или радиотерапия) с целью коррекции неврологических расстройств. Решение о проведении локального лечения должно приниматься на мультидисциплинарном консилиуме с учетом потенциальной клинической эффективности и возможных лечебных рисков для пациента.</w:t>
      </w:r>
    </w:p>
    <w:p w:rsidR="000C734B" w:rsidRPr="000C734B" w:rsidRDefault="000C734B" w:rsidP="000C734B">
      <w:pPr>
        <w:numPr>
          <w:ilvl w:val="0"/>
          <w:numId w:val="15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с крупными метастазми меланомы в головном мозге  (или очагами любого размера с перифокальным отеком), которые являются кандидатами для проведения противоопухолевой лекарственной терапии с установленной эффективностью в ЦНС,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 xml:space="preserve">проведение </w:t>
      </w:r>
      <w:r w:rsidRPr="000C734B">
        <w:rPr>
          <w:rFonts w:ascii="Times New Roman" w:eastAsia="Times New Roman" w:hAnsi="Times New Roman" w:cs="Times New Roman"/>
          <w:sz w:val="27"/>
          <w:szCs w:val="27"/>
          <w:lang w:eastAsia="ru-RU"/>
        </w:rPr>
        <w:lastRenderedPageBreak/>
        <w:t>предварительной локальной терапии (нейрохирургия или стереотаксическая радиотерапия) [</w:t>
      </w:r>
      <w:hyperlink r:id="rId362" w:history="1">
        <w:r w:rsidRPr="000C734B">
          <w:rPr>
            <w:rFonts w:ascii="Times New Roman" w:eastAsia="Times New Roman" w:hAnsi="Times New Roman" w:cs="Times New Roman"/>
            <w:color w:val="1976D2"/>
            <w:sz w:val="27"/>
            <w:szCs w:val="27"/>
            <w:u w:val="single"/>
            <w:lang w:eastAsia="ru-RU"/>
          </w:rPr>
          <w:t>368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Комментарии</w:t>
      </w:r>
      <w:r w:rsidRPr="000C734B">
        <w:rPr>
          <w:rFonts w:ascii="Times New Roman" w:eastAsia="Times New Roman" w:hAnsi="Times New Roman" w:cs="Times New Roman"/>
          <w:b/>
          <w:bCs/>
          <w:i/>
          <w:iCs/>
          <w:color w:val="333333"/>
          <w:sz w:val="27"/>
          <w:szCs w:val="27"/>
          <w:lang w:eastAsia="ru-RU"/>
        </w:rPr>
        <w:t>: </w:t>
      </w:r>
      <w:r w:rsidRPr="000C734B">
        <w:rPr>
          <w:rFonts w:ascii="Times New Roman" w:eastAsia="Times New Roman" w:hAnsi="Times New Roman" w:cs="Times New Roman"/>
          <w:i/>
          <w:iCs/>
          <w:color w:val="333333"/>
          <w:sz w:val="27"/>
          <w:szCs w:val="27"/>
          <w:lang w:eastAsia="ru-RU"/>
        </w:rPr>
        <w:t>у отдельных пациентов с </w:t>
      </w:r>
      <w:r w:rsidRPr="000C734B">
        <w:rPr>
          <w:rFonts w:ascii="Times New Roman" w:eastAsia="Times New Roman" w:hAnsi="Times New Roman" w:cs="Times New Roman"/>
          <w:sz w:val="27"/>
          <w:szCs w:val="27"/>
          <w:lang w:eastAsia="ru-RU"/>
        </w:rPr>
        <w:t>крупными </w:t>
      </w:r>
      <w:r w:rsidRPr="000C734B">
        <w:rPr>
          <w:rFonts w:ascii="Times New Roman" w:eastAsia="Times New Roman" w:hAnsi="Times New Roman" w:cs="Times New Roman"/>
          <w:i/>
          <w:iCs/>
          <w:color w:val="333333"/>
          <w:sz w:val="27"/>
          <w:szCs w:val="27"/>
          <w:lang w:eastAsia="ru-RU"/>
        </w:rPr>
        <w:t>метастазами в головной мозг BRAF позитивной меланомы (или метастазами в головном мозге любого размера с перифокальным отеком), требующих назначения стероидной терапии, при отсутствии угрожающих жизни неврологических расстройств и невозможности проведения локального лечения (нейрохирургия, СРТ в режиме радиохирургии или гипофракционирования), возможно проведение комбинированной таргетной терапии BRAF и MEK ингибиторами на первом этапе лечения.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Лекарственная терапия пациентов с метастатическим поражением головного мозга проводится по тем же принципам, что и для пациентов с метастазами других локализаций.</w:t>
      </w:r>
    </w:p>
    <w:p w:rsidR="000C734B" w:rsidRPr="000C734B" w:rsidRDefault="000C734B" w:rsidP="000C734B">
      <w:pPr>
        <w:numPr>
          <w:ilvl w:val="0"/>
          <w:numId w:val="15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со стабильными метастазами меланомы, в головном мозге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отдавать предпочтение комбинированной иммунотерапии (МКА-блокаторы CTLA4 и PD1) по сравнению с монотерапией МКА-блокаторами PD1 или CTLA4 [</w:t>
      </w:r>
      <w:hyperlink r:id="rId363" w:history="1">
        <w:r w:rsidRPr="000C734B">
          <w:rPr>
            <w:rFonts w:ascii="Times New Roman" w:eastAsia="Times New Roman" w:hAnsi="Times New Roman" w:cs="Times New Roman"/>
            <w:color w:val="1976D2"/>
            <w:sz w:val="27"/>
            <w:szCs w:val="27"/>
            <w:u w:val="single"/>
            <w:lang w:eastAsia="ru-RU"/>
          </w:rPr>
          <w:t>303</w:t>
        </w:r>
      </w:hyperlink>
      <w:r w:rsidRPr="000C734B">
        <w:rPr>
          <w:rFonts w:ascii="Times New Roman" w:eastAsia="Times New Roman" w:hAnsi="Times New Roman" w:cs="Times New Roman"/>
          <w:sz w:val="27"/>
          <w:szCs w:val="27"/>
          <w:lang w:eastAsia="ru-RU"/>
        </w:rPr>
        <w:t>, </w:t>
      </w:r>
      <w:hyperlink r:id="rId364" w:history="1">
        <w:r w:rsidRPr="000C734B">
          <w:rPr>
            <w:rFonts w:ascii="Times New Roman" w:eastAsia="Times New Roman" w:hAnsi="Times New Roman" w:cs="Times New Roman"/>
            <w:color w:val="1976D2"/>
            <w:sz w:val="27"/>
            <w:szCs w:val="27"/>
            <w:u w:val="single"/>
            <w:lang w:eastAsia="ru-RU"/>
          </w:rPr>
          <w:t>374</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2).</w:t>
      </w:r>
    </w:p>
    <w:p w:rsidR="000C734B" w:rsidRPr="000C734B" w:rsidRDefault="000C734B" w:rsidP="000C734B">
      <w:pPr>
        <w:numPr>
          <w:ilvl w:val="0"/>
          <w:numId w:val="15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наличии мутации V600 в гене BRAF у пациентов с меланомой и с метастазами в головном мозге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отдавать предпочтение комбинированной таргетной терапии ИПК BRAF и MEK по сравнению с применением монотерапии ИПК BRAF [</w:t>
      </w:r>
      <w:hyperlink r:id="rId365" w:history="1">
        <w:r w:rsidRPr="000C734B">
          <w:rPr>
            <w:rFonts w:ascii="Times New Roman" w:eastAsia="Times New Roman" w:hAnsi="Times New Roman" w:cs="Times New Roman"/>
            <w:color w:val="1976D2"/>
            <w:sz w:val="27"/>
            <w:szCs w:val="27"/>
            <w:u w:val="single"/>
            <w:lang w:eastAsia="ru-RU"/>
          </w:rPr>
          <w:t>375</w:t>
        </w:r>
      </w:hyperlink>
      <w:r w:rsidRPr="000C734B">
        <w:rPr>
          <w:rFonts w:ascii="Times New Roman" w:eastAsia="Times New Roman" w:hAnsi="Times New Roman" w:cs="Times New Roman"/>
          <w:sz w:val="27"/>
          <w:szCs w:val="27"/>
          <w:lang w:eastAsia="ru-RU"/>
        </w:rPr>
        <w:t>, </w:t>
      </w:r>
      <w:hyperlink r:id="rId366" w:history="1">
        <w:r w:rsidRPr="000C734B">
          <w:rPr>
            <w:rFonts w:ascii="Times New Roman" w:eastAsia="Times New Roman" w:hAnsi="Times New Roman" w:cs="Times New Roman"/>
            <w:color w:val="1976D2"/>
            <w:sz w:val="27"/>
            <w:szCs w:val="27"/>
            <w:u w:val="single"/>
            <w:lang w:eastAsia="ru-RU"/>
          </w:rPr>
          <w:t>376</w:t>
        </w:r>
      </w:hyperlink>
      <w:r w:rsidRPr="000C734B">
        <w:rPr>
          <w:rFonts w:ascii="Times New Roman" w:eastAsia="Times New Roman" w:hAnsi="Times New Roman" w:cs="Times New Roman"/>
          <w:sz w:val="27"/>
          <w:szCs w:val="27"/>
          <w:lang w:eastAsia="ru-RU"/>
        </w:rPr>
        <w:t>]. (см. таблицу 10)</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–2)</w:t>
      </w:r>
    </w:p>
    <w:p w:rsidR="000C734B" w:rsidRPr="000C734B" w:rsidRDefault="000C734B" w:rsidP="000C734B">
      <w:pPr>
        <w:numPr>
          <w:ilvl w:val="0"/>
          <w:numId w:val="15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наличии мутации V600 в гене BRAF у пациентов с метастазами меланомы в головном мозге и наличии неврологических симптомов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отдавать предпочтение комбинированной иммуно</w:t>
      </w:r>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sz w:val="27"/>
          <w:szCs w:val="27"/>
          <w:lang w:eastAsia="ru-RU"/>
        </w:rPr>
        <w:t>таргетной терапии ИПК BRAF и MEK и PDL1</w:t>
      </w:r>
      <w:r w:rsidRPr="000C734B">
        <w:rPr>
          <w:rFonts w:ascii="Times New Roman" w:eastAsia="Times New Roman" w:hAnsi="Times New Roman" w:cs="Times New Roman"/>
          <w:b/>
          <w:bCs/>
          <w:sz w:val="27"/>
          <w:szCs w:val="27"/>
          <w:lang w:eastAsia="ru-RU"/>
        </w:rPr>
        <w:t>[</w:t>
      </w:r>
      <w:hyperlink r:id="rId367" w:history="1">
        <w:r w:rsidRPr="000C734B">
          <w:rPr>
            <w:rFonts w:ascii="Times New Roman" w:eastAsia="Times New Roman" w:hAnsi="Times New Roman" w:cs="Times New Roman"/>
            <w:b/>
            <w:bCs/>
            <w:color w:val="1976D2"/>
            <w:sz w:val="27"/>
            <w:szCs w:val="27"/>
            <w:u w:val="single"/>
            <w:lang w:eastAsia="ru-RU"/>
          </w:rPr>
          <w:t>377</w:t>
        </w:r>
      </w:hyperlink>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sz w:val="27"/>
          <w:szCs w:val="27"/>
          <w:lang w:eastAsia="ru-RU"/>
        </w:rPr>
        <w:t> (см. также таблицу 13)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–4)</w:t>
      </w:r>
    </w:p>
    <w:p w:rsidR="000C734B" w:rsidRPr="000C734B" w:rsidRDefault="000C734B" w:rsidP="000C734B">
      <w:pPr>
        <w:numPr>
          <w:ilvl w:val="0"/>
          <w:numId w:val="15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 рекомендуется</w:t>
      </w:r>
      <w:r w:rsidRPr="000C734B">
        <w:rPr>
          <w:rFonts w:ascii="Times New Roman" w:eastAsia="Times New Roman" w:hAnsi="Times New Roman" w:cs="Times New Roman"/>
          <w:sz w:val="27"/>
          <w:szCs w:val="27"/>
          <w:lang w:eastAsia="ru-RU"/>
        </w:rPr>
        <w:t> проведение стероидной терапии у пациентов с метастазами меланомы в головном мозге без клинических симптомов и проявлений масс-эффекта  [</w:t>
      </w:r>
      <w:hyperlink r:id="rId368" w:history="1">
        <w:r w:rsidRPr="000C734B">
          <w:rPr>
            <w:rFonts w:ascii="Times New Roman" w:eastAsia="Times New Roman" w:hAnsi="Times New Roman" w:cs="Times New Roman"/>
            <w:color w:val="1976D2"/>
            <w:sz w:val="27"/>
            <w:szCs w:val="27"/>
            <w:u w:val="single"/>
            <w:lang w:eastAsia="ru-RU"/>
          </w:rPr>
          <w:t>24</w:t>
        </w:r>
      </w:hyperlink>
      <w:r w:rsidRPr="000C734B">
        <w:rPr>
          <w:rFonts w:ascii="Times New Roman" w:eastAsia="Times New Roman" w:hAnsi="Times New Roman" w:cs="Times New Roman"/>
          <w:sz w:val="27"/>
          <w:szCs w:val="27"/>
          <w:lang w:eastAsia="ru-RU"/>
        </w:rPr>
        <w:t>, </w:t>
      </w:r>
      <w:hyperlink r:id="rId369" w:history="1">
        <w:r w:rsidRPr="000C734B">
          <w:rPr>
            <w:rFonts w:ascii="Times New Roman" w:eastAsia="Times New Roman" w:hAnsi="Times New Roman" w:cs="Times New Roman"/>
            <w:color w:val="1976D2"/>
            <w:sz w:val="27"/>
            <w:szCs w:val="27"/>
            <w:u w:val="single"/>
            <w:lang w:eastAsia="ru-RU"/>
          </w:rPr>
          <w:t>378-382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Уровень убедительности рекомендаций С (уровень достоверности доказательств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Комментарии</w:t>
      </w:r>
      <w:r w:rsidRPr="000C734B">
        <w:rPr>
          <w:rFonts w:ascii="Times New Roman" w:eastAsia="Times New Roman" w:hAnsi="Times New Roman" w:cs="Times New Roman"/>
          <w:b/>
          <w:bCs/>
          <w:i/>
          <w:iCs/>
          <w:color w:val="333333"/>
          <w:sz w:val="27"/>
          <w:szCs w:val="27"/>
          <w:lang w:eastAsia="ru-RU"/>
        </w:rPr>
        <w: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у пациентов с метастазами меланомы в головном мозге  и наличием неврологических симптомов, связанными с масс-эффектом, рекомендуется проведение стероидной терапии (дексаметазон**) для ликвидации или временного облегчения симптомов, связанных с повышением внутричерепного давления и вторичным отеком мозга. Доза стероидной терапии должна быть минимально достаточной для купирования симптомов и обычно составляет 4–8-12 мг / сут.</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При проведении иммунотерапии (блокаторы CTLA4, PD1 и PD-L1) </w:t>
      </w:r>
      <w:r w:rsidRPr="000C734B">
        <w:rPr>
          <w:rFonts w:ascii="Times New Roman" w:eastAsia="Times New Roman" w:hAnsi="Times New Roman" w:cs="Times New Roman"/>
          <w:b/>
          <w:bCs/>
          <w:i/>
          <w:iCs/>
          <w:color w:val="333333"/>
          <w:sz w:val="27"/>
          <w:szCs w:val="27"/>
          <w:lang w:eastAsia="ru-RU"/>
        </w:rPr>
        <w:t>не рекомендуется превышать дозу дексаметазона** более 4 мг в сутки</w:t>
      </w:r>
      <w:r w:rsidRPr="000C734B">
        <w:rPr>
          <w:rFonts w:ascii="Times New Roman" w:eastAsia="Times New Roman" w:hAnsi="Times New Roman" w:cs="Times New Roman"/>
          <w:i/>
          <w:iCs/>
          <w:color w:val="333333"/>
          <w:sz w:val="27"/>
          <w:szCs w:val="27"/>
          <w:lang w:eastAsia="ru-RU"/>
        </w:rPr>
        <w:t>. Альтернативным вариантом противоотечной терапии в этой клинической ситуации является назначение #бевацизумаба**.</w:t>
      </w:r>
    </w:p>
    <w:p w:rsidR="000C734B" w:rsidRPr="000C734B" w:rsidRDefault="000C734B" w:rsidP="000C734B">
      <w:pPr>
        <w:numPr>
          <w:ilvl w:val="0"/>
          <w:numId w:val="16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проведение терапии #бевацизумабом** при наличии симптоматического перифокального отека метастатических очагов или радионекроза, резистентных к проводимой стероидной терапии или при наличии противопоказаний к проведению стероидной терапии (например, при необходимости проводить конкурентную терапию МКА-блокаторами PD1 / PDl1, или МКА-блокаторами CTLA4), см. также таблицу 19) [</w:t>
      </w:r>
      <w:hyperlink r:id="rId370" w:history="1">
        <w:r w:rsidRPr="000C734B">
          <w:rPr>
            <w:rFonts w:ascii="Times New Roman" w:eastAsia="Times New Roman" w:hAnsi="Times New Roman" w:cs="Times New Roman"/>
            <w:color w:val="1976D2"/>
            <w:sz w:val="27"/>
            <w:szCs w:val="27"/>
            <w:u w:val="single"/>
            <w:lang w:eastAsia="ru-RU"/>
          </w:rPr>
          <w:t>24</w:t>
        </w:r>
      </w:hyperlink>
      <w:r w:rsidRPr="000C734B">
        <w:rPr>
          <w:rFonts w:ascii="Times New Roman" w:eastAsia="Times New Roman" w:hAnsi="Times New Roman" w:cs="Times New Roman"/>
          <w:sz w:val="27"/>
          <w:szCs w:val="27"/>
          <w:lang w:eastAsia="ru-RU"/>
        </w:rPr>
        <w:t>, </w:t>
      </w:r>
      <w:hyperlink r:id="rId371" w:history="1">
        <w:r w:rsidRPr="000C734B">
          <w:rPr>
            <w:rFonts w:ascii="Times New Roman" w:eastAsia="Times New Roman" w:hAnsi="Times New Roman" w:cs="Times New Roman"/>
            <w:color w:val="1976D2"/>
            <w:sz w:val="27"/>
            <w:szCs w:val="27"/>
            <w:u w:val="single"/>
            <w:lang w:eastAsia="ru-RU"/>
          </w:rPr>
          <w:t>378-381</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А (уровень достоверности доказательств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19.</w:t>
      </w:r>
      <w:r w:rsidRPr="000C734B">
        <w:rPr>
          <w:rFonts w:ascii="Times New Roman" w:eastAsia="Times New Roman" w:hAnsi="Times New Roman" w:cs="Times New Roman"/>
          <w:sz w:val="27"/>
          <w:szCs w:val="27"/>
          <w:lang w:eastAsia="ru-RU"/>
        </w:rPr>
        <w:t> Рекомендуемые режимы применения #бевацизумаба** при симптоматическом перифокальном отеке или радионекрозе в головоном мозге</w:t>
      </w:r>
    </w:p>
    <w:tbl>
      <w:tblPr>
        <w:tblW w:w="11850" w:type="dxa"/>
        <w:tblCellMar>
          <w:left w:w="0" w:type="dxa"/>
          <w:right w:w="0" w:type="dxa"/>
        </w:tblCellMar>
        <w:tblLook w:val="04A0" w:firstRow="1" w:lastRow="0" w:firstColumn="1" w:lastColumn="0" w:noHBand="0" w:noVBand="1"/>
      </w:tblPr>
      <w:tblGrid>
        <w:gridCol w:w="2920"/>
        <w:gridCol w:w="2354"/>
        <w:gridCol w:w="1154"/>
        <w:gridCol w:w="1784"/>
        <w:gridCol w:w="1784"/>
        <w:gridCol w:w="3153"/>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Схема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Дни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Длительность цикла, дни, режим</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Монотерапия [</w:t>
            </w:r>
            <w:hyperlink r:id="rId372" w:history="1">
              <w:r w:rsidRPr="000C734B">
                <w:rPr>
                  <w:rFonts w:ascii="Verdana" w:eastAsia="Times New Roman" w:hAnsi="Verdana" w:cs="Times New Roman"/>
                  <w:color w:val="1976D2"/>
                  <w:sz w:val="27"/>
                  <w:szCs w:val="27"/>
                  <w:u w:val="single"/>
                  <w:lang w:eastAsia="ru-RU"/>
                </w:rPr>
                <w:t>379</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#Бевацизумаб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5 мг/кг массы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14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 (от 4 введений до </w:t>
            </w:r>
            <w:r w:rsidRPr="000C734B">
              <w:rPr>
                <w:rFonts w:ascii="Verdana" w:eastAsia="Times New Roman" w:hAnsi="Verdana" w:cs="Times New Roman"/>
                <w:i/>
                <w:iCs/>
                <w:color w:val="333333"/>
                <w:sz w:val="27"/>
                <w:szCs w:val="27"/>
                <w:lang w:eastAsia="ru-RU"/>
              </w:rPr>
              <w:t>до регресса неврологических симптомов или улучшения рентгенологической картины или явлений непереносимости)</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Монотерапия[</w:t>
            </w:r>
            <w:hyperlink r:id="rId373" w:history="1">
              <w:r w:rsidRPr="000C734B">
                <w:rPr>
                  <w:rFonts w:ascii="Verdana" w:eastAsia="Times New Roman" w:hAnsi="Verdana" w:cs="Times New Roman"/>
                  <w:color w:val="1976D2"/>
                  <w:sz w:val="27"/>
                  <w:szCs w:val="27"/>
                  <w:u w:val="single"/>
                  <w:lang w:eastAsia="ru-RU"/>
                </w:rPr>
                <w:t>379</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#Бевацизумаб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7,5 мг/кг массы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21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Длительно (от 4 введений до </w:t>
            </w:r>
            <w:r w:rsidRPr="000C734B">
              <w:rPr>
                <w:rFonts w:ascii="Verdana" w:eastAsia="Times New Roman" w:hAnsi="Verdana" w:cs="Times New Roman"/>
                <w:i/>
                <w:iCs/>
                <w:color w:val="333333"/>
                <w:sz w:val="27"/>
                <w:szCs w:val="27"/>
                <w:lang w:eastAsia="ru-RU"/>
              </w:rPr>
              <w:t>до регресса неврологических симптомов или улучшения рентгенологической картины или явлений непереносимости)</w:t>
            </w:r>
          </w:p>
        </w:tc>
      </w:tr>
    </w:tbl>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3.4.9. Конкурентное применение лучевой терапии и системного противоопухолевого лечения</w:t>
      </w:r>
    </w:p>
    <w:p w:rsidR="000C734B" w:rsidRPr="000C734B" w:rsidRDefault="000C734B" w:rsidP="000C734B">
      <w:pPr>
        <w:numPr>
          <w:ilvl w:val="0"/>
          <w:numId w:val="16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Поскольку имеются сведения о радиосенсибилизирующем эффекте ИПК BRAF и MEK в случаях выраженной висцеральной токсичности при их одновременном применении с лучевой терапией,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всем пациентам с меланомой прервать прием ИПК BRAF или MEK:</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не менее чем за 3 дня до начала лучевой терапии и возобновить не ранее чем через 3 дня после окончания фракционированной лучевой терапии;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как минимум за 1 день до начала стереотаксической радиохирургии (или радиотерапии) и возобновить через 1 день после ее завершения [</w:t>
      </w:r>
      <w:hyperlink r:id="rId374" w:history="1">
        <w:r w:rsidRPr="000C734B">
          <w:rPr>
            <w:rFonts w:ascii="Times New Roman" w:eastAsia="Times New Roman" w:hAnsi="Times New Roman" w:cs="Times New Roman"/>
            <w:color w:val="1976D2"/>
            <w:sz w:val="27"/>
            <w:szCs w:val="27"/>
            <w:u w:val="single"/>
            <w:lang w:eastAsia="ru-RU"/>
          </w:rPr>
          <w:t>383-386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–4)</w:t>
      </w:r>
    </w:p>
    <w:p w:rsidR="000C734B" w:rsidRPr="000C734B" w:rsidRDefault="000C734B" w:rsidP="000C734B">
      <w:pPr>
        <w:numPr>
          <w:ilvl w:val="0"/>
          <w:numId w:val="16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настоящее время не существует убедительных данных, свидетельствующих об ухудшении переносимости лечения при одновременном проведении лучевой терапии и терапии МКА-блокаторами PD1 или CTLA4. Анализ результатов представленных исследований показал, лучевая терапия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совместно с терапией МКА-блокаторами PD1 или CTLA4 без потери эффективности и повышения частоты нежелательных реакций [</w:t>
      </w:r>
      <w:hyperlink r:id="rId375" w:history="1">
        <w:r w:rsidRPr="000C734B">
          <w:rPr>
            <w:rFonts w:ascii="Times New Roman" w:eastAsia="Times New Roman" w:hAnsi="Times New Roman" w:cs="Times New Roman"/>
            <w:color w:val="1976D2"/>
            <w:sz w:val="27"/>
            <w:szCs w:val="27"/>
            <w:u w:val="single"/>
            <w:lang w:eastAsia="ru-RU"/>
          </w:rPr>
          <w:t>383</w:t>
        </w:r>
      </w:hyperlink>
      <w:r w:rsidRPr="000C734B">
        <w:rPr>
          <w:rFonts w:ascii="Times New Roman" w:eastAsia="Times New Roman" w:hAnsi="Times New Roman" w:cs="Times New Roman"/>
          <w:sz w:val="27"/>
          <w:szCs w:val="27"/>
          <w:lang w:eastAsia="ru-RU"/>
        </w:rPr>
        <w:t>, </w:t>
      </w:r>
      <w:hyperlink r:id="rId376" w:history="1">
        <w:r w:rsidRPr="000C734B">
          <w:rPr>
            <w:rFonts w:ascii="Times New Roman" w:eastAsia="Times New Roman" w:hAnsi="Times New Roman" w:cs="Times New Roman"/>
            <w:color w:val="1976D2"/>
            <w:sz w:val="27"/>
            <w:szCs w:val="27"/>
            <w:u w:val="single"/>
            <w:lang w:eastAsia="ru-RU"/>
          </w:rPr>
          <w:t>386-388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3).</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3.4.10. Подходы к лечению пациентов после полного удаления всех метастатических очагов (эквивалент стадии IV, без признаков заболевания).</w:t>
      </w:r>
    </w:p>
    <w:p w:rsidR="000C734B" w:rsidRPr="000C734B" w:rsidRDefault="000C734B" w:rsidP="000C734B">
      <w:pPr>
        <w:numPr>
          <w:ilvl w:val="0"/>
          <w:numId w:val="16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Рекомендуется</w:t>
      </w:r>
      <w:r w:rsidRPr="000C734B">
        <w:rPr>
          <w:rFonts w:ascii="Times New Roman" w:eastAsia="Times New Roman" w:hAnsi="Times New Roman" w:cs="Times New Roman"/>
          <w:sz w:val="27"/>
          <w:szCs w:val="27"/>
          <w:lang w:eastAsia="ru-RU"/>
        </w:rPr>
        <w:t> пациентам после полного (R0) удаления отдаленных метастазов меланомы кожи или метастазов меланомы без выявленного пе</w:t>
      </w:r>
      <w:r w:rsidRPr="000C734B">
        <w:rPr>
          <w:rFonts w:ascii="Times New Roman" w:eastAsia="Times New Roman" w:hAnsi="Times New Roman" w:cs="Times New Roman"/>
          <w:b/>
          <w:bCs/>
          <w:sz w:val="27"/>
          <w:szCs w:val="27"/>
          <w:lang w:eastAsia="ru-RU"/>
        </w:rPr>
        <w:t>р</w:t>
      </w:r>
      <w:r w:rsidRPr="000C734B">
        <w:rPr>
          <w:rFonts w:ascii="Times New Roman" w:eastAsia="Times New Roman" w:hAnsi="Times New Roman" w:cs="Times New Roman"/>
          <w:sz w:val="27"/>
          <w:szCs w:val="27"/>
          <w:lang w:eastAsia="ru-RU"/>
        </w:rPr>
        <w:t>вичного очага (в мягкие ткани, легкие, головной мозг и др.) в течение 3 мес</w:t>
      </w:r>
      <w:r w:rsidRPr="000C734B">
        <w:rPr>
          <w:rFonts w:ascii="Times New Roman" w:eastAsia="Times New Roman" w:hAnsi="Times New Roman" w:cs="Times New Roman"/>
          <w:b/>
          <w:bCs/>
          <w:sz w:val="27"/>
          <w:szCs w:val="27"/>
          <w:lang w:eastAsia="ru-RU"/>
        </w:rPr>
        <w:t>.</w:t>
      </w:r>
      <w:r w:rsidRPr="000C734B">
        <w:rPr>
          <w:rFonts w:ascii="Times New Roman" w:eastAsia="Times New Roman" w:hAnsi="Times New Roman" w:cs="Times New Roman"/>
          <w:sz w:val="27"/>
          <w:szCs w:val="27"/>
          <w:lang w:eastAsia="ru-RU"/>
        </w:rPr>
        <w:t> после хирургического лечения при отсутствии противопоказаний проводить адъювантную терапию ниволумабом** по схеме [</w:t>
      </w:r>
      <w:hyperlink r:id="rId377" w:history="1">
        <w:r w:rsidRPr="000C734B">
          <w:rPr>
            <w:rFonts w:ascii="Times New Roman" w:eastAsia="Times New Roman" w:hAnsi="Times New Roman" w:cs="Times New Roman"/>
            <w:color w:val="1976D2"/>
            <w:sz w:val="27"/>
            <w:szCs w:val="27"/>
            <w:u w:val="single"/>
            <w:lang w:eastAsia="ru-RU"/>
          </w:rPr>
          <w:t>230</w:t>
        </w:r>
      </w:hyperlink>
      <w:r w:rsidRPr="000C734B">
        <w:rPr>
          <w:rFonts w:ascii="Times New Roman" w:eastAsia="Times New Roman" w:hAnsi="Times New Roman" w:cs="Times New Roman"/>
          <w:sz w:val="27"/>
          <w:szCs w:val="27"/>
          <w:lang w:eastAsia="ru-RU"/>
        </w:rPr>
        <w:t>, </w:t>
      </w:r>
      <w:hyperlink r:id="rId378" w:history="1">
        <w:r w:rsidRPr="000C734B">
          <w:rPr>
            <w:rFonts w:ascii="Times New Roman" w:eastAsia="Times New Roman" w:hAnsi="Times New Roman" w:cs="Times New Roman"/>
            <w:color w:val="1976D2"/>
            <w:sz w:val="27"/>
            <w:szCs w:val="27"/>
            <w:u w:val="single"/>
            <w:lang w:eastAsia="ru-RU"/>
          </w:rPr>
          <w:t>247</w:t>
        </w:r>
      </w:hyperlink>
      <w:r w:rsidRPr="000C734B">
        <w:rPr>
          <w:rFonts w:ascii="Times New Roman" w:eastAsia="Times New Roman" w:hAnsi="Times New Roman" w:cs="Times New Roman"/>
          <w:sz w:val="27"/>
          <w:szCs w:val="27"/>
          <w:lang w:eastAsia="ru-RU"/>
        </w:rPr>
        <w:t>, </w:t>
      </w:r>
      <w:hyperlink r:id="rId379" w:history="1">
        <w:r w:rsidRPr="000C734B">
          <w:rPr>
            <w:rFonts w:ascii="Times New Roman" w:eastAsia="Times New Roman" w:hAnsi="Times New Roman" w:cs="Times New Roman"/>
            <w:color w:val="1976D2"/>
            <w:sz w:val="27"/>
            <w:szCs w:val="27"/>
            <w:u w:val="single"/>
            <w:lang w:eastAsia="ru-RU"/>
          </w:rPr>
          <w:t>248</w:t>
        </w:r>
      </w:hyperlink>
      <w:r w:rsidRPr="000C734B">
        <w:rPr>
          <w:rFonts w:ascii="Times New Roman" w:eastAsia="Times New Roman" w:hAnsi="Times New Roman" w:cs="Times New Roman"/>
          <w:sz w:val="27"/>
          <w:szCs w:val="27"/>
          <w:lang w:eastAsia="ru-RU"/>
        </w:rPr>
        <w:t>, </w:t>
      </w:r>
      <w:hyperlink r:id="rId380" w:history="1">
        <w:r w:rsidRPr="000C734B">
          <w:rPr>
            <w:rFonts w:ascii="Times New Roman" w:eastAsia="Times New Roman" w:hAnsi="Times New Roman" w:cs="Times New Roman"/>
            <w:color w:val="1976D2"/>
            <w:sz w:val="27"/>
            <w:szCs w:val="27"/>
            <w:u w:val="single"/>
            <w:lang w:eastAsia="ru-RU"/>
          </w:rPr>
          <w:t>300</w:t>
        </w:r>
      </w:hyperlink>
      <w:r w:rsidRPr="000C734B">
        <w:rPr>
          <w:rFonts w:ascii="Times New Roman" w:eastAsia="Times New Roman" w:hAnsi="Times New Roman" w:cs="Times New Roman"/>
          <w:sz w:val="27"/>
          <w:szCs w:val="27"/>
          <w:lang w:eastAsia="ru-RU"/>
        </w:rPr>
        <w:t>, </w:t>
      </w:r>
      <w:hyperlink r:id="rId381" w:history="1">
        <w:r w:rsidRPr="000C734B">
          <w:rPr>
            <w:rFonts w:ascii="Times New Roman" w:eastAsia="Times New Roman" w:hAnsi="Times New Roman" w:cs="Times New Roman"/>
            <w:color w:val="1976D2"/>
            <w:sz w:val="27"/>
            <w:szCs w:val="27"/>
            <w:u w:val="single"/>
            <w:lang w:eastAsia="ru-RU"/>
          </w:rPr>
          <w:t>389</w:t>
        </w:r>
      </w:hyperlink>
      <w:r w:rsidRPr="000C734B">
        <w:rPr>
          <w:rFonts w:ascii="Times New Roman" w:eastAsia="Times New Roman" w:hAnsi="Times New Roman" w:cs="Times New Roman"/>
          <w:sz w:val="27"/>
          <w:szCs w:val="27"/>
          <w:lang w:eastAsia="ru-RU"/>
        </w:rPr>
        <w:t>, </w:t>
      </w:r>
      <w:hyperlink r:id="rId382" w:history="1">
        <w:r w:rsidRPr="000C734B">
          <w:rPr>
            <w:rFonts w:ascii="Times New Roman" w:eastAsia="Times New Roman" w:hAnsi="Times New Roman" w:cs="Times New Roman"/>
            <w:color w:val="1976D2"/>
            <w:sz w:val="27"/>
            <w:szCs w:val="27"/>
            <w:u w:val="single"/>
            <w:lang w:eastAsia="ru-RU"/>
          </w:rPr>
          <w:t>390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ниволумаб** </w:t>
      </w:r>
      <w:r w:rsidRPr="000C734B">
        <w:rPr>
          <w:rFonts w:ascii="Times New Roman" w:eastAsia="Times New Roman" w:hAnsi="Times New Roman" w:cs="Times New Roman"/>
          <w:b/>
          <w:bCs/>
          <w:sz w:val="27"/>
          <w:szCs w:val="27"/>
          <w:lang w:eastAsia="ru-RU"/>
        </w:rPr>
        <w:t>3 мг/кг каждые 2 нед в/в капельно</w:t>
      </w:r>
      <w:r w:rsidRPr="000C734B">
        <w:rPr>
          <w:rFonts w:ascii="Times New Roman" w:eastAsia="Times New Roman" w:hAnsi="Times New Roman" w:cs="Times New Roman"/>
          <w:sz w:val="27"/>
          <w:szCs w:val="27"/>
          <w:lang w:eastAsia="ru-RU"/>
        </w:rPr>
        <w:t> 12 месяцев</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или ниволумаб** 240 мг каждые 2 нед в/в капельно 12 месяцев</w:t>
      </w:r>
      <w:r w:rsidRPr="000C734B">
        <w:rPr>
          <w:rFonts w:ascii="Times New Roman" w:eastAsia="Times New Roman" w:hAnsi="Times New Roman" w:cs="Times New Roman"/>
          <w:sz w:val="27"/>
          <w:szCs w:val="27"/>
          <w:lang w:eastAsia="ru-RU"/>
        </w:rPr>
        <w:t>, или ниволумаб** 480 мг в/в каждые 4 нед 12 месяцев</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3)</w:t>
      </w:r>
    </w:p>
    <w:p w:rsidR="000C734B" w:rsidRPr="000C734B" w:rsidRDefault="000C734B" w:rsidP="000C734B">
      <w:pPr>
        <w:numPr>
          <w:ilvl w:val="0"/>
          <w:numId w:val="16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Рекомендуется пациентам с метастатической меланомой (эквивалент стадии M1) после хирургического удаления всех метастатических узлов, без признаков заболевания) проведение адъювантной комбинированной терапия МКА-блокаторами CTLA4 и МКА-блокаторами PD1 [</w:t>
      </w:r>
      <w:hyperlink r:id="rId383" w:history="1">
        <w:r w:rsidRPr="000C734B">
          <w:rPr>
            <w:rFonts w:ascii="Times New Roman" w:eastAsia="Times New Roman" w:hAnsi="Times New Roman" w:cs="Times New Roman"/>
            <w:color w:val="1976D2"/>
            <w:sz w:val="27"/>
            <w:szCs w:val="27"/>
            <w:u w:val="single"/>
            <w:lang w:eastAsia="ru-RU"/>
          </w:rPr>
          <w:t>391</w:t>
        </w:r>
      </w:hyperlink>
      <w:r w:rsidRPr="000C734B">
        <w:rPr>
          <w:rFonts w:ascii="Times New Roman" w:eastAsia="Times New Roman" w:hAnsi="Times New Roman" w:cs="Times New Roman"/>
          <w:sz w:val="27"/>
          <w:szCs w:val="27"/>
          <w:lang w:eastAsia="ru-RU"/>
        </w:rPr>
        <w:t>]. Режим применения приведен в Таблице 20.</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2).</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Таблица 20. Режим применения комбинированной иммунотерапии у больных после полного (R0) удаления отдаленных метастазов меланомы </w:t>
      </w:r>
    </w:p>
    <w:tbl>
      <w:tblPr>
        <w:tblW w:w="11850" w:type="dxa"/>
        <w:tblCellMar>
          <w:left w:w="0" w:type="dxa"/>
          <w:right w:w="0" w:type="dxa"/>
        </w:tblCellMar>
        <w:tblLook w:val="04A0" w:firstRow="1" w:lastRow="0" w:firstColumn="1" w:lastColumn="0" w:noHBand="0" w:noVBand="1"/>
      </w:tblPr>
      <w:tblGrid>
        <w:gridCol w:w="3913"/>
        <w:gridCol w:w="1821"/>
        <w:gridCol w:w="1892"/>
        <w:gridCol w:w="1196"/>
        <w:gridCol w:w="3028"/>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Ниволумаб** (в один день с ипилимумабом**)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Суммарно не более 4 введений</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Ипилимумаб** (в один день с ниволумабом**)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 мг/кг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Суммарно не более 4 введений</w:t>
            </w:r>
          </w:p>
        </w:tc>
      </w:tr>
      <w:tr w:rsidR="000C734B" w:rsidRPr="000C734B" w:rsidTr="000C734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После окончания терапии комбинацией, монотерапия ниволумабом**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 мг/кг (но не более 240 мг) или 240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14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до 12 месяцев с момента начала адъювантной терапии</w:t>
            </w:r>
          </w:p>
        </w:tc>
      </w:tr>
      <w:tr w:rsidR="000C734B" w:rsidRPr="000C734B" w:rsidTr="000C734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C734B" w:rsidRPr="000C734B" w:rsidRDefault="000C734B" w:rsidP="000C734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480 мг [</w:t>
            </w:r>
            <w:hyperlink r:id="rId384" w:anchor="_ENREF_286" w:history="1">
              <w:r w:rsidRPr="000C734B">
                <w:rPr>
                  <w:rFonts w:ascii="Verdana" w:eastAsia="Times New Roman" w:hAnsi="Verdana" w:cs="Times New Roman"/>
                  <w:color w:val="1976D2"/>
                  <w:sz w:val="27"/>
                  <w:szCs w:val="27"/>
                  <w:u w:val="single"/>
                  <w:lang w:eastAsia="ru-RU"/>
                </w:rPr>
                <w:t>286</w:t>
              </w:r>
            </w:hyperlink>
            <w:r w:rsidRPr="000C734B">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В/в капельно 30 минут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раз в 21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xml:space="preserve">до 12 месяцев с момента начала </w:t>
            </w:r>
            <w:r w:rsidRPr="000C734B">
              <w:rPr>
                <w:rFonts w:ascii="Verdana" w:eastAsia="Times New Roman" w:hAnsi="Verdana" w:cs="Times New Roman"/>
                <w:sz w:val="27"/>
                <w:szCs w:val="27"/>
                <w:lang w:eastAsia="ru-RU"/>
              </w:rPr>
              <w:lastRenderedPageBreak/>
              <w:t>адъювантной терапии</w:t>
            </w:r>
          </w:p>
        </w:tc>
      </w:tr>
    </w:tbl>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lastRenderedPageBreak/>
        <w:t>3.5 Обезболивание</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Принципы обезболивания и </w:t>
      </w:r>
      <w:r w:rsidRPr="000C734B">
        <w:rPr>
          <w:rFonts w:ascii="Times New Roman" w:eastAsia="Times New Roman" w:hAnsi="Times New Roman" w:cs="Times New Roman"/>
          <w:sz w:val="27"/>
          <w:szCs w:val="27"/>
          <w:lang w:eastAsia="ru-RU"/>
        </w:rPr>
        <w:t>оптимального выбора противоболевой терапии у пациентов меланомой с хроническим болевым синдромом</w:t>
      </w:r>
      <w:r w:rsidRPr="000C734B">
        <w:rPr>
          <w:rFonts w:ascii="Times New Roman" w:eastAsia="Times New Roman" w:hAnsi="Times New Roman" w:cs="Times New Roman"/>
          <w:b/>
          <w:bCs/>
          <w:sz w:val="27"/>
          <w:szCs w:val="27"/>
          <w:lang w:eastAsia="ru-RU"/>
        </w:rPr>
        <w:t> </w:t>
      </w:r>
      <w:r w:rsidRPr="000C734B">
        <w:rPr>
          <w:rFonts w:ascii="Times New Roman" w:eastAsia="Times New Roman" w:hAnsi="Times New Roman" w:cs="Times New Roman"/>
          <w:sz w:val="27"/>
          <w:szCs w:val="27"/>
          <w:lang w:eastAsia="ru-RU"/>
        </w:rPr>
        <w:t>соответствуют принципам обезболивания, изложенным в клинических рекомендациях «Хронический болевой синдром у взрослых пациентов, нуждающихся в паллиативной медицинской помощи».</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3.6. Сопутствующая терапия у больных меланомой кожи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3.6.1. «Принципы профилактики острой и отсроченной̆ тошноты и рвоты при лекарственном</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лечении меланомы кожи</w:t>
      </w:r>
      <w:r w:rsidRPr="000C734B">
        <w:rPr>
          <w:rFonts w:ascii="Times New Roman" w:eastAsia="Times New Roman" w:hAnsi="Times New Roman" w:cs="Times New Roman"/>
          <w:i/>
          <w:iCs/>
          <w:color w:val="333333"/>
          <w:sz w:val="27"/>
          <w:szCs w:val="27"/>
          <w:lang w:eastAsia="ru-RU"/>
        </w:rPr>
        <w:t> изложены в методических рекомендациях «ПРАКТИЧЕСКИЕ РЕКОМЕНДАЦИИ ПО ПРОФИЛАКТИКЕ И ЛЕЧЕНИЮ ТОШНОТЫ И РВОТЫ У ОНКОЛОГИЧЕСКИХ БОЛЬНЫХ» Коллектив авторов: Владимирова Л. Ю., Гладков О. А., Королева И. А., Румянцев А. А., Семиглазова Т. Ю., Трякин А. А. DOI: 10.18027 / 2224-5057-2019-9-3s2-37, </w:t>
      </w:r>
      <w:hyperlink r:id="rId385" w:history="1">
        <w:r w:rsidRPr="000C734B">
          <w:rPr>
            <w:rFonts w:ascii="Times New Roman" w:eastAsia="Times New Roman" w:hAnsi="Times New Roman" w:cs="Times New Roman"/>
            <w:i/>
            <w:iCs/>
            <w:color w:val="1976D2"/>
            <w:sz w:val="27"/>
            <w:szCs w:val="27"/>
            <w:u w:val="single"/>
            <w:lang w:eastAsia="ru-RU"/>
          </w:rPr>
          <w:t>https://rosoncoweb.ru/standarts/RUSSCO/2020/2020-37.pdf</w:t>
        </w:r>
      </w:hyperlink>
      <w:r w:rsidRPr="000C734B">
        <w:rPr>
          <w:rFonts w:ascii="Times New Roman" w:eastAsia="Times New Roman" w:hAnsi="Times New Roman" w:cs="Times New Roman"/>
          <w:i/>
          <w:iCs/>
          <w:color w:val="333333"/>
          <w:sz w:val="27"/>
          <w:szCs w:val="27"/>
          <w:lang w:eastAsia="ru-RU"/>
        </w:rPr>
        <w:t> )</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3.6.2. </w:t>
      </w:r>
      <w:r w:rsidRPr="000C734B">
        <w:rPr>
          <w:rFonts w:ascii="Times New Roman" w:eastAsia="Times New Roman" w:hAnsi="Times New Roman" w:cs="Times New Roman"/>
          <w:sz w:val="27"/>
          <w:szCs w:val="27"/>
          <w:lang w:eastAsia="ru-RU"/>
        </w:rPr>
        <w:t> П</w:t>
      </w:r>
      <w:r w:rsidRPr="000C734B">
        <w:rPr>
          <w:rFonts w:ascii="Times New Roman" w:eastAsia="Times New Roman" w:hAnsi="Times New Roman" w:cs="Times New Roman"/>
          <w:i/>
          <w:iCs/>
          <w:color w:val="333333"/>
          <w:sz w:val="27"/>
          <w:szCs w:val="27"/>
          <w:lang w:eastAsia="ru-RU"/>
        </w:rPr>
        <w:t>ринципы лечения и профилактики костных осложнений у пациентов с меланомой кожи изложены  в методических рекомендациях «ИСПОЛЬЗОВАНИЕ ОСТЕОМОДИФИЦИРУЮЩИХ АГЕНТОВ (ОМА) ДЛЯ ПРОФИЛАКТИКИ И ЛЕЧЕНИЯ ПАТОЛОГИИ КОСТНОЙ ТКАНИ ПРИ ЗЛОКАЧЕСТВЕННЫХ НОВООБРАЗОВАНИЯХ» (Коллектив авторов: </w:t>
      </w:r>
      <w:r w:rsidRPr="000C734B">
        <w:rPr>
          <w:rFonts w:ascii="Times New Roman" w:eastAsia="Times New Roman" w:hAnsi="Times New Roman" w:cs="Times New Roman"/>
          <w:sz w:val="27"/>
          <w:szCs w:val="27"/>
          <w:lang w:eastAsia="ru-RU"/>
        </w:rPr>
        <w:t>Коллектив авторов: Багрова С. Г., Копп М. В., Кутукова С. И., Манзюк Л. В., Семиглазова Т. Ю. DOI: 10.18027 / 2224-5057-2020-10-3s2-38</w:t>
      </w:r>
      <w:r w:rsidRPr="000C734B">
        <w:rPr>
          <w:rFonts w:ascii="Times New Roman" w:eastAsia="Times New Roman" w:hAnsi="Times New Roman" w:cs="Times New Roman"/>
          <w:i/>
          <w:iCs/>
          <w:color w:val="333333"/>
          <w:sz w:val="27"/>
          <w:szCs w:val="27"/>
          <w:lang w:eastAsia="ru-RU"/>
        </w:rPr>
        <w:t>, https://rosoncoweb.ru/standarts/RUSSCO/2020/2020-38.pdf </w:t>
      </w:r>
      <w:hyperlink r:id="rId386" w:history="1">
        <w:r w:rsidRPr="000C734B">
          <w:rPr>
            <w:rFonts w:ascii="Times New Roman" w:eastAsia="Times New Roman" w:hAnsi="Times New Roman" w:cs="Times New Roman"/>
            <w:color w:val="1976D2"/>
            <w:sz w:val="27"/>
            <w:szCs w:val="27"/>
            <w:u w:val="single"/>
            <w:lang w:eastAsia="ru-RU"/>
          </w:rPr>
          <w:t>https://rosoncoweb.ru/standarts/RUSSCO/2018/2018-36.pdf</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3.6.3. «Принципы профилактики и лечения иммуноопосредованных нежелательных явлений </w:t>
      </w:r>
      <w:r w:rsidRPr="000C734B">
        <w:rPr>
          <w:rFonts w:ascii="Times New Roman" w:eastAsia="Times New Roman" w:hAnsi="Times New Roman" w:cs="Times New Roman"/>
          <w:sz w:val="27"/>
          <w:szCs w:val="27"/>
          <w:lang w:eastAsia="ru-RU"/>
        </w:rPr>
        <w:t xml:space="preserve">у пациентов с меланомой кожи соответствуют </w:t>
      </w:r>
      <w:r w:rsidRPr="000C734B">
        <w:rPr>
          <w:rFonts w:ascii="Times New Roman" w:eastAsia="Times New Roman" w:hAnsi="Times New Roman" w:cs="Times New Roman"/>
          <w:sz w:val="27"/>
          <w:szCs w:val="27"/>
          <w:lang w:eastAsia="ru-RU"/>
        </w:rPr>
        <w:lastRenderedPageBreak/>
        <w:t>принципам, изложенным в методических рекомендациях</w:t>
      </w:r>
      <w:r w:rsidRPr="000C734B">
        <w:rPr>
          <w:rFonts w:ascii="Times New Roman" w:eastAsia="Times New Roman" w:hAnsi="Times New Roman" w:cs="Times New Roman"/>
          <w:b/>
          <w:bCs/>
          <w:sz w:val="27"/>
          <w:szCs w:val="27"/>
          <w:lang w:eastAsia="ru-RU"/>
        </w:rPr>
        <w:t> </w:t>
      </w:r>
      <w:r w:rsidRPr="000C734B">
        <w:rPr>
          <w:rFonts w:ascii="Times New Roman" w:eastAsia="Times New Roman" w:hAnsi="Times New Roman" w:cs="Times New Roman"/>
          <w:sz w:val="27"/>
          <w:szCs w:val="27"/>
          <w:lang w:eastAsia="ru-RU"/>
        </w:rPr>
        <w:t>ПРАКТИЧЕСКИЕ РЕКОМЕНДАЦИИ ПО УПРАВЛЕНИЮ ИММУНООПОСРЕДОВАННЫМИ НЕЖЕЛАТЕЛЬНЫМИ ЯВЛЕНИЯМИ» Коллектив авторов: Проценко  С. А., Антимоник  Н. Ю., Берштейн  Л. М., Жукова  Н. В., Новик А. В., Носов Д. А., Петенко Н. Н., Семенова А. И., Чубенко В. А., Харкевич Г. Ю., Юдин Д. И. DOI: 10.18027 / 2224-5057-2020-10-3s2-50, https://rosoncoweb.ru/standarts/RUSSCO/2020/2020-50.pdf)</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3.6.4. Принципы профилактики и лечения инфекционных осложнений и фебрильной нейтропении </w:t>
      </w:r>
      <w:r w:rsidRPr="000C734B">
        <w:rPr>
          <w:rFonts w:ascii="Times New Roman" w:eastAsia="Times New Roman" w:hAnsi="Times New Roman" w:cs="Times New Roman"/>
          <w:sz w:val="27"/>
          <w:szCs w:val="27"/>
          <w:lang w:eastAsia="ru-RU"/>
        </w:rPr>
        <w:t>у пациентов с меланомой кожи соответствуют принципам, изложенным в методических рекомендациях «ПРАКТИЧЕСКИЕ РЕКОМЕНДАЦИИ ПО ДИАГНОСТИКЕ И ЛЕЧЕНИЮ ФЕБРИЛЬНОЙ НЕЙТРОПЕНИИ» (Коллектив авторов: Сакаева Д. Д., Курмуков И. А., Орлова Р. В., Шабаева М. М. DOI: 10.18027 / 2224-5057-2020-10-3s2-39 https://rosoncoweb.ru/standarts/RUSSCO/2020/2020-39.pdf)</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3.6.5. Принципы профилактики и лечения гепатотоксичности </w:t>
      </w:r>
      <w:r w:rsidRPr="000C734B">
        <w:rPr>
          <w:rFonts w:ascii="Times New Roman" w:eastAsia="Times New Roman" w:hAnsi="Times New Roman" w:cs="Times New Roman"/>
          <w:sz w:val="27"/>
          <w:szCs w:val="27"/>
          <w:lang w:eastAsia="ru-RU"/>
        </w:rPr>
        <w:t>у пациентов с меланомой кожи соответствуют принципам, изложенным в методических рекомендациях «КЛИНИЧЕСКИЕ РЕКОМЕНДАЦИИ ПО КОРРЕКЦИИ ГЕПАТОТОКСИЧНОСТИ, ИНДУЦИРОВАННОЙ ПРОТИВООПУХОЛЕВОЙ ТЕРАПИЕЙ» (Коллектив авторов: Ткаченко П.Е., Ивашкин В.Т., Маевская М.В. DOI: 10.18027 / 2224-5057-2020-10-3s2-4, https://rosoncoweb.ru/standarts/RUSSCO/2020/2020-40.pdf)</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3.6.6. Принципы профилактики и лечения сердечно-сосудистых осложнений </w:t>
      </w:r>
      <w:r w:rsidRPr="000C734B">
        <w:rPr>
          <w:rFonts w:ascii="Times New Roman" w:eastAsia="Times New Roman" w:hAnsi="Times New Roman" w:cs="Times New Roman"/>
          <w:sz w:val="27"/>
          <w:szCs w:val="27"/>
          <w:lang w:eastAsia="ru-RU"/>
        </w:rPr>
        <w:t>у пациентов с меланомой кожи соответствуют принципам, изложенным в методических рекомендациях «ПРАКТИЧЕСКИЕ РЕКОМЕНДАЦИИ ПО КОРРЕКЦИИ КАРДИОВАСКУЛЯРНОЙ ТОКСИЧНОСТИ ПРОТИВООПУХОЛЕВОЙ ЛЕКАРСТВЕННОЙ ТЕРАПИИ» (Коллектив авторов: Коллектив авторов: Виценя М. В., Агеев Ф. Т., Гиляров М. Ю., Овчинников А. Г., Орлова Р. В., Полтавская М. Г. DOI: 10.18027 / 2224-5057-2020-10-3s2-41DOI: 10.18 027 / 2224–5057–2018–8–3s2–545–563, https://rosoncoweb.ru/standarts/RUSSCO/2020/2020-41.pdf)</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3.6.7. Принципы профилактики и лечения кожных осложнений </w:t>
      </w:r>
      <w:r w:rsidRPr="000C734B">
        <w:rPr>
          <w:rFonts w:ascii="Times New Roman" w:eastAsia="Times New Roman" w:hAnsi="Times New Roman" w:cs="Times New Roman"/>
          <w:sz w:val="27"/>
          <w:szCs w:val="27"/>
          <w:lang w:eastAsia="ru-RU"/>
        </w:rPr>
        <w:t xml:space="preserve">у пациентов с меланомой кожи соответствуют принципам, изложенным в методических рекомендациях «ПРАКТИЧЕСКИЕ РЕКОМЕНДАЦИИ ПО ЛЕКАРСТВЕННОМУ ЛЕЧЕНИЮ ДЕРМАТОЛОГИЧЕСКИХ РЕАКЦИЙ У ПАЦИЕНТОВ, ПОЛУЧАЮЩИХ ПРОТИВООПУХОЛЕВУЮ </w:t>
      </w:r>
      <w:r w:rsidRPr="000C734B">
        <w:rPr>
          <w:rFonts w:ascii="Times New Roman" w:eastAsia="Times New Roman" w:hAnsi="Times New Roman" w:cs="Times New Roman"/>
          <w:sz w:val="27"/>
          <w:szCs w:val="27"/>
          <w:lang w:eastAsia="ru-RU"/>
        </w:rPr>
        <w:lastRenderedPageBreak/>
        <w:t>ЛЕКАРСТВЕННУЮ ТЕРАПИЮ» (Коллектив авторов: Королева И. А., Болотина Л. В., Гладков О. А., Горбунова В. А., Круглова Л. С., Манзюк Л. В., Орлова Е. В., Орлова Р. В. DOI: 10.18027 / 2224-5057-2020-10-3s2-42, https://rosoncoweb.ru/standarts/RUSSCO/2020/2020-42.pdf)</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3.6.8. Принципы нутритивной поддержки </w:t>
      </w:r>
      <w:r w:rsidRPr="000C734B">
        <w:rPr>
          <w:rFonts w:ascii="Times New Roman" w:eastAsia="Times New Roman" w:hAnsi="Times New Roman" w:cs="Times New Roman"/>
          <w:sz w:val="27"/>
          <w:szCs w:val="27"/>
          <w:lang w:eastAsia="ru-RU"/>
        </w:rPr>
        <w:t>у пациентов с меланомой кожи соответствуют принципам, изложенным в методических рекомендациях «ПРАКТИЧЕСКИЕ РЕКОМЕНДАЦИИ ПО НУТРИТИВНОЙ ПОДДЕРЖКЕ ОНКОЛОГИЧЕСКИХ БОЛЬНЫХ№ (Коллектив авторов: Сытов А. В., Лейдерман И. Н., Ломидзе С. В., Нехаев И. В., Хотеев А. Ж. DOI: 10.18 027 / 2224–5057–2018–8–3s2–575–583, https://rosoncoweb.ru/standarts/RUSSCO/2018/2018-41.pdf)</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3.6.9. Принципы профилактики и лечения нефротоксичности </w:t>
      </w:r>
      <w:r w:rsidRPr="000C734B">
        <w:rPr>
          <w:rFonts w:ascii="Times New Roman" w:eastAsia="Times New Roman" w:hAnsi="Times New Roman" w:cs="Times New Roman"/>
          <w:sz w:val="27"/>
          <w:szCs w:val="27"/>
          <w:lang w:eastAsia="ru-RU"/>
        </w:rPr>
        <w:t>у пациентов с меланомой кожи соответствуют принципам, изложенным в методических рекомендациях «ПРАКТИЧЕСКИЕ РЕКОМЕНДАЦИИ ПО НУТРИТИВНОЙ ПОДДЕРЖКЕ ОНКОЛОГИЧЕСКИХ БОЛЬНЫХ» (Коллектив авторов: Сытов А. В., Зузов С. А., Лейдерман И. Н., Хотеев А. Ж. DOI: 10.18027 / 2224-5057-2020-10-3s2-43, https://rosoncoweb.ru/standarts/RUSSCO/2020/2020-43.pdf)</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3.6.10. Принципы профилактики и лечения тромбоэмболических осложнений </w:t>
      </w:r>
      <w:r w:rsidRPr="000C734B">
        <w:rPr>
          <w:rFonts w:ascii="Times New Roman" w:eastAsia="Times New Roman" w:hAnsi="Times New Roman" w:cs="Times New Roman"/>
          <w:sz w:val="27"/>
          <w:szCs w:val="27"/>
          <w:lang w:eastAsia="ru-RU"/>
        </w:rPr>
        <w:t>у пациентов с меланомой кожи соответствуют принципам, изложенным в методических рекомендациях «ПРАКТИЧЕСКИЕ РЕКОМЕНДАЦИИ ПО ПРОФИЛАКТИКЕ И ЛЕЧЕНИЮ ТРОМБОЭМБОЛИЧЕСКИХ ОСЛОЖНЕНИЙ У ОНКОЛОГИЧЕСКИХ БОЛЬНЫХ» (Коллектив авторов: Сомонова  О. В., Антух  Э. А., Долгушин  Б. И., Елизарова  А. Л., Сакаева Д. Д., Сельчук В. Ю., Трякин А. А., Черкасов В. А. DOI: 10.18027 / 2224-5057-2020-10-3s2-47, </w:t>
      </w:r>
      <w:hyperlink r:id="rId387" w:history="1">
        <w:r w:rsidRPr="000C734B">
          <w:rPr>
            <w:rFonts w:ascii="Times New Roman" w:eastAsia="Times New Roman" w:hAnsi="Times New Roman" w:cs="Times New Roman"/>
            <w:color w:val="1976D2"/>
            <w:sz w:val="27"/>
            <w:szCs w:val="27"/>
            <w:u w:val="single"/>
            <w:lang w:eastAsia="ru-RU"/>
          </w:rPr>
          <w:t>https://rosoncoweb.ru/standarts/RUSSCO/2020/2020-47.pdf</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3.6.11. Принципы профилактики и лечения нефротоксичности </w:t>
      </w:r>
      <w:r w:rsidRPr="000C734B">
        <w:rPr>
          <w:rFonts w:ascii="Times New Roman" w:eastAsia="Times New Roman" w:hAnsi="Times New Roman" w:cs="Times New Roman"/>
          <w:sz w:val="27"/>
          <w:szCs w:val="27"/>
          <w:lang w:eastAsia="ru-RU"/>
        </w:rPr>
        <w:t>у пациентов с меланомой кожи соответствуют принципам, изложенным в методических рекомендациях ПРАКТИЧЕСКИЕ РЕКОМЕНДАЦИИ ПО КОРРЕКЦИИ НЕФРОТОКСИЧНОСТИ ПРОТИВООПУХОЛЕВЫХ ПРЕПАРАТОВ» (Коллектив авторов: Громова Е. Г., Бирюкова Л. С., Джумабаева Б. Т., Курмуков И. А. DOI: 10.18027 / 2224-5057-2020-10-3s2-46, https://rosoncoweb.ru/standarts/RUSSCO/2020/2020-46.pdf)</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3.6.12. Принципы профилактики и лечения последствий экстравазации лекарственных препаратов </w:t>
      </w:r>
      <w:r w:rsidRPr="000C734B">
        <w:rPr>
          <w:rFonts w:ascii="Times New Roman" w:eastAsia="Times New Roman" w:hAnsi="Times New Roman" w:cs="Times New Roman"/>
          <w:sz w:val="27"/>
          <w:szCs w:val="27"/>
          <w:lang w:eastAsia="ru-RU"/>
        </w:rPr>
        <w:t xml:space="preserve">у пациентов с меланомой кожи соответствуют принципам, изложенным в методических рекомендациях «РЕКОМЕНДАЦИИ ПО ЛЕЧЕНИЮ ПОСЛЕДСТВИЙ ЭКСТРАВАЗАЦИИ </w:t>
      </w:r>
      <w:r w:rsidRPr="000C734B">
        <w:rPr>
          <w:rFonts w:ascii="Times New Roman" w:eastAsia="Times New Roman" w:hAnsi="Times New Roman" w:cs="Times New Roman"/>
          <w:sz w:val="27"/>
          <w:szCs w:val="27"/>
          <w:lang w:eastAsia="ru-RU"/>
        </w:rPr>
        <w:lastRenderedPageBreak/>
        <w:t>ПРОТИВООПУХОЛЕВЫХ ПРЕПАРАТОВ» (Коллектив авторов: А Автор: Буйденок Ю. В. DOI: 10.18027 / 2224-5057-2020-10-3s2-48, https://rosoncoweb.ru/standarts/RUSSCO/2020/2020-48.pdf)</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3.7 Диетотерапия</w:t>
      </w:r>
    </w:p>
    <w:p w:rsidR="000C734B" w:rsidRPr="000C734B" w:rsidRDefault="000C734B" w:rsidP="000C734B">
      <w:pPr>
        <w:numPr>
          <w:ilvl w:val="0"/>
          <w:numId w:val="16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 настоящему моменту не получены сколько-нибудь надежные сведения о влиянии пищевого поведения на риск заболеть меланомой кожи, меланомой иных локализаций или на риск рецидива или прогрессирования этого заболевания у лиц с уже установленным диагнозом. Имеются противоречивые сведения о том, что диета, состоящая из продуктов, богатых витамином D и каротиноидами, а также снижение потребления алкоголя, могут быть связаны со снижением риска развития меланомы [</w:t>
      </w:r>
      <w:hyperlink r:id="rId388" w:history="1">
        <w:r w:rsidRPr="000C734B">
          <w:rPr>
            <w:rFonts w:ascii="Times New Roman" w:eastAsia="Times New Roman" w:hAnsi="Times New Roman" w:cs="Times New Roman"/>
            <w:color w:val="1976D2"/>
            <w:sz w:val="27"/>
            <w:szCs w:val="27"/>
            <w:u w:val="single"/>
            <w:lang w:eastAsia="ru-RU"/>
          </w:rPr>
          <w:t>392</w:t>
        </w:r>
      </w:hyperlink>
      <w:r w:rsidRPr="000C734B">
        <w:rPr>
          <w:rFonts w:ascii="Times New Roman" w:eastAsia="Times New Roman" w:hAnsi="Times New Roman" w:cs="Times New Roman"/>
          <w:sz w:val="27"/>
          <w:szCs w:val="27"/>
          <w:lang w:eastAsia="ru-RU"/>
        </w:rPr>
        <w:t>]. В этой связи </w:t>
      </w:r>
      <w:r w:rsidRPr="000C734B">
        <w:rPr>
          <w:rFonts w:ascii="Times New Roman" w:eastAsia="Times New Roman" w:hAnsi="Times New Roman" w:cs="Times New Roman"/>
          <w:b/>
          <w:bCs/>
          <w:sz w:val="27"/>
          <w:szCs w:val="27"/>
          <w:lang w:eastAsia="ru-RU"/>
        </w:rPr>
        <w:t>не рекомендованы</w:t>
      </w:r>
      <w:r w:rsidRPr="000C734B">
        <w:rPr>
          <w:rFonts w:ascii="Times New Roman" w:eastAsia="Times New Roman" w:hAnsi="Times New Roman" w:cs="Times New Roman"/>
          <w:sz w:val="27"/>
          <w:szCs w:val="27"/>
          <w:lang w:eastAsia="ru-RU"/>
        </w:rPr>
        <w:t> какие-либо изменения в привычном рационе пациентов, если только они не продиктованы необходимостью коррекции ко-морбидных состояний или купирования или профилактики осложнений проводимого лечения (хирургического, лекарственного или лучевого).</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4).</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hyperlink r:id="rId389" w:history="1">
        <w:r w:rsidRPr="000C734B">
          <w:rPr>
            <w:rFonts w:ascii="Times New Roman" w:eastAsia="Times New Roman" w:hAnsi="Times New Roman" w:cs="Times New Roman"/>
            <w:color w:val="1976D2"/>
            <w:sz w:val="27"/>
            <w:szCs w:val="27"/>
            <w:u w:val="single"/>
            <w:lang w:eastAsia="ru-RU"/>
          </w:rPr>
          <w:t>[1]</w:t>
        </w:r>
      </w:hyperlink>
      <w:r w:rsidRPr="000C734B">
        <w:rPr>
          <w:rFonts w:ascii="Times New Roman" w:eastAsia="Times New Roman" w:hAnsi="Times New Roman" w:cs="Times New Roman"/>
          <w:sz w:val="27"/>
          <w:szCs w:val="27"/>
          <w:lang w:eastAsia="ru-RU"/>
        </w:rPr>
        <w:t>Пациентам всех групп следует предлагать участие в клинических исследованиях при наличии такой возможности.</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В настоящее время для большинства видов медицинской реабилитации отсутствуют клинические исследования с участием пациентов с меланомой. </w:t>
      </w:r>
      <w:r w:rsidRPr="000C734B">
        <w:rPr>
          <w:rFonts w:ascii="Times New Roman" w:eastAsia="Times New Roman" w:hAnsi="Times New Roman" w:cs="Times New Roman"/>
          <w:sz w:val="27"/>
          <w:szCs w:val="27"/>
          <w:lang w:eastAsia="ru-RU"/>
        </w:rPr>
        <w:lastRenderedPageBreak/>
        <w:t>Данные рекомендации сделаны на основании того, что во многих исследованиях, в том числе мете-анализах (Steffens, D et al 2018 и др.) и систематических обзорах (Nicole L. Stout et al, 2017 и R. Segal et al, 2017 и др.) доказано, что различные виды медицинской реабилитации значительно ускоряют функциональное восстановление, сокращают сроки пребывания в стационаре после операции и снижают частоту развития осложнений и летальных исходов у пациентов с другими злокачественными новообразованиями.</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4.1. Предреабилитация</w:t>
      </w:r>
    </w:p>
    <w:p w:rsidR="000C734B" w:rsidRPr="000C734B" w:rsidRDefault="000C734B" w:rsidP="000C734B">
      <w:pPr>
        <w:numPr>
          <w:ilvl w:val="0"/>
          <w:numId w:val="16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проведение предреабилитации всем пациентам с меланомой кожи в целях ускорения функционального восстановления, сокращения сроков пребывания в стационаре после операции, снижения частоты развития осложнений и летальных исходов на фоне лечения меланомы. Предреабилитация включает физическую подготовку (ЛФК), психологическую и нутритивную поддержку, информирование пациентов [</w:t>
      </w:r>
      <w:hyperlink r:id="rId390" w:anchor="_ENREF_393" w:history="1">
        <w:r w:rsidRPr="000C734B">
          <w:rPr>
            <w:rFonts w:ascii="Times New Roman" w:eastAsia="Times New Roman" w:hAnsi="Times New Roman" w:cs="Times New Roman"/>
            <w:color w:val="1976D2"/>
            <w:sz w:val="27"/>
            <w:szCs w:val="27"/>
            <w:u w:val="single"/>
            <w:lang w:eastAsia="ru-RU"/>
          </w:rPr>
          <w:t>393</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 Рекомендуется</w:t>
      </w:r>
      <w:r w:rsidRPr="000C734B">
        <w:rPr>
          <w:rFonts w:ascii="Times New Roman" w:eastAsia="Times New Roman" w:hAnsi="Times New Roman" w:cs="Times New Roman"/>
          <w:sz w:val="27"/>
          <w:szCs w:val="27"/>
          <w:lang w:eastAsia="ru-RU"/>
        </w:rPr>
        <w:t> советовать пациенту увеличить физическую активность за 2 недели до операции в целях снижения сроков пребывания в стационаре и риска развития послеоперационных осложнений, а также повышения качества жизни в послеоперационном периоде [</w:t>
      </w:r>
      <w:hyperlink r:id="rId391" w:anchor="_ENREF_394" w:history="1">
        <w:r w:rsidRPr="000C734B">
          <w:rPr>
            <w:rFonts w:ascii="Times New Roman" w:eastAsia="Times New Roman" w:hAnsi="Times New Roman" w:cs="Times New Roman"/>
            <w:color w:val="1976D2"/>
            <w:sz w:val="27"/>
            <w:szCs w:val="27"/>
            <w:u w:val="single"/>
            <w:lang w:eastAsia="ru-RU"/>
          </w:rPr>
          <w:t>394</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4.2. Реабилитация при хирургическом лечении</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4.2.1. Первый этап реабилитации</w:t>
      </w:r>
    </w:p>
    <w:p w:rsidR="000C734B" w:rsidRPr="000C734B" w:rsidRDefault="000C734B" w:rsidP="000C734B">
      <w:pPr>
        <w:numPr>
          <w:ilvl w:val="0"/>
          <w:numId w:val="16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мультидисциплинарный подход при проведении реабилитации пациентов в онкодерматологии с включением двигательной реабилитации, психологической поддержки, работы со специалистами по трудотерапии (инструкторами по трудовой терапии) [</w:t>
      </w:r>
      <w:hyperlink r:id="rId392" w:anchor="_ENREF_395" w:history="1">
        <w:r w:rsidRPr="000C734B">
          <w:rPr>
            <w:rFonts w:ascii="Times New Roman" w:eastAsia="Times New Roman" w:hAnsi="Times New Roman" w:cs="Times New Roman"/>
            <w:color w:val="1976D2"/>
            <w:sz w:val="27"/>
            <w:szCs w:val="27"/>
            <w:u w:val="single"/>
            <w:lang w:eastAsia="ru-RU"/>
          </w:rPr>
          <w:t>395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6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Рекомендуется</w:t>
      </w:r>
      <w:r w:rsidRPr="000C734B">
        <w:rPr>
          <w:rFonts w:ascii="Times New Roman" w:eastAsia="Times New Roman" w:hAnsi="Times New Roman" w:cs="Times New Roman"/>
          <w:sz w:val="27"/>
          <w:szCs w:val="27"/>
          <w:lang w:eastAsia="ru-RU"/>
        </w:rPr>
        <w:t> раннее начало восстановительного лечения, поскольку оно улучшает функциональные результаты после операций в онкодерматологии [</w:t>
      </w:r>
      <w:hyperlink r:id="rId393" w:anchor="_ENREF_396" w:history="1">
        <w:r w:rsidRPr="000C734B">
          <w:rPr>
            <w:rFonts w:ascii="Times New Roman" w:eastAsia="Times New Roman" w:hAnsi="Times New Roman" w:cs="Times New Roman"/>
            <w:color w:val="1976D2"/>
            <w:sz w:val="27"/>
            <w:szCs w:val="27"/>
            <w:u w:val="single"/>
            <w:lang w:eastAsia="ru-RU"/>
          </w:rPr>
          <w:t>396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6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комплекс ЛФК в каждом конкретном случае разрабатывать индивидуально, исходя из особенностей и объема операции [</w:t>
      </w:r>
      <w:hyperlink r:id="rId394" w:anchor="_ENREF_397" w:history="1">
        <w:r w:rsidRPr="000C734B">
          <w:rPr>
            <w:rFonts w:ascii="Times New Roman" w:eastAsia="Times New Roman" w:hAnsi="Times New Roman" w:cs="Times New Roman"/>
            <w:color w:val="1976D2"/>
            <w:sz w:val="27"/>
            <w:szCs w:val="27"/>
            <w:u w:val="single"/>
            <w:lang w:eastAsia="ru-RU"/>
          </w:rPr>
          <w:t>397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7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назначение пациентам медицинского массажа (исключая оперированную анатомическую зону) в раннем послеоперационном периоде, поскольку медицинский массаж повышает тонус мышц, улучшает заживление послеоперационной раны, уменьшает болевой синдром и отек, способствует профилактике тромботических осложнений [</w:t>
      </w:r>
      <w:hyperlink r:id="rId395" w:anchor="_ENREF_398" w:history="1">
        <w:r w:rsidRPr="000C734B">
          <w:rPr>
            <w:rFonts w:ascii="Times New Roman" w:eastAsia="Times New Roman" w:hAnsi="Times New Roman" w:cs="Times New Roman"/>
            <w:color w:val="1976D2"/>
            <w:sz w:val="27"/>
            <w:szCs w:val="27"/>
            <w:u w:val="single"/>
            <w:lang w:eastAsia="ru-RU"/>
          </w:rPr>
          <w:t>398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7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применение пневмокомпрессии для профилактики послеоперационных отеков [</w:t>
      </w:r>
      <w:hyperlink r:id="rId396" w:anchor="_ENREF_399" w:history="1">
        <w:r w:rsidRPr="000C734B">
          <w:rPr>
            <w:rFonts w:ascii="Times New Roman" w:eastAsia="Times New Roman" w:hAnsi="Times New Roman" w:cs="Times New Roman"/>
            <w:color w:val="1976D2"/>
            <w:sz w:val="27"/>
            <w:szCs w:val="27"/>
            <w:u w:val="single"/>
            <w:lang w:eastAsia="ru-RU"/>
          </w:rPr>
          <w:t>399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numPr>
          <w:ilvl w:val="0"/>
          <w:numId w:val="17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применение кинезиологического тейпирования для лечения и профилактики послеоперационных отеков, что сопоставимо по эффекту с применением прессотерапии [</w:t>
      </w:r>
      <w:hyperlink r:id="rId397" w:anchor="_ENREF_399" w:history="1">
        <w:r w:rsidRPr="000C734B">
          <w:rPr>
            <w:rFonts w:ascii="Times New Roman" w:eastAsia="Times New Roman" w:hAnsi="Times New Roman" w:cs="Times New Roman"/>
            <w:color w:val="1976D2"/>
            <w:sz w:val="27"/>
            <w:szCs w:val="27"/>
            <w:u w:val="single"/>
            <w:lang w:eastAsia="ru-RU"/>
          </w:rPr>
          <w:t>399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numPr>
          <w:ilvl w:val="0"/>
          <w:numId w:val="17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сочетать лечение положением, ЛФК, криотерапию на область операции, медицинский массаж, электротерапию в целях обезболивания [</w:t>
      </w:r>
      <w:hyperlink r:id="rId398" w:anchor="_ENREF_400" w:history="1">
        <w:r w:rsidRPr="000C734B">
          <w:rPr>
            <w:rFonts w:ascii="Times New Roman" w:eastAsia="Times New Roman" w:hAnsi="Times New Roman" w:cs="Times New Roman"/>
            <w:color w:val="1976D2"/>
            <w:sz w:val="27"/>
            <w:szCs w:val="27"/>
            <w:u w:val="single"/>
            <w:lang w:eastAsia="ru-RU"/>
          </w:rPr>
          <w:t>400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numPr>
          <w:ilvl w:val="0"/>
          <w:numId w:val="17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постепенно расширять объем ЛФК. При появлении возможности активного отведения разрешается полная нарузка на оперированную конечность [</w:t>
      </w:r>
      <w:hyperlink r:id="rId399" w:anchor="_ENREF_396" w:history="1">
        <w:r w:rsidRPr="000C734B">
          <w:rPr>
            <w:rFonts w:ascii="Times New Roman" w:eastAsia="Times New Roman" w:hAnsi="Times New Roman" w:cs="Times New Roman"/>
            <w:color w:val="1976D2"/>
            <w:sz w:val="27"/>
            <w:szCs w:val="27"/>
            <w:u w:val="single"/>
            <w:lang w:eastAsia="ru-RU"/>
          </w:rPr>
          <w:t>396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4.2.2. Второй этап реабилитации</w:t>
      </w:r>
    </w:p>
    <w:p w:rsidR="000C734B" w:rsidRPr="000C734B" w:rsidRDefault="000C734B" w:rsidP="000C734B">
      <w:pPr>
        <w:numPr>
          <w:ilvl w:val="0"/>
          <w:numId w:val="17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Рекомендовано</w:t>
      </w:r>
      <w:r w:rsidRPr="000C734B">
        <w:rPr>
          <w:rFonts w:ascii="Times New Roman" w:eastAsia="Times New Roman" w:hAnsi="Times New Roman" w:cs="Times New Roman"/>
          <w:sz w:val="27"/>
          <w:szCs w:val="27"/>
          <w:lang w:eastAsia="ru-RU"/>
        </w:rPr>
        <w:t> использовать методики, направленные на мобилизацию рубцов для профилактики формирования грубых рубцовых изменений, в том числе в глубоких слоях мягких тканей: глубокий медицинский массаж, упражнения на растяжку, ультразвуковую терапию с целью размягчения рубцовых изменений [</w:t>
      </w:r>
      <w:hyperlink r:id="rId400" w:anchor="_ENREF_401" w:history="1">
        <w:r w:rsidRPr="000C734B">
          <w:rPr>
            <w:rFonts w:ascii="Times New Roman" w:eastAsia="Times New Roman" w:hAnsi="Times New Roman" w:cs="Times New Roman"/>
            <w:color w:val="1976D2"/>
            <w:sz w:val="27"/>
            <w:szCs w:val="27"/>
            <w:u w:val="single"/>
            <w:lang w:eastAsia="ru-RU"/>
          </w:rPr>
          <w:t>401</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numPr>
          <w:ilvl w:val="0"/>
          <w:numId w:val="17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при возникновении лимфедемы проводить полную противоотечную терапию, включающую мануальный лимфодренаж (медицинский массаж нижней или верхней конечности), ношение компрессионного трикотажа, выполнение комплекса ЛФК, уход за кожей [</w:t>
      </w:r>
      <w:hyperlink r:id="rId401" w:anchor="_ENREF_402" w:history="1">
        <w:r w:rsidRPr="000C734B">
          <w:rPr>
            <w:rFonts w:ascii="Times New Roman" w:eastAsia="Times New Roman" w:hAnsi="Times New Roman" w:cs="Times New Roman"/>
            <w:color w:val="1976D2"/>
            <w:sz w:val="27"/>
            <w:szCs w:val="27"/>
            <w:u w:val="single"/>
            <w:lang w:eastAsia="ru-RU"/>
          </w:rPr>
          <w:t>402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7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 сочетании с полной противоотечной терапией применение перемежающей пневмокомпрессии, длящейся не менее 1 ч с давлением в камерах 30–60 мм рт. ст. [</w:t>
      </w:r>
      <w:hyperlink r:id="rId402" w:anchor="_ENREF_402" w:history="1">
        <w:r w:rsidRPr="000C734B">
          <w:rPr>
            <w:rFonts w:ascii="Times New Roman" w:eastAsia="Times New Roman" w:hAnsi="Times New Roman" w:cs="Times New Roman"/>
            <w:color w:val="1976D2"/>
            <w:sz w:val="27"/>
            <w:szCs w:val="27"/>
            <w:u w:val="single"/>
            <w:lang w:eastAsia="ru-RU"/>
          </w:rPr>
          <w:t>402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7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 сочетании с полной противоотечной терапией применение низкоинтенсивной лазеротерапии [</w:t>
      </w:r>
      <w:hyperlink r:id="rId403" w:anchor="_ENREF_403" w:history="1">
        <w:r w:rsidRPr="000C734B">
          <w:rPr>
            <w:rFonts w:ascii="Times New Roman" w:eastAsia="Times New Roman" w:hAnsi="Times New Roman" w:cs="Times New Roman"/>
            <w:color w:val="1976D2"/>
            <w:sz w:val="27"/>
            <w:szCs w:val="27"/>
            <w:u w:val="single"/>
            <w:lang w:eastAsia="ru-RU"/>
          </w:rPr>
          <w:t>403</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spacing w:before="150" w:after="150" w:line="240" w:lineRule="auto"/>
        <w:ind w:left="450" w:right="450"/>
        <w:outlineLvl w:val="2"/>
        <w:rPr>
          <w:rFonts w:ascii="Times New Roman" w:eastAsia="Times New Roman" w:hAnsi="Times New Roman" w:cs="Times New Roman"/>
          <w:b/>
          <w:bCs/>
          <w:sz w:val="27"/>
          <w:szCs w:val="27"/>
          <w:u w:val="single"/>
          <w:lang w:eastAsia="ru-RU"/>
        </w:rPr>
      </w:pPr>
      <w:r w:rsidRPr="000C734B">
        <w:rPr>
          <w:rFonts w:ascii="Times New Roman" w:eastAsia="Times New Roman" w:hAnsi="Times New Roman" w:cs="Times New Roman"/>
          <w:b/>
          <w:bCs/>
          <w:sz w:val="27"/>
          <w:szCs w:val="27"/>
          <w:u w:val="single"/>
          <w:lang w:eastAsia="ru-RU"/>
        </w:rPr>
        <w:t>4.2.3. Третий этап реабилитации</w:t>
      </w:r>
    </w:p>
    <w:p w:rsidR="000C734B" w:rsidRPr="000C734B" w:rsidRDefault="000C734B" w:rsidP="000C734B">
      <w:pPr>
        <w:numPr>
          <w:ilvl w:val="0"/>
          <w:numId w:val="17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выполнение и постепенное расширение комплекса ЛФК с включением аэробной нагрузки, что улучшает результаты комбинированного лечения злокачественных новообразований и качество жизни [</w:t>
      </w:r>
      <w:hyperlink r:id="rId404" w:anchor="_ENREF_404" w:history="1">
        <w:r w:rsidRPr="000C734B">
          <w:rPr>
            <w:rFonts w:ascii="Times New Roman" w:eastAsia="Times New Roman" w:hAnsi="Times New Roman" w:cs="Times New Roman"/>
            <w:color w:val="1976D2"/>
            <w:sz w:val="27"/>
            <w:szCs w:val="27"/>
            <w:u w:val="single"/>
            <w:lang w:eastAsia="ru-RU"/>
          </w:rPr>
          <w:t>404</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8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Рекомендован</w:t>
      </w:r>
      <w:r w:rsidRPr="000C734B">
        <w:rPr>
          <w:rFonts w:ascii="Times New Roman" w:eastAsia="Times New Roman" w:hAnsi="Times New Roman" w:cs="Times New Roman"/>
          <w:sz w:val="27"/>
          <w:szCs w:val="27"/>
          <w:lang w:eastAsia="ru-RU"/>
        </w:rPr>
        <w:t> медицинский массаж для улучшения качества жизни, уменьшения болевого синдрома, слабости [</w:t>
      </w:r>
      <w:hyperlink r:id="rId405" w:anchor="_ENREF_405" w:history="1">
        <w:r w:rsidRPr="000C734B">
          <w:rPr>
            <w:rFonts w:ascii="Times New Roman" w:eastAsia="Times New Roman" w:hAnsi="Times New Roman" w:cs="Times New Roman"/>
            <w:color w:val="1976D2"/>
            <w:sz w:val="27"/>
            <w:szCs w:val="27"/>
            <w:u w:val="single"/>
            <w:lang w:eastAsia="ru-RU"/>
          </w:rPr>
          <w:t>405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4.3. Реабилитация при химиотерапии</w:t>
      </w:r>
    </w:p>
    <w:p w:rsidR="000C734B" w:rsidRPr="000C734B" w:rsidRDefault="000C734B" w:rsidP="000C734B">
      <w:pPr>
        <w:numPr>
          <w:ilvl w:val="0"/>
          <w:numId w:val="18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Рекомендуется </w:t>
      </w:r>
      <w:r w:rsidRPr="000C734B">
        <w:rPr>
          <w:rFonts w:ascii="Times New Roman" w:eastAsia="Times New Roman" w:hAnsi="Times New Roman" w:cs="Times New Roman"/>
          <w:sz w:val="27"/>
          <w:szCs w:val="27"/>
          <w:lang w:eastAsia="ru-RU"/>
        </w:rPr>
        <w:t>раннее начало физических нагрузок на фоне химиотерапии, что помогает профилактике мышечной слабости, гипотрофии, снижения толерантности к физической нагрузке [</w:t>
      </w:r>
      <w:hyperlink r:id="rId406" w:anchor="_ENREF_406" w:history="1">
        <w:r w:rsidRPr="000C734B">
          <w:rPr>
            <w:rFonts w:ascii="Times New Roman" w:eastAsia="Times New Roman" w:hAnsi="Times New Roman" w:cs="Times New Roman"/>
            <w:color w:val="1976D2"/>
            <w:sz w:val="27"/>
            <w:szCs w:val="27"/>
            <w:u w:val="single"/>
            <w:lang w:eastAsia="ru-RU"/>
          </w:rPr>
          <w:t>406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8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Данная рекомендация сделана на основании результатов проведенных систематических обзоров Nicole L. Stout et al, 2017 и R. Segal et al, 2017 влияния физических упражнений на пациентов с другими злокачественными новообразованиями -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применение аэробной нагрузки на фоне химиотерапии, что повышает уровень гемоглобина, эритроцитов и снижает длительность лейко- и тромбоцитопении, а также повышает вероятность завершить запланированный курс химиотерапии [</w:t>
      </w:r>
      <w:hyperlink r:id="rId407" w:anchor="_ENREF_407" w:history="1">
        <w:r w:rsidRPr="000C734B">
          <w:rPr>
            <w:rFonts w:ascii="Times New Roman" w:eastAsia="Times New Roman" w:hAnsi="Times New Roman" w:cs="Times New Roman"/>
            <w:color w:val="1976D2"/>
            <w:sz w:val="27"/>
            <w:szCs w:val="27"/>
            <w:u w:val="single"/>
            <w:lang w:eastAsia="ru-RU"/>
          </w:rPr>
          <w:t>407</w:t>
        </w:r>
      </w:hyperlink>
      <w:r w:rsidRPr="000C734B">
        <w:rPr>
          <w:rFonts w:ascii="Times New Roman" w:eastAsia="Times New Roman" w:hAnsi="Times New Roman" w:cs="Times New Roman"/>
          <w:sz w:val="27"/>
          <w:szCs w:val="27"/>
          <w:lang w:eastAsia="ru-RU"/>
        </w:rPr>
        <w:t>, </w:t>
      </w:r>
      <w:hyperlink r:id="rId408" w:anchor="_ENREF_408" w:history="1">
        <w:r w:rsidRPr="000C734B">
          <w:rPr>
            <w:rFonts w:ascii="Times New Roman" w:eastAsia="Times New Roman" w:hAnsi="Times New Roman" w:cs="Times New Roman"/>
            <w:color w:val="1976D2"/>
            <w:sz w:val="27"/>
            <w:szCs w:val="27"/>
            <w:u w:val="single"/>
            <w:lang w:eastAsia="ru-RU"/>
          </w:rPr>
          <w:t>408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numPr>
          <w:ilvl w:val="0"/>
          <w:numId w:val="18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проведение ЛФК на фоне химиотерапии, что позволяет уменьшать слабость и депрессию. Сочетание ЛФК с психологической поддержкой в лечении слабости и депрессии на фоне химиотерапии более эффективно, чем только медикаментозная коррекция [</w:t>
      </w:r>
      <w:hyperlink r:id="rId409" w:anchor="_ENREF_409" w:history="1">
        <w:r w:rsidRPr="000C734B">
          <w:rPr>
            <w:rFonts w:ascii="Times New Roman" w:eastAsia="Times New Roman" w:hAnsi="Times New Roman" w:cs="Times New Roman"/>
            <w:color w:val="1976D2"/>
            <w:sz w:val="27"/>
            <w:szCs w:val="27"/>
            <w:u w:val="single"/>
            <w:lang w:eastAsia="ru-RU"/>
          </w:rPr>
          <w:t>409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1).</w:t>
      </w:r>
    </w:p>
    <w:p w:rsidR="000C734B" w:rsidRPr="000C734B" w:rsidRDefault="000C734B" w:rsidP="000C734B">
      <w:pPr>
        <w:numPr>
          <w:ilvl w:val="0"/>
          <w:numId w:val="18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индивидуально подбирать объем и интенсивность ЛФК на фоне химиотерапии, исходя из степени слабости (легкая, средняя, тяжелая), и увеличивать интенсивность ЛФК при улучшении общего состояния [</w:t>
      </w:r>
      <w:hyperlink r:id="rId410" w:anchor="_ENREF_406" w:history="1">
        <w:r w:rsidRPr="000C734B">
          <w:rPr>
            <w:rFonts w:ascii="Times New Roman" w:eastAsia="Times New Roman" w:hAnsi="Times New Roman" w:cs="Times New Roman"/>
            <w:color w:val="1976D2"/>
            <w:sz w:val="27"/>
            <w:szCs w:val="27"/>
            <w:u w:val="single"/>
            <w:lang w:eastAsia="ru-RU"/>
          </w:rPr>
          <w:t>406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8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пациентам сочетание аэробной нагрузки и силовой для управления побочными эффектами лечения, повышения толерантности к лечению [</w:t>
      </w:r>
      <w:hyperlink r:id="rId411" w:anchor="_ENREF_406" w:history="1">
        <w:r w:rsidRPr="000C734B">
          <w:rPr>
            <w:rFonts w:ascii="Times New Roman" w:eastAsia="Times New Roman" w:hAnsi="Times New Roman" w:cs="Times New Roman"/>
            <w:color w:val="1976D2"/>
            <w:sz w:val="27"/>
            <w:szCs w:val="27"/>
            <w:u w:val="single"/>
            <w:lang w:eastAsia="ru-RU"/>
          </w:rPr>
          <w:t>406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8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пациентам проведение курса медицинского массажа в течение 6 нед после начала химиотерапии, что уменьшает слабость на фоне комбинированного лечения [</w:t>
      </w:r>
      <w:hyperlink r:id="rId412" w:anchor="_ENREF_410" w:history="1">
        <w:r w:rsidRPr="000C734B">
          <w:rPr>
            <w:rFonts w:ascii="Times New Roman" w:eastAsia="Times New Roman" w:hAnsi="Times New Roman" w:cs="Times New Roman"/>
            <w:color w:val="1976D2"/>
            <w:sz w:val="27"/>
            <w:szCs w:val="27"/>
            <w:u w:val="single"/>
            <w:lang w:eastAsia="ru-RU"/>
          </w:rPr>
          <w:t>410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numPr>
          <w:ilvl w:val="0"/>
          <w:numId w:val="18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Рекомендуется пациентам</w:t>
      </w:r>
      <w:r w:rsidRPr="000C734B">
        <w:rPr>
          <w:rFonts w:ascii="Times New Roman" w:eastAsia="Times New Roman" w:hAnsi="Times New Roman" w:cs="Times New Roman"/>
          <w:sz w:val="27"/>
          <w:szCs w:val="27"/>
          <w:lang w:eastAsia="ru-RU"/>
        </w:rPr>
        <w:t> проводить упражнения на тренировку баланса, что более эффективно для коррекции полинейропатии, чем сочетание упражнений на выносливость и силовых упражнений [</w:t>
      </w:r>
      <w:hyperlink r:id="rId413" w:anchor="_ENREF_411" w:history="1">
        <w:r w:rsidRPr="000C734B">
          <w:rPr>
            <w:rFonts w:ascii="Times New Roman" w:eastAsia="Times New Roman" w:hAnsi="Times New Roman" w:cs="Times New Roman"/>
            <w:color w:val="1976D2"/>
            <w:sz w:val="27"/>
            <w:szCs w:val="27"/>
            <w:u w:val="single"/>
            <w:lang w:eastAsia="ru-RU"/>
          </w:rPr>
          <w:t>411</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8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назначать 6-недельный курс ходьбы (теренного лечения) пациентам с меланомой кожи или слизистых и</w:t>
      </w:r>
      <w:r w:rsidRPr="000C734B">
        <w:rPr>
          <w:rFonts w:ascii="Times New Roman" w:eastAsia="Times New Roman" w:hAnsi="Times New Roman" w:cs="Times New Roman"/>
          <w:b/>
          <w:bCs/>
          <w:sz w:val="27"/>
          <w:szCs w:val="27"/>
          <w:lang w:eastAsia="ru-RU"/>
        </w:rPr>
        <w:t> </w:t>
      </w:r>
      <w:r w:rsidRPr="000C734B">
        <w:rPr>
          <w:rFonts w:ascii="Times New Roman" w:eastAsia="Times New Roman" w:hAnsi="Times New Roman" w:cs="Times New Roman"/>
          <w:sz w:val="27"/>
          <w:szCs w:val="27"/>
          <w:lang w:eastAsia="ru-RU"/>
        </w:rPr>
        <w:t>полинейропатией, вызванной токсическим воздействием химиотерапии, как часть общего комплекса реабилитации с целью контроля клинических проявлений полинейропатии [</w:t>
      </w:r>
      <w:hyperlink r:id="rId414" w:anchor="_ENREF_412" w:history="1">
        <w:r w:rsidRPr="000C734B">
          <w:rPr>
            <w:rFonts w:ascii="Times New Roman" w:eastAsia="Times New Roman" w:hAnsi="Times New Roman" w:cs="Times New Roman"/>
            <w:color w:val="1976D2"/>
            <w:sz w:val="27"/>
            <w:szCs w:val="27"/>
            <w:u w:val="single"/>
            <w:lang w:eastAsia="ru-RU"/>
          </w:rPr>
          <w:t>412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–2).</w:t>
      </w:r>
    </w:p>
    <w:p w:rsidR="000C734B" w:rsidRPr="000C734B" w:rsidRDefault="000C734B" w:rsidP="000C734B">
      <w:pPr>
        <w:numPr>
          <w:ilvl w:val="0"/>
          <w:numId w:val="18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применение низкоинтенсивной лазеротерапии в лечении периферической полинейропатии на фоне химиотерапии [</w:t>
      </w:r>
      <w:hyperlink r:id="rId415" w:anchor="_ENREF_413" w:history="1">
        <w:r w:rsidRPr="000C734B">
          <w:rPr>
            <w:rFonts w:ascii="Times New Roman" w:eastAsia="Times New Roman" w:hAnsi="Times New Roman" w:cs="Times New Roman"/>
            <w:color w:val="1976D2"/>
            <w:sz w:val="27"/>
            <w:szCs w:val="27"/>
            <w:u w:val="single"/>
            <w:lang w:eastAsia="ru-RU"/>
          </w:rPr>
          <w:t>413</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–2).</w:t>
      </w:r>
    </w:p>
    <w:p w:rsidR="000C734B" w:rsidRPr="000C734B" w:rsidRDefault="000C734B" w:rsidP="000C734B">
      <w:pPr>
        <w:numPr>
          <w:ilvl w:val="0"/>
          <w:numId w:val="19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низкочастотная магнитотерапия в лечении периферической полинейропатии на хоне химиотерапии [</w:t>
      </w:r>
      <w:hyperlink r:id="rId416" w:anchor="_ENREF_414" w:history="1">
        <w:r w:rsidRPr="000C734B">
          <w:rPr>
            <w:rFonts w:ascii="Times New Roman" w:eastAsia="Times New Roman" w:hAnsi="Times New Roman" w:cs="Times New Roman"/>
            <w:color w:val="1976D2"/>
            <w:sz w:val="27"/>
            <w:szCs w:val="27"/>
            <w:u w:val="single"/>
            <w:lang w:eastAsia="ru-RU"/>
          </w:rPr>
          <w:t>414</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–2).</w:t>
      </w:r>
    </w:p>
    <w:p w:rsidR="000C734B" w:rsidRPr="000C734B" w:rsidRDefault="000C734B" w:rsidP="000C734B">
      <w:pPr>
        <w:numPr>
          <w:ilvl w:val="0"/>
          <w:numId w:val="19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чрескожная короткоимпульсная электростимуляция в течение 20 минуты в день 4 недель для лечения полинейроватии на фоне химиотерапии [</w:t>
      </w:r>
      <w:hyperlink r:id="rId417" w:anchor="_ENREF_415" w:history="1">
        <w:r w:rsidRPr="000C734B">
          <w:rPr>
            <w:rFonts w:ascii="Times New Roman" w:eastAsia="Times New Roman" w:hAnsi="Times New Roman" w:cs="Times New Roman"/>
            <w:color w:val="1976D2"/>
            <w:sz w:val="27"/>
            <w:szCs w:val="27"/>
            <w:u w:val="single"/>
            <w:lang w:eastAsia="ru-RU"/>
          </w:rPr>
          <w:t>415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numPr>
          <w:ilvl w:val="0"/>
          <w:numId w:val="192"/>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низкоинтенсивная лазеротерапия в профилактике мукозитов полости рта на фоне химиотерапии [</w:t>
      </w:r>
      <w:hyperlink r:id="rId418" w:anchor="_ENREF_416" w:history="1">
        <w:r w:rsidRPr="000C734B">
          <w:rPr>
            <w:rFonts w:ascii="Times New Roman" w:eastAsia="Times New Roman" w:hAnsi="Times New Roman" w:cs="Times New Roman"/>
            <w:color w:val="1976D2"/>
            <w:sz w:val="27"/>
            <w:szCs w:val="27"/>
            <w:u w:val="single"/>
            <w:lang w:eastAsia="ru-RU"/>
          </w:rPr>
          <w:t>416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1).</w:t>
      </w:r>
    </w:p>
    <w:p w:rsidR="000C734B" w:rsidRPr="000C734B" w:rsidRDefault="000C734B" w:rsidP="000C734B">
      <w:pPr>
        <w:numPr>
          <w:ilvl w:val="0"/>
          <w:numId w:val="19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использование систем охлаждения кожи головы (аппарата для профилактики алопеции при химиотерапии), что обеспечивает профилактику алопеции на фоне химиотерапии [</w:t>
      </w:r>
      <w:hyperlink r:id="rId419" w:anchor="_ENREF_417" w:history="1">
        <w:r w:rsidRPr="000C734B">
          <w:rPr>
            <w:rFonts w:ascii="Times New Roman" w:eastAsia="Times New Roman" w:hAnsi="Times New Roman" w:cs="Times New Roman"/>
            <w:color w:val="1976D2"/>
            <w:sz w:val="27"/>
            <w:szCs w:val="27"/>
            <w:u w:val="single"/>
            <w:lang w:eastAsia="ru-RU"/>
          </w:rPr>
          <w:t>417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4.4. Реабилитация при лучевой терапии</w:t>
      </w:r>
    </w:p>
    <w:p w:rsidR="000C734B" w:rsidRPr="000C734B" w:rsidRDefault="000C734B" w:rsidP="000C734B">
      <w:pPr>
        <w:numPr>
          <w:ilvl w:val="0"/>
          <w:numId w:val="19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Рекомендуется</w:t>
      </w:r>
      <w:r w:rsidRPr="000C734B">
        <w:rPr>
          <w:rFonts w:ascii="Times New Roman" w:eastAsia="Times New Roman" w:hAnsi="Times New Roman" w:cs="Times New Roman"/>
          <w:sz w:val="27"/>
          <w:szCs w:val="27"/>
          <w:lang w:eastAsia="ru-RU"/>
        </w:rPr>
        <w:t> выполнение комплекса ЛФК (аэробной нагрузки в сочетании с силовой) на фоне лучевой терапии, что позволяет проводить профилактику слабости и улучшает качество жизни у на фоне лучевой терапии [</w:t>
      </w:r>
      <w:hyperlink r:id="rId420" w:anchor="_ENREF_418" w:history="1">
        <w:r w:rsidRPr="000C734B">
          <w:rPr>
            <w:rFonts w:ascii="Times New Roman" w:eastAsia="Times New Roman" w:hAnsi="Times New Roman" w:cs="Times New Roman"/>
            <w:color w:val="1976D2"/>
            <w:sz w:val="27"/>
            <w:szCs w:val="27"/>
            <w:u w:val="single"/>
            <w:lang w:eastAsia="ru-RU"/>
          </w:rPr>
          <w:t>418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9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проведение комплекса ЛФК, что увеличивает плотность костной ткани и выносливость пациента на фоне лучевой терапии в первую очередь у пациентов с костными метастазами [</w:t>
      </w:r>
      <w:hyperlink r:id="rId421" w:anchor="_ENREF_419" w:history="1">
        <w:r w:rsidRPr="000C734B">
          <w:rPr>
            <w:rFonts w:ascii="Times New Roman" w:eastAsia="Times New Roman" w:hAnsi="Times New Roman" w:cs="Times New Roman"/>
            <w:color w:val="1976D2"/>
            <w:sz w:val="27"/>
            <w:szCs w:val="27"/>
            <w:u w:val="single"/>
            <w:lang w:eastAsia="ru-RU"/>
          </w:rPr>
          <w:t>419</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–2).</w:t>
      </w:r>
    </w:p>
    <w:p w:rsidR="000C734B" w:rsidRPr="000C734B" w:rsidRDefault="000C734B" w:rsidP="000C734B">
      <w:pPr>
        <w:numPr>
          <w:ilvl w:val="0"/>
          <w:numId w:val="19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через 3 дня после начала лучевой терапии подключить низкоинтенсивную лазеротерапию на 3 дня в неделю для профилактики лучевого дерматита [</w:t>
      </w:r>
      <w:hyperlink r:id="rId422" w:anchor="_ENREF_420" w:history="1">
        <w:r w:rsidRPr="000C734B">
          <w:rPr>
            <w:rFonts w:ascii="Times New Roman" w:eastAsia="Times New Roman" w:hAnsi="Times New Roman" w:cs="Times New Roman"/>
            <w:color w:val="1976D2"/>
            <w:sz w:val="27"/>
            <w:szCs w:val="27"/>
            <w:u w:val="single"/>
            <w:lang w:eastAsia="ru-RU"/>
          </w:rPr>
          <w:t>420</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4.5. Принципы психологической реабилитации пациентов со злокачественными новообразованиями кожи.</w:t>
      </w:r>
    </w:p>
    <w:p w:rsidR="000C734B" w:rsidRPr="000C734B" w:rsidRDefault="000C734B" w:rsidP="000C734B">
      <w:pPr>
        <w:numPr>
          <w:ilvl w:val="0"/>
          <w:numId w:val="19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выполнять информирование пациентов о заболевании, психических реакциях; зоне ответственности в процессе лечения; способах коммуникации с родственниками, медицинским персоналом; способах получения дополнительной информации о своем заболевании или состоянии; способах получения социальной поддержки, что приводит к улучшению качества жизни и исхода заболевания [</w:t>
      </w:r>
      <w:hyperlink r:id="rId423" w:anchor="_ENREF_421" w:history="1">
        <w:r w:rsidRPr="000C734B">
          <w:rPr>
            <w:rFonts w:ascii="Times New Roman" w:eastAsia="Times New Roman" w:hAnsi="Times New Roman" w:cs="Times New Roman"/>
            <w:color w:val="1976D2"/>
            <w:sz w:val="27"/>
            <w:szCs w:val="27"/>
            <w:u w:val="single"/>
            <w:lang w:eastAsia="ru-RU"/>
          </w:rPr>
          <w:t>421-423</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 5).</w:t>
      </w:r>
    </w:p>
    <w:p w:rsidR="000C734B" w:rsidRPr="000C734B" w:rsidRDefault="000C734B" w:rsidP="000C734B">
      <w:pPr>
        <w:numPr>
          <w:ilvl w:val="0"/>
          <w:numId w:val="19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добиваться комбинированного эффекта совладающего поведения и воспринимаемой социальной поддержки, что приводит к меньшему количеству навязчивых и избегающих мыслей до лечения и обеспечивает лучшую психологическую адаптацию </w:t>
      </w:r>
      <w:r w:rsidRPr="000C734B">
        <w:rPr>
          <w:rFonts w:ascii="Times New Roman" w:eastAsia="Times New Roman" w:hAnsi="Times New Roman" w:cs="Times New Roman"/>
          <w:b/>
          <w:bCs/>
          <w:sz w:val="27"/>
          <w:szCs w:val="27"/>
          <w:lang w:eastAsia="ru-RU"/>
        </w:rPr>
        <w:t>пациента</w:t>
      </w:r>
      <w:r w:rsidRPr="000C734B">
        <w:rPr>
          <w:rFonts w:ascii="Times New Roman" w:eastAsia="Times New Roman" w:hAnsi="Times New Roman" w:cs="Times New Roman"/>
          <w:sz w:val="27"/>
          <w:szCs w:val="27"/>
          <w:lang w:eastAsia="ru-RU"/>
        </w:rPr>
        <w:t> через 1 месяц после лечения [</w:t>
      </w:r>
      <w:hyperlink r:id="rId424" w:anchor="_ENREF_424" w:history="1">
        <w:r w:rsidRPr="000C734B">
          <w:rPr>
            <w:rFonts w:ascii="Times New Roman" w:eastAsia="Times New Roman" w:hAnsi="Times New Roman" w:cs="Times New Roman"/>
            <w:color w:val="1976D2"/>
            <w:sz w:val="27"/>
            <w:szCs w:val="27"/>
            <w:u w:val="single"/>
            <w:lang w:eastAsia="ru-RU"/>
          </w:rPr>
          <w:t>424</w:t>
        </w:r>
      </w:hyperlink>
      <w:r w:rsidRPr="000C734B">
        <w:rPr>
          <w:rFonts w:ascii="Times New Roman" w:eastAsia="Times New Roman" w:hAnsi="Times New Roman" w:cs="Times New Roman"/>
          <w:sz w:val="27"/>
          <w:szCs w:val="27"/>
          <w:lang w:eastAsia="ru-RU"/>
        </w:rPr>
        <w:t>, </w:t>
      </w:r>
      <w:hyperlink r:id="rId425" w:anchor="_ENREF_425" w:history="1">
        <w:r w:rsidRPr="000C734B">
          <w:rPr>
            <w:rFonts w:ascii="Times New Roman" w:eastAsia="Times New Roman" w:hAnsi="Times New Roman" w:cs="Times New Roman"/>
            <w:color w:val="1976D2"/>
            <w:sz w:val="27"/>
            <w:szCs w:val="27"/>
            <w:u w:val="single"/>
            <w:lang w:eastAsia="ru-RU"/>
          </w:rPr>
          <w:t>425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3).</w:t>
      </w:r>
    </w:p>
    <w:p w:rsidR="000C734B" w:rsidRPr="000C734B" w:rsidRDefault="000C734B" w:rsidP="000C734B">
      <w:pPr>
        <w:numPr>
          <w:ilvl w:val="0"/>
          <w:numId w:val="199"/>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Рекомендуются пациентам </w:t>
      </w:r>
      <w:r w:rsidRPr="000C734B">
        <w:rPr>
          <w:rFonts w:ascii="Times New Roman" w:eastAsia="Times New Roman" w:hAnsi="Times New Roman" w:cs="Times New Roman"/>
          <w:sz w:val="27"/>
          <w:szCs w:val="27"/>
          <w:lang w:eastAsia="ru-RU"/>
        </w:rPr>
        <w:t xml:space="preserve">психообразовательные мероприятия и психологическая поддержка (самодиагностика патологических психических </w:t>
      </w:r>
      <w:r w:rsidRPr="000C734B">
        <w:rPr>
          <w:rFonts w:ascii="Times New Roman" w:eastAsia="Times New Roman" w:hAnsi="Times New Roman" w:cs="Times New Roman"/>
          <w:sz w:val="27"/>
          <w:szCs w:val="27"/>
          <w:lang w:eastAsia="ru-RU"/>
        </w:rPr>
        <w:lastRenderedPageBreak/>
        <w:t>реакций; способы совладания со стрессом; отслеживание взаимовлияния психических реакций и физического состояния), что может рассматриваться как основной механизм трансформации стрессовых событий в личный опыт, способствующий социальной и психической адаптации в условиях заболевания и лечения [</w:t>
      </w:r>
      <w:hyperlink r:id="rId426" w:anchor="_ENREF_426" w:history="1">
        <w:r w:rsidRPr="000C734B">
          <w:rPr>
            <w:rFonts w:ascii="Times New Roman" w:eastAsia="Times New Roman" w:hAnsi="Times New Roman" w:cs="Times New Roman"/>
            <w:color w:val="1976D2"/>
            <w:sz w:val="27"/>
            <w:szCs w:val="27"/>
            <w:u w:val="single"/>
            <w:lang w:eastAsia="ru-RU"/>
          </w:rPr>
          <w:t>426</w:t>
        </w:r>
      </w:hyperlink>
      <w:r w:rsidRPr="000C734B">
        <w:rPr>
          <w:rFonts w:ascii="Times New Roman" w:eastAsia="Times New Roman" w:hAnsi="Times New Roman" w:cs="Times New Roman"/>
          <w:sz w:val="27"/>
          <w:szCs w:val="27"/>
          <w:lang w:eastAsia="ru-RU"/>
        </w:rPr>
        <w:t>, 427]</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Чаще всего в научных исследованиях в рамках онкопсихологии встречаются 3 стиля совладания среди пациентов с меланомами: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(1) активное поведенческое преодоление эмоциональных, физических и социальных трудностей, ассоциированных с заболеванием и лечением;</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(2) активно-познавательное преодоление, включающее в себя отношение, убеждения и размышления о заболевании;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(3) преодоление избегания, включающее попытки активного избегания проблем или косвенного снижения эмоционального напряжения с помощью отвлечения внимания.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В целом, исследования показывают, что пациенты, которые используют активные (проблемно-ориентированные) стратегии выживания, демонстрируют лучшую адаптацию к заболеванию, чем те, кто использует пассивные или избегающие стили выживания [</w:t>
      </w:r>
      <w:hyperlink r:id="rId427" w:anchor="_ENREF_428" w:history="1">
        <w:r w:rsidRPr="000C734B">
          <w:rPr>
            <w:rFonts w:ascii="Times New Roman" w:eastAsia="Times New Roman" w:hAnsi="Times New Roman" w:cs="Times New Roman"/>
            <w:i/>
            <w:iCs/>
            <w:color w:val="1976D2"/>
            <w:sz w:val="27"/>
            <w:szCs w:val="27"/>
            <w:u w:val="single"/>
            <w:lang w:eastAsia="ru-RU"/>
          </w:rPr>
          <w:t>428-431</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Пациенты, которые использовали активно-поведенческие методы преодоления трудностей, сообщали о более высоком уровне самооценки и энергии, меньшем количестве физических симптомов и снижении раздражительности и астенизации [</w:t>
      </w:r>
      <w:hyperlink r:id="rId428" w:anchor="_ENREF_432" w:history="1">
        <w:r w:rsidRPr="000C734B">
          <w:rPr>
            <w:rFonts w:ascii="Times New Roman" w:eastAsia="Times New Roman" w:hAnsi="Times New Roman" w:cs="Times New Roman"/>
            <w:i/>
            <w:iCs/>
            <w:color w:val="1976D2"/>
            <w:sz w:val="27"/>
            <w:szCs w:val="27"/>
            <w:u w:val="single"/>
            <w:lang w:eastAsia="ru-RU"/>
          </w:rPr>
          <w:t>432</w:t>
        </w:r>
      </w:hyperlink>
      <w:r w:rsidRPr="000C734B">
        <w:rPr>
          <w:rFonts w:ascii="Times New Roman" w:eastAsia="Times New Roman" w:hAnsi="Times New Roman" w:cs="Times New Roman"/>
          <w:i/>
          <w:iCs/>
          <w:color w:val="333333"/>
          <w:sz w:val="27"/>
          <w:szCs w:val="27"/>
          <w:lang w:eastAsia="ru-RU"/>
        </w:rPr>
        <w:t>, </w:t>
      </w:r>
      <w:hyperlink r:id="rId429" w:anchor="_ENREF_433" w:history="1">
        <w:r w:rsidRPr="000C734B">
          <w:rPr>
            <w:rFonts w:ascii="Times New Roman" w:eastAsia="Times New Roman" w:hAnsi="Times New Roman" w:cs="Times New Roman"/>
            <w:i/>
            <w:iCs/>
            <w:color w:val="1976D2"/>
            <w:sz w:val="27"/>
            <w:szCs w:val="27"/>
            <w:u w:val="single"/>
            <w:lang w:eastAsia="ru-RU"/>
          </w:rPr>
          <w:t>433</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В противоположность этому, у пациентов с меланомой на ранних стадиях была продемонстрирована положительная корреляция между методами преодоления избегания и тревожностью, депрессией, растерянностью и нестабильным фоном настроения [</w:t>
      </w:r>
      <w:hyperlink r:id="rId430" w:anchor="_ENREF_428" w:history="1">
        <w:r w:rsidRPr="000C734B">
          <w:rPr>
            <w:rFonts w:ascii="Times New Roman" w:eastAsia="Times New Roman" w:hAnsi="Times New Roman" w:cs="Times New Roman"/>
            <w:i/>
            <w:iCs/>
            <w:color w:val="1976D2"/>
            <w:sz w:val="27"/>
            <w:szCs w:val="27"/>
            <w:u w:val="single"/>
            <w:lang w:eastAsia="ru-RU"/>
          </w:rPr>
          <w:t>428</w:t>
        </w:r>
      </w:hyperlink>
      <w:r w:rsidRPr="000C734B">
        <w:rPr>
          <w:rFonts w:ascii="Times New Roman" w:eastAsia="Times New Roman" w:hAnsi="Times New Roman" w:cs="Times New Roman"/>
          <w:i/>
          <w:iCs/>
          <w:color w:val="333333"/>
          <w:sz w:val="27"/>
          <w:szCs w:val="27"/>
          <w:lang w:eastAsia="ru-RU"/>
        </w:rPr>
        <w:t>, </w:t>
      </w:r>
      <w:hyperlink r:id="rId431" w:anchor="_ENREF_432" w:history="1">
        <w:r w:rsidRPr="000C734B">
          <w:rPr>
            <w:rFonts w:ascii="Times New Roman" w:eastAsia="Times New Roman" w:hAnsi="Times New Roman" w:cs="Times New Roman"/>
            <w:i/>
            <w:iCs/>
            <w:color w:val="1976D2"/>
            <w:sz w:val="27"/>
            <w:szCs w:val="27"/>
            <w:u w:val="single"/>
            <w:lang w:eastAsia="ru-RU"/>
          </w:rPr>
          <w:t>432-434</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i/>
          <w:iCs/>
          <w:color w:val="333333"/>
          <w:sz w:val="27"/>
          <w:szCs w:val="27"/>
          <w:lang w:eastAsia="ru-RU"/>
        </w:rPr>
        <w:t>Boesen et al. продемонстрировали, что структурированные вмешательства, предлагающие психо-образовательную поддержку, способствуют снижению дистресса и расстройств настроения, приводят к более активному использованию стратегий выживания среди пациентов с меланомой [</w:t>
      </w:r>
      <w:hyperlink r:id="rId432" w:anchor="_ENREF_435" w:history="1">
        <w:r w:rsidRPr="000C734B">
          <w:rPr>
            <w:rFonts w:ascii="Times New Roman" w:eastAsia="Times New Roman" w:hAnsi="Times New Roman" w:cs="Times New Roman"/>
            <w:i/>
            <w:iCs/>
            <w:color w:val="1976D2"/>
            <w:sz w:val="27"/>
            <w:szCs w:val="27"/>
            <w:u w:val="single"/>
            <w:lang w:eastAsia="ru-RU"/>
          </w:rPr>
          <w:t>435</w:t>
        </w:r>
      </w:hyperlink>
      <w:r w:rsidRPr="000C734B">
        <w:rPr>
          <w:rFonts w:ascii="Times New Roman" w:eastAsia="Times New Roman" w:hAnsi="Times New Roman" w:cs="Times New Roman"/>
          <w:i/>
          <w:iCs/>
          <w:color w:val="333333"/>
          <w:sz w:val="27"/>
          <w:szCs w:val="27"/>
          <w:lang w:eastAsia="ru-RU"/>
        </w:rPr>
        <w:t>, </w:t>
      </w:r>
      <w:hyperlink r:id="rId433" w:anchor="_ENREF_436" w:history="1">
        <w:r w:rsidRPr="000C734B">
          <w:rPr>
            <w:rFonts w:ascii="Times New Roman" w:eastAsia="Times New Roman" w:hAnsi="Times New Roman" w:cs="Times New Roman"/>
            <w:i/>
            <w:iCs/>
            <w:color w:val="1976D2"/>
            <w:sz w:val="27"/>
            <w:szCs w:val="27"/>
            <w:u w:val="single"/>
            <w:lang w:eastAsia="ru-RU"/>
          </w:rPr>
          <w:t>436</w:t>
        </w:r>
      </w:hyperlink>
      <w:r w:rsidRPr="000C734B">
        <w:rPr>
          <w:rFonts w:ascii="Times New Roman" w:eastAsia="Times New Roman" w:hAnsi="Times New Roman" w:cs="Times New Roman"/>
          <w:i/>
          <w:iCs/>
          <w:color w:val="333333"/>
          <w:sz w:val="27"/>
          <w:szCs w:val="27"/>
          <w:lang w:eastAsia="ru-RU"/>
        </w:rPr>
        <w:t>]</w:t>
      </w:r>
    </w:p>
    <w:p w:rsidR="000C734B" w:rsidRPr="000C734B" w:rsidRDefault="000C734B" w:rsidP="000C734B">
      <w:pPr>
        <w:numPr>
          <w:ilvl w:val="0"/>
          <w:numId w:val="200"/>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проводить </w:t>
      </w:r>
      <w:r w:rsidRPr="000C734B">
        <w:rPr>
          <w:rFonts w:ascii="Times New Roman" w:eastAsia="Times New Roman" w:hAnsi="Times New Roman" w:cs="Times New Roman"/>
          <w:b/>
          <w:bCs/>
          <w:sz w:val="27"/>
          <w:szCs w:val="27"/>
          <w:lang w:eastAsia="ru-RU"/>
        </w:rPr>
        <w:t>пациентам</w:t>
      </w:r>
      <w:r w:rsidRPr="000C734B">
        <w:rPr>
          <w:rFonts w:ascii="Times New Roman" w:eastAsia="Times New Roman" w:hAnsi="Times New Roman" w:cs="Times New Roman"/>
          <w:sz w:val="27"/>
          <w:szCs w:val="27"/>
          <w:lang w:eastAsia="ru-RU"/>
        </w:rPr>
        <w:t xml:space="preserve"> прицельные психокоррекционные мероприятия психических реакций, ассоциированных с меланомой (реакции по астено-тревожно-депрессивному типу, нарциссические реакции, реакции в рамках ПТС, социальная изоляция), что приводит к уменьшению тревожности, </w:t>
      </w:r>
      <w:r w:rsidRPr="000C734B">
        <w:rPr>
          <w:rFonts w:ascii="Times New Roman" w:eastAsia="Times New Roman" w:hAnsi="Times New Roman" w:cs="Times New Roman"/>
          <w:sz w:val="27"/>
          <w:szCs w:val="27"/>
          <w:lang w:eastAsia="ru-RU"/>
        </w:rPr>
        <w:lastRenderedPageBreak/>
        <w:t>расстройств, связанных со здоровьем, а также с положительным изменениям в борьбе с болезнью [</w:t>
      </w:r>
      <w:hyperlink r:id="rId434" w:anchor="_ENREF_437" w:history="1">
        <w:r w:rsidRPr="000C734B">
          <w:rPr>
            <w:rFonts w:ascii="Times New Roman" w:eastAsia="Times New Roman" w:hAnsi="Times New Roman" w:cs="Times New Roman"/>
            <w:color w:val="1976D2"/>
            <w:sz w:val="27"/>
            <w:szCs w:val="27"/>
            <w:u w:val="single"/>
            <w:lang w:eastAsia="ru-RU"/>
          </w:rPr>
          <w:t>437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Комментарий</w:t>
      </w:r>
      <w:r w:rsidRPr="000C734B">
        <w:rPr>
          <w:rFonts w:ascii="Times New Roman" w:eastAsia="Times New Roman" w:hAnsi="Times New Roman" w:cs="Times New Roman"/>
          <w:sz w:val="27"/>
          <w:szCs w:val="27"/>
          <w:lang w:eastAsia="ru-RU"/>
        </w:rPr>
        <w:t>: Результаты психокоррекционных мероприятий демонстрируют низкий уровень депрессии, спутанности сознания, астенизации, апатии и общего снижения фона настроения среди пациентов с меланомой [</w:t>
      </w:r>
      <w:hyperlink r:id="rId435" w:anchor="_ENREF_428" w:history="1">
        <w:r w:rsidRPr="000C734B">
          <w:rPr>
            <w:rFonts w:ascii="Times New Roman" w:eastAsia="Times New Roman" w:hAnsi="Times New Roman" w:cs="Times New Roman"/>
            <w:color w:val="1976D2"/>
            <w:sz w:val="27"/>
            <w:szCs w:val="27"/>
            <w:u w:val="single"/>
            <w:lang w:eastAsia="ru-RU"/>
          </w:rPr>
          <w:t>428</w:t>
        </w:r>
      </w:hyperlink>
      <w:r w:rsidRPr="000C734B">
        <w:rPr>
          <w:rFonts w:ascii="Times New Roman" w:eastAsia="Times New Roman" w:hAnsi="Times New Roman" w:cs="Times New Roman"/>
          <w:sz w:val="27"/>
          <w:szCs w:val="27"/>
          <w:lang w:eastAsia="ru-RU"/>
        </w:rPr>
        <w:t>]. Также многие исследования демонстрируют положительное влияние вмешательства на функции иммунной системы, в том числе увеличение некоторых типов естественных киллеров (NK) и увеличение потенциала NK-клеток в борьбе с опухолями[</w:t>
      </w:r>
      <w:hyperlink r:id="rId436" w:anchor="_ENREF_433" w:history="1">
        <w:r w:rsidRPr="000C734B">
          <w:rPr>
            <w:rFonts w:ascii="Times New Roman" w:eastAsia="Times New Roman" w:hAnsi="Times New Roman" w:cs="Times New Roman"/>
            <w:color w:val="1976D2"/>
            <w:sz w:val="27"/>
            <w:szCs w:val="27"/>
            <w:u w:val="single"/>
            <w:lang w:eastAsia="ru-RU"/>
          </w:rPr>
          <w:t>433</w:t>
        </w:r>
      </w:hyperlink>
      <w:r w:rsidRPr="000C734B">
        <w:rPr>
          <w:rFonts w:ascii="Times New Roman" w:eastAsia="Times New Roman" w:hAnsi="Times New Roman" w:cs="Times New Roman"/>
          <w:sz w:val="27"/>
          <w:szCs w:val="27"/>
          <w:lang w:eastAsia="ru-RU"/>
        </w:rPr>
        <w:t>]. За 5 лет наблюдения данные исследователи смогли показать, что психологические и биологические изменения, в свою очередь, были связаны с показателями рецидивов и выживаемости [</w:t>
      </w:r>
      <w:hyperlink r:id="rId437" w:anchor="_ENREF_432" w:history="1">
        <w:r w:rsidRPr="000C734B">
          <w:rPr>
            <w:rFonts w:ascii="Times New Roman" w:eastAsia="Times New Roman" w:hAnsi="Times New Roman" w:cs="Times New Roman"/>
            <w:color w:val="1976D2"/>
            <w:sz w:val="27"/>
            <w:szCs w:val="27"/>
            <w:u w:val="single"/>
            <w:lang w:eastAsia="ru-RU"/>
          </w:rPr>
          <w:t>432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0C734B" w:rsidRPr="000C734B" w:rsidRDefault="000C734B" w:rsidP="000C734B">
      <w:pPr>
        <w:spacing w:after="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5.1. Профилактика</w:t>
      </w:r>
    </w:p>
    <w:p w:rsidR="000C734B" w:rsidRPr="000C734B" w:rsidRDefault="000C734B" w:rsidP="000C734B">
      <w:pPr>
        <w:numPr>
          <w:ilvl w:val="0"/>
          <w:numId w:val="201"/>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целях снижения риска возникновения как первичной меланомы, так и с целью профилактики возникновения новых меланом или иных злокачественных новообразований кожи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избегать солнечных ожогов или действия искусственного ультрафиолета [</w:t>
      </w:r>
      <w:hyperlink r:id="rId438" w:anchor="_ENREF_438" w:history="1">
        <w:r w:rsidRPr="000C734B">
          <w:rPr>
            <w:rFonts w:ascii="Times New Roman" w:eastAsia="Times New Roman" w:hAnsi="Times New Roman" w:cs="Times New Roman"/>
            <w:color w:val="1976D2"/>
            <w:sz w:val="27"/>
            <w:szCs w:val="27"/>
            <w:u w:val="single"/>
            <w:lang w:eastAsia="ru-RU"/>
          </w:rPr>
          <w:t>438-442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2)</w:t>
      </w:r>
    </w:p>
    <w:p w:rsidR="000C734B" w:rsidRPr="000C734B" w:rsidRDefault="000C734B" w:rsidP="000C734B">
      <w:pPr>
        <w:numPr>
          <w:ilvl w:val="0"/>
          <w:numId w:val="202"/>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рамках второго этапа диспансеризации с целью дополнительного обследования и уточнения диагноза заболевания (состояния) проводится  осмотр (консультация) врачом-дерматовенерологом, включая проведение дерматоскопии (для граждан с подозрением на злокачественное новообразование кожи и (или) слизистых оболочек по назначению врача-терапевта по результатам осмотра на выявление визуальных и иных локализаций онкологических заболеваний, включающего осмотр кожных покровов, слизистых губ и ротовой полости, лимфатических узлов.</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Уровень убедительности рекомендаций – С (уровень достоверности доказательств –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Комментарии: </w:t>
      </w:r>
      <w:r w:rsidRPr="000C734B">
        <w:rPr>
          <w:rFonts w:ascii="Times New Roman" w:eastAsia="Times New Roman" w:hAnsi="Times New Roman" w:cs="Times New Roman"/>
          <w:i/>
          <w:iCs/>
          <w:color w:val="333333"/>
          <w:sz w:val="27"/>
          <w:szCs w:val="27"/>
          <w:lang w:eastAsia="ru-RU"/>
        </w:rPr>
        <w:t>приказом Минздрава России от 27.04.2021 № 404н «Об утверждении порядка проведения профилактического медицинского осмотра и диспансеризации определенных групп взрослого населения» утвержден перечень мероприятий скрининга и методов исследований, направленных на раннее выявление онкологических заболеваний.</w:t>
      </w:r>
    </w:p>
    <w:p w:rsidR="000C734B" w:rsidRPr="000C734B" w:rsidRDefault="000C734B" w:rsidP="000C734B">
      <w:pPr>
        <w:spacing w:after="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5.2. Диспансерное наблюдение.</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Диспансерному наблюдению подлежат взрослые с онкологическими заболеваниями, включенными в рубрики С00-D09 МКБ-10.</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Диспансерное наблюдение организуется в центре амбулаторной онкологической помощи, либо в первичном онкологическом кабинете медицинской организации, онкологическом диспансере (онкологической больнице) или иных медицинских организациях, оказывающих медицинскую помощь больным с онкологическими заболеваниями.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Комментарии </w:t>
      </w:r>
      <w:r w:rsidRPr="000C734B">
        <w:rPr>
          <w:rFonts w:ascii="Times New Roman" w:eastAsia="Times New Roman" w:hAnsi="Times New Roman" w:cs="Times New Roman"/>
          <w:i/>
          <w:iCs/>
          <w:color w:val="333333"/>
          <w:sz w:val="27"/>
          <w:szCs w:val="27"/>
          <w:lang w:eastAsia="ru-RU"/>
        </w:rPr>
        <w:t>На сегодняшний день нет единого мнения относительно частоты и интенсивности наблюдения за пациентами с меланомой кожи. Целями наблюдения за пациентами следует считать раннее выявление рецидива заболевания (в особенности отдаленных метастазов), ранее выявление 2-х опухолей (в частности новых меланом), а также психосоциальную поддержку пациентов.</w:t>
      </w:r>
    </w:p>
    <w:p w:rsidR="000C734B" w:rsidRPr="000C734B" w:rsidRDefault="000C734B" w:rsidP="000C734B">
      <w:pPr>
        <w:numPr>
          <w:ilvl w:val="0"/>
          <w:numId w:val="203"/>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целях снижения риска возникновения как первичной меланомы, так и с целью профилактики возникновения новых меланом или иных злокачественных новообразований кожи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избегать солнечных ожогов или действия искусственного ультрафиолета [</w:t>
      </w:r>
      <w:hyperlink r:id="rId439" w:anchor="_ENREF_438" w:history="1">
        <w:r w:rsidRPr="000C734B">
          <w:rPr>
            <w:rFonts w:ascii="Times New Roman" w:eastAsia="Times New Roman" w:hAnsi="Times New Roman" w:cs="Times New Roman"/>
            <w:color w:val="1976D2"/>
            <w:sz w:val="27"/>
            <w:szCs w:val="27"/>
            <w:u w:val="single"/>
            <w:lang w:eastAsia="ru-RU"/>
          </w:rPr>
          <w:t>438-442</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B (уровень достоверности доказательств – 2)</w:t>
      </w:r>
    </w:p>
    <w:p w:rsidR="000C734B" w:rsidRPr="000C734B" w:rsidRDefault="000C734B" w:rsidP="000C734B">
      <w:pPr>
        <w:numPr>
          <w:ilvl w:val="0"/>
          <w:numId w:val="204"/>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Всем пациентам с ранее установленным диагнозом «меланома кожи» </w:t>
      </w:r>
      <w:r w:rsidRPr="000C734B">
        <w:rPr>
          <w:rFonts w:ascii="Times New Roman" w:eastAsia="Times New Roman" w:hAnsi="Times New Roman" w:cs="Times New Roman"/>
          <w:b/>
          <w:bCs/>
          <w:sz w:val="27"/>
          <w:szCs w:val="27"/>
          <w:lang w:eastAsia="ru-RU"/>
        </w:rPr>
        <w:t>рекомендуется </w:t>
      </w:r>
      <w:r w:rsidRPr="000C734B">
        <w:rPr>
          <w:rFonts w:ascii="Times New Roman" w:eastAsia="Times New Roman" w:hAnsi="Times New Roman" w:cs="Times New Roman"/>
          <w:sz w:val="27"/>
          <w:szCs w:val="27"/>
          <w:lang w:eastAsia="ru-RU"/>
        </w:rPr>
        <w:t>проводить регулярное самообследование кожных покровов и периферических лимфатических узлов и своевременно обращаться к врачу при выявлении каких-либо отклонений [</w:t>
      </w:r>
      <w:hyperlink r:id="rId440" w:anchor="_ENREF_443" w:history="1">
        <w:r w:rsidRPr="000C734B">
          <w:rPr>
            <w:rFonts w:ascii="Times New Roman" w:eastAsia="Times New Roman" w:hAnsi="Times New Roman" w:cs="Times New Roman"/>
            <w:color w:val="1976D2"/>
            <w:sz w:val="27"/>
            <w:szCs w:val="27"/>
            <w:u w:val="single"/>
            <w:lang w:eastAsia="ru-RU"/>
          </w:rPr>
          <w:t>443-445</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В (уровень достоверности доказательств – 3)</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В таблице 21 представлен рекомендуемый в рамках диспансерного наблюдения график обследований пациента с ранее установленным диагнозом, составленный </w:t>
      </w:r>
      <w:r w:rsidRPr="000C734B">
        <w:rPr>
          <w:rFonts w:ascii="Times New Roman" w:eastAsia="Times New Roman" w:hAnsi="Times New Roman" w:cs="Times New Roman"/>
          <w:sz w:val="27"/>
          <w:szCs w:val="27"/>
          <w:lang w:eastAsia="ru-RU"/>
        </w:rPr>
        <w:lastRenderedPageBreak/>
        <w:t>на основании рекомендаций, данных в разделе «Диагностика» и на рисках возникновения прогрессирования болезни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21.</w:t>
      </w:r>
      <w:r w:rsidRPr="000C734B">
        <w:rPr>
          <w:rFonts w:ascii="Times New Roman" w:eastAsia="Times New Roman" w:hAnsi="Times New Roman" w:cs="Times New Roman"/>
          <w:sz w:val="27"/>
          <w:szCs w:val="27"/>
          <w:lang w:eastAsia="ru-RU"/>
        </w:rPr>
        <w:t> График обследований пациентов с меланомой кожи</w:t>
      </w:r>
    </w:p>
    <w:tbl>
      <w:tblPr>
        <w:tblW w:w="12471" w:type="dxa"/>
        <w:tblCellMar>
          <w:left w:w="0" w:type="dxa"/>
          <w:right w:w="0" w:type="dxa"/>
        </w:tblCellMar>
        <w:tblLook w:val="04A0" w:firstRow="1" w:lastRow="0" w:firstColumn="1" w:lastColumn="0" w:noHBand="0" w:noVBand="1"/>
      </w:tblPr>
      <w:tblGrid>
        <w:gridCol w:w="2320"/>
        <w:gridCol w:w="1408"/>
        <w:gridCol w:w="1408"/>
        <w:gridCol w:w="1408"/>
        <w:gridCol w:w="1957"/>
        <w:gridCol w:w="1957"/>
        <w:gridCol w:w="1957"/>
        <w:gridCol w:w="1957"/>
        <w:gridCol w:w="1957"/>
        <w:gridCol w:w="1957"/>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Стадия заболевания (или эквивалент)</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Физикальный осмотр</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УЗИ лимфатических узлов</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Лучевая диагностика в полном объеме</w:t>
            </w:r>
          </w:p>
        </w:tc>
      </w:tr>
      <w:tr w:rsidR="000C734B" w:rsidRPr="000C734B" w:rsidTr="000C734B">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Годы наблюдения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Годы наблюдения</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Годы наблюдения</w:t>
            </w:r>
          </w:p>
        </w:tc>
        <w:tc>
          <w:tcPr>
            <w:tcW w:w="0" w:type="auto"/>
            <w:vAlign w:val="center"/>
            <w:hideMark/>
          </w:tcPr>
          <w:p w:rsidR="000C734B" w:rsidRPr="000C734B" w:rsidRDefault="000C734B" w:rsidP="000C734B">
            <w:pPr>
              <w:spacing w:after="0" w:line="240" w:lineRule="auto"/>
              <w:rPr>
                <w:rFonts w:ascii="Times New Roman" w:eastAsia="Times New Roman" w:hAnsi="Times New Roman" w:cs="Times New Roman"/>
                <w:sz w:val="20"/>
                <w:szCs w:val="20"/>
                <w:lang w:eastAsia="ru-RU"/>
              </w:rPr>
            </w:pP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6–10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6–10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6–10</w:t>
            </w:r>
          </w:p>
        </w:tc>
        <w:tc>
          <w:tcPr>
            <w:tcW w:w="0" w:type="auto"/>
            <w:vAlign w:val="center"/>
            <w:hideMark/>
          </w:tcPr>
          <w:p w:rsidR="000C734B" w:rsidRPr="000C734B" w:rsidRDefault="000C734B" w:rsidP="000C734B">
            <w:pPr>
              <w:spacing w:after="0" w:line="240" w:lineRule="auto"/>
              <w:rPr>
                <w:rFonts w:ascii="Times New Roman" w:eastAsia="Times New Roman" w:hAnsi="Times New Roman" w:cs="Times New Roman"/>
                <w:sz w:val="20"/>
                <w:szCs w:val="20"/>
                <w:lang w:eastAsia="ru-RU"/>
              </w:rPr>
            </w:pP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0–IA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12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12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IB–IIB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3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12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IIC–IV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3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3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Каждые 6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По показаниям</w:t>
            </w:r>
          </w:p>
        </w:tc>
      </w:tr>
    </w:tbl>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1. Наблюдение за пациентами с очень низким риском прогрессирования заболевания (стадия 0</w:t>
      </w:r>
      <w:r w:rsidRPr="000C734B">
        <w:rPr>
          <w:rFonts w:ascii="Times New Roman" w:eastAsia="Times New Roman" w:hAnsi="Times New Roman" w:cs="Times New Roman"/>
          <w:sz w:val="27"/>
          <w:szCs w:val="27"/>
          <w:lang w:eastAsia="ru-RU"/>
        </w:rPr>
        <w:t>–</w:t>
      </w:r>
      <w:r w:rsidRPr="000C734B">
        <w:rPr>
          <w:rFonts w:ascii="Times New Roman" w:eastAsia="Times New Roman" w:hAnsi="Times New Roman" w:cs="Times New Roman"/>
          <w:b/>
          <w:bCs/>
          <w:sz w:val="27"/>
          <w:szCs w:val="27"/>
          <w:lang w:eastAsia="ru-RU"/>
        </w:rPr>
        <w:t>IA).</w:t>
      </w:r>
    </w:p>
    <w:p w:rsidR="000C734B" w:rsidRPr="000C734B" w:rsidRDefault="000C734B" w:rsidP="000C734B">
      <w:pPr>
        <w:numPr>
          <w:ilvl w:val="0"/>
          <w:numId w:val="205"/>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Рекомендованы</w:t>
      </w:r>
      <w:r w:rsidRPr="000C734B">
        <w:rPr>
          <w:rFonts w:ascii="Times New Roman" w:eastAsia="Times New Roman" w:hAnsi="Times New Roman" w:cs="Times New Roman"/>
          <w:sz w:val="27"/>
          <w:szCs w:val="27"/>
          <w:lang w:eastAsia="ru-RU"/>
        </w:rPr>
        <w:t> физикальные осмотры с тщательной оценкой состояния кожных покровов и периферических лимфатических узлов каждые 6 месяцев в течение 3 лет, затем ежегодно 10 лет наблюдения. Проведение инструментального обследования рекомендуется только по показаниям – в соответствии с рекомендациями, данными в подразделе «Инструментальные диагностические исследования» [</w:t>
      </w:r>
      <w:hyperlink r:id="rId441" w:anchor="_ENREF_2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442" w:anchor="_ENREF_446" w:history="1">
        <w:r w:rsidRPr="000C734B">
          <w:rPr>
            <w:rFonts w:ascii="Times New Roman" w:eastAsia="Times New Roman" w:hAnsi="Times New Roman" w:cs="Times New Roman"/>
            <w:color w:val="1976D2"/>
            <w:sz w:val="27"/>
            <w:szCs w:val="27"/>
            <w:u w:val="single"/>
            <w:lang w:eastAsia="ru-RU"/>
          </w:rPr>
          <w:t>446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C (уровень достоверности доказательств –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2. Пациенты с низким риском прогрессирования (IB–IIB стадии).</w:t>
      </w:r>
    </w:p>
    <w:p w:rsidR="000C734B" w:rsidRPr="000C734B" w:rsidRDefault="000C734B" w:rsidP="000C734B">
      <w:pPr>
        <w:numPr>
          <w:ilvl w:val="0"/>
          <w:numId w:val="206"/>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Рекомендованы</w:t>
      </w:r>
      <w:r w:rsidRPr="000C734B">
        <w:rPr>
          <w:rFonts w:ascii="Times New Roman" w:eastAsia="Times New Roman" w:hAnsi="Times New Roman" w:cs="Times New Roman"/>
          <w:sz w:val="27"/>
          <w:szCs w:val="27"/>
          <w:lang w:eastAsia="ru-RU"/>
        </w:rPr>
        <w:t> физикальные осмотры с тщательной оценкой состояния кожных покровов и периферических лимфатических узлов каждые 6 месяцев в течение 5 лет, затем ежегодно 10 лет наблюдения, УЗИ регионарных лимфатических узлов в течение 3 лет [</w:t>
      </w:r>
      <w:hyperlink r:id="rId443" w:anchor="_ENREF_22" w:history="1">
        <w:r w:rsidRPr="000C734B">
          <w:rPr>
            <w:rFonts w:ascii="Times New Roman" w:eastAsia="Times New Roman" w:hAnsi="Times New Roman" w:cs="Times New Roman"/>
            <w:color w:val="1976D2"/>
            <w:sz w:val="27"/>
            <w:szCs w:val="27"/>
            <w:u w:val="single"/>
            <w:lang w:eastAsia="ru-RU"/>
          </w:rPr>
          <w:t>22</w:t>
        </w:r>
      </w:hyperlink>
      <w:r w:rsidRPr="000C734B">
        <w:rPr>
          <w:rFonts w:ascii="Times New Roman" w:eastAsia="Times New Roman" w:hAnsi="Times New Roman" w:cs="Times New Roman"/>
          <w:sz w:val="27"/>
          <w:szCs w:val="27"/>
          <w:lang w:eastAsia="ru-RU"/>
        </w:rPr>
        <w:t>, </w:t>
      </w:r>
      <w:hyperlink r:id="rId444" w:anchor="_ENREF_446" w:history="1">
        <w:r w:rsidRPr="000C734B">
          <w:rPr>
            <w:rFonts w:ascii="Times New Roman" w:eastAsia="Times New Roman" w:hAnsi="Times New Roman" w:cs="Times New Roman"/>
            <w:color w:val="1976D2"/>
            <w:sz w:val="27"/>
            <w:szCs w:val="27"/>
            <w:u w:val="single"/>
            <w:lang w:eastAsia="ru-RU"/>
          </w:rPr>
          <w:t>446</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C (уровень достоверности доказательств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3.</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Пациенты с высоким риском прогрессирования заболевания (IIC–III стадии и IV стадия после удаления солитарных метастазов).</w:t>
      </w:r>
    </w:p>
    <w:p w:rsidR="000C734B" w:rsidRPr="000C734B" w:rsidRDefault="000C734B" w:rsidP="000C734B">
      <w:pPr>
        <w:numPr>
          <w:ilvl w:val="0"/>
          <w:numId w:val="20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Рекомендованы </w:t>
      </w:r>
      <w:r w:rsidRPr="000C734B">
        <w:rPr>
          <w:rFonts w:ascii="Times New Roman" w:eastAsia="Times New Roman" w:hAnsi="Times New Roman" w:cs="Times New Roman"/>
          <w:sz w:val="27"/>
          <w:szCs w:val="27"/>
          <w:lang w:eastAsia="ru-RU"/>
        </w:rPr>
        <w:t>физикальные осмотры с тщательной оценкой состояния кожных покровов и периферических лимфатических узлов каждые 3 месяца в течение 3 лет, затем каждые 6 месяцев до 10 лет наблюдения, УЗИ регионарных лимфатических узлов каждые 3 месяца в течение 3 лет, затем каждые 6 месяцев до 10 лет наблюдения, лучевая диагностика (КТ органов грудной клетки, КТ или МРТ органов брюшной полости и малого таза с в/в контрастированием или ПЭТ/КТ в режиме всего тела с фтордезоксиглюкозой) каждые 6 месяцев до 5 лет наблюдения [</w:t>
      </w:r>
      <w:hyperlink r:id="rId445" w:anchor="_ENREF_84" w:history="1">
        <w:r w:rsidRPr="000C734B">
          <w:rPr>
            <w:rFonts w:ascii="Times New Roman" w:eastAsia="Times New Roman" w:hAnsi="Times New Roman" w:cs="Times New Roman"/>
            <w:color w:val="1976D2"/>
            <w:sz w:val="27"/>
            <w:szCs w:val="27"/>
            <w:u w:val="single"/>
            <w:lang w:eastAsia="ru-RU"/>
          </w:rPr>
          <w:t>84</w:t>
        </w:r>
      </w:hyperlink>
      <w:r w:rsidRPr="000C734B">
        <w:rPr>
          <w:rFonts w:ascii="Times New Roman" w:eastAsia="Times New Roman" w:hAnsi="Times New Roman" w:cs="Times New Roman"/>
          <w:sz w:val="27"/>
          <w:szCs w:val="27"/>
          <w:lang w:eastAsia="ru-RU"/>
        </w:rPr>
        <w:t>, </w:t>
      </w:r>
      <w:hyperlink r:id="rId446" w:anchor="_ENREF_85" w:history="1">
        <w:r w:rsidRPr="000C734B">
          <w:rPr>
            <w:rFonts w:ascii="Times New Roman" w:eastAsia="Times New Roman" w:hAnsi="Times New Roman" w:cs="Times New Roman"/>
            <w:color w:val="1976D2"/>
            <w:sz w:val="27"/>
            <w:szCs w:val="27"/>
            <w:u w:val="single"/>
            <w:lang w:eastAsia="ru-RU"/>
          </w:rPr>
          <w:t>85</w:t>
        </w:r>
      </w:hyperlink>
      <w:r w:rsidRPr="000C734B">
        <w:rPr>
          <w:rFonts w:ascii="Times New Roman" w:eastAsia="Times New Roman" w:hAnsi="Times New Roman" w:cs="Times New Roman"/>
          <w:sz w:val="27"/>
          <w:szCs w:val="27"/>
          <w:lang w:eastAsia="ru-RU"/>
        </w:rPr>
        <w:t>, </w:t>
      </w:r>
      <w:hyperlink r:id="rId447" w:anchor="_ENREF_447" w:history="1">
        <w:r w:rsidRPr="000C734B">
          <w:rPr>
            <w:rFonts w:ascii="Times New Roman" w:eastAsia="Times New Roman" w:hAnsi="Times New Roman" w:cs="Times New Roman"/>
            <w:color w:val="1976D2"/>
            <w:sz w:val="27"/>
            <w:szCs w:val="27"/>
            <w:u w:val="single"/>
            <w:lang w:eastAsia="ru-RU"/>
          </w:rPr>
          <w:t>447</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С (уровень достоверности доказательств ––5).</w:t>
      </w:r>
    </w:p>
    <w:p w:rsidR="000C734B" w:rsidRPr="000C734B" w:rsidRDefault="000C734B" w:rsidP="000C734B">
      <w:pPr>
        <w:numPr>
          <w:ilvl w:val="0"/>
          <w:numId w:val="208"/>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 пациентов с впервые выявленными отдаленными метастазами </w:t>
      </w:r>
      <w:r w:rsidRPr="000C734B">
        <w:rPr>
          <w:rFonts w:ascii="Times New Roman" w:eastAsia="Times New Roman" w:hAnsi="Times New Roman" w:cs="Times New Roman"/>
          <w:b/>
          <w:bCs/>
          <w:sz w:val="27"/>
          <w:szCs w:val="27"/>
          <w:lang w:eastAsia="ru-RU"/>
        </w:rPr>
        <w:t>рекомендуется</w:t>
      </w:r>
      <w:r w:rsidRPr="000C734B">
        <w:rPr>
          <w:rFonts w:ascii="Times New Roman" w:eastAsia="Times New Roman" w:hAnsi="Times New Roman" w:cs="Times New Roman"/>
          <w:sz w:val="27"/>
          <w:szCs w:val="27"/>
          <w:lang w:eastAsia="ru-RU"/>
        </w:rPr>
        <w:t> выполнение МРТ головного мозга с в/в контрастированием для исключения метастатического поражения головного мозга [49,[</w:t>
      </w:r>
      <w:hyperlink r:id="rId448" w:anchor="_ENREF_86" w:history="1">
        <w:r w:rsidRPr="000C734B">
          <w:rPr>
            <w:rFonts w:ascii="Times New Roman" w:eastAsia="Times New Roman" w:hAnsi="Times New Roman" w:cs="Times New Roman"/>
            <w:color w:val="1976D2"/>
            <w:sz w:val="27"/>
            <w:szCs w:val="27"/>
            <w:u w:val="single"/>
            <w:lang w:eastAsia="ru-RU"/>
          </w:rPr>
          <w:t>86</w:t>
        </w:r>
      </w:hyperlink>
      <w:r w:rsidRPr="000C734B">
        <w:rPr>
          <w:rFonts w:ascii="Times New Roman" w:eastAsia="Times New Roman" w:hAnsi="Times New Roman" w:cs="Times New Roman"/>
          <w:sz w:val="27"/>
          <w:szCs w:val="27"/>
          <w:lang w:eastAsia="ru-RU"/>
        </w:rPr>
        <w:t>] 50].</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Уровень убедительности рекомендаций – А (уровень достоверности доказательств – 1).</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6. Организация оказания медицинской помощи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Медицинская помощь, за исключением медицинской помощи в рамках клинической апробации, в соответствии с Федеральным законом от 21.11.2011 № 323-ФЗ «Об основах охраны здоровья граждан в Российской Федерации», организуется и оказывается: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 в соответствии с положением об организации оказания медицинской помощи по видам медицинской помощи, которое утверждается уполномоченным Федеральным органом исполнительной власти;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 в соответствии с порядками оказания медицинской помощи, утверждаемыми уполномоченным федеральным органом исполнительной власти и обязательными для исполнения на территории Российской Федерации всеми медицинскими организациями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3) на основе настоящих клинических рекомендаций;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4) с учетом стандартов медицинской помощи, утвержденных уполномоченным Федеральным органом исполнительной власти.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Первичная специализированная медико-санитарная помощь оказывается врачом-онкологом и иными врачами-специалистами в центре амбулаторной онкологической помощи, а при его отсутствии в первичном онкологическом кабинете, поликлиническом отделении онкологического диспансера (онкологической больницы).</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подозрении или выявлении у пациента онкологического заболевания врачи-терапевты, врачи-терапевты участковые, врачи общей практики (семейные врачи), врачи-специалисты, средние медицинские работники в установленном порядке направляют пациента на консультацию в центр амбулаторной онкологической помощи, а при отсутствии в первичный онкологический кабинет, поликлиническое отделение онкологического диспансера (онкологической больницы) для оказания ему первичной специализированной медико-санитарной помощи.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Консультация в центре амбулаторной онкологической помощи либо в первичном онкологическом кабинете, поликлиническом отделении онкологического диспансера (онкологической больницы) должна быть проведена не позднее 3 рабочих дней с даты выдачи направления на консультацию. Врач-онколог центра амбулаторной онкологической помощи (в случае отсутствия центра амбулаторной онкологической помощи врач-онколог первичного онкологического кабинета или поликлинического отделения онкологического диспансера (онкологической больницы организует взятие биопсийного (операционного) материала, а также организует выполнение иных диагностических исследований, необходимых для установления диагноза, включая распространенность онкологического процесса и стадию заболевания.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случае невозможности взятия в медицинской организации, в составе которой организован центр амбулаторной онкологической помощи (первичный онкологический кабинет) биопсийного (операционного) материала, проведения иных диагностических исследований пациент направляется врачом-онкологом в онкологический диспансер (онкологическую больницу) или в медицинскую организацию, оказывающую медицинскую помощь пациентам с онкологическими заболеваниями.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Срок выполнения патологоанатомических исследований, необходимых для гистологической верификации злокачественных новообразований не должен превышать 15 рабочих дней с даты поступления биопсийного (операционного) материала в патологоанатомическое бюро (отделение).</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Сроки проведения диагностических инструментальных и лабораторных исследований в случае подозрения на онкологическое заболевание не должны превышать сроков, установленных в программе государственных гарантий бесплатного оказания гражданам медицинской помощи, утверждаемой Правительством Российской Федерации, 7 рабочих дней со дня назначения исследований.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Диагноз онкологического заболевания устанавливается врачом-специалистом на основе результатов диагностических исследований, включающих в том числе проведение цитологической и (или) гистологической верификации диагноза, за исключением случаев, когда взятие биопсийного и (или) пункционного материала не представляется возможным.</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Врач-онколог центра амбулаторной онкологической помощи (первичного онкологического кабинета) направляет пациента в онкологический диспансер (онкологическую больницу) или иную медицинскую организацию, оказывающую медицинскую помощь пациентам с онкологическими заболеваниями, в том числе подведомственную федеральному органу исполнительной власти (далее – федеральная медицинская организация), для уточнения диагноза (в случае невозможности установления диагноза, включая распространенность онкологического процесса и стадию заболевания), определения тактики лечения, а также в случае наличия медицинских показаний для оказания специализированной, в том числе высокотехнологичной, медицинской помощи.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При онкологических заболеваниях, входящих в рубрики С37, C38, C40–C41, C45–C49, С58, D39, C62, C69–C70, С72, C74 МКБ-10, а также соответствующих кодам международной классификации болезней – онкология (МКБ-О), 3 издания 8936, 906-909, 8247/3, 8013/3, 8240/3, 8244/3, 8246/3, 8249/3 врач-онколог онкологического диспансера (онкологической больницы) или иной медицинской организации, оказывающей медицинскую помощь пациентам с онкологическими заболеваниями, для определения лечебной тактики организует проведение консультации или консилиума врачей, в том числе с применением </w:t>
      </w:r>
      <w:r w:rsidRPr="000C734B">
        <w:rPr>
          <w:rFonts w:ascii="Times New Roman" w:eastAsia="Times New Roman" w:hAnsi="Times New Roman" w:cs="Times New Roman"/>
          <w:sz w:val="27"/>
          <w:szCs w:val="27"/>
          <w:lang w:eastAsia="ru-RU"/>
        </w:rPr>
        <w:lastRenderedPageBreak/>
        <w:t>телемедицинских технологий, в федеральных государственных бюджетных учреждениях, подведомственных Министерству здравоохранения Российской Федерации, оказывающих медицинскую помощь (далее в целях настоящего Порядка – национальные медицинские исследовательские центры).</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 сложных клинических случаях для уточнения диагноза (в случае невозможности установления диагноза, включая распространенность онкологического процесса и стадию заболевания) в целях проведения оценки, интерпретации и описания результатов врач-онколог организует направление:</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цифровых изображений, полученных по результатам патоморфологических исследований, в патолого-анатомическое бюро (отделение) четвертой группы (референс-центр)</w:t>
      </w:r>
      <w:hyperlink r:id="rId449" w:anchor="_ftn1" w:history="1">
        <w:r w:rsidRPr="000C734B">
          <w:rPr>
            <w:rFonts w:ascii="Times New Roman" w:eastAsia="Times New Roman" w:hAnsi="Times New Roman" w:cs="Times New Roman"/>
            <w:color w:val="1976D2"/>
            <w:sz w:val="27"/>
            <w:szCs w:val="27"/>
            <w:u w:val="single"/>
            <w:lang w:eastAsia="ru-RU"/>
          </w:rPr>
          <w:t>[1]</w:t>
        </w:r>
      </w:hyperlink>
      <w:r w:rsidRPr="000C734B">
        <w:rPr>
          <w:rFonts w:ascii="Times New Roman" w:eastAsia="Times New Roman" w:hAnsi="Times New Roman" w:cs="Times New Roman"/>
          <w:sz w:val="27"/>
          <w:szCs w:val="27"/>
          <w:lang w:eastAsia="ru-RU"/>
        </w:rPr>
        <w:t> путем информационного взаимодействия, в том числе с применением телемедицинских технологий при дистанционном взаимодействии медицинских работников между собой;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цифровых изображений, полученных по результатам лучевых методов исследований, в дистанционный консультативный центр лучевой диагностики, путем информационного взаимодействия, в том числе с применением телемедицинских технологий при дистанционном взаимодействии медицинских работников между собой;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биопсийного (операционного) материала для повторного проведения патоморфологических, иммуногистохимических, и молекулярно-генетических исследований: в патолого-анатомическое бюро (отделение) четвертой группы (референс-центр), а также в молекулярно-генетические лаборатории для проведения молекулярно-генетических исследований.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Тактика лечения устанавливается консилиумом врачей, включающим врачей-онкологов, врача-радиотерапевта, врача-нейрохирурга (при опухолях нервной системы) медицинской организации, в составе которой имеются отделения хирургических методов лечения злокачественных новообразований, противоопухолевой лекарственной терапии, радиотерапии (далее – онкологический консилиум), в том числе онкологическим консилиумом, проведенным с применением телемедицинских технологий, с привлечением при необходимости других врачей-специалистов.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Диспансерное наблюдение врача-онколога за пациентом с выявленным онкологическим заболеванием устанавливается и осуществляется в соответствии </w:t>
      </w:r>
      <w:r w:rsidRPr="000C734B">
        <w:rPr>
          <w:rFonts w:ascii="Times New Roman" w:eastAsia="Times New Roman" w:hAnsi="Times New Roman" w:cs="Times New Roman"/>
          <w:sz w:val="27"/>
          <w:szCs w:val="27"/>
          <w:lang w:eastAsia="ru-RU"/>
        </w:rPr>
        <w:lastRenderedPageBreak/>
        <w:t>с порядком диспансерного наблюдения за взрослыми с онкологическими заболеваниями.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 целью учета информация о впервые выявленном случае онкологического заболевания направляется в течение 3 рабочих дней врачом-онкологом медицинской организации, в которой установлен соответствующий диагноз, в онкологический диспансер или организацию субъекта Российской Федерации, исполняющую функцию регистрации пациентов с впервые выявленном злокачественным новообразованием, в том числе с применением единой государственной информационной системы в сфере здравоохранения. В случае подтверждения у пациента наличия онкологического заболевания информация об уточненном диагнозе направляется из онкологического диспансера или организации субъекта Российской Федерации, исполняющей функции регистрации пациентов с впервые выявленном злокачественным новообразованием, в медицинскую организацию, осуществляющую диспансерное наблюдение пациента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Специализированная, в том числе высокотехнологичная, медицинская помощь в медицинских организациях, оказывающих медицинскую помощь взрослому населению при онкологических заболеваниях, оказывается по медицинским показаниям, предусмотренным положением об организации оказания специализированной, в том числе высокотехнологичной, медицинской помощи.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Специализированная, за исключением высокотехнологичной, медицинская помощь в медицинских организациях, подведомственных федеральным органам исполнительной власти, оказывается по медицинским показаниям, предусмотренным пунктом 5 порядка направления пациентов в медицинские организации и иные организации, подведомственные федеральным органам исполнительной власти, для оказания специализированной (за исключением высокотехнологичной) медицинской помощи, предусмотренного в приложении к положению об организации оказания специализированной, в том числе высокотехнологичной, медицинской помощи. (Пункт 5: для получения специализированной медицинской помощи в плановой форме выбор федеральной медицинской организации осуществляется по направлению лечащего врача.) В случае если в реализации Программы принимают участие несколько федеральных медицинских организаций, оказывающих специализированную медицинскую помощь при заболеваниях, состояниях (группе заболеваний, состояний), соответствующих заболеваниям, состояниям </w:t>
      </w:r>
      <w:r w:rsidRPr="000C734B">
        <w:rPr>
          <w:rFonts w:ascii="Times New Roman" w:eastAsia="Times New Roman" w:hAnsi="Times New Roman" w:cs="Times New Roman"/>
          <w:sz w:val="27"/>
          <w:szCs w:val="27"/>
          <w:lang w:eastAsia="ru-RU"/>
        </w:rPr>
        <w:lastRenderedPageBreak/>
        <w:t>(группе заболеваний, состояний) пациента, лечащий врач обязан проинформировать пациента (законного представителя пациента) о возможности выбора федеральной медицинской организации, в том числе о возможных сроках ожидания специализированной медицинской помощи, которые могут превышать сроки ожидания, установленные программой государственных гарантий бесплатного оказания гражданам медицинской помощи.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Сроки ожидания оказания специализированной (за исключением высокотехнологичной) медицинской помощи не должны превышать сроков, установленных в программе государственных гарантий бесплатного оказания гражданам медицинской помощи, утверждаемой Правительством Российской Федерации, 7 рабочих дней.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наличии у пациента с онкологическим заболеванием медицинских показаний для проведения медицинской реабилитации врач-онколог организует ее проведение в соответствии с порядком организации медицинской реабилитации взрослых.</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наличии у пациента с онкологическим заболеванием медицинских показаний к санаторно-курортному лечению врач-онколог организует его в соответствии порядком организации санаторно-курортного лечения.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Паллиативная медицинская помощь пациенту с онкологическими заболеваниями оказывается в соответствии с положением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подозрении и (или) выявлении у пациента онкологического заболевания в ходе оказания ему скорой медицинской помощи его переводят или направляют в медицинские организации, оказывающие медицинскую помощь пациентам с онкологическими заболеваниями, для определения тактики ведения и необходимости применения дополнительно других методов специализированного противоопухолевого лечения.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Показаниями для госпитализации в медицинскую организацию в экстренной или неотложной форме являются: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1) наличие осложнений онкологического заболевания, требующих оказания ему специализированной медицинской помощи в экстренной и неотложной форме;</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 наличие осложнений лечения онкологического заболевания (хирургическое вмешательство, ЛТ, лекарственная терапия и т.д.), требующих оказания ему специализированной медицинской помощи в экстренной и неотложной форме</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Показаниями для госпитализации в медицинскую организацию в плановой форме являются: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 необходимость выполнения сложных интервенционных диагностических медицинских вмешательств,  а также проведение эндоскопических исследований при невозможности выполнить их амбулаторно, требуют последующего наблюдения в условиях круглосуточного или дневного стационара;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 наличие показаний к специализированному противоопухолевому лечению (хирургическое вмешательство, ЛТ, в том числе контактная, ДЛТ и другие виды ЛТ, лекарственная терапия и др.), требующему наблюдения в условиях круглосуточного или дневного стационара.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Показаниями к выписке пациента из медицинской организации являются: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 завершение курса лечения или одного из этапов оказания специализированной, в том числе высокотехнологичной, медицинской помощи в условиях круглосуточного или дневного стационара при условии отсутствия осложнений лечения, требующих медикаментозной коррекции и/или медицинских вмешательств в стационарных условиях;</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 отказ пациента или его законного представителя от специализированной, в том числе высокотехнологичной, медицинской помощи в условиях круглосуточного или дневного стационара, установленной консилиумом медицинской организации, оказывающей онкологическую помощь;</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3) в случаях несоблюдения пациентом предписаний или правил внутреннего распорядка лечебно-профилактического учреждения, если это не угрожает жизни пациента и здоровью окружающих;</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4) необходимость перевода пациента в другую медицинскую организацию по соответствующему профилю оказания медицинской помощи.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Заключение о целесообразности перевода пациента в профильную медицинскую организацию осуществляется после предварительной консультации по </w:t>
      </w:r>
      <w:r w:rsidRPr="000C734B">
        <w:rPr>
          <w:rFonts w:ascii="Times New Roman" w:eastAsia="Times New Roman" w:hAnsi="Times New Roman" w:cs="Times New Roman"/>
          <w:sz w:val="27"/>
          <w:szCs w:val="27"/>
          <w:lang w:eastAsia="ru-RU"/>
        </w:rPr>
        <w:lastRenderedPageBreak/>
        <w:t>предоставленным медицинским документам и/или предварительного осмотра пациента врачами-специалистами медицинской организации, в которую планируется перевод.</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7. Дополнительная информация (в том числе факторы, влияющие на исход заболевания или состояния)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Известные прогностические факторы при меланоме кожи, которые рекомендуется регистрировать, приведены в табл. 22.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22. </w:t>
      </w:r>
      <w:r w:rsidRPr="000C734B">
        <w:rPr>
          <w:rFonts w:ascii="Times New Roman" w:eastAsia="Times New Roman" w:hAnsi="Times New Roman" w:cs="Times New Roman"/>
          <w:sz w:val="27"/>
          <w:szCs w:val="27"/>
          <w:lang w:eastAsia="ru-RU"/>
        </w:rPr>
        <w:t>Прогностические факторы при меланоме кожи (по классификации TNM 8-го пересмотра)[</w:t>
      </w:r>
      <w:hyperlink r:id="rId450" w:anchor="_ENREF_238" w:history="1">
        <w:r w:rsidRPr="000C734B">
          <w:rPr>
            <w:rFonts w:ascii="Times New Roman" w:eastAsia="Times New Roman" w:hAnsi="Times New Roman" w:cs="Times New Roman"/>
            <w:color w:val="1976D2"/>
            <w:sz w:val="27"/>
            <w:szCs w:val="27"/>
            <w:u w:val="single"/>
            <w:lang w:eastAsia="ru-RU"/>
          </w:rPr>
          <w:t>238</w:t>
        </w:r>
      </w:hyperlink>
      <w:r w:rsidRPr="000C734B">
        <w:rPr>
          <w:rFonts w:ascii="Times New Roman" w:eastAsia="Times New Roman" w:hAnsi="Times New Roman" w:cs="Times New Roman"/>
          <w:sz w:val="27"/>
          <w:szCs w:val="27"/>
          <w:lang w:eastAsia="ru-RU"/>
        </w:rPr>
        <w:t>]</w:t>
      </w:r>
    </w:p>
    <w:tbl>
      <w:tblPr>
        <w:tblW w:w="11850" w:type="dxa"/>
        <w:tblCellMar>
          <w:left w:w="0" w:type="dxa"/>
          <w:right w:w="0" w:type="dxa"/>
        </w:tblCellMar>
        <w:tblLook w:val="04A0" w:firstRow="1" w:lastRow="0" w:firstColumn="1" w:lastColumn="0" w:noHBand="0" w:noVBand="1"/>
      </w:tblPr>
      <w:tblGrid>
        <w:gridCol w:w="3163"/>
        <w:gridCol w:w="3163"/>
        <w:gridCol w:w="3163"/>
        <w:gridCol w:w="3095"/>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Категория факторов</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Прогностические факторы</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Ассоциированные с опухолью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Ассоциированные с пациентом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Ассоциированные с окружающей средой</w:t>
            </w:r>
          </w:p>
        </w:tc>
        <w:tc>
          <w:tcPr>
            <w:tcW w:w="0" w:type="auto"/>
            <w:vAlign w:val="center"/>
            <w:hideMark/>
          </w:tcPr>
          <w:p w:rsidR="000C734B" w:rsidRPr="000C734B" w:rsidRDefault="000C734B" w:rsidP="000C734B">
            <w:pPr>
              <w:spacing w:after="0" w:line="240" w:lineRule="auto"/>
              <w:rPr>
                <w:rFonts w:ascii="Times New Roman" w:eastAsia="Times New Roman" w:hAnsi="Times New Roman" w:cs="Times New Roman"/>
                <w:sz w:val="20"/>
                <w:szCs w:val="20"/>
                <w:lang w:eastAsia="ru-RU"/>
              </w:rPr>
            </w:pP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Необходимые для оценки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Толщина опухоли, митотический индекс, изъязвление, распространенность метастатической болезни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Лимфоцитарный инфильтрат, регрессия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Прием лекарственных препаратов, особенно иммуносупрессоров</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Дополнительные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Лимфоваскулярная инвазия, периневральное распространение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Локализация первичной опухоли, семейная история, иммунодефицит, пол, возраст (у женщин и пациентов молодого возраста более благоприятный прогноз)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Солнечные ожоги в анамнезе, посещение соляриев</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Новые и перспективные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Молекулярные: мутации, экспрессия генов, протеомика, микроРНК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Иммуногенетика, другие характеристики иммунного ответа пациента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w:t>
            </w:r>
          </w:p>
        </w:tc>
      </w:tr>
    </w:tbl>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Критерии оценки качества медицинской помощи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Критерии оценки качества медицинской помощи приведены в табл. 23.</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Таблица 23.</w:t>
      </w:r>
      <w:r w:rsidRPr="000C734B">
        <w:rPr>
          <w:rFonts w:ascii="Times New Roman" w:eastAsia="Times New Roman" w:hAnsi="Times New Roman" w:cs="Times New Roman"/>
          <w:sz w:val="27"/>
          <w:szCs w:val="27"/>
          <w:lang w:eastAsia="ru-RU"/>
        </w:rPr>
        <w:t> Критерии оценки качества медицинской помощи</w:t>
      </w:r>
    </w:p>
    <w:tbl>
      <w:tblPr>
        <w:tblW w:w="11850" w:type="dxa"/>
        <w:tblCellMar>
          <w:left w:w="0" w:type="dxa"/>
          <w:right w:w="0" w:type="dxa"/>
        </w:tblCellMar>
        <w:tblLook w:val="04A0" w:firstRow="1" w:lastRow="0" w:firstColumn="1" w:lastColumn="0" w:noHBand="0" w:noVBand="1"/>
      </w:tblPr>
      <w:tblGrid>
        <w:gridCol w:w="1248"/>
        <w:gridCol w:w="8155"/>
        <w:gridCol w:w="2447"/>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 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Оценка выполнения</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Выполнено УЗИ регионарных лимфатических узлов (при установлении диагноза для всех стадий)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Выполнено УЗИ органов малого таза и/или КТ органов малого таза и/или МРТ органов малого таза (при установлении диагноза для стадии IIА–IV)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Выполнена рентгенография органов грудной клетки и/или КТ органов грудной клетки (при установлении диагноза для стадии IIА–IV)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Выполнено УЗИ органов брюшной полости (комплексное) и/или КТ органов брюшной полости, и/или МРТ органов брюшной полости (при установлении диагноза для стадии IIB–IV)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5.       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 хирургический отступ не менее 1 см и не более 2 см при первичной инвазивной меланоме кожи (при хирургическом вмешательстве)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6.       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Дана рекомендация по проведению биопсии сторожевого лимфатического узла пациентам с толщиной меланомы кожи по Бреслоу более 0,8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7.       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Выполнена химиотерапия и/или иммунотерапия, и/или таргетная терапия и/или лучевая терапия при наличии морфологической верификации диагноза (при наличии показаний к проведению химиотерапии и/или иммунотерапии и/или таргетной терапии, и/или лучевой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Выполнена дозиметрическая верификация рассчитанного плана (при лучевой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9.       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Выполнена МРТ головного мозга с внутривенным контрастированием при впервые выявленной IV стадии не позднее 30 дней от момента установления диагноза метастатической меланомы (при отсутствии медицинских противопоказаний)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10.   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Выполнена морфологическая верификация диагноза до начала лечения, за исключением случаев явной клинической картины опухоли кожи и случаев экстренной хирургии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Выполнена оценка риска прогрессирования у пациентов с I–III стадией заболевания в соответствии с классификацией AJCC/UICC TNM 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12.   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Сделано назначение на молекулярно-генетическое исследование мутаций в гене </w:t>
            </w:r>
            <w:r w:rsidRPr="000C734B">
              <w:rPr>
                <w:rFonts w:ascii="Verdana" w:eastAsia="Times New Roman" w:hAnsi="Verdana" w:cs="Times New Roman"/>
                <w:i/>
                <w:iCs/>
                <w:color w:val="333333"/>
                <w:sz w:val="27"/>
                <w:szCs w:val="27"/>
                <w:lang w:eastAsia="ru-RU"/>
              </w:rPr>
              <w:t>BRAF</w:t>
            </w:r>
            <w:r w:rsidRPr="000C734B">
              <w:rPr>
                <w:rFonts w:ascii="Verdana" w:eastAsia="Times New Roman" w:hAnsi="Verdana" w:cs="Times New Roman"/>
                <w:sz w:val="27"/>
                <w:szCs w:val="27"/>
                <w:lang w:eastAsia="ru-RU"/>
              </w:rPr>
              <w:t> в биопсийном материале (при отрицательном результате – молекулярно-генетическое исследование мутаций в гене </w:t>
            </w:r>
            <w:r w:rsidRPr="000C734B">
              <w:rPr>
                <w:rFonts w:ascii="Verdana" w:eastAsia="Times New Roman" w:hAnsi="Verdana" w:cs="Times New Roman"/>
                <w:i/>
                <w:iCs/>
                <w:color w:val="333333"/>
                <w:sz w:val="27"/>
                <w:szCs w:val="27"/>
                <w:lang w:eastAsia="ru-RU"/>
              </w:rPr>
              <w:t>c-KIT</w:t>
            </w:r>
            <w:r w:rsidRPr="000C734B">
              <w:rPr>
                <w:rFonts w:ascii="Verdana" w:eastAsia="Times New Roman" w:hAnsi="Verdana" w:cs="Times New Roman"/>
                <w:sz w:val="27"/>
                <w:szCs w:val="27"/>
                <w:lang w:eastAsia="ru-RU"/>
              </w:rPr>
              <w:t> в биопсийном (операционном) материале) в случае метастатической болезни (III и IV стадия или эквивалент), если ранее тест не выполнялся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xml:space="preserve">Даны рекомендации по проведению адъювантной терапии у пациентов после хирургического лечения по </w:t>
            </w:r>
            <w:r w:rsidRPr="000C734B">
              <w:rPr>
                <w:rFonts w:ascii="Verdana" w:eastAsia="Times New Roman" w:hAnsi="Verdana" w:cs="Times New Roman"/>
                <w:sz w:val="27"/>
                <w:szCs w:val="27"/>
                <w:lang w:eastAsia="ru-RU"/>
              </w:rPr>
              <w:lastRenderedPageBreak/>
              <w:t>поводу меланомы кожи высокого риска в соответствии с настоящими рекомендациями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14.   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Наличие консультации врача-онколога, врача-нейрохирурга и/или врача-радиотерапевта у пациента с метастатическим поражением головного мозга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15.   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Наличие назначений на терапию МКА-блокаторами PD1 и/или CTLA4, ИПК BRAF или BRAF в комбинации с ИПК MEK при отсутствии противопоказаний у пациентов с метастатической меланомой или нерезектабельной и наличием мутации V600</w:t>
            </w:r>
            <w:r w:rsidRPr="000C734B">
              <w:rPr>
                <w:rFonts w:ascii="Verdana" w:eastAsia="Times New Roman" w:hAnsi="Verdana" w:cs="Times New Roman"/>
                <w:i/>
                <w:iCs/>
                <w:color w:val="333333"/>
                <w:sz w:val="27"/>
                <w:szCs w:val="27"/>
                <w:lang w:eastAsia="ru-RU"/>
              </w:rPr>
              <w:t> </w:t>
            </w:r>
            <w:r w:rsidRPr="000C734B">
              <w:rPr>
                <w:rFonts w:ascii="Verdana" w:eastAsia="Times New Roman" w:hAnsi="Verdana" w:cs="Times New Roman"/>
                <w:sz w:val="27"/>
                <w:szCs w:val="27"/>
                <w:lang w:eastAsia="ru-RU"/>
              </w:rPr>
              <w:t>в гене </w:t>
            </w:r>
            <w:r w:rsidRPr="000C734B">
              <w:rPr>
                <w:rFonts w:ascii="Verdana" w:eastAsia="Times New Roman" w:hAnsi="Verdana" w:cs="Times New Roman"/>
                <w:i/>
                <w:iCs/>
                <w:color w:val="333333"/>
                <w:sz w:val="27"/>
                <w:szCs w:val="27"/>
                <w:lang w:eastAsia="ru-RU"/>
              </w:rPr>
              <w:t>BRAF </w:t>
            </w:r>
            <w:r w:rsidRPr="000C734B">
              <w:rPr>
                <w:rFonts w:ascii="Verdana" w:eastAsia="Times New Roman" w:hAnsi="Verdana" w:cs="Times New Roman"/>
                <w:sz w:val="27"/>
                <w:szCs w:val="27"/>
                <w:lang w:eastAsia="ru-RU"/>
              </w:rPr>
              <w:t>в соответствии с настоящими рекомендациями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16.   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Наличие назначений на терапию МКА-блокаторами PD1 и/или CTLA4 при отсутствии противопоказаний у пациентов с метастатической или нерезектабельной меланомой без мутации V600 в гене </w:t>
            </w:r>
            <w:r w:rsidRPr="000C734B">
              <w:rPr>
                <w:rFonts w:ascii="Verdana" w:eastAsia="Times New Roman" w:hAnsi="Verdana" w:cs="Times New Roman"/>
                <w:i/>
                <w:iCs/>
                <w:color w:val="333333"/>
                <w:sz w:val="27"/>
                <w:szCs w:val="27"/>
                <w:lang w:eastAsia="ru-RU"/>
              </w:rPr>
              <w:t>BRAF</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17.   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Выполнение патолого-анатомического исследования биопсийного или операционного материала с указанием толщины первичной опухоли по Бреслоу, наличие или отсутствие изъязвления, оценки расстояния от всех (латеральных и глубокого) краев резекции до ближайшего края опухоли (у пациентов, получивших хирургическое лечение по поводу первичной меланомы кожи)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18.   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Выполнение патолого-анатомического исследования биопсийного или операционного материала с указанием количества удаленных лимфатических узлов, количества метастатически пораженных лимфатических узлов и характера поражения метастатических узлов (конгломераты, прорастание капсулы) (у пациентов, получивших хирургическое лечение в объеме регионарной лимфаденэктомии)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19.   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 xml:space="preserve">Выполнение патолого-анатомического исследования биопсийного или операционного материала при окраске гематоксилином и эозином и </w:t>
            </w:r>
            <w:r w:rsidRPr="000C734B">
              <w:rPr>
                <w:rFonts w:ascii="Verdana" w:eastAsia="Times New Roman" w:hAnsi="Verdana" w:cs="Times New Roman"/>
                <w:sz w:val="27"/>
                <w:szCs w:val="27"/>
                <w:lang w:eastAsia="ru-RU"/>
              </w:rPr>
              <w:lastRenderedPageBreak/>
              <w:t>иммуногистохимического исследования (при отсутствии признаков опухоли на уровне световой микроскопии) сторожевого лимфатического узла (узлов) с указанием количества удаленных лимфатических узлов, количества метастатически пораженных лимфатических узлов и характера поражения метастатических узлов (рамзера микрометастазов при их выявлении) (у пациентов, получивших хирургическое лечение в объеме биопсии сторожевого лимфатического узла (узлов))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20.   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Начат 1й курс системного противоопухолевого лечения (таргетной терапии, иммунотерапии, химиотерапии) не позднее 30-го дня от выявления метастатической болезни (при отсутствии противопоказаний)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Выполнение 1-го курса адъювантной терапии не позднее 12 нед от хирургического лечения (у пациентов, которым показано проведение адъювантной терапии, при условии отсутствия послеоперационных осложнений и отсутствия противопоказаний)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Да/Нет</w:t>
            </w:r>
          </w:p>
        </w:tc>
      </w:tr>
    </w:tbl>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Список литературы</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Clark WH, Jr., Elder DE, Guerry Dt, Epstein MN, Greene MH, Van Horn M: </w:t>
      </w:r>
      <w:r w:rsidRPr="000C734B">
        <w:rPr>
          <w:rFonts w:ascii="Times New Roman" w:eastAsia="Times New Roman" w:hAnsi="Times New Roman" w:cs="Times New Roman"/>
          <w:b/>
          <w:bCs/>
          <w:sz w:val="27"/>
          <w:szCs w:val="27"/>
          <w:lang w:eastAsia="ru-RU"/>
        </w:rPr>
        <w:t>A study of tumor progression: the precursor lesions of superficial spreading and nodular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Hum Pathol </w:t>
      </w:r>
      <w:r w:rsidRPr="000C734B">
        <w:rPr>
          <w:rFonts w:ascii="Times New Roman" w:eastAsia="Times New Roman" w:hAnsi="Times New Roman" w:cs="Times New Roman"/>
          <w:sz w:val="27"/>
          <w:szCs w:val="27"/>
          <w:lang w:eastAsia="ru-RU"/>
        </w:rPr>
        <w:t>1984, </w:t>
      </w:r>
      <w:r w:rsidRPr="000C734B">
        <w:rPr>
          <w:rFonts w:ascii="Times New Roman" w:eastAsia="Times New Roman" w:hAnsi="Times New Roman" w:cs="Times New Roman"/>
          <w:b/>
          <w:bCs/>
          <w:sz w:val="27"/>
          <w:szCs w:val="27"/>
          <w:lang w:eastAsia="ru-RU"/>
        </w:rPr>
        <w:t>15</w:t>
      </w:r>
      <w:r w:rsidRPr="000C734B">
        <w:rPr>
          <w:rFonts w:ascii="Times New Roman" w:eastAsia="Times New Roman" w:hAnsi="Times New Roman" w:cs="Times New Roman"/>
          <w:sz w:val="27"/>
          <w:szCs w:val="27"/>
          <w:lang w:eastAsia="ru-RU"/>
        </w:rPr>
        <w:t>(12):1147-1165.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Plonka PM, Passeron T, Brenner M, Tobin DJ, Shibahara S, Thomas A, Slominski A, Kadekaro AL, Hershkovitz D, Peters E</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What are melanocytes really doing all day long...?</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Exp Dermatol </w:t>
      </w:r>
      <w:r w:rsidRPr="000C734B">
        <w:rPr>
          <w:rFonts w:ascii="Times New Roman" w:eastAsia="Times New Roman" w:hAnsi="Times New Roman" w:cs="Times New Roman"/>
          <w:sz w:val="27"/>
          <w:szCs w:val="27"/>
          <w:lang w:eastAsia="ru-RU"/>
        </w:rPr>
        <w:t>2009, </w:t>
      </w:r>
      <w:r w:rsidRPr="000C734B">
        <w:rPr>
          <w:rFonts w:ascii="Times New Roman" w:eastAsia="Times New Roman" w:hAnsi="Times New Roman" w:cs="Times New Roman"/>
          <w:b/>
          <w:bCs/>
          <w:sz w:val="27"/>
          <w:szCs w:val="27"/>
          <w:lang w:eastAsia="ru-RU"/>
        </w:rPr>
        <w:t>18</w:t>
      </w:r>
      <w:r w:rsidRPr="000C734B">
        <w:rPr>
          <w:rFonts w:ascii="Times New Roman" w:eastAsia="Times New Roman" w:hAnsi="Times New Roman" w:cs="Times New Roman"/>
          <w:sz w:val="27"/>
          <w:szCs w:val="27"/>
          <w:lang w:eastAsia="ru-RU"/>
        </w:rPr>
        <w:t>(9):799-819.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Fitzpatrick TB: </w:t>
      </w:r>
      <w:r w:rsidRPr="000C734B">
        <w:rPr>
          <w:rFonts w:ascii="Times New Roman" w:eastAsia="Times New Roman" w:hAnsi="Times New Roman" w:cs="Times New Roman"/>
          <w:b/>
          <w:bCs/>
          <w:sz w:val="27"/>
          <w:szCs w:val="27"/>
          <w:lang w:eastAsia="ru-RU"/>
        </w:rPr>
        <w:t>The validity and practicality of sun-reactive skin types I through VI</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Dermatol </w:t>
      </w:r>
      <w:r w:rsidRPr="000C734B">
        <w:rPr>
          <w:rFonts w:ascii="Times New Roman" w:eastAsia="Times New Roman" w:hAnsi="Times New Roman" w:cs="Times New Roman"/>
          <w:sz w:val="27"/>
          <w:szCs w:val="27"/>
          <w:lang w:eastAsia="ru-RU"/>
        </w:rPr>
        <w:t>1988, </w:t>
      </w:r>
      <w:r w:rsidRPr="000C734B">
        <w:rPr>
          <w:rFonts w:ascii="Times New Roman" w:eastAsia="Times New Roman" w:hAnsi="Times New Roman" w:cs="Times New Roman"/>
          <w:b/>
          <w:bCs/>
          <w:sz w:val="27"/>
          <w:szCs w:val="27"/>
          <w:lang w:eastAsia="ru-RU"/>
        </w:rPr>
        <w:t>124</w:t>
      </w:r>
      <w:r w:rsidRPr="000C734B">
        <w:rPr>
          <w:rFonts w:ascii="Times New Roman" w:eastAsia="Times New Roman" w:hAnsi="Times New Roman" w:cs="Times New Roman"/>
          <w:sz w:val="27"/>
          <w:szCs w:val="27"/>
          <w:lang w:eastAsia="ru-RU"/>
        </w:rPr>
        <w:t>(6):869-871.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Dubin N, Pasternack BS, Moseson M: </w:t>
      </w:r>
      <w:r w:rsidRPr="000C734B">
        <w:rPr>
          <w:rFonts w:ascii="Times New Roman" w:eastAsia="Times New Roman" w:hAnsi="Times New Roman" w:cs="Times New Roman"/>
          <w:b/>
          <w:bCs/>
          <w:sz w:val="27"/>
          <w:szCs w:val="27"/>
          <w:lang w:eastAsia="ru-RU"/>
        </w:rPr>
        <w:t>Simultaneous assessment of risk factors for malignant melanoma and non-melanoma skin lesions, with emphasis on sun exposure and related variables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Int J Epidemiol </w:t>
      </w:r>
      <w:r w:rsidRPr="000C734B">
        <w:rPr>
          <w:rFonts w:ascii="Times New Roman" w:eastAsia="Times New Roman" w:hAnsi="Times New Roman" w:cs="Times New Roman"/>
          <w:sz w:val="27"/>
          <w:szCs w:val="27"/>
          <w:lang w:eastAsia="ru-RU"/>
        </w:rPr>
        <w:t>1990, </w:t>
      </w:r>
      <w:r w:rsidRPr="000C734B">
        <w:rPr>
          <w:rFonts w:ascii="Times New Roman" w:eastAsia="Times New Roman" w:hAnsi="Times New Roman" w:cs="Times New Roman"/>
          <w:b/>
          <w:bCs/>
          <w:sz w:val="27"/>
          <w:szCs w:val="27"/>
          <w:lang w:eastAsia="ru-RU"/>
        </w:rPr>
        <w:t>19</w:t>
      </w:r>
      <w:r w:rsidRPr="000C734B">
        <w:rPr>
          <w:rFonts w:ascii="Times New Roman" w:eastAsia="Times New Roman" w:hAnsi="Times New Roman" w:cs="Times New Roman"/>
          <w:sz w:val="27"/>
          <w:szCs w:val="27"/>
          <w:lang w:eastAsia="ru-RU"/>
        </w:rPr>
        <w:t>(4):811-819.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Carli P, Biggeri A, Nardini P, De Giorgi V, Giannotti B: </w:t>
      </w:r>
      <w:r w:rsidRPr="000C734B">
        <w:rPr>
          <w:rFonts w:ascii="Times New Roman" w:eastAsia="Times New Roman" w:hAnsi="Times New Roman" w:cs="Times New Roman"/>
          <w:b/>
          <w:bCs/>
          <w:sz w:val="27"/>
          <w:szCs w:val="27"/>
          <w:lang w:eastAsia="ru-RU"/>
        </w:rPr>
        <w:t>Sun exposure and large numbers of common and atypical melanocytic naevi: an analytical study in a southern European population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Dermatol </w:t>
      </w:r>
      <w:r w:rsidRPr="000C734B">
        <w:rPr>
          <w:rFonts w:ascii="Times New Roman" w:eastAsia="Times New Roman" w:hAnsi="Times New Roman" w:cs="Times New Roman"/>
          <w:sz w:val="27"/>
          <w:szCs w:val="27"/>
          <w:lang w:eastAsia="ru-RU"/>
        </w:rPr>
        <w:t>1998, </w:t>
      </w:r>
      <w:r w:rsidRPr="000C734B">
        <w:rPr>
          <w:rFonts w:ascii="Times New Roman" w:eastAsia="Times New Roman" w:hAnsi="Times New Roman" w:cs="Times New Roman"/>
          <w:b/>
          <w:bCs/>
          <w:sz w:val="27"/>
          <w:szCs w:val="27"/>
          <w:lang w:eastAsia="ru-RU"/>
        </w:rPr>
        <w:t>138</w:t>
      </w:r>
      <w:r w:rsidRPr="000C734B">
        <w:rPr>
          <w:rFonts w:ascii="Times New Roman" w:eastAsia="Times New Roman" w:hAnsi="Times New Roman" w:cs="Times New Roman"/>
          <w:sz w:val="27"/>
          <w:szCs w:val="27"/>
          <w:lang w:eastAsia="ru-RU"/>
        </w:rPr>
        <w:t>(3):422-425.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Elwood JM, Koh HK: </w:t>
      </w:r>
      <w:r w:rsidRPr="000C734B">
        <w:rPr>
          <w:rFonts w:ascii="Times New Roman" w:eastAsia="Times New Roman" w:hAnsi="Times New Roman" w:cs="Times New Roman"/>
          <w:b/>
          <w:bCs/>
          <w:sz w:val="27"/>
          <w:szCs w:val="27"/>
          <w:lang w:eastAsia="ru-RU"/>
        </w:rPr>
        <w:t>Etiology, epidemiology, risk factors, and public health issues of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Curr Opin Oncol </w:t>
      </w:r>
      <w:r w:rsidRPr="000C734B">
        <w:rPr>
          <w:rFonts w:ascii="Times New Roman" w:eastAsia="Times New Roman" w:hAnsi="Times New Roman" w:cs="Times New Roman"/>
          <w:sz w:val="27"/>
          <w:szCs w:val="27"/>
          <w:lang w:eastAsia="ru-RU"/>
        </w:rPr>
        <w:t>1994, </w:t>
      </w:r>
      <w:r w:rsidRPr="000C734B">
        <w:rPr>
          <w:rFonts w:ascii="Times New Roman" w:eastAsia="Times New Roman" w:hAnsi="Times New Roman" w:cs="Times New Roman"/>
          <w:b/>
          <w:bCs/>
          <w:sz w:val="27"/>
          <w:szCs w:val="27"/>
          <w:lang w:eastAsia="ru-RU"/>
        </w:rPr>
        <w:t>6</w:t>
      </w:r>
      <w:r w:rsidRPr="000C734B">
        <w:rPr>
          <w:rFonts w:ascii="Times New Roman" w:eastAsia="Times New Roman" w:hAnsi="Times New Roman" w:cs="Times New Roman"/>
          <w:sz w:val="27"/>
          <w:szCs w:val="27"/>
          <w:lang w:eastAsia="ru-RU"/>
        </w:rPr>
        <w:t>(2):179-187.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Anna B, Blazej Z, Jacqueline G, Andrew CJ, Jeffrey R, Andrzej S: </w:t>
      </w:r>
      <w:r w:rsidRPr="000C734B">
        <w:rPr>
          <w:rFonts w:ascii="Times New Roman" w:eastAsia="Times New Roman" w:hAnsi="Times New Roman" w:cs="Times New Roman"/>
          <w:b/>
          <w:bCs/>
          <w:sz w:val="27"/>
          <w:szCs w:val="27"/>
          <w:lang w:eastAsia="ru-RU"/>
        </w:rPr>
        <w:t>Mechanism of UV-related carcinogenesis and its contribution to nevi/melanoma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Expert Rev Dermatol </w:t>
      </w:r>
      <w:r w:rsidRPr="000C734B">
        <w:rPr>
          <w:rFonts w:ascii="Times New Roman" w:eastAsia="Times New Roman" w:hAnsi="Times New Roman" w:cs="Times New Roman"/>
          <w:sz w:val="27"/>
          <w:szCs w:val="27"/>
          <w:lang w:eastAsia="ru-RU"/>
        </w:rPr>
        <w:t>2007, </w:t>
      </w:r>
      <w:r w:rsidRPr="000C734B">
        <w:rPr>
          <w:rFonts w:ascii="Times New Roman" w:eastAsia="Times New Roman" w:hAnsi="Times New Roman" w:cs="Times New Roman"/>
          <w:b/>
          <w:bCs/>
          <w:sz w:val="27"/>
          <w:szCs w:val="27"/>
          <w:lang w:eastAsia="ru-RU"/>
        </w:rPr>
        <w:t>2</w:t>
      </w:r>
      <w:r w:rsidRPr="000C734B">
        <w:rPr>
          <w:rFonts w:ascii="Times New Roman" w:eastAsia="Times New Roman" w:hAnsi="Times New Roman" w:cs="Times New Roman"/>
          <w:sz w:val="27"/>
          <w:szCs w:val="27"/>
          <w:lang w:eastAsia="ru-RU"/>
        </w:rPr>
        <w:t>(4):451-469.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Lotze TM, Dallal RM, Kirkwood JM, Flickinger JC: </w:t>
      </w:r>
      <w:r w:rsidRPr="000C734B">
        <w:rPr>
          <w:rFonts w:ascii="Times New Roman" w:eastAsia="Times New Roman" w:hAnsi="Times New Roman" w:cs="Times New Roman"/>
          <w:b/>
          <w:bCs/>
          <w:sz w:val="27"/>
          <w:szCs w:val="27"/>
          <w:lang w:eastAsia="ru-RU"/>
        </w:rPr>
        <w:t>Cutaneous Melanoma</w:t>
      </w:r>
      <w:r w:rsidRPr="000C734B">
        <w:rPr>
          <w:rFonts w:ascii="Times New Roman" w:eastAsia="Times New Roman" w:hAnsi="Times New Roman" w:cs="Times New Roman"/>
          <w:sz w:val="27"/>
          <w:szCs w:val="27"/>
          <w:lang w:eastAsia="ru-RU"/>
        </w:rPr>
        <w:t>. In: </w:t>
      </w:r>
      <w:r w:rsidRPr="000C734B">
        <w:rPr>
          <w:rFonts w:ascii="Times New Roman" w:eastAsia="Times New Roman" w:hAnsi="Times New Roman" w:cs="Times New Roman"/>
          <w:i/>
          <w:iCs/>
          <w:color w:val="333333"/>
          <w:sz w:val="27"/>
          <w:szCs w:val="27"/>
          <w:lang w:eastAsia="ru-RU"/>
        </w:rPr>
        <w:t>Cancer: Principles and Practice of Oncology 6th edition.</w:t>
      </w:r>
      <w:r w:rsidRPr="000C734B">
        <w:rPr>
          <w:rFonts w:ascii="Times New Roman" w:eastAsia="Times New Roman" w:hAnsi="Times New Roman" w:cs="Times New Roman"/>
          <w:sz w:val="27"/>
          <w:szCs w:val="27"/>
          <w:lang w:eastAsia="ru-RU"/>
        </w:rPr>
        <w:t> edn. Edited by Devita VT, Hellman S, Rosenberg SA: Lippincott Williams &amp; Wilkins.</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Whiteman DC, Pavan WJ, Bastian BC: </w:t>
      </w:r>
      <w:r w:rsidRPr="000C734B">
        <w:rPr>
          <w:rFonts w:ascii="Times New Roman" w:eastAsia="Times New Roman" w:hAnsi="Times New Roman" w:cs="Times New Roman"/>
          <w:b/>
          <w:bCs/>
          <w:sz w:val="27"/>
          <w:szCs w:val="27"/>
          <w:lang w:eastAsia="ru-RU"/>
        </w:rPr>
        <w:t>The melanomas: a synthesis of epidemiological, clinical, histopathological, genetic, and biological aspects, supporting distinct subtypes, causal pathways, and cells of origin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Pigment Cell Melanoma Res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(5):879-897.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Mihajlovic M, Vlajkovic S, Jovanovic P, Stefanovic V: </w:t>
      </w:r>
      <w:r w:rsidRPr="000C734B">
        <w:rPr>
          <w:rFonts w:ascii="Times New Roman" w:eastAsia="Times New Roman" w:hAnsi="Times New Roman" w:cs="Times New Roman"/>
          <w:b/>
          <w:bCs/>
          <w:sz w:val="27"/>
          <w:szCs w:val="27"/>
          <w:lang w:eastAsia="ru-RU"/>
        </w:rPr>
        <w:t>Primary mucosal melanomas: a comprehensive review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Int J Clin Exp Pathol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5</w:t>
      </w:r>
      <w:r w:rsidRPr="000C734B">
        <w:rPr>
          <w:rFonts w:ascii="Times New Roman" w:eastAsia="Times New Roman" w:hAnsi="Times New Roman" w:cs="Times New Roman"/>
          <w:sz w:val="27"/>
          <w:szCs w:val="27"/>
          <w:lang w:eastAsia="ru-RU"/>
        </w:rPr>
        <w:t>(8):739-753.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Mahendraraj K, Lau CS, Lee I, Chamberlain RS: </w:t>
      </w:r>
      <w:r w:rsidRPr="000C734B">
        <w:rPr>
          <w:rFonts w:ascii="Times New Roman" w:eastAsia="Times New Roman" w:hAnsi="Times New Roman" w:cs="Times New Roman"/>
          <w:b/>
          <w:bCs/>
          <w:sz w:val="27"/>
          <w:szCs w:val="27"/>
          <w:lang w:eastAsia="ru-RU"/>
        </w:rPr>
        <w:t>Trends in incidence, survival, and management of uveal melanoma: a population-based study of 7,516 patients from the Surveillance, Epidemiology, and End Results database (1973-2012)</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Clin Ophthalmol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10</w:t>
      </w:r>
      <w:r w:rsidRPr="000C734B">
        <w:rPr>
          <w:rFonts w:ascii="Times New Roman" w:eastAsia="Times New Roman" w:hAnsi="Times New Roman" w:cs="Times New Roman"/>
          <w:sz w:val="27"/>
          <w:szCs w:val="27"/>
          <w:lang w:eastAsia="ru-RU"/>
        </w:rPr>
        <w:t>:2113-2119.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Seddon J, Gragoudas E, Egan K, Polivogianis L, Finn S, Albert D: </w:t>
      </w:r>
      <w:r w:rsidRPr="000C734B">
        <w:rPr>
          <w:rFonts w:ascii="Times New Roman" w:eastAsia="Times New Roman" w:hAnsi="Times New Roman" w:cs="Times New Roman"/>
          <w:b/>
          <w:bCs/>
          <w:sz w:val="27"/>
          <w:szCs w:val="27"/>
          <w:lang w:eastAsia="ru-RU"/>
        </w:rPr>
        <w:t>Standardized data collection and coding in eye disease epidemiology: the Uveal Melanoma Data System</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Ophthalmic Surg </w:t>
      </w:r>
      <w:r w:rsidRPr="000C734B">
        <w:rPr>
          <w:rFonts w:ascii="Times New Roman" w:eastAsia="Times New Roman" w:hAnsi="Times New Roman" w:cs="Times New Roman"/>
          <w:sz w:val="27"/>
          <w:szCs w:val="27"/>
          <w:lang w:eastAsia="ru-RU"/>
        </w:rPr>
        <w:t>1991, </w:t>
      </w:r>
      <w:r w:rsidRPr="000C734B">
        <w:rPr>
          <w:rFonts w:ascii="Times New Roman" w:eastAsia="Times New Roman" w:hAnsi="Times New Roman" w:cs="Times New Roman"/>
          <w:b/>
          <w:bCs/>
          <w:sz w:val="27"/>
          <w:szCs w:val="27"/>
          <w:lang w:eastAsia="ru-RU"/>
        </w:rPr>
        <w:t>22</w:t>
      </w:r>
      <w:r w:rsidRPr="000C734B">
        <w:rPr>
          <w:rFonts w:ascii="Times New Roman" w:eastAsia="Times New Roman" w:hAnsi="Times New Roman" w:cs="Times New Roman"/>
          <w:sz w:val="27"/>
          <w:szCs w:val="27"/>
          <w:lang w:eastAsia="ru-RU"/>
        </w:rPr>
        <w:t>(3):127-136.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Каприн АД, Старинский ВВ, Шахзадова АО (eds.): </w:t>
      </w:r>
      <w:r w:rsidRPr="000C734B">
        <w:rPr>
          <w:rFonts w:ascii="Times New Roman" w:eastAsia="Times New Roman" w:hAnsi="Times New Roman" w:cs="Times New Roman"/>
          <w:b/>
          <w:bCs/>
          <w:sz w:val="27"/>
          <w:szCs w:val="27"/>
          <w:lang w:eastAsia="ru-RU"/>
        </w:rPr>
        <w:t>Злокачественные новообразования в России в 2020 году (заболеваемость и смертность)</w:t>
      </w:r>
      <w:r w:rsidRPr="000C734B">
        <w:rPr>
          <w:rFonts w:ascii="Times New Roman" w:eastAsia="Times New Roman" w:hAnsi="Times New Roman" w:cs="Times New Roman"/>
          <w:sz w:val="27"/>
          <w:szCs w:val="27"/>
          <w:lang w:eastAsia="ru-RU"/>
        </w:rPr>
        <w:t>. Москва: МНИОИ им. П.А. Герцена − филиал ФГБУ «НМИЦ радиологии» Минздрава России,; 2021.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Каприн АД, Старинский ВВ, Шахзадова АО (eds.): </w:t>
      </w:r>
      <w:r w:rsidRPr="000C734B">
        <w:rPr>
          <w:rFonts w:ascii="Times New Roman" w:eastAsia="Times New Roman" w:hAnsi="Times New Roman" w:cs="Times New Roman"/>
          <w:b/>
          <w:bCs/>
          <w:sz w:val="27"/>
          <w:szCs w:val="27"/>
          <w:lang w:eastAsia="ru-RU"/>
        </w:rPr>
        <w:t>Состояние онкологической помощи населению России в 2019 году. </w:t>
      </w:r>
      <w:r w:rsidRPr="000C734B">
        <w:rPr>
          <w:rFonts w:ascii="Times New Roman" w:eastAsia="Times New Roman" w:hAnsi="Times New Roman" w:cs="Times New Roman"/>
          <w:sz w:val="27"/>
          <w:szCs w:val="27"/>
          <w:lang w:eastAsia="ru-RU"/>
        </w:rPr>
        <w:t>. Москва: МНИОИ им. П.А. Герцена − филиал ФГБУ «НМИЦ радиологии» 2020.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International Statistical Classification of Diseases and Related Health Problems 10th Revision </w:t>
      </w:r>
      <w:r w:rsidRPr="000C734B">
        <w:rPr>
          <w:rFonts w:ascii="Times New Roman" w:eastAsia="Times New Roman" w:hAnsi="Times New Roman" w:cs="Times New Roman"/>
          <w:sz w:val="27"/>
          <w:szCs w:val="27"/>
          <w:lang w:eastAsia="ru-RU"/>
        </w:rPr>
        <w:t>[</w:t>
      </w:r>
      <w:hyperlink r:id="rId451" w:history="1">
        <w:r w:rsidRPr="000C734B">
          <w:rPr>
            <w:rFonts w:ascii="Times New Roman" w:eastAsia="Times New Roman" w:hAnsi="Times New Roman" w:cs="Times New Roman"/>
            <w:color w:val="1976D2"/>
            <w:sz w:val="27"/>
            <w:szCs w:val="27"/>
            <w:u w:val="single"/>
            <w:lang w:eastAsia="ru-RU"/>
          </w:rPr>
          <w:t>http://apps.who.int/classifications/icd10/browse/2016/en</w:t>
        </w:r>
      </w:hyperlink>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Каприн АД, Старинский ВВ, Петрова ГВ (eds.): </w:t>
      </w:r>
      <w:r w:rsidRPr="000C734B">
        <w:rPr>
          <w:rFonts w:ascii="Times New Roman" w:eastAsia="Times New Roman" w:hAnsi="Times New Roman" w:cs="Times New Roman"/>
          <w:b/>
          <w:bCs/>
          <w:sz w:val="27"/>
          <w:szCs w:val="27"/>
          <w:lang w:eastAsia="ru-RU"/>
        </w:rPr>
        <w:t>Состояние онкологической помощи населению России в 2017 году</w:t>
      </w:r>
      <w:r w:rsidRPr="000C734B">
        <w:rPr>
          <w:rFonts w:ascii="Times New Roman" w:eastAsia="Times New Roman" w:hAnsi="Times New Roman" w:cs="Times New Roman"/>
          <w:sz w:val="27"/>
          <w:szCs w:val="27"/>
          <w:lang w:eastAsia="ru-RU"/>
        </w:rPr>
        <w:t>. М.: МНИОИ им. П.А. Герцена − филиал ФГБУ «НМИЦ радиологии» Минздрава России; 2018.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Gershenwald J, Scolyer R, Hess K, al. e: </w:t>
      </w:r>
      <w:r w:rsidRPr="000C734B">
        <w:rPr>
          <w:rFonts w:ascii="Times New Roman" w:eastAsia="Times New Roman" w:hAnsi="Times New Roman" w:cs="Times New Roman"/>
          <w:b/>
          <w:bCs/>
          <w:sz w:val="27"/>
          <w:szCs w:val="27"/>
          <w:lang w:eastAsia="ru-RU"/>
        </w:rPr>
        <w:t>Melanoma of the skin</w:t>
      </w:r>
      <w:r w:rsidRPr="000C734B">
        <w:rPr>
          <w:rFonts w:ascii="Times New Roman" w:eastAsia="Times New Roman" w:hAnsi="Times New Roman" w:cs="Times New Roman"/>
          <w:sz w:val="27"/>
          <w:szCs w:val="27"/>
          <w:lang w:eastAsia="ru-RU"/>
        </w:rPr>
        <w:t>. In: </w:t>
      </w:r>
      <w:r w:rsidRPr="000C734B">
        <w:rPr>
          <w:rFonts w:ascii="Times New Roman" w:eastAsia="Times New Roman" w:hAnsi="Times New Roman" w:cs="Times New Roman"/>
          <w:i/>
          <w:iCs/>
          <w:color w:val="333333"/>
          <w:sz w:val="27"/>
          <w:szCs w:val="27"/>
          <w:lang w:eastAsia="ru-RU"/>
        </w:rPr>
        <w:t>AJCC Cancer Staging Manual 8th ed.</w:t>
      </w:r>
      <w:r w:rsidRPr="000C734B">
        <w:rPr>
          <w:rFonts w:ascii="Times New Roman" w:eastAsia="Times New Roman" w:hAnsi="Times New Roman" w:cs="Times New Roman"/>
          <w:sz w:val="27"/>
          <w:szCs w:val="27"/>
          <w:lang w:eastAsia="ru-RU"/>
        </w:rPr>
        <w:t> edn. Edited by Amin M, Edge S, Greene F, alю e. New York: Springer International Publishing; 2017: 563-585.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Barr RG: </w:t>
      </w:r>
      <w:r w:rsidRPr="000C734B">
        <w:rPr>
          <w:rFonts w:ascii="Times New Roman" w:eastAsia="Times New Roman" w:hAnsi="Times New Roman" w:cs="Times New Roman"/>
          <w:b/>
          <w:bCs/>
          <w:sz w:val="27"/>
          <w:szCs w:val="27"/>
          <w:lang w:eastAsia="ru-RU"/>
        </w:rPr>
        <w:t>Foreword to the Second Set of WFUMB Guidelines and Recommendations on the Clinical Use of Ultrasound Elastography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Ultrasound Med Biol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43</w:t>
      </w:r>
      <w:r w:rsidRPr="000C734B">
        <w:rPr>
          <w:rFonts w:ascii="Times New Roman" w:eastAsia="Times New Roman" w:hAnsi="Times New Roman" w:cs="Times New Roman"/>
          <w:sz w:val="27"/>
          <w:szCs w:val="27"/>
          <w:lang w:eastAsia="ru-RU"/>
        </w:rPr>
        <w:t>(1):1-3.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Синельников ИЕ, Барышников КА, Демидов ЛВ: </w:t>
      </w:r>
      <w:r w:rsidRPr="000C734B">
        <w:rPr>
          <w:rFonts w:ascii="Times New Roman" w:eastAsia="Times New Roman" w:hAnsi="Times New Roman" w:cs="Times New Roman"/>
          <w:b/>
          <w:bCs/>
          <w:sz w:val="27"/>
          <w:szCs w:val="27"/>
          <w:lang w:eastAsia="ru-RU"/>
        </w:rPr>
        <w:t>КЛИНИЧЕСКАЯ ДИАГНОСТИКА МЕЛАНОМЫ КОЖИ</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Вестник ФГБУ «РОНЦ им НН Блохина»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28</w:t>
      </w:r>
      <w:r w:rsidRPr="000C734B">
        <w:rPr>
          <w:rFonts w:ascii="Times New Roman" w:eastAsia="Times New Roman" w:hAnsi="Times New Roman" w:cs="Times New Roman"/>
          <w:sz w:val="27"/>
          <w:szCs w:val="27"/>
          <w:lang w:eastAsia="ru-RU"/>
        </w:rPr>
        <w:t>(1-2):68-73.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Grob JJ, Bonerandi JJ: </w:t>
      </w:r>
      <w:r w:rsidRPr="000C734B">
        <w:rPr>
          <w:rFonts w:ascii="Times New Roman" w:eastAsia="Times New Roman" w:hAnsi="Times New Roman" w:cs="Times New Roman"/>
          <w:b/>
          <w:bCs/>
          <w:sz w:val="27"/>
          <w:szCs w:val="27"/>
          <w:lang w:eastAsia="ru-RU"/>
        </w:rPr>
        <w:t>The "ugly duckling" sign: identification of the common characteristics of nevi in an individual as a basis for melanoma screening</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Dermatol </w:t>
      </w:r>
      <w:r w:rsidRPr="000C734B">
        <w:rPr>
          <w:rFonts w:ascii="Times New Roman" w:eastAsia="Times New Roman" w:hAnsi="Times New Roman" w:cs="Times New Roman"/>
          <w:sz w:val="27"/>
          <w:szCs w:val="27"/>
          <w:lang w:eastAsia="ru-RU"/>
        </w:rPr>
        <w:t>1998, </w:t>
      </w:r>
      <w:r w:rsidRPr="000C734B">
        <w:rPr>
          <w:rFonts w:ascii="Times New Roman" w:eastAsia="Times New Roman" w:hAnsi="Times New Roman" w:cs="Times New Roman"/>
          <w:b/>
          <w:bCs/>
          <w:sz w:val="27"/>
          <w:szCs w:val="27"/>
          <w:lang w:eastAsia="ru-RU"/>
        </w:rPr>
        <w:t>134</w:t>
      </w:r>
      <w:r w:rsidRPr="000C734B">
        <w:rPr>
          <w:rFonts w:ascii="Times New Roman" w:eastAsia="Times New Roman" w:hAnsi="Times New Roman" w:cs="Times New Roman"/>
          <w:sz w:val="27"/>
          <w:szCs w:val="27"/>
          <w:lang w:eastAsia="ru-RU"/>
        </w:rPr>
        <w:t>(1):103-104.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Garbe C, Peris K, Hauschild A, Saiag P, Middleton M, Bastholt L, Grob JJ, Malvehy J, Newton-Bishop J, Stratigos AJ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Diagnosis and treatment of melanoma. European consensus-based interdisciplinary guideline - Update 2016</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63</w:t>
      </w:r>
      <w:r w:rsidRPr="000C734B">
        <w:rPr>
          <w:rFonts w:ascii="Times New Roman" w:eastAsia="Times New Roman" w:hAnsi="Times New Roman" w:cs="Times New Roman"/>
          <w:sz w:val="27"/>
          <w:szCs w:val="27"/>
          <w:lang w:eastAsia="ru-RU"/>
        </w:rPr>
        <w:t>:201-217.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Coit DG, Thompson JA, Albertini M, Algazi A, Andtbacka R, Bichakjian C, Carson WE, 3rd, Daniels GA, DiMaio D, Fields RC</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NCCN Clinical Practice Guidelines in Oncology. Melanoma. Version 3.2018</w:t>
      </w:r>
      <w:r w:rsidRPr="000C734B">
        <w:rPr>
          <w:rFonts w:ascii="Times New Roman" w:eastAsia="Times New Roman" w:hAnsi="Times New Roman" w:cs="Times New Roman"/>
          <w:sz w:val="27"/>
          <w:szCs w:val="27"/>
          <w:lang w:eastAsia="ru-RU"/>
        </w:rPr>
        <w:t>. In</w:t>
      </w:r>
      <w:r w:rsidRPr="000C734B">
        <w:rPr>
          <w:rFonts w:ascii="Times New Roman" w:eastAsia="Times New Roman" w:hAnsi="Times New Roman" w:cs="Times New Roman"/>
          <w:i/>
          <w:iCs/>
          <w:color w:val="333333"/>
          <w:sz w:val="27"/>
          <w:szCs w:val="27"/>
          <w:lang w:eastAsia="ru-RU"/>
        </w:rPr>
        <w:t>.</w:t>
      </w:r>
      <w:r w:rsidRPr="000C734B">
        <w:rPr>
          <w:rFonts w:ascii="Times New Roman" w:eastAsia="Times New Roman" w:hAnsi="Times New Roman" w:cs="Times New Roman"/>
          <w:sz w:val="27"/>
          <w:szCs w:val="27"/>
          <w:lang w:eastAsia="ru-RU"/>
        </w:rPr>
        <w:t>: National Comprehensive Cancer Network, Inc; 2018: 172.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Rat C, Grimault C, Quereux G, Dagorne M, Gaultier A, Khammari A, Dreno B, Nguyen JM: </w:t>
      </w:r>
      <w:r w:rsidRPr="000C734B">
        <w:rPr>
          <w:rFonts w:ascii="Times New Roman" w:eastAsia="Times New Roman" w:hAnsi="Times New Roman" w:cs="Times New Roman"/>
          <w:b/>
          <w:bCs/>
          <w:sz w:val="27"/>
          <w:szCs w:val="27"/>
          <w:lang w:eastAsia="ru-RU"/>
        </w:rPr>
        <w:t>Proposal for an annual skin examination by a general practitioner for patients at high risk for melanoma: a French cohort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BMJ Open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5</w:t>
      </w:r>
      <w:r w:rsidRPr="000C734B">
        <w:rPr>
          <w:rFonts w:ascii="Times New Roman" w:eastAsia="Times New Roman" w:hAnsi="Times New Roman" w:cs="Times New Roman"/>
          <w:sz w:val="27"/>
          <w:szCs w:val="27"/>
          <w:lang w:eastAsia="ru-RU"/>
        </w:rPr>
        <w:t>(7):e007471.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Fang P, Jiang W, Allen P, Glitza I, Guha N, Hwu P, Ghia A, Phan J, Mahajan A, Tawbi H</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Radiation necrosis with stereotactic radiosurgery combined with CTLA-4 blockade and PD-1 inhibition for treatment of intracranial disease in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Neurooncol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133</w:t>
      </w:r>
      <w:r w:rsidRPr="000C734B">
        <w:rPr>
          <w:rFonts w:ascii="Times New Roman" w:eastAsia="Times New Roman" w:hAnsi="Times New Roman" w:cs="Times New Roman"/>
          <w:sz w:val="27"/>
          <w:szCs w:val="27"/>
          <w:lang w:eastAsia="ru-RU"/>
        </w:rPr>
        <w:t>(3):595-602.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Grange F: </w:t>
      </w:r>
      <w:r w:rsidRPr="000C734B">
        <w:rPr>
          <w:rFonts w:ascii="Times New Roman" w:eastAsia="Times New Roman" w:hAnsi="Times New Roman" w:cs="Times New Roman"/>
          <w:b/>
          <w:bCs/>
          <w:sz w:val="27"/>
          <w:szCs w:val="27"/>
          <w:lang w:eastAsia="ru-RU"/>
        </w:rPr>
        <w:t>[Multiple primary melanoma and familial melanoma. Risk evaluation and screening tests. How to evaluate the risk of developing a second melanoma? In what family? Should screening methods be implemented? Which ones and why?]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Dermatol Venereol </w:t>
      </w:r>
      <w:r w:rsidRPr="000C734B">
        <w:rPr>
          <w:rFonts w:ascii="Times New Roman" w:eastAsia="Times New Roman" w:hAnsi="Times New Roman" w:cs="Times New Roman"/>
          <w:sz w:val="27"/>
          <w:szCs w:val="27"/>
          <w:lang w:eastAsia="ru-RU"/>
        </w:rPr>
        <w:t>1995, </w:t>
      </w:r>
      <w:r w:rsidRPr="000C734B">
        <w:rPr>
          <w:rFonts w:ascii="Times New Roman" w:eastAsia="Times New Roman" w:hAnsi="Times New Roman" w:cs="Times New Roman"/>
          <w:b/>
          <w:bCs/>
          <w:sz w:val="27"/>
          <w:szCs w:val="27"/>
          <w:lang w:eastAsia="ru-RU"/>
        </w:rPr>
        <w:t>122</w:t>
      </w:r>
      <w:r w:rsidRPr="000C734B">
        <w:rPr>
          <w:rFonts w:ascii="Times New Roman" w:eastAsia="Times New Roman" w:hAnsi="Times New Roman" w:cs="Times New Roman"/>
          <w:sz w:val="27"/>
          <w:szCs w:val="27"/>
          <w:lang w:eastAsia="ru-RU"/>
        </w:rPr>
        <w:t>(5):365-371.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Claeson M, Holmstrom P, Hallberg S, Gillstedt M, Gonzalez H, Wennberg AM, Paoli J: </w:t>
      </w:r>
      <w:r w:rsidRPr="000C734B">
        <w:rPr>
          <w:rFonts w:ascii="Times New Roman" w:eastAsia="Times New Roman" w:hAnsi="Times New Roman" w:cs="Times New Roman"/>
          <w:b/>
          <w:bCs/>
          <w:sz w:val="27"/>
          <w:szCs w:val="27"/>
          <w:lang w:eastAsia="ru-RU"/>
        </w:rPr>
        <w:t>Multiple Primary Melanomas: A Common Occurrence in Western Sweden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Acta Derm Venereol </w:t>
      </w:r>
      <w:r w:rsidRPr="000C734B">
        <w:rPr>
          <w:rFonts w:ascii="Times New Roman" w:eastAsia="Times New Roman" w:hAnsi="Times New Roman" w:cs="Times New Roman"/>
          <w:sz w:val="27"/>
          <w:szCs w:val="27"/>
          <w:lang w:eastAsia="ru-RU"/>
        </w:rPr>
        <w:t>2016.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Moore MM, Geller AC, Warton EM, Schwalbe J, Asgari MM: </w:t>
      </w:r>
      <w:r w:rsidRPr="000C734B">
        <w:rPr>
          <w:rFonts w:ascii="Times New Roman" w:eastAsia="Times New Roman" w:hAnsi="Times New Roman" w:cs="Times New Roman"/>
          <w:b/>
          <w:bCs/>
          <w:sz w:val="27"/>
          <w:szCs w:val="27"/>
          <w:lang w:eastAsia="ru-RU"/>
        </w:rPr>
        <w:t xml:space="preserve">Multiple primary melanomas among 16,570 patients with melanoma diagnosed at Kaiser </w:t>
      </w:r>
      <w:r w:rsidRPr="000C734B">
        <w:rPr>
          <w:rFonts w:ascii="Times New Roman" w:eastAsia="Times New Roman" w:hAnsi="Times New Roman" w:cs="Times New Roman"/>
          <w:b/>
          <w:bCs/>
          <w:sz w:val="27"/>
          <w:szCs w:val="27"/>
          <w:lang w:eastAsia="ru-RU"/>
        </w:rPr>
        <w:lastRenderedPageBreak/>
        <w:t>Permanente Northern California, 1996 to 2011</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Acad Dermatol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73</w:t>
      </w:r>
      <w:r w:rsidRPr="000C734B">
        <w:rPr>
          <w:rFonts w:ascii="Times New Roman" w:eastAsia="Times New Roman" w:hAnsi="Times New Roman" w:cs="Times New Roman"/>
          <w:sz w:val="27"/>
          <w:szCs w:val="27"/>
          <w:lang w:eastAsia="ru-RU"/>
        </w:rPr>
        <w:t>(4):630-636.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De Giorgi V, Savarese I, D"Errico A, Gori A, Papi F, Colombino M, Sini MC, Grazzini M, Stanganelli I, Rossari S</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Epidemiological features and prognostic parameters of multiple primary melanomas in CDKN2A-mutations patients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Pigment Cell Melanoma Res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28</w:t>
      </w:r>
      <w:r w:rsidRPr="000C734B">
        <w:rPr>
          <w:rFonts w:ascii="Times New Roman" w:eastAsia="Times New Roman" w:hAnsi="Times New Roman" w:cs="Times New Roman"/>
          <w:sz w:val="27"/>
          <w:szCs w:val="27"/>
          <w:lang w:eastAsia="ru-RU"/>
        </w:rPr>
        <w:t>(6):747-751.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Watts CG, Dieng M, Morton RL, Mann GJ, Menzies SW, Cust AE: </w:t>
      </w:r>
      <w:r w:rsidRPr="000C734B">
        <w:rPr>
          <w:rFonts w:ascii="Times New Roman" w:eastAsia="Times New Roman" w:hAnsi="Times New Roman" w:cs="Times New Roman"/>
          <w:b/>
          <w:bCs/>
          <w:sz w:val="27"/>
          <w:szCs w:val="27"/>
          <w:lang w:eastAsia="ru-RU"/>
        </w:rPr>
        <w:t>Clinical practice guidelines for identification, screening and follow-up of individuals at high risk of primary cutaneous melanoma: a systematic review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Dermatol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172</w:t>
      </w:r>
      <w:r w:rsidRPr="000C734B">
        <w:rPr>
          <w:rFonts w:ascii="Times New Roman" w:eastAsia="Times New Roman" w:hAnsi="Times New Roman" w:cs="Times New Roman"/>
          <w:sz w:val="27"/>
          <w:szCs w:val="27"/>
          <w:lang w:eastAsia="ru-RU"/>
        </w:rPr>
        <w:t>(1):33-47.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Dinnes J, Deeks JJ, Grainge MJ, Chuchu N, Ferrante di Ruffano L, Matin RN, Thomson DR, Wong KY, Aldridge RB, Abbott 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Visual inspection for diagnosing cutaneous melanoma in adults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Cochrane Database of Systematic Reviews </w:t>
      </w:r>
      <w:r w:rsidRPr="000C734B">
        <w:rPr>
          <w:rFonts w:ascii="Times New Roman" w:eastAsia="Times New Roman" w:hAnsi="Times New Roman" w:cs="Times New Roman"/>
          <w:sz w:val="27"/>
          <w:szCs w:val="27"/>
          <w:lang w:eastAsia="ru-RU"/>
        </w:rPr>
        <w:t>2018(12).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Stapleton JL, Turrisi R, Mallett KA, Robinson JK: </w:t>
      </w:r>
      <w:r w:rsidRPr="000C734B">
        <w:rPr>
          <w:rFonts w:ascii="Times New Roman" w:eastAsia="Times New Roman" w:hAnsi="Times New Roman" w:cs="Times New Roman"/>
          <w:b/>
          <w:bCs/>
          <w:sz w:val="27"/>
          <w:szCs w:val="27"/>
          <w:lang w:eastAsia="ru-RU"/>
        </w:rPr>
        <w:t>Correspondence between pigmented lesions identified by melanoma patients trained to perform partner-assisted skin self-examination and dermatological examination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Epidemiol Biomarkers Prev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(8):1247-1253.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Duarte AF, da Costa-Pereira A, Del-Marmol V, Correia O: </w:t>
      </w:r>
      <w:r w:rsidRPr="000C734B">
        <w:rPr>
          <w:rFonts w:ascii="Times New Roman" w:eastAsia="Times New Roman" w:hAnsi="Times New Roman" w:cs="Times New Roman"/>
          <w:b/>
          <w:bCs/>
          <w:sz w:val="27"/>
          <w:szCs w:val="27"/>
          <w:lang w:eastAsia="ru-RU"/>
        </w:rPr>
        <w:t>Are General Physicians Prepared for Struggling Skin Cancer?-Cross-Sectional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Cancer Educ </w:t>
      </w:r>
      <w:r w:rsidRPr="000C734B">
        <w:rPr>
          <w:rFonts w:ascii="Times New Roman" w:eastAsia="Times New Roman" w:hAnsi="Times New Roman" w:cs="Times New Roman"/>
          <w:sz w:val="27"/>
          <w:szCs w:val="27"/>
          <w:lang w:eastAsia="ru-RU"/>
        </w:rPr>
        <w:t>2016.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Ilyas M, Costello CM, Zhang N, Sharma A: </w:t>
      </w:r>
      <w:r w:rsidRPr="000C734B">
        <w:rPr>
          <w:rFonts w:ascii="Times New Roman" w:eastAsia="Times New Roman" w:hAnsi="Times New Roman" w:cs="Times New Roman"/>
          <w:b/>
          <w:bCs/>
          <w:sz w:val="27"/>
          <w:szCs w:val="27"/>
          <w:lang w:eastAsia="ru-RU"/>
        </w:rPr>
        <w:t>The role of the ugly duckling sign in patient education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Acad Dermatol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77</w:t>
      </w:r>
      <w:r w:rsidRPr="000C734B">
        <w:rPr>
          <w:rFonts w:ascii="Times New Roman" w:eastAsia="Times New Roman" w:hAnsi="Times New Roman" w:cs="Times New Roman"/>
          <w:sz w:val="27"/>
          <w:szCs w:val="27"/>
          <w:lang w:eastAsia="ru-RU"/>
        </w:rPr>
        <w:t>(6):1088-1095.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Dinnes J, Deeks JJ, Grainge MJ, Chuchu N, Ferrante di Ruffano L, Matin RN, Thomson DR, Wong KY, Aldridge RB, Abbott 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Visual inspection for diagnosing cutaneous melanoma in adults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Cochrane Database Syst Rev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12</w:t>
      </w:r>
      <w:r w:rsidRPr="000C734B">
        <w:rPr>
          <w:rFonts w:ascii="Times New Roman" w:eastAsia="Times New Roman" w:hAnsi="Times New Roman" w:cs="Times New Roman"/>
          <w:sz w:val="27"/>
          <w:szCs w:val="27"/>
          <w:lang w:eastAsia="ru-RU"/>
        </w:rPr>
        <w:t>:Cd013194.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Chia A, Trevena L: </w:t>
      </w:r>
      <w:r w:rsidRPr="000C734B">
        <w:rPr>
          <w:rFonts w:ascii="Times New Roman" w:eastAsia="Times New Roman" w:hAnsi="Times New Roman" w:cs="Times New Roman"/>
          <w:b/>
          <w:bCs/>
          <w:sz w:val="27"/>
          <w:szCs w:val="27"/>
          <w:lang w:eastAsia="ru-RU"/>
        </w:rPr>
        <w:t>A Systematic Review of Training to Improve Melanoma Diagnostic Skills in General Practitioners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Cancer Educ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31</w:t>
      </w:r>
      <w:r w:rsidRPr="000C734B">
        <w:rPr>
          <w:rFonts w:ascii="Times New Roman" w:eastAsia="Times New Roman" w:hAnsi="Times New Roman" w:cs="Times New Roman"/>
          <w:sz w:val="27"/>
          <w:szCs w:val="27"/>
          <w:lang w:eastAsia="ru-RU"/>
        </w:rPr>
        <w:t>(4):730-735.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Castro LG, Messina MC, Loureiro W, Macarenco RS, Duprat Neto JP, Di Giacomo TH, Bittencourt FV, Bakos RM, Serpa SS, Stolf HO</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Guidelines of the Brazilian Dermatology Society for diagnosis, treatment and follow up of primary cutaneous melanoma--Part I</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 Bras Dermatol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90</w:t>
      </w:r>
      <w:r w:rsidRPr="000C734B">
        <w:rPr>
          <w:rFonts w:ascii="Times New Roman" w:eastAsia="Times New Roman" w:hAnsi="Times New Roman" w:cs="Times New Roman"/>
          <w:sz w:val="27"/>
          <w:szCs w:val="27"/>
          <w:lang w:eastAsia="ru-RU"/>
        </w:rPr>
        <w:t>(6):851-861.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Dinnes J, Deeks JJ, Chuchu N, Ferrante di Ruffano L, Matin RN, Thomson DR, Wong KY, Aldridge RB, Abbott R, Fawzy 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Dermoscopy, with and without visual inspection, for diagnosing melanoma in adults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Cochrane Database Syst Rev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12</w:t>
      </w:r>
      <w:r w:rsidRPr="000C734B">
        <w:rPr>
          <w:rFonts w:ascii="Times New Roman" w:eastAsia="Times New Roman" w:hAnsi="Times New Roman" w:cs="Times New Roman"/>
          <w:sz w:val="27"/>
          <w:szCs w:val="27"/>
          <w:lang w:eastAsia="ru-RU"/>
        </w:rPr>
        <w:t>:Cd011902.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Ferrante di Ruffano L, Takwoingi Y, Dinnes J, Chuchu N, Bayliss SE, Davenport C, Matin RN, Godfrey K, O"Sullivan C, Gulati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Computer-assisted diagnosis techniques (dermoscopy and spectroscopy-based) for diagnosing skin cancer in adults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Cochrane Database Syst Rev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12</w:t>
      </w:r>
      <w:r w:rsidRPr="000C734B">
        <w:rPr>
          <w:rFonts w:ascii="Times New Roman" w:eastAsia="Times New Roman" w:hAnsi="Times New Roman" w:cs="Times New Roman"/>
          <w:sz w:val="27"/>
          <w:szCs w:val="27"/>
          <w:lang w:eastAsia="ru-RU"/>
        </w:rPr>
        <w:t>:CD013186.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Menzies SW, Ingvar C, McCarthy WH: </w:t>
      </w:r>
      <w:r w:rsidRPr="000C734B">
        <w:rPr>
          <w:rFonts w:ascii="Times New Roman" w:eastAsia="Times New Roman" w:hAnsi="Times New Roman" w:cs="Times New Roman"/>
          <w:b/>
          <w:bCs/>
          <w:sz w:val="27"/>
          <w:szCs w:val="27"/>
          <w:lang w:eastAsia="ru-RU"/>
        </w:rPr>
        <w:t>A sensitivity and specificity analysis of the surface microscopy features of invasive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1996, </w:t>
      </w:r>
      <w:r w:rsidRPr="000C734B">
        <w:rPr>
          <w:rFonts w:ascii="Times New Roman" w:eastAsia="Times New Roman" w:hAnsi="Times New Roman" w:cs="Times New Roman"/>
          <w:b/>
          <w:bCs/>
          <w:sz w:val="27"/>
          <w:szCs w:val="27"/>
          <w:lang w:eastAsia="ru-RU"/>
        </w:rPr>
        <w:t>6</w:t>
      </w:r>
      <w:r w:rsidRPr="000C734B">
        <w:rPr>
          <w:rFonts w:ascii="Times New Roman" w:eastAsia="Times New Roman" w:hAnsi="Times New Roman" w:cs="Times New Roman"/>
          <w:sz w:val="27"/>
          <w:szCs w:val="27"/>
          <w:lang w:eastAsia="ru-RU"/>
        </w:rPr>
        <w:t>(1):55-62.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Argenziano G, Longo C, Cameron A, Cavicchini S, Gourhant JY, Lallas A, McColl I, Rosendahl C, Thomas L, Tiodorovic-Zivkovic D</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Blue-black rule: a simple dermoscopic clue to recognize pigmented nodular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Dermatol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165</w:t>
      </w:r>
      <w:r w:rsidRPr="000C734B">
        <w:rPr>
          <w:rFonts w:ascii="Times New Roman" w:eastAsia="Times New Roman" w:hAnsi="Times New Roman" w:cs="Times New Roman"/>
          <w:sz w:val="27"/>
          <w:szCs w:val="27"/>
          <w:lang w:eastAsia="ru-RU"/>
        </w:rPr>
        <w:t>(6):1251-1255.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Lallas A, Longo C, Manfredini M, Benati E, Babino G, Chinazzo C, Apalla Z, Papageorgiou C, Moscarella E, Kyrgidis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Accuracy of Dermoscopic Criteria for the Diagnosis of Melanoma In Situ</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JAMA Dermatol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154</w:t>
      </w:r>
      <w:r w:rsidRPr="000C734B">
        <w:rPr>
          <w:rFonts w:ascii="Times New Roman" w:eastAsia="Times New Roman" w:hAnsi="Times New Roman" w:cs="Times New Roman"/>
          <w:sz w:val="27"/>
          <w:szCs w:val="27"/>
          <w:lang w:eastAsia="ru-RU"/>
        </w:rPr>
        <w:t>(4):414-419.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Longo C, Piana S, Marghoob A, Cavicchini S, Rubegni P, Cota C, Ferrara G, Cesinaro AM, Baade A, Bencini PL</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Morphological features of naevoid melanoma: results of a multicentre study of the International Dermoscopy Society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Dermatol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172</w:t>
      </w:r>
      <w:r w:rsidRPr="000C734B">
        <w:rPr>
          <w:rFonts w:ascii="Times New Roman" w:eastAsia="Times New Roman" w:hAnsi="Times New Roman" w:cs="Times New Roman"/>
          <w:sz w:val="27"/>
          <w:szCs w:val="27"/>
          <w:lang w:eastAsia="ru-RU"/>
        </w:rPr>
        <w:t>(4):961-967.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Menzies SW, Kreusch J, Byth K, Pizzichetta MA, Marghoob A, Braun R, Malvehy J, Puig S, Argenziano G, Zalaudek I</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Dermoscopic evaluation of amelanotic and hypomelanotic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Dermatol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144</w:t>
      </w:r>
      <w:r w:rsidRPr="000C734B">
        <w:rPr>
          <w:rFonts w:ascii="Times New Roman" w:eastAsia="Times New Roman" w:hAnsi="Times New Roman" w:cs="Times New Roman"/>
          <w:sz w:val="27"/>
          <w:szCs w:val="27"/>
          <w:lang w:eastAsia="ru-RU"/>
        </w:rPr>
        <w:t>(9):1120-1127.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Moloney FJ, Menzies SW: </w:t>
      </w:r>
      <w:r w:rsidRPr="000C734B">
        <w:rPr>
          <w:rFonts w:ascii="Times New Roman" w:eastAsia="Times New Roman" w:hAnsi="Times New Roman" w:cs="Times New Roman"/>
          <w:b/>
          <w:bCs/>
          <w:sz w:val="27"/>
          <w:szCs w:val="27"/>
          <w:lang w:eastAsia="ru-RU"/>
        </w:rPr>
        <w:t>Key points in the dermoscopic diagnosis of hypomelanotic melanoma and nodular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Dermatol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38</w:t>
      </w:r>
      <w:r w:rsidRPr="000C734B">
        <w:rPr>
          <w:rFonts w:ascii="Times New Roman" w:eastAsia="Times New Roman" w:hAnsi="Times New Roman" w:cs="Times New Roman"/>
          <w:sz w:val="27"/>
          <w:szCs w:val="27"/>
          <w:lang w:eastAsia="ru-RU"/>
        </w:rPr>
        <w:t>(1):10-15.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Carapeba MOL, Alves Pineze M, Nai GA: </w:t>
      </w:r>
      <w:r w:rsidRPr="000C734B">
        <w:rPr>
          <w:rFonts w:ascii="Times New Roman" w:eastAsia="Times New Roman" w:hAnsi="Times New Roman" w:cs="Times New Roman"/>
          <w:b/>
          <w:bCs/>
          <w:sz w:val="27"/>
          <w:szCs w:val="27"/>
          <w:lang w:eastAsia="ru-RU"/>
        </w:rPr>
        <w:t>Is dermoscopy a good tool for the diagnosis of lentigo maligna and lentigo maligna melanoma? A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Clin Cosmet Investig Dermatol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12</w:t>
      </w:r>
      <w:r w:rsidRPr="000C734B">
        <w:rPr>
          <w:rFonts w:ascii="Times New Roman" w:eastAsia="Times New Roman" w:hAnsi="Times New Roman" w:cs="Times New Roman"/>
          <w:sz w:val="27"/>
          <w:szCs w:val="27"/>
          <w:lang w:eastAsia="ru-RU"/>
        </w:rPr>
        <w:t>:403-414.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Schiffner R, Schiffner-Rohe J, Vogt T, Landthaler M, Wlotzke U, Cognetta AB, Stolz W: </w:t>
      </w:r>
      <w:r w:rsidRPr="000C734B">
        <w:rPr>
          <w:rFonts w:ascii="Times New Roman" w:eastAsia="Times New Roman" w:hAnsi="Times New Roman" w:cs="Times New Roman"/>
          <w:b/>
          <w:bCs/>
          <w:sz w:val="27"/>
          <w:szCs w:val="27"/>
          <w:lang w:eastAsia="ru-RU"/>
        </w:rPr>
        <w:t>Improvement of early recognition of lentigo maligna using dermatoscopy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Acad Dermatol </w:t>
      </w:r>
      <w:r w:rsidRPr="000C734B">
        <w:rPr>
          <w:rFonts w:ascii="Times New Roman" w:eastAsia="Times New Roman" w:hAnsi="Times New Roman" w:cs="Times New Roman"/>
          <w:sz w:val="27"/>
          <w:szCs w:val="27"/>
          <w:lang w:eastAsia="ru-RU"/>
        </w:rPr>
        <w:t>2000, </w:t>
      </w:r>
      <w:r w:rsidRPr="000C734B">
        <w:rPr>
          <w:rFonts w:ascii="Times New Roman" w:eastAsia="Times New Roman" w:hAnsi="Times New Roman" w:cs="Times New Roman"/>
          <w:b/>
          <w:bCs/>
          <w:sz w:val="27"/>
          <w:szCs w:val="27"/>
          <w:lang w:eastAsia="ru-RU"/>
        </w:rPr>
        <w:t>42</w:t>
      </w:r>
      <w:r w:rsidRPr="000C734B">
        <w:rPr>
          <w:rFonts w:ascii="Times New Roman" w:eastAsia="Times New Roman" w:hAnsi="Times New Roman" w:cs="Times New Roman"/>
          <w:sz w:val="27"/>
          <w:szCs w:val="27"/>
          <w:lang w:eastAsia="ru-RU"/>
        </w:rPr>
        <w:t>(1 Pt 1):25-32.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Koga H, Saida T: </w:t>
      </w:r>
      <w:r w:rsidRPr="000C734B">
        <w:rPr>
          <w:rFonts w:ascii="Times New Roman" w:eastAsia="Times New Roman" w:hAnsi="Times New Roman" w:cs="Times New Roman"/>
          <w:b/>
          <w:bCs/>
          <w:sz w:val="27"/>
          <w:szCs w:val="27"/>
          <w:lang w:eastAsia="ru-RU"/>
        </w:rPr>
        <w:t>Revised 3-step dermoscopic algorithm for the management of acral melanocytic lesions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Dermatol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147</w:t>
      </w:r>
      <w:r w:rsidRPr="000C734B">
        <w:rPr>
          <w:rFonts w:ascii="Times New Roman" w:eastAsia="Times New Roman" w:hAnsi="Times New Roman" w:cs="Times New Roman"/>
          <w:sz w:val="27"/>
          <w:szCs w:val="27"/>
          <w:lang w:eastAsia="ru-RU"/>
        </w:rPr>
        <w:t>(6):741-743.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Koga H, Saida T, Uhara H: </w:t>
      </w:r>
      <w:r w:rsidRPr="000C734B">
        <w:rPr>
          <w:rFonts w:ascii="Times New Roman" w:eastAsia="Times New Roman" w:hAnsi="Times New Roman" w:cs="Times New Roman"/>
          <w:b/>
          <w:bCs/>
          <w:sz w:val="27"/>
          <w:szCs w:val="27"/>
          <w:lang w:eastAsia="ru-RU"/>
        </w:rPr>
        <w:t>Key point in dermoscopic differentiation between early nail apparatus melanoma and benign longitudinal melanonychia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Dermatol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38</w:t>
      </w:r>
      <w:r w:rsidRPr="000C734B">
        <w:rPr>
          <w:rFonts w:ascii="Times New Roman" w:eastAsia="Times New Roman" w:hAnsi="Times New Roman" w:cs="Times New Roman"/>
          <w:sz w:val="27"/>
          <w:szCs w:val="27"/>
          <w:lang w:eastAsia="ru-RU"/>
        </w:rPr>
        <w:t>(1):45-52.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Phan A, Dalle S, Touzet S, Ronger-Savle S, Balme B, Thomas L: </w:t>
      </w:r>
      <w:r w:rsidRPr="000C734B">
        <w:rPr>
          <w:rFonts w:ascii="Times New Roman" w:eastAsia="Times New Roman" w:hAnsi="Times New Roman" w:cs="Times New Roman"/>
          <w:b/>
          <w:bCs/>
          <w:sz w:val="27"/>
          <w:szCs w:val="27"/>
          <w:lang w:eastAsia="ru-RU"/>
        </w:rPr>
        <w:t>Dermoscopic features of acral lentiginous melanoma in a large series of 110 cases in a white population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Dermatol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162</w:t>
      </w:r>
      <w:r w:rsidRPr="000C734B">
        <w:rPr>
          <w:rFonts w:ascii="Times New Roman" w:eastAsia="Times New Roman" w:hAnsi="Times New Roman" w:cs="Times New Roman"/>
          <w:sz w:val="27"/>
          <w:szCs w:val="27"/>
          <w:lang w:eastAsia="ru-RU"/>
        </w:rPr>
        <w:t>(4):765-771.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Adler NR, Kelly JW, Guitera P, Menzies SW, Chamberlain AJ, Fishburn P, Button-Sloan AE, Heal C, Soyer HP, Thompson JF: </w:t>
      </w:r>
      <w:r w:rsidRPr="000C734B">
        <w:rPr>
          <w:rFonts w:ascii="Times New Roman" w:eastAsia="Times New Roman" w:hAnsi="Times New Roman" w:cs="Times New Roman"/>
          <w:b/>
          <w:bCs/>
          <w:sz w:val="27"/>
          <w:szCs w:val="27"/>
          <w:lang w:eastAsia="ru-RU"/>
        </w:rPr>
        <w:t>Methods of melanoma detection and of skin monitoring for individuals at high risk of melanoma: new Australian clinical practice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Med J Aust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210</w:t>
      </w:r>
      <w:r w:rsidRPr="000C734B">
        <w:rPr>
          <w:rFonts w:ascii="Times New Roman" w:eastAsia="Times New Roman" w:hAnsi="Times New Roman" w:cs="Times New Roman"/>
          <w:sz w:val="27"/>
          <w:szCs w:val="27"/>
          <w:lang w:eastAsia="ru-RU"/>
        </w:rPr>
        <w:t>(1):41-47.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Tschandl P, Hofmann L, Fink C, Kittler H, Haenssle HA: </w:t>
      </w:r>
      <w:r w:rsidRPr="000C734B">
        <w:rPr>
          <w:rFonts w:ascii="Times New Roman" w:eastAsia="Times New Roman" w:hAnsi="Times New Roman" w:cs="Times New Roman"/>
          <w:b/>
          <w:bCs/>
          <w:sz w:val="27"/>
          <w:szCs w:val="27"/>
          <w:lang w:eastAsia="ru-RU"/>
        </w:rPr>
        <w:t>Melanomas vs. nevi in high-risk patients under long-term monitoring with digital dermatoscopy: do melanomas and nevi already differ at baseline?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Eur Acad Dermatol Venereol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31</w:t>
      </w:r>
      <w:r w:rsidRPr="000C734B">
        <w:rPr>
          <w:rFonts w:ascii="Times New Roman" w:eastAsia="Times New Roman" w:hAnsi="Times New Roman" w:cs="Times New Roman"/>
          <w:sz w:val="27"/>
          <w:szCs w:val="27"/>
          <w:lang w:eastAsia="ru-RU"/>
        </w:rPr>
        <w:t>(6):972-977.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Watts CG, Wortley S, Norris S, Menzies SW, Guitera P, Askie L, Mann GJ, Morton RL, Cust AE: </w:t>
      </w:r>
      <w:r w:rsidRPr="000C734B">
        <w:rPr>
          <w:rFonts w:ascii="Times New Roman" w:eastAsia="Times New Roman" w:hAnsi="Times New Roman" w:cs="Times New Roman"/>
          <w:b/>
          <w:bCs/>
          <w:sz w:val="27"/>
          <w:szCs w:val="27"/>
          <w:lang w:eastAsia="ru-RU"/>
        </w:rPr>
        <w:t>A National Budget Impact Analysis of a Specialised Surveillance Programme for Individuals at Very High Risk of Melanoma in Australia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Appl Health Econ Health Policy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16</w:t>
      </w:r>
      <w:r w:rsidRPr="000C734B">
        <w:rPr>
          <w:rFonts w:ascii="Times New Roman" w:eastAsia="Times New Roman" w:hAnsi="Times New Roman" w:cs="Times New Roman"/>
          <w:sz w:val="27"/>
          <w:szCs w:val="27"/>
          <w:lang w:eastAsia="ru-RU"/>
        </w:rPr>
        <w:t>(2):235-242.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Ferrante di Ruffano L, Takwoingi Y, Dinnes J, Chuchu N, Bayliss SE, Davenport C, Matin RN, Godfrey K, O"Sullivan C, Gulati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Computer-assisted diagnosis techniques (dermoscopy and spectroscopy-based) for diagnosing skin cancer in adults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Cochrane Database Syst Rev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12</w:t>
      </w:r>
      <w:r w:rsidRPr="000C734B">
        <w:rPr>
          <w:rFonts w:ascii="Times New Roman" w:eastAsia="Times New Roman" w:hAnsi="Times New Roman" w:cs="Times New Roman"/>
          <w:sz w:val="27"/>
          <w:szCs w:val="27"/>
          <w:lang w:eastAsia="ru-RU"/>
        </w:rPr>
        <w:t>:Cd013186.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Giavedoni P, Ririe M, Carrera C, Puig S, Malvehy J: </w:t>
      </w:r>
      <w:r w:rsidRPr="000C734B">
        <w:rPr>
          <w:rFonts w:ascii="Times New Roman" w:eastAsia="Times New Roman" w:hAnsi="Times New Roman" w:cs="Times New Roman"/>
          <w:b/>
          <w:bCs/>
          <w:sz w:val="27"/>
          <w:szCs w:val="27"/>
          <w:lang w:eastAsia="ru-RU"/>
        </w:rPr>
        <w:t>Familial Melanoma Associated with Li-Fraumeni Syndrome and Atypical Mole Syndrome: Total-body Digital Photography, Dermoscopy and Confocal Microscopy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Acta Derm Venereol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97</w:t>
      </w:r>
      <w:r w:rsidRPr="000C734B">
        <w:rPr>
          <w:rFonts w:ascii="Times New Roman" w:eastAsia="Times New Roman" w:hAnsi="Times New Roman" w:cs="Times New Roman"/>
          <w:sz w:val="27"/>
          <w:szCs w:val="27"/>
          <w:lang w:eastAsia="ru-RU"/>
        </w:rPr>
        <w:t>(6):720-723.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Kittler H, Guitera P, Riedl E, Avramidis M, Teban L, Fiebiger M, Weger RA, Dawid M, Menzies S: </w:t>
      </w:r>
      <w:r w:rsidRPr="000C734B">
        <w:rPr>
          <w:rFonts w:ascii="Times New Roman" w:eastAsia="Times New Roman" w:hAnsi="Times New Roman" w:cs="Times New Roman"/>
          <w:b/>
          <w:bCs/>
          <w:sz w:val="27"/>
          <w:szCs w:val="27"/>
          <w:lang w:eastAsia="ru-RU"/>
        </w:rPr>
        <w:t>Identification of clinically featureless incipient melanoma using sequential dermoscopy imaging</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Dermatol </w:t>
      </w:r>
      <w:r w:rsidRPr="000C734B">
        <w:rPr>
          <w:rFonts w:ascii="Times New Roman" w:eastAsia="Times New Roman" w:hAnsi="Times New Roman" w:cs="Times New Roman"/>
          <w:sz w:val="27"/>
          <w:szCs w:val="27"/>
          <w:lang w:eastAsia="ru-RU"/>
        </w:rPr>
        <w:t>2006, </w:t>
      </w:r>
      <w:r w:rsidRPr="000C734B">
        <w:rPr>
          <w:rFonts w:ascii="Times New Roman" w:eastAsia="Times New Roman" w:hAnsi="Times New Roman" w:cs="Times New Roman"/>
          <w:b/>
          <w:bCs/>
          <w:sz w:val="27"/>
          <w:szCs w:val="27"/>
          <w:lang w:eastAsia="ru-RU"/>
        </w:rPr>
        <w:t>142</w:t>
      </w:r>
      <w:r w:rsidRPr="000C734B">
        <w:rPr>
          <w:rFonts w:ascii="Times New Roman" w:eastAsia="Times New Roman" w:hAnsi="Times New Roman" w:cs="Times New Roman"/>
          <w:sz w:val="27"/>
          <w:szCs w:val="27"/>
          <w:lang w:eastAsia="ru-RU"/>
        </w:rPr>
        <w:t>(9):1113-1119.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Rinner C, Tschandl P, Sinz C, Kittler H: </w:t>
      </w:r>
      <w:r w:rsidRPr="000C734B">
        <w:rPr>
          <w:rFonts w:ascii="Times New Roman" w:eastAsia="Times New Roman" w:hAnsi="Times New Roman" w:cs="Times New Roman"/>
          <w:b/>
          <w:bCs/>
          <w:sz w:val="27"/>
          <w:szCs w:val="27"/>
          <w:lang w:eastAsia="ru-RU"/>
        </w:rPr>
        <w:t>Long-term evaluation of the efficacy of digital dermatoscopy monitoring at a tertiary referral center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Dtsch Dermatol Ges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15</w:t>
      </w:r>
      <w:r w:rsidRPr="000C734B">
        <w:rPr>
          <w:rFonts w:ascii="Times New Roman" w:eastAsia="Times New Roman" w:hAnsi="Times New Roman" w:cs="Times New Roman"/>
          <w:sz w:val="27"/>
          <w:szCs w:val="27"/>
          <w:lang w:eastAsia="ru-RU"/>
        </w:rPr>
        <w:t>(5):517-522.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Robinson JK, Nickoloff BJ: </w:t>
      </w:r>
      <w:r w:rsidRPr="000C734B">
        <w:rPr>
          <w:rFonts w:ascii="Times New Roman" w:eastAsia="Times New Roman" w:hAnsi="Times New Roman" w:cs="Times New Roman"/>
          <w:b/>
          <w:bCs/>
          <w:sz w:val="27"/>
          <w:szCs w:val="27"/>
          <w:lang w:eastAsia="ru-RU"/>
        </w:rPr>
        <w:t>Digital epiluminescence microscopy monitoring of high-risk patients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Dermatol </w:t>
      </w:r>
      <w:r w:rsidRPr="000C734B">
        <w:rPr>
          <w:rFonts w:ascii="Times New Roman" w:eastAsia="Times New Roman" w:hAnsi="Times New Roman" w:cs="Times New Roman"/>
          <w:sz w:val="27"/>
          <w:szCs w:val="27"/>
          <w:lang w:eastAsia="ru-RU"/>
        </w:rPr>
        <w:t>2004, </w:t>
      </w:r>
      <w:r w:rsidRPr="000C734B">
        <w:rPr>
          <w:rFonts w:ascii="Times New Roman" w:eastAsia="Times New Roman" w:hAnsi="Times New Roman" w:cs="Times New Roman"/>
          <w:b/>
          <w:bCs/>
          <w:sz w:val="27"/>
          <w:szCs w:val="27"/>
          <w:lang w:eastAsia="ru-RU"/>
        </w:rPr>
        <w:t>140</w:t>
      </w:r>
      <w:r w:rsidRPr="000C734B">
        <w:rPr>
          <w:rFonts w:ascii="Times New Roman" w:eastAsia="Times New Roman" w:hAnsi="Times New Roman" w:cs="Times New Roman"/>
          <w:sz w:val="27"/>
          <w:szCs w:val="27"/>
          <w:lang w:eastAsia="ru-RU"/>
        </w:rPr>
        <w:t>(1):49-56.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Berk-Krauss J, Polsky D, Stein JA: </w:t>
      </w:r>
      <w:r w:rsidRPr="000C734B">
        <w:rPr>
          <w:rFonts w:ascii="Times New Roman" w:eastAsia="Times New Roman" w:hAnsi="Times New Roman" w:cs="Times New Roman"/>
          <w:b/>
          <w:bCs/>
          <w:sz w:val="27"/>
          <w:szCs w:val="27"/>
          <w:lang w:eastAsia="ru-RU"/>
        </w:rPr>
        <w:t>Mole Mapping for Management of Pigmented Skin Lesions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Dermatol Clin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35</w:t>
      </w:r>
      <w:r w:rsidRPr="000C734B">
        <w:rPr>
          <w:rFonts w:ascii="Times New Roman" w:eastAsia="Times New Roman" w:hAnsi="Times New Roman" w:cs="Times New Roman"/>
          <w:sz w:val="27"/>
          <w:szCs w:val="27"/>
          <w:lang w:eastAsia="ru-RU"/>
        </w:rPr>
        <w:t>(4):439-445.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Truong A, Strazzulla L, March J, Boucher KM, Nelson KC, Kim CC, Grossman D: </w:t>
      </w:r>
      <w:r w:rsidRPr="000C734B">
        <w:rPr>
          <w:rFonts w:ascii="Times New Roman" w:eastAsia="Times New Roman" w:hAnsi="Times New Roman" w:cs="Times New Roman"/>
          <w:b/>
          <w:bCs/>
          <w:sz w:val="27"/>
          <w:szCs w:val="27"/>
          <w:lang w:eastAsia="ru-RU"/>
        </w:rPr>
        <w:t>Reduction in nevus biopsies in patients monitored by total body photography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Acad Dermatol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75</w:t>
      </w:r>
      <w:r w:rsidRPr="000C734B">
        <w:rPr>
          <w:rFonts w:ascii="Times New Roman" w:eastAsia="Times New Roman" w:hAnsi="Times New Roman" w:cs="Times New Roman"/>
          <w:sz w:val="27"/>
          <w:szCs w:val="27"/>
          <w:lang w:eastAsia="ru-RU"/>
        </w:rPr>
        <w:t>(1):135-143 e135.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Inskip M, Magee J, Weedon D, Rosendahl C: </w:t>
      </w:r>
      <w:r w:rsidRPr="000C734B">
        <w:rPr>
          <w:rFonts w:ascii="Times New Roman" w:eastAsia="Times New Roman" w:hAnsi="Times New Roman" w:cs="Times New Roman"/>
          <w:b/>
          <w:bCs/>
          <w:sz w:val="27"/>
          <w:szCs w:val="27"/>
          <w:lang w:eastAsia="ru-RU"/>
        </w:rPr>
        <w:t>When algorithms falter: a case report of a very small melanoma excised due to the dermatoscopic "ugly duckling" sign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Dermatol Pract Concept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3</w:t>
      </w:r>
      <w:r w:rsidRPr="000C734B">
        <w:rPr>
          <w:rFonts w:ascii="Times New Roman" w:eastAsia="Times New Roman" w:hAnsi="Times New Roman" w:cs="Times New Roman"/>
          <w:sz w:val="27"/>
          <w:szCs w:val="27"/>
          <w:lang w:eastAsia="ru-RU"/>
        </w:rPr>
        <w:t>(2):59-62.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Akay BN, Okcu Heper A, Clark S, Erdem C, Rosendahl CO, Kittler H: </w:t>
      </w:r>
      <w:r w:rsidRPr="000C734B">
        <w:rPr>
          <w:rFonts w:ascii="Times New Roman" w:eastAsia="Times New Roman" w:hAnsi="Times New Roman" w:cs="Times New Roman"/>
          <w:b/>
          <w:bCs/>
          <w:sz w:val="27"/>
          <w:szCs w:val="27"/>
          <w:lang w:eastAsia="ru-RU"/>
        </w:rPr>
        <w:t>Dermatoscopy of a melanoma less than one millimeter in diameter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Int J Dermatol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56</w:t>
      </w:r>
      <w:r w:rsidRPr="000C734B">
        <w:rPr>
          <w:rFonts w:ascii="Times New Roman" w:eastAsia="Times New Roman" w:hAnsi="Times New Roman" w:cs="Times New Roman"/>
          <w:sz w:val="27"/>
          <w:szCs w:val="27"/>
          <w:lang w:eastAsia="ru-RU"/>
        </w:rPr>
        <w:t>(12):1498-1499.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Bafounta ML, Beauchet A, Chagnon S, Saiag P: </w:t>
      </w:r>
      <w:r w:rsidRPr="000C734B">
        <w:rPr>
          <w:rFonts w:ascii="Times New Roman" w:eastAsia="Times New Roman" w:hAnsi="Times New Roman" w:cs="Times New Roman"/>
          <w:b/>
          <w:bCs/>
          <w:sz w:val="27"/>
          <w:szCs w:val="27"/>
          <w:lang w:eastAsia="ru-RU"/>
        </w:rPr>
        <w:t>Ultrasonography or palpation for detection of melanoma nodal invasion: a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2004, </w:t>
      </w:r>
      <w:r w:rsidRPr="000C734B">
        <w:rPr>
          <w:rFonts w:ascii="Times New Roman" w:eastAsia="Times New Roman" w:hAnsi="Times New Roman" w:cs="Times New Roman"/>
          <w:b/>
          <w:bCs/>
          <w:sz w:val="27"/>
          <w:szCs w:val="27"/>
          <w:lang w:eastAsia="ru-RU"/>
        </w:rPr>
        <w:t>5</w:t>
      </w:r>
      <w:r w:rsidRPr="000C734B">
        <w:rPr>
          <w:rFonts w:ascii="Times New Roman" w:eastAsia="Times New Roman" w:hAnsi="Times New Roman" w:cs="Times New Roman"/>
          <w:sz w:val="27"/>
          <w:szCs w:val="27"/>
          <w:lang w:eastAsia="ru-RU"/>
        </w:rPr>
        <w:t>(11):673-680.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Farberg AS, Rigel DS: </w:t>
      </w:r>
      <w:r w:rsidRPr="000C734B">
        <w:rPr>
          <w:rFonts w:ascii="Times New Roman" w:eastAsia="Times New Roman" w:hAnsi="Times New Roman" w:cs="Times New Roman"/>
          <w:b/>
          <w:bCs/>
          <w:sz w:val="27"/>
          <w:szCs w:val="27"/>
          <w:lang w:eastAsia="ru-RU"/>
        </w:rPr>
        <w:t>A comparison of current practice patterns of US dermatologists versus published guidelines for the biopsy, initial management, and follow up of patients with primary cutaneous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Acad Dermatol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75</w:t>
      </w:r>
      <w:r w:rsidRPr="000C734B">
        <w:rPr>
          <w:rFonts w:ascii="Times New Roman" w:eastAsia="Times New Roman" w:hAnsi="Times New Roman" w:cs="Times New Roman"/>
          <w:sz w:val="27"/>
          <w:szCs w:val="27"/>
          <w:lang w:eastAsia="ru-RU"/>
        </w:rPr>
        <w:t>(6):1193-1197 e1191.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Weinstock MA, Lott JP, Wang Q, Titus LJ, Onega T, Nelson HD, Pearson L, Piepkorn M, Elmore JG, Tosteson AN: </w:t>
      </w:r>
      <w:r w:rsidRPr="000C734B">
        <w:rPr>
          <w:rFonts w:ascii="Times New Roman" w:eastAsia="Times New Roman" w:hAnsi="Times New Roman" w:cs="Times New Roman"/>
          <w:b/>
          <w:bCs/>
          <w:sz w:val="27"/>
          <w:szCs w:val="27"/>
          <w:lang w:eastAsia="ru-RU"/>
        </w:rPr>
        <w:t>Skin Biopsy Utilization and Melanoma Incidence among Medicare Beneficiaries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Dermatol </w:t>
      </w:r>
      <w:r w:rsidRPr="000C734B">
        <w:rPr>
          <w:rFonts w:ascii="Times New Roman" w:eastAsia="Times New Roman" w:hAnsi="Times New Roman" w:cs="Times New Roman"/>
          <w:sz w:val="27"/>
          <w:szCs w:val="27"/>
          <w:lang w:eastAsia="ru-RU"/>
        </w:rPr>
        <w:t>2016.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Rayess HM, Gupta A, Svider PF, Raza SN, Shkoukani M, Zuliani GF, Carron MA: </w:t>
      </w:r>
      <w:r w:rsidRPr="000C734B">
        <w:rPr>
          <w:rFonts w:ascii="Times New Roman" w:eastAsia="Times New Roman" w:hAnsi="Times New Roman" w:cs="Times New Roman"/>
          <w:b/>
          <w:bCs/>
          <w:sz w:val="27"/>
          <w:szCs w:val="27"/>
          <w:lang w:eastAsia="ru-RU"/>
        </w:rPr>
        <w:t>A critical analysis of melanoma malpractice litigation: Should we biopsy everything?</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Laryngoscope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127</w:t>
      </w:r>
      <w:r w:rsidRPr="000C734B">
        <w:rPr>
          <w:rFonts w:ascii="Times New Roman" w:eastAsia="Times New Roman" w:hAnsi="Times New Roman" w:cs="Times New Roman"/>
          <w:sz w:val="27"/>
          <w:szCs w:val="27"/>
          <w:lang w:eastAsia="ru-RU"/>
        </w:rPr>
        <w:t>(1):134-139.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Moscarella E, Argenziano G, Moreno C, Piana S, Lallas A, Lombardi M, Longo C, Ferrara G: </w:t>
      </w:r>
      <w:r w:rsidRPr="000C734B">
        <w:rPr>
          <w:rFonts w:ascii="Times New Roman" w:eastAsia="Times New Roman" w:hAnsi="Times New Roman" w:cs="Times New Roman"/>
          <w:b/>
          <w:bCs/>
          <w:sz w:val="27"/>
          <w:szCs w:val="27"/>
          <w:lang w:eastAsia="ru-RU"/>
        </w:rPr>
        <w:t>Intralesional (incision) biopsy for melanoma diagnosis: the rules and the exception to the rules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G Ital Dermatol Venereol </w:t>
      </w:r>
      <w:r w:rsidRPr="000C734B">
        <w:rPr>
          <w:rFonts w:ascii="Times New Roman" w:eastAsia="Times New Roman" w:hAnsi="Times New Roman" w:cs="Times New Roman"/>
          <w:sz w:val="27"/>
          <w:szCs w:val="27"/>
          <w:lang w:eastAsia="ru-RU"/>
        </w:rPr>
        <w:t>2016.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Bolshinsky V, Lin MJ, Serpell J, Leung M, Wolfe R, McLean C, Kelly JW: </w:t>
      </w:r>
      <w:r w:rsidRPr="000C734B">
        <w:rPr>
          <w:rFonts w:ascii="Times New Roman" w:eastAsia="Times New Roman" w:hAnsi="Times New Roman" w:cs="Times New Roman"/>
          <w:b/>
          <w:bCs/>
          <w:sz w:val="27"/>
          <w:szCs w:val="27"/>
          <w:lang w:eastAsia="ru-RU"/>
        </w:rPr>
        <w:t>Frequency of residual melanoma in wide local excision (WLE) specimens after complete excisional biopsy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Acad Dermatol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74</w:t>
      </w:r>
      <w:r w:rsidRPr="000C734B">
        <w:rPr>
          <w:rFonts w:ascii="Times New Roman" w:eastAsia="Times New Roman" w:hAnsi="Times New Roman" w:cs="Times New Roman"/>
          <w:sz w:val="27"/>
          <w:szCs w:val="27"/>
          <w:lang w:eastAsia="ru-RU"/>
        </w:rPr>
        <w:t>(1):102-107.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Luk PP, Vilain R, Crainic O, McCarthy SW, Thompson JF, Scolyer RA: </w:t>
      </w:r>
      <w:r w:rsidRPr="000C734B">
        <w:rPr>
          <w:rFonts w:ascii="Times New Roman" w:eastAsia="Times New Roman" w:hAnsi="Times New Roman" w:cs="Times New Roman"/>
          <w:b/>
          <w:bCs/>
          <w:sz w:val="27"/>
          <w:szCs w:val="27"/>
          <w:lang w:eastAsia="ru-RU"/>
        </w:rPr>
        <w:t>Punch biopsy of melanoma causing tumour cell implantation: another peril of utilising partial biopsies for melanocytic tumours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Australas J Dermatol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56</w:t>
      </w:r>
      <w:r w:rsidRPr="000C734B">
        <w:rPr>
          <w:rFonts w:ascii="Times New Roman" w:eastAsia="Times New Roman" w:hAnsi="Times New Roman" w:cs="Times New Roman"/>
          <w:sz w:val="27"/>
          <w:szCs w:val="27"/>
          <w:lang w:eastAsia="ru-RU"/>
        </w:rPr>
        <w:t>(3):227-231.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Soltani-Arabshahi R, Sweeney C, Jones B, Florell SR, Hu N, Grossman D: </w:t>
      </w:r>
      <w:r w:rsidRPr="000C734B">
        <w:rPr>
          <w:rFonts w:ascii="Times New Roman" w:eastAsia="Times New Roman" w:hAnsi="Times New Roman" w:cs="Times New Roman"/>
          <w:b/>
          <w:bCs/>
          <w:sz w:val="27"/>
          <w:szCs w:val="27"/>
          <w:lang w:eastAsia="ru-RU"/>
        </w:rPr>
        <w:t>Predictive value of biopsy specimens suspicious for melanoma: support for 6-mm criterion in the ABCD rule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Acad Dermatol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72</w:t>
      </w:r>
      <w:r w:rsidRPr="000C734B">
        <w:rPr>
          <w:rFonts w:ascii="Times New Roman" w:eastAsia="Times New Roman" w:hAnsi="Times New Roman" w:cs="Times New Roman"/>
          <w:sz w:val="27"/>
          <w:szCs w:val="27"/>
          <w:lang w:eastAsia="ru-RU"/>
        </w:rPr>
        <w:t>(3):412-418.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Mills JK, White I, Diggs B, Fortino J, Vetto JT: </w:t>
      </w:r>
      <w:r w:rsidRPr="000C734B">
        <w:rPr>
          <w:rFonts w:ascii="Times New Roman" w:eastAsia="Times New Roman" w:hAnsi="Times New Roman" w:cs="Times New Roman"/>
          <w:b/>
          <w:bCs/>
          <w:sz w:val="27"/>
          <w:szCs w:val="27"/>
          <w:lang w:eastAsia="ru-RU"/>
        </w:rPr>
        <w:t>Effect of biopsy type on outcomes in the treatment of primary cutaneous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Am J Surg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205</w:t>
      </w:r>
      <w:r w:rsidRPr="000C734B">
        <w:rPr>
          <w:rFonts w:ascii="Times New Roman" w:eastAsia="Times New Roman" w:hAnsi="Times New Roman" w:cs="Times New Roman"/>
          <w:sz w:val="27"/>
          <w:szCs w:val="27"/>
          <w:lang w:eastAsia="ru-RU"/>
        </w:rPr>
        <w:t>(5):585-590; discussion 590.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de Lecea MV, Palomares T, Al Kassam D, Cavia M, Geh JL, de Llano P, Muniz P, Armesto D, Martinez-Indart L, Alonso-Varona A: </w:t>
      </w:r>
      <w:r w:rsidRPr="000C734B">
        <w:rPr>
          <w:rFonts w:ascii="Times New Roman" w:eastAsia="Times New Roman" w:hAnsi="Times New Roman" w:cs="Times New Roman"/>
          <w:b/>
          <w:bCs/>
          <w:sz w:val="27"/>
          <w:szCs w:val="27"/>
          <w:lang w:eastAsia="ru-RU"/>
        </w:rPr>
        <w:t xml:space="preserve">Indoleamine 2,3 dioxygenase </w:t>
      </w:r>
      <w:r w:rsidRPr="000C734B">
        <w:rPr>
          <w:rFonts w:ascii="Times New Roman" w:eastAsia="Times New Roman" w:hAnsi="Times New Roman" w:cs="Times New Roman"/>
          <w:b/>
          <w:bCs/>
          <w:sz w:val="27"/>
          <w:szCs w:val="27"/>
          <w:lang w:eastAsia="ru-RU"/>
        </w:rPr>
        <w:lastRenderedPageBreak/>
        <w:t>as a prognostic and follow-up marker in melanoma. A comparative study with LDH and S100B</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Eur Acad Dermatol Venereol </w:t>
      </w:r>
      <w:r w:rsidRPr="000C734B">
        <w:rPr>
          <w:rFonts w:ascii="Times New Roman" w:eastAsia="Times New Roman" w:hAnsi="Times New Roman" w:cs="Times New Roman"/>
          <w:sz w:val="27"/>
          <w:szCs w:val="27"/>
          <w:lang w:eastAsia="ru-RU"/>
        </w:rPr>
        <w:t>2016.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Nikolin B, Djan I, Trifunovic J, Dugandzija T, Novkovic D, Djan V, Vucinic N: </w:t>
      </w:r>
      <w:r w:rsidRPr="000C734B">
        <w:rPr>
          <w:rFonts w:ascii="Times New Roman" w:eastAsia="Times New Roman" w:hAnsi="Times New Roman" w:cs="Times New Roman"/>
          <w:b/>
          <w:bCs/>
          <w:sz w:val="27"/>
          <w:szCs w:val="27"/>
          <w:lang w:eastAsia="ru-RU"/>
        </w:rPr>
        <w:t>MIA, S100 and LDH as important predictors of overall survival of patients with stage IIb and IIc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BUON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21</w:t>
      </w:r>
      <w:r w:rsidRPr="000C734B">
        <w:rPr>
          <w:rFonts w:ascii="Times New Roman" w:eastAsia="Times New Roman" w:hAnsi="Times New Roman" w:cs="Times New Roman"/>
          <w:sz w:val="27"/>
          <w:szCs w:val="27"/>
          <w:lang w:eastAsia="ru-RU"/>
        </w:rPr>
        <w:t>(3):691-697.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Wevers KP, Kruijff S, Speijers MJ, Bastiaannet E, Muller Kobold AC, Hoekstra HJ: </w:t>
      </w:r>
      <w:r w:rsidRPr="000C734B">
        <w:rPr>
          <w:rFonts w:ascii="Times New Roman" w:eastAsia="Times New Roman" w:hAnsi="Times New Roman" w:cs="Times New Roman"/>
          <w:b/>
          <w:bCs/>
          <w:sz w:val="27"/>
          <w:szCs w:val="27"/>
          <w:lang w:eastAsia="ru-RU"/>
        </w:rPr>
        <w:t>S-100B: a stronger prognostic biomarker than LDH in stage IIIB-C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20</w:t>
      </w:r>
      <w:r w:rsidRPr="000C734B">
        <w:rPr>
          <w:rFonts w:ascii="Times New Roman" w:eastAsia="Times New Roman" w:hAnsi="Times New Roman" w:cs="Times New Roman"/>
          <w:sz w:val="27"/>
          <w:szCs w:val="27"/>
          <w:lang w:eastAsia="ru-RU"/>
        </w:rPr>
        <w:t>(8):2772-2779.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Egberts F, Kotthoff EM, Gerdes S, Egberts JH, Weichenthal M, Hauschild A: </w:t>
      </w:r>
      <w:r w:rsidRPr="000C734B">
        <w:rPr>
          <w:rFonts w:ascii="Times New Roman" w:eastAsia="Times New Roman" w:hAnsi="Times New Roman" w:cs="Times New Roman"/>
          <w:b/>
          <w:bCs/>
          <w:sz w:val="27"/>
          <w:szCs w:val="27"/>
          <w:lang w:eastAsia="ru-RU"/>
        </w:rPr>
        <w:t>Comparative study of YKL-40, S-100B and LDH as monitoring tools for Stage IV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48</w:t>
      </w:r>
      <w:r w:rsidRPr="000C734B">
        <w:rPr>
          <w:rFonts w:ascii="Times New Roman" w:eastAsia="Times New Roman" w:hAnsi="Times New Roman" w:cs="Times New Roman"/>
          <w:sz w:val="27"/>
          <w:szCs w:val="27"/>
          <w:lang w:eastAsia="ru-RU"/>
        </w:rPr>
        <w:t>(5):695-702.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Egberts F, Momkvist A, Egberts JH, Kaehler KC, Hauschild A: </w:t>
      </w:r>
      <w:r w:rsidRPr="000C734B">
        <w:rPr>
          <w:rFonts w:ascii="Times New Roman" w:eastAsia="Times New Roman" w:hAnsi="Times New Roman" w:cs="Times New Roman"/>
          <w:b/>
          <w:bCs/>
          <w:sz w:val="27"/>
          <w:szCs w:val="27"/>
          <w:lang w:eastAsia="ru-RU"/>
        </w:rPr>
        <w:t>Serum S100B and LDH are not useful in predicting the sentinel node status in melanoma patients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Anticancer Res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30</w:t>
      </w:r>
      <w:r w:rsidRPr="000C734B">
        <w:rPr>
          <w:rFonts w:ascii="Times New Roman" w:eastAsia="Times New Roman" w:hAnsi="Times New Roman" w:cs="Times New Roman"/>
          <w:sz w:val="27"/>
          <w:szCs w:val="27"/>
          <w:lang w:eastAsia="ru-RU"/>
        </w:rPr>
        <w:t>(5):1799-1805.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Agarwala SS, Keilholz U, Gilles E, Bedikian AY, Wu J, Kay R, Stein CA, Itri LM, Suciu S, Eggermont AM: </w:t>
      </w:r>
      <w:r w:rsidRPr="000C734B">
        <w:rPr>
          <w:rFonts w:ascii="Times New Roman" w:eastAsia="Times New Roman" w:hAnsi="Times New Roman" w:cs="Times New Roman"/>
          <w:b/>
          <w:bCs/>
          <w:sz w:val="27"/>
          <w:szCs w:val="27"/>
          <w:lang w:eastAsia="ru-RU"/>
        </w:rPr>
        <w:t>LDH correlation with survival in advanced melanoma from two large, randomised trials (Oblimersen GM301 and EORTC 18951)</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2009, </w:t>
      </w:r>
      <w:r w:rsidRPr="000C734B">
        <w:rPr>
          <w:rFonts w:ascii="Times New Roman" w:eastAsia="Times New Roman" w:hAnsi="Times New Roman" w:cs="Times New Roman"/>
          <w:b/>
          <w:bCs/>
          <w:sz w:val="27"/>
          <w:szCs w:val="27"/>
          <w:lang w:eastAsia="ru-RU"/>
        </w:rPr>
        <w:t>45</w:t>
      </w:r>
      <w:r w:rsidRPr="000C734B">
        <w:rPr>
          <w:rFonts w:ascii="Times New Roman" w:eastAsia="Times New Roman" w:hAnsi="Times New Roman" w:cs="Times New Roman"/>
          <w:sz w:val="27"/>
          <w:szCs w:val="27"/>
          <w:lang w:eastAsia="ru-RU"/>
        </w:rPr>
        <w:t>(10):1807-1814.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Egberts F, Pollex A, Egberts JH, Kaehler KC, Weichenthal M, Hauschild A: </w:t>
      </w:r>
      <w:r w:rsidRPr="000C734B">
        <w:rPr>
          <w:rFonts w:ascii="Times New Roman" w:eastAsia="Times New Roman" w:hAnsi="Times New Roman" w:cs="Times New Roman"/>
          <w:b/>
          <w:bCs/>
          <w:sz w:val="27"/>
          <w:szCs w:val="27"/>
          <w:lang w:eastAsia="ru-RU"/>
        </w:rPr>
        <w:t>Long-term survival analysis in metastatic melanoma: serum S100B is an independent prognostic marker and superior to LDH</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Onkologie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31</w:t>
      </w:r>
      <w:r w:rsidRPr="000C734B">
        <w:rPr>
          <w:rFonts w:ascii="Times New Roman" w:eastAsia="Times New Roman" w:hAnsi="Times New Roman" w:cs="Times New Roman"/>
          <w:sz w:val="27"/>
          <w:szCs w:val="27"/>
          <w:lang w:eastAsia="ru-RU"/>
        </w:rPr>
        <w:t>(7):380-384.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Zhan H, Ma JY, Jian QC: </w:t>
      </w:r>
      <w:r w:rsidRPr="000C734B">
        <w:rPr>
          <w:rFonts w:ascii="Times New Roman" w:eastAsia="Times New Roman" w:hAnsi="Times New Roman" w:cs="Times New Roman"/>
          <w:b/>
          <w:bCs/>
          <w:sz w:val="27"/>
          <w:szCs w:val="27"/>
          <w:lang w:eastAsia="ru-RU"/>
        </w:rPr>
        <w:t>Prognostic significance of pretreatment neutrophil-to-lymphocyte ratio in melanoma patients: A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Clin Chim Acta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484</w:t>
      </w:r>
      <w:r w:rsidRPr="000C734B">
        <w:rPr>
          <w:rFonts w:ascii="Times New Roman" w:eastAsia="Times New Roman" w:hAnsi="Times New Roman" w:cs="Times New Roman"/>
          <w:sz w:val="27"/>
          <w:szCs w:val="27"/>
          <w:lang w:eastAsia="ru-RU"/>
        </w:rPr>
        <w:t>:136-140.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Gao D, Ma X: </w:t>
      </w:r>
      <w:r w:rsidRPr="000C734B">
        <w:rPr>
          <w:rFonts w:ascii="Times New Roman" w:eastAsia="Times New Roman" w:hAnsi="Times New Roman" w:cs="Times New Roman"/>
          <w:b/>
          <w:bCs/>
          <w:sz w:val="27"/>
          <w:szCs w:val="27"/>
          <w:lang w:eastAsia="ru-RU"/>
        </w:rPr>
        <w:t>Serum lactate dehydrogenase is a predictor of poor survival in malignant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Panminerva Med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59</w:t>
      </w:r>
      <w:r w:rsidRPr="000C734B">
        <w:rPr>
          <w:rFonts w:ascii="Times New Roman" w:eastAsia="Times New Roman" w:hAnsi="Times New Roman" w:cs="Times New Roman"/>
          <w:sz w:val="27"/>
          <w:szCs w:val="27"/>
          <w:lang w:eastAsia="ru-RU"/>
        </w:rPr>
        <w:t>(4):332-337.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Leiter U, Buettner PG, Eigentler TK, Forschner A, Meier F, Garbe C: </w:t>
      </w:r>
      <w:r w:rsidRPr="000C734B">
        <w:rPr>
          <w:rFonts w:ascii="Times New Roman" w:eastAsia="Times New Roman" w:hAnsi="Times New Roman" w:cs="Times New Roman"/>
          <w:b/>
          <w:bCs/>
          <w:sz w:val="27"/>
          <w:szCs w:val="27"/>
          <w:lang w:eastAsia="ru-RU"/>
        </w:rPr>
        <w:t>Is detection of melanoma metastasis during surveillance in an early phase of development associated with a survival benefit?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20</w:t>
      </w:r>
      <w:r w:rsidRPr="000C734B">
        <w:rPr>
          <w:rFonts w:ascii="Times New Roman" w:eastAsia="Times New Roman" w:hAnsi="Times New Roman" w:cs="Times New Roman"/>
          <w:sz w:val="27"/>
          <w:szCs w:val="27"/>
          <w:lang w:eastAsia="ru-RU"/>
        </w:rPr>
        <w:t>(3):240-246.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Mathews JD, Forsythe AV, Brady Z, Butler MW, Goergen SK, Byrnes GB, Giles GG, Wallace AB, Anderson PR, Guiver TA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Cancer risk in 680,000 people exposed to computed tomography scans in childhood or adolescence: data linkage study of 11 million Australians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BMJ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346</w:t>
      </w:r>
      <w:r w:rsidRPr="000C734B">
        <w:rPr>
          <w:rFonts w:ascii="Times New Roman" w:eastAsia="Times New Roman" w:hAnsi="Times New Roman" w:cs="Times New Roman"/>
          <w:sz w:val="27"/>
          <w:szCs w:val="27"/>
          <w:lang w:eastAsia="ru-RU"/>
        </w:rPr>
        <w:t>:f2360.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Rodriguez Rivera AM, Alabbas H, Ramjaun A, Meguerditchian AN: </w:t>
      </w:r>
      <w:r w:rsidRPr="000C734B">
        <w:rPr>
          <w:rFonts w:ascii="Times New Roman" w:eastAsia="Times New Roman" w:hAnsi="Times New Roman" w:cs="Times New Roman"/>
          <w:b/>
          <w:bCs/>
          <w:sz w:val="27"/>
          <w:szCs w:val="27"/>
          <w:lang w:eastAsia="ru-RU"/>
        </w:rPr>
        <w:t>Value of positron emission tomography scan in stage III cutaneous melanoma: a systematic review and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Surg Oncol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23</w:t>
      </w:r>
      <w:r w:rsidRPr="000C734B">
        <w:rPr>
          <w:rFonts w:ascii="Times New Roman" w:eastAsia="Times New Roman" w:hAnsi="Times New Roman" w:cs="Times New Roman"/>
          <w:sz w:val="27"/>
          <w:szCs w:val="27"/>
          <w:lang w:eastAsia="ru-RU"/>
        </w:rPr>
        <w:t>(1):11-16.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Podlipnik S, Carrera C, Sanchez M, Arguis P, Olondo ML, Vilana R, Rull R, Vidal-Sicart S, Vilalta A, Conill C</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Performance of diagnostic tests in an intensive follow-up protocol for patients with American Joint Committee on Cancer (AJCC) stage IIB, IIC, and III localized primary melanoma: A prospective cohort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Acad Dermatol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75</w:t>
      </w:r>
      <w:r w:rsidRPr="000C734B">
        <w:rPr>
          <w:rFonts w:ascii="Times New Roman" w:eastAsia="Times New Roman" w:hAnsi="Times New Roman" w:cs="Times New Roman"/>
          <w:sz w:val="27"/>
          <w:szCs w:val="27"/>
          <w:lang w:eastAsia="ru-RU"/>
        </w:rPr>
        <w:t>(3):516-524.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Romano E, Scordo M, Dusza SW, Coit DG, Chapman PB: </w:t>
      </w:r>
      <w:r w:rsidRPr="000C734B">
        <w:rPr>
          <w:rFonts w:ascii="Times New Roman" w:eastAsia="Times New Roman" w:hAnsi="Times New Roman" w:cs="Times New Roman"/>
          <w:b/>
          <w:bCs/>
          <w:sz w:val="27"/>
          <w:szCs w:val="27"/>
          <w:lang w:eastAsia="ru-RU"/>
        </w:rPr>
        <w:t>Site and timing of first relapse in stage III melanoma patients: implications for follow-up guidelines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28</w:t>
      </w:r>
      <w:r w:rsidRPr="000C734B">
        <w:rPr>
          <w:rFonts w:ascii="Times New Roman" w:eastAsia="Times New Roman" w:hAnsi="Times New Roman" w:cs="Times New Roman"/>
          <w:sz w:val="27"/>
          <w:szCs w:val="27"/>
          <w:lang w:eastAsia="ru-RU"/>
        </w:rPr>
        <w:t>(18):3042-3047.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Xing Y, Bronstein Y, Ross MI, Askew RL, Lee JE, Gershenwald JE, Royal R, Cormier JN: </w:t>
      </w:r>
      <w:r w:rsidRPr="000C734B">
        <w:rPr>
          <w:rFonts w:ascii="Times New Roman" w:eastAsia="Times New Roman" w:hAnsi="Times New Roman" w:cs="Times New Roman"/>
          <w:b/>
          <w:bCs/>
          <w:sz w:val="27"/>
          <w:szCs w:val="27"/>
          <w:lang w:eastAsia="ru-RU"/>
        </w:rPr>
        <w:t>Contemporary diagnostic imaging modalities for the staging and surveillance of melanoma patients: a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Natl Cancer Inst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103</w:t>
      </w:r>
      <w:r w:rsidRPr="000C734B">
        <w:rPr>
          <w:rFonts w:ascii="Times New Roman" w:eastAsia="Times New Roman" w:hAnsi="Times New Roman" w:cs="Times New Roman"/>
          <w:sz w:val="27"/>
          <w:szCs w:val="27"/>
          <w:lang w:eastAsia="ru-RU"/>
        </w:rPr>
        <w:t>(2):129-142.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Dinnes J, Ferrante di Ruffano L, Takwoingi Y, Cheung ST, Nathan P, Matin RN, Chuchu N, Chan SA, Durack A, Bayliss SE</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Ultrasound, CT, MRI, or PET‐CT for staging and re‐staging of adults with cutaneous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Cochrane Database of Systematic Reviews </w:t>
      </w:r>
      <w:r w:rsidRPr="000C734B">
        <w:rPr>
          <w:rFonts w:ascii="Times New Roman" w:eastAsia="Times New Roman" w:hAnsi="Times New Roman" w:cs="Times New Roman"/>
          <w:sz w:val="27"/>
          <w:szCs w:val="27"/>
          <w:lang w:eastAsia="ru-RU"/>
        </w:rPr>
        <w:t>2019(7).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Lazaga FJ, Oz OK, Adams-Huet B, Anderson J, Mathews D: </w:t>
      </w:r>
      <w:r w:rsidRPr="000C734B">
        <w:rPr>
          <w:rFonts w:ascii="Times New Roman" w:eastAsia="Times New Roman" w:hAnsi="Times New Roman" w:cs="Times New Roman"/>
          <w:b/>
          <w:bCs/>
          <w:sz w:val="27"/>
          <w:szCs w:val="27"/>
          <w:lang w:eastAsia="ru-RU"/>
        </w:rPr>
        <w:t>Comparison of whole-body versus limited whole-body 18F-FDG PET/CT scan in malignant cutaneous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Clin Nucl Med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38</w:t>
      </w:r>
      <w:r w:rsidRPr="000C734B">
        <w:rPr>
          <w:rFonts w:ascii="Times New Roman" w:eastAsia="Times New Roman" w:hAnsi="Times New Roman" w:cs="Times New Roman"/>
          <w:sz w:val="27"/>
          <w:szCs w:val="27"/>
          <w:lang w:eastAsia="ru-RU"/>
        </w:rPr>
        <w:t>(11):882-884.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Ortega-Candil A, Rodriguez-Rey C, Cano-Carrizal R, Cala-Zuluaga E, Gonzalez Larriba JL, Jimenez-Ballve A, Fuentes-Ferrer ME, Cabrera-Martin MN, Perez-Castejon MJ, Garcia Garcia-Esquinas 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Breslow thickness and (18)F-FDG PET-CT result in initial staging of cutaneous melanoma: Can a cut-off point be established?</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Rev Esp Med Nucl Imagen Mol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35</w:t>
      </w:r>
      <w:r w:rsidRPr="000C734B">
        <w:rPr>
          <w:rFonts w:ascii="Times New Roman" w:eastAsia="Times New Roman" w:hAnsi="Times New Roman" w:cs="Times New Roman"/>
          <w:sz w:val="27"/>
          <w:szCs w:val="27"/>
          <w:lang w:eastAsia="ru-RU"/>
        </w:rPr>
        <w:t>(2):96-101.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Sanchez-Sanchez R, Serrano-Falcon C, Rebollo Aguirre AC: </w:t>
      </w:r>
      <w:r w:rsidRPr="000C734B">
        <w:rPr>
          <w:rFonts w:ascii="Times New Roman" w:eastAsia="Times New Roman" w:hAnsi="Times New Roman" w:cs="Times New Roman"/>
          <w:b/>
          <w:bCs/>
          <w:sz w:val="27"/>
          <w:szCs w:val="27"/>
          <w:lang w:eastAsia="ru-RU"/>
        </w:rPr>
        <w:t>Diagnostic imaging in dermatology: utility of PET-CT in cutaneous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Actas Dermosifiliogr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106</w:t>
      </w:r>
      <w:r w:rsidRPr="000C734B">
        <w:rPr>
          <w:rFonts w:ascii="Times New Roman" w:eastAsia="Times New Roman" w:hAnsi="Times New Roman" w:cs="Times New Roman"/>
          <w:sz w:val="27"/>
          <w:szCs w:val="27"/>
          <w:lang w:eastAsia="ru-RU"/>
        </w:rPr>
        <w:t>(1):29-34.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Jouvet JC, Thomas L, Thomson V, Yanes M, Journe C, Morelec I, Bracoud L, Durupt F, Giammarile F, Berthezene Y: </w:t>
      </w:r>
      <w:r w:rsidRPr="000C734B">
        <w:rPr>
          <w:rFonts w:ascii="Times New Roman" w:eastAsia="Times New Roman" w:hAnsi="Times New Roman" w:cs="Times New Roman"/>
          <w:b/>
          <w:bCs/>
          <w:sz w:val="27"/>
          <w:szCs w:val="27"/>
          <w:lang w:eastAsia="ru-RU"/>
        </w:rPr>
        <w:t>Whole-body MRI with diffusion-weighted sequences compared with 18 FDG PET-CT, CT and superficial lymph node ultrasonography in the staging of advanced cutaneous melanoma: a prospective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Eur Acad Dermatol Venereol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28</w:t>
      </w:r>
      <w:r w:rsidRPr="000C734B">
        <w:rPr>
          <w:rFonts w:ascii="Times New Roman" w:eastAsia="Times New Roman" w:hAnsi="Times New Roman" w:cs="Times New Roman"/>
          <w:sz w:val="27"/>
          <w:szCs w:val="27"/>
          <w:lang w:eastAsia="ru-RU"/>
        </w:rPr>
        <w:t>(2):176-185.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Gjorup CA, Hendel HW, Pilegaard RK, Willert CB, Holmich LR: </w:t>
      </w:r>
      <w:r w:rsidRPr="000C734B">
        <w:rPr>
          <w:rFonts w:ascii="Times New Roman" w:eastAsia="Times New Roman" w:hAnsi="Times New Roman" w:cs="Times New Roman"/>
          <w:b/>
          <w:bCs/>
          <w:sz w:val="27"/>
          <w:szCs w:val="27"/>
          <w:lang w:eastAsia="ru-RU"/>
        </w:rPr>
        <w:t>Routine X-ray of the chest is not justified in staging of cutaneous melanoma patients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Dan Med J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63</w:t>
      </w:r>
      <w:r w:rsidRPr="000C734B">
        <w:rPr>
          <w:rFonts w:ascii="Times New Roman" w:eastAsia="Times New Roman" w:hAnsi="Times New Roman" w:cs="Times New Roman"/>
          <w:sz w:val="27"/>
          <w:szCs w:val="27"/>
          <w:lang w:eastAsia="ru-RU"/>
        </w:rPr>
        <w:t>(12).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Aukema TS, Valdes Olmos RA, Wouters MW, Klop WM, Kroon BB, Vogel WV, Nieweg OE: </w:t>
      </w:r>
      <w:r w:rsidRPr="000C734B">
        <w:rPr>
          <w:rFonts w:ascii="Times New Roman" w:eastAsia="Times New Roman" w:hAnsi="Times New Roman" w:cs="Times New Roman"/>
          <w:b/>
          <w:bCs/>
          <w:sz w:val="27"/>
          <w:szCs w:val="27"/>
          <w:lang w:eastAsia="ru-RU"/>
        </w:rPr>
        <w:t xml:space="preserve">Utility of preoperative 18F-FDG PET/CT and brain MRI in </w:t>
      </w:r>
      <w:r w:rsidRPr="000C734B">
        <w:rPr>
          <w:rFonts w:ascii="Times New Roman" w:eastAsia="Times New Roman" w:hAnsi="Times New Roman" w:cs="Times New Roman"/>
          <w:b/>
          <w:bCs/>
          <w:sz w:val="27"/>
          <w:szCs w:val="27"/>
          <w:lang w:eastAsia="ru-RU"/>
        </w:rPr>
        <w:lastRenderedPageBreak/>
        <w:t>melanoma patients with palpable lymph node metastases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17</w:t>
      </w:r>
      <w:r w:rsidRPr="000C734B">
        <w:rPr>
          <w:rFonts w:ascii="Times New Roman" w:eastAsia="Times New Roman" w:hAnsi="Times New Roman" w:cs="Times New Roman"/>
          <w:sz w:val="27"/>
          <w:szCs w:val="27"/>
          <w:lang w:eastAsia="ru-RU"/>
        </w:rPr>
        <w:t>(10):2773-2778.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Aukema TS, Olmos RA, Korse CM, Kroon BB, Wouters MW, Vogel WV, Bonfrer JM, Nieweg OE: </w:t>
      </w:r>
      <w:r w:rsidRPr="000C734B">
        <w:rPr>
          <w:rFonts w:ascii="Times New Roman" w:eastAsia="Times New Roman" w:hAnsi="Times New Roman" w:cs="Times New Roman"/>
          <w:b/>
          <w:bCs/>
          <w:sz w:val="27"/>
          <w:szCs w:val="27"/>
          <w:lang w:eastAsia="ru-RU"/>
        </w:rPr>
        <w:t>Utility of FDG PET/CT and brain MRI in melanoma patients with increased serum S-100B level during follow-up</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17</w:t>
      </w:r>
      <w:r w:rsidRPr="000C734B">
        <w:rPr>
          <w:rFonts w:ascii="Times New Roman" w:eastAsia="Times New Roman" w:hAnsi="Times New Roman" w:cs="Times New Roman"/>
          <w:sz w:val="27"/>
          <w:szCs w:val="27"/>
          <w:lang w:eastAsia="ru-RU"/>
        </w:rPr>
        <w:t>(6):1657-1661.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Tas F, Erturk K: </w:t>
      </w:r>
      <w:r w:rsidRPr="000C734B">
        <w:rPr>
          <w:rFonts w:ascii="Times New Roman" w:eastAsia="Times New Roman" w:hAnsi="Times New Roman" w:cs="Times New Roman"/>
          <w:b/>
          <w:bCs/>
          <w:sz w:val="27"/>
          <w:szCs w:val="27"/>
          <w:lang w:eastAsia="ru-RU"/>
        </w:rPr>
        <w:t>Recurrence behavior in early-stage cutaneous melanoma: pattern, timing, survival, and influencing factors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2017.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Suh CH, Jung SC, Kim KW, Pyo J: </w:t>
      </w:r>
      <w:r w:rsidRPr="000C734B">
        <w:rPr>
          <w:rFonts w:ascii="Times New Roman" w:eastAsia="Times New Roman" w:hAnsi="Times New Roman" w:cs="Times New Roman"/>
          <w:b/>
          <w:bCs/>
          <w:sz w:val="27"/>
          <w:szCs w:val="27"/>
          <w:lang w:eastAsia="ru-RU"/>
        </w:rPr>
        <w:t>The detectability of brain metastases using contrast-enhanced spin-echo or gradient-echo images: a systematic review and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Neurooncol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129</w:t>
      </w:r>
      <w:r w:rsidRPr="000C734B">
        <w:rPr>
          <w:rFonts w:ascii="Times New Roman" w:eastAsia="Times New Roman" w:hAnsi="Times New Roman" w:cs="Times New Roman"/>
          <w:sz w:val="27"/>
          <w:szCs w:val="27"/>
          <w:lang w:eastAsia="ru-RU"/>
        </w:rPr>
        <w:t>(2):363-371.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Wang S, Sun S, Liu X, Ge N, Wang G, Guo J, Liu W, Wang S: </w:t>
      </w:r>
      <w:r w:rsidRPr="000C734B">
        <w:rPr>
          <w:rFonts w:ascii="Times New Roman" w:eastAsia="Times New Roman" w:hAnsi="Times New Roman" w:cs="Times New Roman"/>
          <w:b/>
          <w:bCs/>
          <w:sz w:val="27"/>
          <w:szCs w:val="27"/>
          <w:lang w:eastAsia="ru-RU"/>
        </w:rPr>
        <w:t>Endoscopic diagnosis of primary anorectal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Oncotarget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8</w:t>
      </w:r>
      <w:r w:rsidRPr="000C734B">
        <w:rPr>
          <w:rFonts w:ascii="Times New Roman" w:eastAsia="Times New Roman" w:hAnsi="Times New Roman" w:cs="Times New Roman"/>
          <w:sz w:val="27"/>
          <w:szCs w:val="27"/>
          <w:lang w:eastAsia="ru-RU"/>
        </w:rPr>
        <w:t>(30):50133-50140.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Pflugfelder A, Weide B, Eigentler TK, Forschner A, Leiter U, Held L, Meier F, Garbe C: </w:t>
      </w:r>
      <w:r w:rsidRPr="000C734B">
        <w:rPr>
          <w:rFonts w:ascii="Times New Roman" w:eastAsia="Times New Roman" w:hAnsi="Times New Roman" w:cs="Times New Roman"/>
          <w:b/>
          <w:bCs/>
          <w:sz w:val="27"/>
          <w:szCs w:val="27"/>
          <w:lang w:eastAsia="ru-RU"/>
        </w:rPr>
        <w:t>Incisional biopsy and melanoma prognosis: Facts and controversies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Clin Dermatol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28</w:t>
      </w:r>
      <w:r w:rsidRPr="000C734B">
        <w:rPr>
          <w:rFonts w:ascii="Times New Roman" w:eastAsia="Times New Roman" w:hAnsi="Times New Roman" w:cs="Times New Roman"/>
          <w:sz w:val="27"/>
          <w:szCs w:val="27"/>
          <w:lang w:eastAsia="ru-RU"/>
        </w:rPr>
        <w:t>(3):316-318.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Wheatley K, Wilson JS, Gaunt P, Marsden JR: </w:t>
      </w:r>
      <w:r w:rsidRPr="000C734B">
        <w:rPr>
          <w:rFonts w:ascii="Times New Roman" w:eastAsia="Times New Roman" w:hAnsi="Times New Roman" w:cs="Times New Roman"/>
          <w:b/>
          <w:bCs/>
          <w:sz w:val="27"/>
          <w:szCs w:val="27"/>
          <w:lang w:eastAsia="ru-RU"/>
        </w:rPr>
        <w:t>Surgical excision margins in primary cutaneous melanoma: A meta-analysis and Bayesian probability evaluation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Treat Rev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42</w:t>
      </w:r>
      <w:r w:rsidRPr="000C734B">
        <w:rPr>
          <w:rFonts w:ascii="Times New Roman" w:eastAsia="Times New Roman" w:hAnsi="Times New Roman" w:cs="Times New Roman"/>
          <w:sz w:val="27"/>
          <w:szCs w:val="27"/>
          <w:lang w:eastAsia="ru-RU"/>
        </w:rPr>
        <w:t>:73-81.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Wheatley K, Wilson JS, Gaunt P, Marsden JR: </w:t>
      </w:r>
      <w:r w:rsidRPr="000C734B">
        <w:rPr>
          <w:rFonts w:ascii="Times New Roman" w:eastAsia="Times New Roman" w:hAnsi="Times New Roman" w:cs="Times New Roman"/>
          <w:b/>
          <w:bCs/>
          <w:sz w:val="27"/>
          <w:szCs w:val="27"/>
          <w:lang w:eastAsia="ru-RU"/>
        </w:rPr>
        <w:t>Reply to response to Wheatley et al., "Surgical excision margins in primary cutaneous melanoma: A meta-analysis and Bayesian probability evaluation" Cancer Treatment Reviews April 2016;45:76</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Treat Rev </w:t>
      </w:r>
      <w:r w:rsidRPr="000C734B">
        <w:rPr>
          <w:rFonts w:ascii="Times New Roman" w:eastAsia="Times New Roman" w:hAnsi="Times New Roman" w:cs="Times New Roman"/>
          <w:sz w:val="27"/>
          <w:szCs w:val="27"/>
          <w:lang w:eastAsia="ru-RU"/>
        </w:rPr>
        <w:t>2016.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Veronesi U, Cascinelli N, Adamus J, Balch C, Bandiera D, Barchuk A, Bufalino R, Craig P, De Marsillac J, Durand JC</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Thin stage I primary cutaneous malignant melanoma. Comparison of excision with margins of 1 or 3 cm</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1988, </w:t>
      </w:r>
      <w:r w:rsidRPr="000C734B">
        <w:rPr>
          <w:rFonts w:ascii="Times New Roman" w:eastAsia="Times New Roman" w:hAnsi="Times New Roman" w:cs="Times New Roman"/>
          <w:b/>
          <w:bCs/>
          <w:sz w:val="27"/>
          <w:szCs w:val="27"/>
          <w:lang w:eastAsia="ru-RU"/>
        </w:rPr>
        <w:t>318</w:t>
      </w:r>
      <w:r w:rsidRPr="000C734B">
        <w:rPr>
          <w:rFonts w:ascii="Times New Roman" w:eastAsia="Times New Roman" w:hAnsi="Times New Roman" w:cs="Times New Roman"/>
          <w:sz w:val="27"/>
          <w:szCs w:val="27"/>
          <w:lang w:eastAsia="ru-RU"/>
        </w:rPr>
        <w:t>(18):1159-1162.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Ringborg U, Andersson R, Eldh J, Glaumann B, Hafstrom L, Jacobsson S, Jonsson PE, Johansson H, Krysander L, Lagerlof B: </w:t>
      </w:r>
      <w:r w:rsidRPr="000C734B">
        <w:rPr>
          <w:rFonts w:ascii="Times New Roman" w:eastAsia="Times New Roman" w:hAnsi="Times New Roman" w:cs="Times New Roman"/>
          <w:b/>
          <w:bCs/>
          <w:sz w:val="27"/>
          <w:szCs w:val="27"/>
          <w:lang w:eastAsia="ru-RU"/>
        </w:rPr>
        <w:t>Resection margins of 2 versus 5 cm for cutaneous malignant melanoma with a tumor thickness of 0.8 to 2.0 mm: randomized study by the Swedish Melanoma Study Group</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1996, </w:t>
      </w:r>
      <w:r w:rsidRPr="000C734B">
        <w:rPr>
          <w:rFonts w:ascii="Times New Roman" w:eastAsia="Times New Roman" w:hAnsi="Times New Roman" w:cs="Times New Roman"/>
          <w:b/>
          <w:bCs/>
          <w:sz w:val="27"/>
          <w:szCs w:val="27"/>
          <w:lang w:eastAsia="ru-RU"/>
        </w:rPr>
        <w:t>77</w:t>
      </w:r>
      <w:r w:rsidRPr="000C734B">
        <w:rPr>
          <w:rFonts w:ascii="Times New Roman" w:eastAsia="Times New Roman" w:hAnsi="Times New Roman" w:cs="Times New Roman"/>
          <w:sz w:val="27"/>
          <w:szCs w:val="27"/>
          <w:lang w:eastAsia="ru-RU"/>
        </w:rPr>
        <w:t>(9):1809-1814.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Cohn-Cedermark G, Rutqvist LE, Andersson R, Breivald M, Ingvar C, Johansson H, Jonsson PE, Krysander L, Lindholm C, Ringborg U: </w:t>
      </w:r>
      <w:r w:rsidRPr="000C734B">
        <w:rPr>
          <w:rFonts w:ascii="Times New Roman" w:eastAsia="Times New Roman" w:hAnsi="Times New Roman" w:cs="Times New Roman"/>
          <w:b/>
          <w:bCs/>
          <w:sz w:val="27"/>
          <w:szCs w:val="27"/>
          <w:lang w:eastAsia="ru-RU"/>
        </w:rPr>
        <w:t>Long term results of a randomized study by the Swedish Melanoma Study Group on 2-</w:t>
      </w:r>
      <w:r w:rsidRPr="000C734B">
        <w:rPr>
          <w:rFonts w:ascii="Times New Roman" w:eastAsia="Times New Roman" w:hAnsi="Times New Roman" w:cs="Times New Roman"/>
          <w:b/>
          <w:bCs/>
          <w:sz w:val="27"/>
          <w:szCs w:val="27"/>
          <w:lang w:eastAsia="ru-RU"/>
        </w:rPr>
        <w:lastRenderedPageBreak/>
        <w:t>cm versus 5-cm resection margins for patients with cutaneous melanoma with a tumor thickness of 0.8-2.0 mm</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2000, </w:t>
      </w:r>
      <w:r w:rsidRPr="000C734B">
        <w:rPr>
          <w:rFonts w:ascii="Times New Roman" w:eastAsia="Times New Roman" w:hAnsi="Times New Roman" w:cs="Times New Roman"/>
          <w:b/>
          <w:bCs/>
          <w:sz w:val="27"/>
          <w:szCs w:val="27"/>
          <w:lang w:eastAsia="ru-RU"/>
        </w:rPr>
        <w:t>89</w:t>
      </w:r>
      <w:r w:rsidRPr="000C734B">
        <w:rPr>
          <w:rFonts w:ascii="Times New Roman" w:eastAsia="Times New Roman" w:hAnsi="Times New Roman" w:cs="Times New Roman"/>
          <w:sz w:val="27"/>
          <w:szCs w:val="27"/>
          <w:lang w:eastAsia="ru-RU"/>
        </w:rPr>
        <w:t>(7):1495-1501.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Balch CM, Urist MM, Karakousis CP, Smith TJ, Temple WJ, Drzewiecki K, Jewell WR, Bartolucci AA, Mihm MC, Jr., Barnhill 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Efficacy of 2-cm surgical margins for intermediate-thickness melanomas (1 to 4 mm). Results of a multi-institutional randomized surgical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w:t>
      </w:r>
      <w:r w:rsidRPr="000C734B">
        <w:rPr>
          <w:rFonts w:ascii="Times New Roman" w:eastAsia="Times New Roman" w:hAnsi="Times New Roman" w:cs="Times New Roman"/>
          <w:sz w:val="27"/>
          <w:szCs w:val="27"/>
          <w:lang w:eastAsia="ru-RU"/>
        </w:rPr>
        <w:t>1993, </w:t>
      </w:r>
      <w:r w:rsidRPr="000C734B">
        <w:rPr>
          <w:rFonts w:ascii="Times New Roman" w:eastAsia="Times New Roman" w:hAnsi="Times New Roman" w:cs="Times New Roman"/>
          <w:b/>
          <w:bCs/>
          <w:sz w:val="27"/>
          <w:szCs w:val="27"/>
          <w:lang w:eastAsia="ru-RU"/>
        </w:rPr>
        <w:t>218</w:t>
      </w:r>
      <w:r w:rsidRPr="000C734B">
        <w:rPr>
          <w:rFonts w:ascii="Times New Roman" w:eastAsia="Times New Roman" w:hAnsi="Times New Roman" w:cs="Times New Roman"/>
          <w:sz w:val="27"/>
          <w:szCs w:val="27"/>
          <w:lang w:eastAsia="ru-RU"/>
        </w:rPr>
        <w:t>(3):262-267; discussion 267-269.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Balch CM, Soong SJ, Smith T, Ross MI, Urist MM, Karakousis CP, Temple WJ, Mihm MC, Barnhill RL, Jewell WR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Long-term results of a prospective surgical trial comparing 2 cm vs. 4 cm excision margins for 740 patients with 1-4 mm melanomas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2001, </w:t>
      </w:r>
      <w:r w:rsidRPr="000C734B">
        <w:rPr>
          <w:rFonts w:ascii="Times New Roman" w:eastAsia="Times New Roman" w:hAnsi="Times New Roman" w:cs="Times New Roman"/>
          <w:b/>
          <w:bCs/>
          <w:sz w:val="27"/>
          <w:szCs w:val="27"/>
          <w:lang w:eastAsia="ru-RU"/>
        </w:rPr>
        <w:t>8</w:t>
      </w:r>
      <w:r w:rsidRPr="000C734B">
        <w:rPr>
          <w:rFonts w:ascii="Times New Roman" w:eastAsia="Times New Roman" w:hAnsi="Times New Roman" w:cs="Times New Roman"/>
          <w:sz w:val="27"/>
          <w:szCs w:val="27"/>
          <w:lang w:eastAsia="ru-RU"/>
        </w:rPr>
        <w:t>(2):101-108.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Khayat D, Rixe O, Martin G, Soubrane C, Banzet M, Bazex JA, Lauret P, Verola O, Auclerc G, Harper P</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Surgical margins in cutaneous melanoma (2 cm versus 5 cm for lesions measuring less than 2.1-mm thick)</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2003, </w:t>
      </w:r>
      <w:r w:rsidRPr="000C734B">
        <w:rPr>
          <w:rFonts w:ascii="Times New Roman" w:eastAsia="Times New Roman" w:hAnsi="Times New Roman" w:cs="Times New Roman"/>
          <w:b/>
          <w:bCs/>
          <w:sz w:val="27"/>
          <w:szCs w:val="27"/>
          <w:lang w:eastAsia="ru-RU"/>
        </w:rPr>
        <w:t>97</w:t>
      </w:r>
      <w:r w:rsidRPr="000C734B">
        <w:rPr>
          <w:rFonts w:ascii="Times New Roman" w:eastAsia="Times New Roman" w:hAnsi="Times New Roman" w:cs="Times New Roman"/>
          <w:sz w:val="27"/>
          <w:szCs w:val="27"/>
          <w:lang w:eastAsia="ru-RU"/>
        </w:rPr>
        <w:t>(8):1941-1946.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Thomas JM, Newton-Bishop J, A"Hern R, Coombes G, Timmons M, Evans J, Cook M, Theaker J, Fallowfield M, O"Neill T</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Excision margins in high-risk malignant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2004, </w:t>
      </w:r>
      <w:r w:rsidRPr="000C734B">
        <w:rPr>
          <w:rFonts w:ascii="Times New Roman" w:eastAsia="Times New Roman" w:hAnsi="Times New Roman" w:cs="Times New Roman"/>
          <w:b/>
          <w:bCs/>
          <w:sz w:val="27"/>
          <w:szCs w:val="27"/>
          <w:lang w:eastAsia="ru-RU"/>
        </w:rPr>
        <w:t>350</w:t>
      </w:r>
      <w:r w:rsidRPr="000C734B">
        <w:rPr>
          <w:rFonts w:ascii="Times New Roman" w:eastAsia="Times New Roman" w:hAnsi="Times New Roman" w:cs="Times New Roman"/>
          <w:sz w:val="27"/>
          <w:szCs w:val="27"/>
          <w:lang w:eastAsia="ru-RU"/>
        </w:rPr>
        <w:t>(8):757-766.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Gillgren P, Drzewiecki KT, Niin M, Gullestad HP, Hellborg H, Mansson-Brahme E, Ingvar C, Ringborg U: </w:t>
      </w:r>
      <w:r w:rsidRPr="000C734B">
        <w:rPr>
          <w:rFonts w:ascii="Times New Roman" w:eastAsia="Times New Roman" w:hAnsi="Times New Roman" w:cs="Times New Roman"/>
          <w:b/>
          <w:bCs/>
          <w:sz w:val="27"/>
          <w:szCs w:val="27"/>
          <w:lang w:eastAsia="ru-RU"/>
        </w:rPr>
        <w:t>2-cm versus 4-cm surgical excision margins for primary cutaneous melanoma thicker than 2 mm: a randomised, multicentre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378</w:t>
      </w:r>
      <w:r w:rsidRPr="000C734B">
        <w:rPr>
          <w:rFonts w:ascii="Times New Roman" w:eastAsia="Times New Roman" w:hAnsi="Times New Roman" w:cs="Times New Roman"/>
          <w:sz w:val="27"/>
          <w:szCs w:val="27"/>
          <w:lang w:eastAsia="ru-RU"/>
        </w:rPr>
        <w:t>(9803):1635-1642.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Breslow A: </w:t>
      </w:r>
      <w:r w:rsidRPr="000C734B">
        <w:rPr>
          <w:rFonts w:ascii="Times New Roman" w:eastAsia="Times New Roman" w:hAnsi="Times New Roman" w:cs="Times New Roman"/>
          <w:b/>
          <w:bCs/>
          <w:sz w:val="27"/>
          <w:szCs w:val="27"/>
          <w:lang w:eastAsia="ru-RU"/>
        </w:rPr>
        <w:t>Prognosis in cutaneous melanoma: tumor thickness as a guide to treatment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Pathol Annu </w:t>
      </w:r>
      <w:r w:rsidRPr="000C734B">
        <w:rPr>
          <w:rFonts w:ascii="Times New Roman" w:eastAsia="Times New Roman" w:hAnsi="Times New Roman" w:cs="Times New Roman"/>
          <w:sz w:val="27"/>
          <w:szCs w:val="27"/>
          <w:lang w:eastAsia="ru-RU"/>
        </w:rPr>
        <w:t>1980, </w:t>
      </w:r>
      <w:r w:rsidRPr="000C734B">
        <w:rPr>
          <w:rFonts w:ascii="Times New Roman" w:eastAsia="Times New Roman" w:hAnsi="Times New Roman" w:cs="Times New Roman"/>
          <w:b/>
          <w:bCs/>
          <w:sz w:val="27"/>
          <w:szCs w:val="27"/>
          <w:lang w:eastAsia="ru-RU"/>
        </w:rPr>
        <w:t>15</w:t>
      </w:r>
      <w:r w:rsidRPr="000C734B">
        <w:rPr>
          <w:rFonts w:ascii="Times New Roman" w:eastAsia="Times New Roman" w:hAnsi="Times New Roman" w:cs="Times New Roman"/>
          <w:sz w:val="27"/>
          <w:szCs w:val="27"/>
          <w:lang w:eastAsia="ru-RU"/>
        </w:rPr>
        <w:t>(Pt 1):1-22.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Breslow A: </w:t>
      </w:r>
      <w:r w:rsidRPr="000C734B">
        <w:rPr>
          <w:rFonts w:ascii="Times New Roman" w:eastAsia="Times New Roman" w:hAnsi="Times New Roman" w:cs="Times New Roman"/>
          <w:b/>
          <w:bCs/>
          <w:sz w:val="27"/>
          <w:szCs w:val="27"/>
          <w:lang w:eastAsia="ru-RU"/>
        </w:rPr>
        <w:t>Melanoma thickness and elective node dissection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Dermatol </w:t>
      </w:r>
      <w:r w:rsidRPr="000C734B">
        <w:rPr>
          <w:rFonts w:ascii="Times New Roman" w:eastAsia="Times New Roman" w:hAnsi="Times New Roman" w:cs="Times New Roman"/>
          <w:sz w:val="27"/>
          <w:szCs w:val="27"/>
          <w:lang w:eastAsia="ru-RU"/>
        </w:rPr>
        <w:t>1978, </w:t>
      </w:r>
      <w:r w:rsidRPr="000C734B">
        <w:rPr>
          <w:rFonts w:ascii="Times New Roman" w:eastAsia="Times New Roman" w:hAnsi="Times New Roman" w:cs="Times New Roman"/>
          <w:b/>
          <w:bCs/>
          <w:sz w:val="27"/>
          <w:szCs w:val="27"/>
          <w:lang w:eastAsia="ru-RU"/>
        </w:rPr>
        <w:t>114</w:t>
      </w:r>
      <w:r w:rsidRPr="000C734B">
        <w:rPr>
          <w:rFonts w:ascii="Times New Roman" w:eastAsia="Times New Roman" w:hAnsi="Times New Roman" w:cs="Times New Roman"/>
          <w:sz w:val="27"/>
          <w:szCs w:val="27"/>
          <w:lang w:eastAsia="ru-RU"/>
        </w:rPr>
        <w:t>(9):1399.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Breslow A: </w:t>
      </w:r>
      <w:r w:rsidRPr="000C734B">
        <w:rPr>
          <w:rFonts w:ascii="Times New Roman" w:eastAsia="Times New Roman" w:hAnsi="Times New Roman" w:cs="Times New Roman"/>
          <w:b/>
          <w:bCs/>
          <w:sz w:val="27"/>
          <w:szCs w:val="27"/>
          <w:lang w:eastAsia="ru-RU"/>
        </w:rPr>
        <w:t>Tumor thickness, level of invasion and node dissection in stage I cutaneous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w:t>
      </w:r>
      <w:r w:rsidRPr="000C734B">
        <w:rPr>
          <w:rFonts w:ascii="Times New Roman" w:eastAsia="Times New Roman" w:hAnsi="Times New Roman" w:cs="Times New Roman"/>
          <w:sz w:val="27"/>
          <w:szCs w:val="27"/>
          <w:lang w:eastAsia="ru-RU"/>
        </w:rPr>
        <w:t>1975, </w:t>
      </w:r>
      <w:r w:rsidRPr="000C734B">
        <w:rPr>
          <w:rFonts w:ascii="Times New Roman" w:eastAsia="Times New Roman" w:hAnsi="Times New Roman" w:cs="Times New Roman"/>
          <w:b/>
          <w:bCs/>
          <w:sz w:val="27"/>
          <w:szCs w:val="27"/>
          <w:lang w:eastAsia="ru-RU"/>
        </w:rPr>
        <w:t>182</w:t>
      </w:r>
      <w:r w:rsidRPr="000C734B">
        <w:rPr>
          <w:rFonts w:ascii="Times New Roman" w:eastAsia="Times New Roman" w:hAnsi="Times New Roman" w:cs="Times New Roman"/>
          <w:sz w:val="27"/>
          <w:szCs w:val="27"/>
          <w:lang w:eastAsia="ru-RU"/>
        </w:rPr>
        <w:t>(5):572-575.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Breslow A: </w:t>
      </w:r>
      <w:r w:rsidRPr="000C734B">
        <w:rPr>
          <w:rFonts w:ascii="Times New Roman" w:eastAsia="Times New Roman" w:hAnsi="Times New Roman" w:cs="Times New Roman"/>
          <w:b/>
          <w:bCs/>
          <w:sz w:val="27"/>
          <w:szCs w:val="27"/>
          <w:lang w:eastAsia="ru-RU"/>
        </w:rPr>
        <w:t>Thickness, cross-sectional areas and depth of invasion in the prognosis of cutaneous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w:t>
      </w:r>
      <w:r w:rsidRPr="000C734B">
        <w:rPr>
          <w:rFonts w:ascii="Times New Roman" w:eastAsia="Times New Roman" w:hAnsi="Times New Roman" w:cs="Times New Roman"/>
          <w:sz w:val="27"/>
          <w:szCs w:val="27"/>
          <w:lang w:eastAsia="ru-RU"/>
        </w:rPr>
        <w:t>1970, </w:t>
      </w:r>
      <w:r w:rsidRPr="000C734B">
        <w:rPr>
          <w:rFonts w:ascii="Times New Roman" w:eastAsia="Times New Roman" w:hAnsi="Times New Roman" w:cs="Times New Roman"/>
          <w:b/>
          <w:bCs/>
          <w:sz w:val="27"/>
          <w:szCs w:val="27"/>
          <w:lang w:eastAsia="ru-RU"/>
        </w:rPr>
        <w:t>172</w:t>
      </w:r>
      <w:r w:rsidRPr="000C734B">
        <w:rPr>
          <w:rFonts w:ascii="Times New Roman" w:eastAsia="Times New Roman" w:hAnsi="Times New Roman" w:cs="Times New Roman"/>
          <w:sz w:val="27"/>
          <w:szCs w:val="27"/>
          <w:lang w:eastAsia="ru-RU"/>
        </w:rPr>
        <w:t>(5):902-908.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Balch CM, Gershenwald JE, Soong SJ, Thompson JF, Ding S, Byrd DR, Cascinelli N, Cochran AJ, Coit DG, Eggermont AM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Multivariate analysis of prognostic factors among 2,313 patients with stage III melanoma: comparison of nodal micrometastases versus macrometastases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28</w:t>
      </w:r>
      <w:r w:rsidRPr="000C734B">
        <w:rPr>
          <w:rFonts w:ascii="Times New Roman" w:eastAsia="Times New Roman" w:hAnsi="Times New Roman" w:cs="Times New Roman"/>
          <w:sz w:val="27"/>
          <w:szCs w:val="27"/>
          <w:lang w:eastAsia="ru-RU"/>
        </w:rPr>
        <w:t>(14):2452-2459.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Gershenwald JE, Soong SJ, Balch CM, American Joint Committee on Cancer Melanoma Staging C: </w:t>
      </w:r>
      <w:r w:rsidRPr="000C734B">
        <w:rPr>
          <w:rFonts w:ascii="Times New Roman" w:eastAsia="Times New Roman" w:hAnsi="Times New Roman" w:cs="Times New Roman"/>
          <w:b/>
          <w:bCs/>
          <w:sz w:val="27"/>
          <w:szCs w:val="27"/>
          <w:lang w:eastAsia="ru-RU"/>
        </w:rPr>
        <w:t>2010 TNM staging system for cutaneous melanoma...and beyond</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17</w:t>
      </w:r>
      <w:r w:rsidRPr="000C734B">
        <w:rPr>
          <w:rFonts w:ascii="Times New Roman" w:eastAsia="Times New Roman" w:hAnsi="Times New Roman" w:cs="Times New Roman"/>
          <w:sz w:val="27"/>
          <w:szCs w:val="27"/>
          <w:lang w:eastAsia="ru-RU"/>
        </w:rPr>
        <w:t>(6):1475-1477.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Soong SJ, Ding S, Coit D, Balch CM, Gershenwald JE, Thompson JF, Gimotty P, Force AMT: </w:t>
      </w:r>
      <w:r w:rsidRPr="000C734B">
        <w:rPr>
          <w:rFonts w:ascii="Times New Roman" w:eastAsia="Times New Roman" w:hAnsi="Times New Roman" w:cs="Times New Roman"/>
          <w:b/>
          <w:bCs/>
          <w:sz w:val="27"/>
          <w:szCs w:val="27"/>
          <w:lang w:eastAsia="ru-RU"/>
        </w:rPr>
        <w:t>Predicting survival outcome of localized melanoma: an electronic prediction tool based on the AJCC Melanoma Database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17</w:t>
      </w:r>
      <w:r w:rsidRPr="000C734B">
        <w:rPr>
          <w:rFonts w:ascii="Times New Roman" w:eastAsia="Times New Roman" w:hAnsi="Times New Roman" w:cs="Times New Roman"/>
          <w:sz w:val="27"/>
          <w:szCs w:val="27"/>
          <w:lang w:eastAsia="ru-RU"/>
        </w:rPr>
        <w:t>(8):2006-2014.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Balch CM, Soong SJ, Atkins MB, Buzaid AC, Cascinelli N, Coit DG, Fleming ID, Gershenwald JE, Houghton A, Jr., Kirkwood JM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An evidence-based staging system for cutaneous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 Cancer J Clin </w:t>
      </w:r>
      <w:r w:rsidRPr="000C734B">
        <w:rPr>
          <w:rFonts w:ascii="Times New Roman" w:eastAsia="Times New Roman" w:hAnsi="Times New Roman" w:cs="Times New Roman"/>
          <w:sz w:val="27"/>
          <w:szCs w:val="27"/>
          <w:lang w:eastAsia="ru-RU"/>
        </w:rPr>
        <w:t>2004, </w:t>
      </w:r>
      <w:r w:rsidRPr="000C734B">
        <w:rPr>
          <w:rFonts w:ascii="Times New Roman" w:eastAsia="Times New Roman" w:hAnsi="Times New Roman" w:cs="Times New Roman"/>
          <w:b/>
          <w:bCs/>
          <w:sz w:val="27"/>
          <w:szCs w:val="27"/>
          <w:lang w:eastAsia="ru-RU"/>
        </w:rPr>
        <w:t>54</w:t>
      </w:r>
      <w:r w:rsidRPr="000C734B">
        <w:rPr>
          <w:rFonts w:ascii="Times New Roman" w:eastAsia="Times New Roman" w:hAnsi="Times New Roman" w:cs="Times New Roman"/>
          <w:sz w:val="27"/>
          <w:szCs w:val="27"/>
          <w:lang w:eastAsia="ru-RU"/>
        </w:rPr>
        <w:t>(3):131-149; quiz 182-134.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Balch CM, Wilkerson JA, Murad TM, Soong SJ, Ingalls AL, Maddox WA: </w:t>
      </w:r>
      <w:r w:rsidRPr="000C734B">
        <w:rPr>
          <w:rFonts w:ascii="Times New Roman" w:eastAsia="Times New Roman" w:hAnsi="Times New Roman" w:cs="Times New Roman"/>
          <w:b/>
          <w:bCs/>
          <w:sz w:val="27"/>
          <w:szCs w:val="27"/>
          <w:lang w:eastAsia="ru-RU"/>
        </w:rPr>
        <w:t>The prognostic significance of ulceration of cutaneous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1980, </w:t>
      </w:r>
      <w:r w:rsidRPr="000C734B">
        <w:rPr>
          <w:rFonts w:ascii="Times New Roman" w:eastAsia="Times New Roman" w:hAnsi="Times New Roman" w:cs="Times New Roman"/>
          <w:b/>
          <w:bCs/>
          <w:sz w:val="27"/>
          <w:szCs w:val="27"/>
          <w:lang w:eastAsia="ru-RU"/>
        </w:rPr>
        <w:t>45</w:t>
      </w:r>
      <w:r w:rsidRPr="000C734B">
        <w:rPr>
          <w:rFonts w:ascii="Times New Roman" w:eastAsia="Times New Roman" w:hAnsi="Times New Roman" w:cs="Times New Roman"/>
          <w:sz w:val="27"/>
          <w:szCs w:val="27"/>
          <w:lang w:eastAsia="ru-RU"/>
        </w:rPr>
        <w:t>(12):3012-3017.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Balch CM, Soong SJ, Murad TM, Ingalls AL, Maddox WA: </w:t>
      </w:r>
      <w:r w:rsidRPr="000C734B">
        <w:rPr>
          <w:rFonts w:ascii="Times New Roman" w:eastAsia="Times New Roman" w:hAnsi="Times New Roman" w:cs="Times New Roman"/>
          <w:b/>
          <w:bCs/>
          <w:sz w:val="27"/>
          <w:szCs w:val="27"/>
          <w:lang w:eastAsia="ru-RU"/>
        </w:rPr>
        <w:t>A multifactorial analysis of melanoma. II. Prognostic factors in patients with stage I (localized)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Surgery </w:t>
      </w:r>
      <w:r w:rsidRPr="000C734B">
        <w:rPr>
          <w:rFonts w:ascii="Times New Roman" w:eastAsia="Times New Roman" w:hAnsi="Times New Roman" w:cs="Times New Roman"/>
          <w:sz w:val="27"/>
          <w:szCs w:val="27"/>
          <w:lang w:eastAsia="ru-RU"/>
        </w:rPr>
        <w:t>1979, </w:t>
      </w:r>
      <w:r w:rsidRPr="000C734B">
        <w:rPr>
          <w:rFonts w:ascii="Times New Roman" w:eastAsia="Times New Roman" w:hAnsi="Times New Roman" w:cs="Times New Roman"/>
          <w:b/>
          <w:bCs/>
          <w:sz w:val="27"/>
          <w:szCs w:val="27"/>
          <w:lang w:eastAsia="ru-RU"/>
        </w:rPr>
        <w:t>86</w:t>
      </w:r>
      <w:r w:rsidRPr="000C734B">
        <w:rPr>
          <w:rFonts w:ascii="Times New Roman" w:eastAsia="Times New Roman" w:hAnsi="Times New Roman" w:cs="Times New Roman"/>
          <w:sz w:val="27"/>
          <w:szCs w:val="27"/>
          <w:lang w:eastAsia="ru-RU"/>
        </w:rPr>
        <w:t>(2):343-351.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Balch CM, Murad TM, Soong SJ, Ingalls AL, Halpern NB, Maddox WA: </w:t>
      </w:r>
      <w:r w:rsidRPr="000C734B">
        <w:rPr>
          <w:rFonts w:ascii="Times New Roman" w:eastAsia="Times New Roman" w:hAnsi="Times New Roman" w:cs="Times New Roman"/>
          <w:b/>
          <w:bCs/>
          <w:sz w:val="27"/>
          <w:szCs w:val="27"/>
          <w:lang w:eastAsia="ru-RU"/>
        </w:rPr>
        <w:t>A multifactorial analysis of melanoma: prognostic histopathological features comparing Clark"s and Breslow"s staging methods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w:t>
      </w:r>
      <w:r w:rsidRPr="000C734B">
        <w:rPr>
          <w:rFonts w:ascii="Times New Roman" w:eastAsia="Times New Roman" w:hAnsi="Times New Roman" w:cs="Times New Roman"/>
          <w:sz w:val="27"/>
          <w:szCs w:val="27"/>
          <w:lang w:eastAsia="ru-RU"/>
        </w:rPr>
        <w:t>1978, </w:t>
      </w:r>
      <w:r w:rsidRPr="000C734B">
        <w:rPr>
          <w:rFonts w:ascii="Times New Roman" w:eastAsia="Times New Roman" w:hAnsi="Times New Roman" w:cs="Times New Roman"/>
          <w:b/>
          <w:bCs/>
          <w:sz w:val="27"/>
          <w:szCs w:val="27"/>
          <w:lang w:eastAsia="ru-RU"/>
        </w:rPr>
        <w:t>188</w:t>
      </w:r>
      <w:r w:rsidRPr="000C734B">
        <w:rPr>
          <w:rFonts w:ascii="Times New Roman" w:eastAsia="Times New Roman" w:hAnsi="Times New Roman" w:cs="Times New Roman"/>
          <w:sz w:val="27"/>
          <w:szCs w:val="27"/>
          <w:lang w:eastAsia="ru-RU"/>
        </w:rPr>
        <w:t>(6):732-742.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Dummer R, Hauschild A, Lindenblatt N, Pentheroudakis G, Keilholz U, Committee EG: </w:t>
      </w:r>
      <w:r w:rsidRPr="000C734B">
        <w:rPr>
          <w:rFonts w:ascii="Times New Roman" w:eastAsia="Times New Roman" w:hAnsi="Times New Roman" w:cs="Times New Roman"/>
          <w:b/>
          <w:bCs/>
          <w:sz w:val="27"/>
          <w:szCs w:val="27"/>
          <w:lang w:eastAsia="ru-RU"/>
        </w:rPr>
        <w:t>Cutaneous melanoma: ESMO Clinical Practice Guidelines for diagnosis, treatment and follow-up</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Oncol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26 Suppl 5</w:t>
      </w:r>
      <w:r w:rsidRPr="000C734B">
        <w:rPr>
          <w:rFonts w:ascii="Times New Roman" w:eastAsia="Times New Roman" w:hAnsi="Times New Roman" w:cs="Times New Roman"/>
          <w:sz w:val="27"/>
          <w:szCs w:val="27"/>
          <w:lang w:eastAsia="ru-RU"/>
        </w:rPr>
        <w:t>:v126-132.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Davies H, Bignell GR, Cox C, Stephens P, Edkins S, Clegg S, Teague J, Woffendin H, Garnett MJ, Bottomley W</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Mutations of the BRAF gene in human cancer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Nature </w:t>
      </w:r>
      <w:r w:rsidRPr="000C734B">
        <w:rPr>
          <w:rFonts w:ascii="Times New Roman" w:eastAsia="Times New Roman" w:hAnsi="Times New Roman" w:cs="Times New Roman"/>
          <w:sz w:val="27"/>
          <w:szCs w:val="27"/>
          <w:lang w:eastAsia="ru-RU"/>
        </w:rPr>
        <w:t>2002, </w:t>
      </w:r>
      <w:r w:rsidRPr="000C734B">
        <w:rPr>
          <w:rFonts w:ascii="Times New Roman" w:eastAsia="Times New Roman" w:hAnsi="Times New Roman" w:cs="Times New Roman"/>
          <w:b/>
          <w:bCs/>
          <w:sz w:val="27"/>
          <w:szCs w:val="27"/>
          <w:lang w:eastAsia="ru-RU"/>
        </w:rPr>
        <w:t>417</w:t>
      </w:r>
      <w:r w:rsidRPr="000C734B">
        <w:rPr>
          <w:rFonts w:ascii="Times New Roman" w:eastAsia="Times New Roman" w:hAnsi="Times New Roman" w:cs="Times New Roman"/>
          <w:sz w:val="27"/>
          <w:szCs w:val="27"/>
          <w:lang w:eastAsia="ru-RU"/>
        </w:rPr>
        <w:t>(6892):949-954.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Grob JJ, Amonkar MM, Karaszewska B, Schachter J, Dummer R, Mackiewicz A, Stroyakovskiy D, Drucis K, Grange F, Chiarion-Sileni V</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Comparison of dabrafenib and trametinib combination therapy with vemurafenib monotherapy on health-related quality of life in patients with unresectable or metastatic cutaneous BRAF Val600-mutation-positive melanoma (COMBI-v): results of a phase 3, open-label, randomised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16</w:t>
      </w:r>
      <w:r w:rsidRPr="000C734B">
        <w:rPr>
          <w:rFonts w:ascii="Times New Roman" w:eastAsia="Times New Roman" w:hAnsi="Times New Roman" w:cs="Times New Roman"/>
          <w:sz w:val="27"/>
          <w:szCs w:val="27"/>
          <w:lang w:eastAsia="ru-RU"/>
        </w:rPr>
        <w:t>(13):1389-1398.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Hauschild A, Grob JJ, Demidov LV, Jouary T, Gutzmer R, Millward M, Rutkowski P, Blank CU, Miller WH, Jr., Kaempgen E</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Dabrafenib in BRAF-</w:t>
      </w:r>
      <w:r w:rsidRPr="000C734B">
        <w:rPr>
          <w:rFonts w:ascii="Times New Roman" w:eastAsia="Times New Roman" w:hAnsi="Times New Roman" w:cs="Times New Roman"/>
          <w:b/>
          <w:bCs/>
          <w:sz w:val="27"/>
          <w:szCs w:val="27"/>
          <w:lang w:eastAsia="ru-RU"/>
        </w:rPr>
        <w:lastRenderedPageBreak/>
        <w:t>mutated metastatic melanoma: a multicentre, open-label, phase 3 randomised controlled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380</w:t>
      </w:r>
      <w:r w:rsidRPr="000C734B">
        <w:rPr>
          <w:rFonts w:ascii="Times New Roman" w:eastAsia="Times New Roman" w:hAnsi="Times New Roman" w:cs="Times New Roman"/>
          <w:sz w:val="27"/>
          <w:szCs w:val="27"/>
          <w:lang w:eastAsia="ru-RU"/>
        </w:rPr>
        <w:t>(9839):358-365.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Long GV, Weber JS, Infante JR, Kim KB, Daud A, Gonzalez R, Sosman JA, Hamid O, Schuchter L, Cebon 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Overall Survival and Durable Responses in Patients With BRAF V600-Mutant Metastatic Melanoma Receiving Dabrafenib Combined With Trametinib</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McGettigan S: </w:t>
      </w:r>
      <w:r w:rsidRPr="000C734B">
        <w:rPr>
          <w:rFonts w:ascii="Times New Roman" w:eastAsia="Times New Roman" w:hAnsi="Times New Roman" w:cs="Times New Roman"/>
          <w:b/>
          <w:bCs/>
          <w:sz w:val="27"/>
          <w:szCs w:val="27"/>
          <w:lang w:eastAsia="ru-RU"/>
        </w:rPr>
        <w:t>Dabrafenib: A New Therapy for Use in BRAF-Mutated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Adv Pract Oncol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5</w:t>
      </w:r>
      <w:r w:rsidRPr="000C734B">
        <w:rPr>
          <w:rFonts w:ascii="Times New Roman" w:eastAsia="Times New Roman" w:hAnsi="Times New Roman" w:cs="Times New Roman"/>
          <w:sz w:val="27"/>
          <w:szCs w:val="27"/>
          <w:lang w:eastAsia="ru-RU"/>
        </w:rPr>
        <w:t>(3):211-215.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Daud A, Pavlick AC, Ribas A, Gonzalez R, Lewis KD, Hamid O, Gajewski T, Puzanov I, Hsu JJ, Koralek DO</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Extended follow-up results of a phase 1B study (BRIM7) of cobimetinib (C) and vemurafenib (V) in BRAF-mutant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34</w:t>
      </w:r>
      <w:r w:rsidRPr="000C734B">
        <w:rPr>
          <w:rFonts w:ascii="Times New Roman" w:eastAsia="Times New Roman" w:hAnsi="Times New Roman" w:cs="Times New Roman"/>
          <w:sz w:val="27"/>
          <w:szCs w:val="27"/>
          <w:lang w:eastAsia="ru-RU"/>
        </w:rPr>
        <w:t>(suppl; abstr 9510).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Larkin J, Ascierto PA, Dreno B, Atkinson V, Liszkay G, Maio M, Mandala M, Demidov L, Stroyakovskiy D, Thomas L</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Combined vemurafenib and cobimetinib in BRAF-mutated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371</w:t>
      </w:r>
      <w:r w:rsidRPr="000C734B">
        <w:rPr>
          <w:rFonts w:ascii="Times New Roman" w:eastAsia="Times New Roman" w:hAnsi="Times New Roman" w:cs="Times New Roman"/>
          <w:sz w:val="27"/>
          <w:szCs w:val="27"/>
          <w:lang w:eastAsia="ru-RU"/>
        </w:rPr>
        <w:t>(20):1867-1876.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Ribas A, Gonzalez R, Pavlick A, Hamid O, Gajewski TF, Daud A, Flaherty L, Logan T, Chmielowski B, Lewis K</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Combination of vemurafenib and cobimetinib in patients with advanced BRAF(V600)-mutated melanoma: a phase 1b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15</w:t>
      </w:r>
      <w:r w:rsidRPr="000C734B">
        <w:rPr>
          <w:rFonts w:ascii="Times New Roman" w:eastAsia="Times New Roman" w:hAnsi="Times New Roman" w:cs="Times New Roman"/>
          <w:sz w:val="27"/>
          <w:szCs w:val="27"/>
          <w:lang w:eastAsia="ru-RU"/>
        </w:rPr>
        <w:t>(9):954-965.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Dummer R, Ascierto PA, Gogas HJ, Arance A, Mandala M, Liszkay G, Garbe C, Schadendorf D, Krajsova I, Gutzmer 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Overall survival in patients with BRAF-mutant melanoma receiving encorafenib plus binimetinib versus vemurafenib or encorafenib (COLUMBUS): a multicentre, open-label, randomised, phase 3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Kim S, Kim HT, Suh HS: </w:t>
      </w:r>
      <w:r w:rsidRPr="000C734B">
        <w:rPr>
          <w:rFonts w:ascii="Times New Roman" w:eastAsia="Times New Roman" w:hAnsi="Times New Roman" w:cs="Times New Roman"/>
          <w:b/>
          <w:bCs/>
          <w:sz w:val="27"/>
          <w:szCs w:val="27"/>
          <w:lang w:eastAsia="ru-RU"/>
        </w:rPr>
        <w:t>Combination therapy of BRAF inhibitors for advanced melanoma with BRAF V600 mutation: a systematic review and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Dermatolog Treat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29</w:t>
      </w:r>
      <w:r w:rsidRPr="000C734B">
        <w:rPr>
          <w:rFonts w:ascii="Times New Roman" w:eastAsia="Times New Roman" w:hAnsi="Times New Roman" w:cs="Times New Roman"/>
          <w:sz w:val="27"/>
          <w:szCs w:val="27"/>
          <w:lang w:eastAsia="ru-RU"/>
        </w:rPr>
        <w:t>(3):314-321.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Devji T, Levine O, Neupane B, Beyene J, Xie F: </w:t>
      </w:r>
      <w:r w:rsidRPr="000C734B">
        <w:rPr>
          <w:rFonts w:ascii="Times New Roman" w:eastAsia="Times New Roman" w:hAnsi="Times New Roman" w:cs="Times New Roman"/>
          <w:b/>
          <w:bCs/>
          <w:sz w:val="27"/>
          <w:szCs w:val="27"/>
          <w:lang w:eastAsia="ru-RU"/>
        </w:rPr>
        <w:t>Systemic Therapy for Previously Untreated Advanced BRAF-Mutated Melanoma: A Systematic Review and Network Meta-Analysis of Randomized Clinical Trials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JAMA 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3</w:t>
      </w:r>
      <w:r w:rsidRPr="000C734B">
        <w:rPr>
          <w:rFonts w:ascii="Times New Roman" w:eastAsia="Times New Roman" w:hAnsi="Times New Roman" w:cs="Times New Roman"/>
          <w:sz w:val="27"/>
          <w:szCs w:val="27"/>
          <w:lang w:eastAsia="ru-RU"/>
        </w:rPr>
        <w:t>(3):366-373.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Abu-Abed S, Pennell N, Petrella T, Wright F, Seth A, Hanna W: </w:t>
      </w:r>
      <w:r w:rsidRPr="000C734B">
        <w:rPr>
          <w:rFonts w:ascii="Times New Roman" w:eastAsia="Times New Roman" w:hAnsi="Times New Roman" w:cs="Times New Roman"/>
          <w:b/>
          <w:bCs/>
          <w:sz w:val="27"/>
          <w:szCs w:val="27"/>
          <w:lang w:eastAsia="ru-RU"/>
        </w:rPr>
        <w:t>KIT gene mutations and patterns of protein expression in mucosal and acral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Cutan Med Surg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16</w:t>
      </w:r>
      <w:r w:rsidRPr="000C734B">
        <w:rPr>
          <w:rFonts w:ascii="Times New Roman" w:eastAsia="Times New Roman" w:hAnsi="Times New Roman" w:cs="Times New Roman"/>
          <w:sz w:val="27"/>
          <w:szCs w:val="27"/>
          <w:lang w:eastAsia="ru-RU"/>
        </w:rPr>
        <w:t>(2):135-142.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Abysheva SN, Iyevleva AG, Efimova NV, Mokhina YB, Sabirova FA, Ivantsov AO, Artemieva AS, Togo AV, Moiseyenko VM, Matsko DE</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 xml:space="preserve">KIT mutations </w:t>
      </w:r>
      <w:r w:rsidRPr="000C734B">
        <w:rPr>
          <w:rFonts w:ascii="Times New Roman" w:eastAsia="Times New Roman" w:hAnsi="Times New Roman" w:cs="Times New Roman"/>
          <w:b/>
          <w:bCs/>
          <w:sz w:val="27"/>
          <w:szCs w:val="27"/>
          <w:lang w:eastAsia="ru-RU"/>
        </w:rPr>
        <w:lastRenderedPageBreak/>
        <w:t>in Russian patients with mucosal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21</w:t>
      </w:r>
      <w:r w:rsidRPr="000C734B">
        <w:rPr>
          <w:rFonts w:ascii="Times New Roman" w:eastAsia="Times New Roman" w:hAnsi="Times New Roman" w:cs="Times New Roman"/>
          <w:sz w:val="27"/>
          <w:szCs w:val="27"/>
          <w:lang w:eastAsia="ru-RU"/>
        </w:rPr>
        <w:t>(6):555-559.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Allegra M, Giacchero D, Segalen C, Dumaz N, Butori C, Hofman V, Hofman P, Lacour JP, Bertolotto C, Bahadoran P</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 new KIT mutation (N505I) in acral melanoma confers constitutive signaling, favors tumorigenic properties, and is sensitive to imatinib</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Invest Dermatol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134</w:t>
      </w:r>
      <w:r w:rsidRPr="000C734B">
        <w:rPr>
          <w:rFonts w:ascii="Times New Roman" w:eastAsia="Times New Roman" w:hAnsi="Times New Roman" w:cs="Times New Roman"/>
          <w:sz w:val="27"/>
          <w:szCs w:val="27"/>
          <w:lang w:eastAsia="ru-RU"/>
        </w:rPr>
        <w:t>(5):1473-1476.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Bastian BC, Esteve-Puig R: </w:t>
      </w:r>
      <w:r w:rsidRPr="000C734B">
        <w:rPr>
          <w:rFonts w:ascii="Times New Roman" w:eastAsia="Times New Roman" w:hAnsi="Times New Roman" w:cs="Times New Roman"/>
          <w:b/>
          <w:bCs/>
          <w:sz w:val="27"/>
          <w:szCs w:val="27"/>
          <w:lang w:eastAsia="ru-RU"/>
        </w:rPr>
        <w:t>Targeting activated KIT signaling for melanoma therapy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31</w:t>
      </w:r>
      <w:r w:rsidRPr="000C734B">
        <w:rPr>
          <w:rFonts w:ascii="Times New Roman" w:eastAsia="Times New Roman" w:hAnsi="Times New Roman" w:cs="Times New Roman"/>
          <w:sz w:val="27"/>
          <w:szCs w:val="27"/>
          <w:lang w:eastAsia="ru-RU"/>
        </w:rPr>
        <w:t>(26):3288-3290.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Becker JC, Brocker EB, Schadendorf D, Ugurel S: </w:t>
      </w:r>
      <w:r w:rsidRPr="000C734B">
        <w:rPr>
          <w:rFonts w:ascii="Times New Roman" w:eastAsia="Times New Roman" w:hAnsi="Times New Roman" w:cs="Times New Roman"/>
          <w:b/>
          <w:bCs/>
          <w:sz w:val="27"/>
          <w:szCs w:val="27"/>
          <w:lang w:eastAsia="ru-RU"/>
        </w:rPr>
        <w:t>Imatinib in melanoma: a selective treatment option based on KIT mutation status?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2007, </w:t>
      </w:r>
      <w:r w:rsidRPr="000C734B">
        <w:rPr>
          <w:rFonts w:ascii="Times New Roman" w:eastAsia="Times New Roman" w:hAnsi="Times New Roman" w:cs="Times New Roman"/>
          <w:b/>
          <w:bCs/>
          <w:sz w:val="27"/>
          <w:szCs w:val="27"/>
          <w:lang w:eastAsia="ru-RU"/>
        </w:rPr>
        <w:t>25</w:t>
      </w:r>
      <w:r w:rsidRPr="000C734B">
        <w:rPr>
          <w:rFonts w:ascii="Times New Roman" w:eastAsia="Times New Roman" w:hAnsi="Times New Roman" w:cs="Times New Roman"/>
          <w:sz w:val="27"/>
          <w:szCs w:val="27"/>
          <w:lang w:eastAsia="ru-RU"/>
        </w:rPr>
        <w:t>(7):e9.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Carvajal RD, Antonescu CR, Wolchok JD, Chapman PB, Roman RA, Teitcher J, Panageas KS, Busam KJ, Chmielowski B, Lutzky 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KIT as a therapeutic target in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JAMA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305</w:t>
      </w:r>
      <w:r w:rsidRPr="000C734B">
        <w:rPr>
          <w:rFonts w:ascii="Times New Roman" w:eastAsia="Times New Roman" w:hAnsi="Times New Roman" w:cs="Times New Roman"/>
          <w:sz w:val="27"/>
          <w:szCs w:val="27"/>
          <w:lang w:eastAsia="ru-RU"/>
        </w:rPr>
        <w:t>(22):2327-2334.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Hodi FS, Friedlander P, Corless CL, Heinrich MC, Mac Rae S, Kruse A, Jagannathan J, Van den Abbeele AD, Velazquez EF, Demetri GD</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Major response to imatinib mesylate in KIT-mutated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26</w:t>
      </w:r>
      <w:r w:rsidRPr="000C734B">
        <w:rPr>
          <w:rFonts w:ascii="Times New Roman" w:eastAsia="Times New Roman" w:hAnsi="Times New Roman" w:cs="Times New Roman"/>
          <w:sz w:val="27"/>
          <w:szCs w:val="27"/>
          <w:lang w:eastAsia="ru-RU"/>
        </w:rPr>
        <w:t>(12):2046-2051.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Dumaz N, Andre J, Sadoux A, Laugier F, Podgorniak MP, Mourah S, Lebbe C: </w:t>
      </w:r>
      <w:r w:rsidRPr="000C734B">
        <w:rPr>
          <w:rFonts w:ascii="Times New Roman" w:eastAsia="Times New Roman" w:hAnsi="Times New Roman" w:cs="Times New Roman"/>
          <w:b/>
          <w:bCs/>
          <w:sz w:val="27"/>
          <w:szCs w:val="27"/>
          <w:lang w:eastAsia="ru-RU"/>
        </w:rPr>
        <w:t>Driver KIT mutations in melanoma cluster in four hotspots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25</w:t>
      </w:r>
      <w:r w:rsidRPr="000C734B">
        <w:rPr>
          <w:rFonts w:ascii="Times New Roman" w:eastAsia="Times New Roman" w:hAnsi="Times New Roman" w:cs="Times New Roman"/>
          <w:sz w:val="27"/>
          <w:szCs w:val="27"/>
          <w:lang w:eastAsia="ru-RU"/>
        </w:rPr>
        <w:t>(1):88-90.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Kim J, Lazar AJ, Davies MA, Homsi J, Papadopoulos NE, Hwu WJ, Bedikian AY, Woodman SE, Patel SP, Hwu P</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BRAF, NRAS and KIT sequencing analysis of spindle cell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Cutan Pathol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39</w:t>
      </w:r>
      <w:r w:rsidRPr="000C734B">
        <w:rPr>
          <w:rFonts w:ascii="Times New Roman" w:eastAsia="Times New Roman" w:hAnsi="Times New Roman" w:cs="Times New Roman"/>
          <w:sz w:val="27"/>
          <w:szCs w:val="27"/>
          <w:lang w:eastAsia="ru-RU"/>
        </w:rPr>
        <w:t>(9):821-825.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Lv J, Kong Y, Cai X, Zhou X: </w:t>
      </w:r>
      <w:r w:rsidRPr="000C734B">
        <w:rPr>
          <w:rFonts w:ascii="Times New Roman" w:eastAsia="Times New Roman" w:hAnsi="Times New Roman" w:cs="Times New Roman"/>
          <w:b/>
          <w:bCs/>
          <w:sz w:val="27"/>
          <w:szCs w:val="27"/>
          <w:lang w:eastAsia="ru-RU"/>
        </w:rPr>
        <w:t>Analysis of KIT and BRAF mutations in Chinese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Pathology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48 Suppl 1</w:t>
      </w:r>
      <w:r w:rsidRPr="000C734B">
        <w:rPr>
          <w:rFonts w:ascii="Times New Roman" w:eastAsia="Times New Roman" w:hAnsi="Times New Roman" w:cs="Times New Roman"/>
          <w:sz w:val="27"/>
          <w:szCs w:val="27"/>
          <w:lang w:eastAsia="ru-RU"/>
        </w:rPr>
        <w:t>:S140.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Lyu J, Wu Y, Li C, Wang R, Song H, Ren G, Guo W: </w:t>
      </w:r>
      <w:r w:rsidRPr="000C734B">
        <w:rPr>
          <w:rFonts w:ascii="Times New Roman" w:eastAsia="Times New Roman" w:hAnsi="Times New Roman" w:cs="Times New Roman"/>
          <w:b/>
          <w:bCs/>
          <w:sz w:val="27"/>
          <w:szCs w:val="27"/>
          <w:lang w:eastAsia="ru-RU"/>
        </w:rPr>
        <w:t>Mutation scanning of BRAF, NRAS, KIT, and GNAQ/GNA11 in oral mucosal melanoma: a study of 57 cases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Oral Pathol Med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45</w:t>
      </w:r>
      <w:r w:rsidRPr="000C734B">
        <w:rPr>
          <w:rFonts w:ascii="Times New Roman" w:eastAsia="Times New Roman" w:hAnsi="Times New Roman" w:cs="Times New Roman"/>
          <w:sz w:val="27"/>
          <w:szCs w:val="27"/>
          <w:lang w:eastAsia="ru-RU"/>
        </w:rPr>
        <w:t>(4):295-301.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McDonnell K, Betz B, Fullen D, Lao CD: </w:t>
      </w:r>
      <w:r w:rsidRPr="000C734B">
        <w:rPr>
          <w:rFonts w:ascii="Times New Roman" w:eastAsia="Times New Roman" w:hAnsi="Times New Roman" w:cs="Times New Roman"/>
          <w:b/>
          <w:bCs/>
          <w:sz w:val="27"/>
          <w:szCs w:val="27"/>
          <w:lang w:eastAsia="ru-RU"/>
        </w:rPr>
        <w:t>V559A and N822I double KIT mutant melanoma with predictable response to imatinib?</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Pigment Cell Melanoma Res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(2):390-392.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Rapisuwon S, Parks K, Al-Refaie W, Atkins MB: </w:t>
      </w:r>
      <w:r w:rsidRPr="000C734B">
        <w:rPr>
          <w:rFonts w:ascii="Times New Roman" w:eastAsia="Times New Roman" w:hAnsi="Times New Roman" w:cs="Times New Roman"/>
          <w:b/>
          <w:bCs/>
          <w:sz w:val="27"/>
          <w:szCs w:val="27"/>
          <w:lang w:eastAsia="ru-RU"/>
        </w:rPr>
        <w:t>Novel somatic KIT exon 8 mutation with dramatic response to imatinib in a patient with mucosal melanoma: a case report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(5):509-511.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Zebary A, Omholt K, Vassilaki I, Hoiom V, Linden D, Viberg L, Kanter-Lewensohn L, Johansson CH, Hansson J: </w:t>
      </w:r>
      <w:r w:rsidRPr="000C734B">
        <w:rPr>
          <w:rFonts w:ascii="Times New Roman" w:eastAsia="Times New Roman" w:hAnsi="Times New Roman" w:cs="Times New Roman"/>
          <w:b/>
          <w:bCs/>
          <w:sz w:val="27"/>
          <w:szCs w:val="27"/>
          <w:lang w:eastAsia="ru-RU"/>
        </w:rPr>
        <w:t xml:space="preserve">KIT, NRAS, BRAF and PTEN </w:t>
      </w:r>
      <w:r w:rsidRPr="000C734B">
        <w:rPr>
          <w:rFonts w:ascii="Times New Roman" w:eastAsia="Times New Roman" w:hAnsi="Times New Roman" w:cs="Times New Roman"/>
          <w:b/>
          <w:bCs/>
          <w:sz w:val="27"/>
          <w:szCs w:val="27"/>
          <w:lang w:eastAsia="ru-RU"/>
        </w:rPr>
        <w:lastRenderedPageBreak/>
        <w:t>mutations in a sample of Swedish patients with acral lentiginous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Dermatol Sci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72</w:t>
      </w:r>
      <w:r w:rsidRPr="000C734B">
        <w:rPr>
          <w:rFonts w:ascii="Times New Roman" w:eastAsia="Times New Roman" w:hAnsi="Times New Roman" w:cs="Times New Roman"/>
          <w:sz w:val="27"/>
          <w:szCs w:val="27"/>
          <w:lang w:eastAsia="ru-RU"/>
        </w:rPr>
        <w:t>(3):284-289.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Hodi FS, Corless CL, Giobbie-Hurder A, Fletcher JA, Zhu M, Marino-Enriquez A, Friedlander P, Gonzalez R, Weber JS, Gajewski TF</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Imatinib for melanomas harboring mutationally activated or amplified KIT arising on mucosal, acral, and chronically sun-damaged skin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31</w:t>
      </w:r>
      <w:r w:rsidRPr="000C734B">
        <w:rPr>
          <w:rFonts w:ascii="Times New Roman" w:eastAsia="Times New Roman" w:hAnsi="Times New Roman" w:cs="Times New Roman"/>
          <w:sz w:val="27"/>
          <w:szCs w:val="27"/>
          <w:lang w:eastAsia="ru-RU"/>
        </w:rPr>
        <w:t>(26):3182-3190.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Kim KB, Eton O, Davis DW, Frazier ML, McConkey DJ, Diwan AH, Papadopoulos NE, Bedikian AY, Camacho LH, Ross MI</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Phase II trial of imatinib mesylate in patients with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Cancer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99</w:t>
      </w:r>
      <w:r w:rsidRPr="000C734B">
        <w:rPr>
          <w:rFonts w:ascii="Times New Roman" w:eastAsia="Times New Roman" w:hAnsi="Times New Roman" w:cs="Times New Roman"/>
          <w:sz w:val="27"/>
          <w:szCs w:val="27"/>
          <w:lang w:eastAsia="ru-RU"/>
        </w:rPr>
        <w:t>(5):734-740.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Kalinsky K, Lee S, Rubin KM, Lawrence DP, Iafrarte AJ, Borger DR, Margolin KA, Leitao MM, Jr., Tarhini AA, Koon HB</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 phase 2 trial of dasatinib in patients with locally advanced or stage IV mucosal, acral, or vulvovaginal melanoma: A trial of the ECOG-ACRIN Cancer Research Group (E2607)</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123</w:t>
      </w:r>
      <w:r w:rsidRPr="000C734B">
        <w:rPr>
          <w:rFonts w:ascii="Times New Roman" w:eastAsia="Times New Roman" w:hAnsi="Times New Roman" w:cs="Times New Roman"/>
          <w:sz w:val="27"/>
          <w:szCs w:val="27"/>
          <w:lang w:eastAsia="ru-RU"/>
        </w:rPr>
        <w:t>(14):2688-2697.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Guo J, Carvajal RD, Dummer R, Hauschild A, Daud A, Bastian BC, Markovic SN, Queirolo P, Arance A, Berking C</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Efficacy and safety of nilotinib in patients with KIT-mutated metastatic or inoperable melanoma: final results from the global, single-arm, phase II TEAM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28</w:t>
      </w:r>
      <w:r w:rsidRPr="000C734B">
        <w:rPr>
          <w:rFonts w:ascii="Times New Roman" w:eastAsia="Times New Roman" w:hAnsi="Times New Roman" w:cs="Times New Roman"/>
          <w:sz w:val="27"/>
          <w:szCs w:val="27"/>
          <w:lang w:eastAsia="ru-RU"/>
        </w:rPr>
        <w:t>(6):1380-1387.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Guo J, Si L, Kong Y, Flaherty KT, Xu X, Zhu Y, Corless CL, Li L, Li H, Sheng X</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Phase II, open-label, single-arm trial of imatinib mesylate in patients with metastatic melanoma harboring c-Kit mutation or amplification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29</w:t>
      </w:r>
      <w:r w:rsidRPr="000C734B">
        <w:rPr>
          <w:rFonts w:ascii="Times New Roman" w:eastAsia="Times New Roman" w:hAnsi="Times New Roman" w:cs="Times New Roman"/>
          <w:sz w:val="27"/>
          <w:szCs w:val="27"/>
          <w:lang w:eastAsia="ru-RU"/>
        </w:rPr>
        <w:t>(21):2904-2909.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Guo J, Qin S, Liang J, Lin T, Si L, Chen X, Chi Z, Cui C, Du N, Fan Y</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Chinese Guidelines on the Diagnosis and Treatment of Melanoma (2015 Edition)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Chin Clin Oncol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5</w:t>
      </w:r>
      <w:r w:rsidRPr="000C734B">
        <w:rPr>
          <w:rFonts w:ascii="Times New Roman" w:eastAsia="Times New Roman" w:hAnsi="Times New Roman" w:cs="Times New Roman"/>
          <w:sz w:val="27"/>
          <w:szCs w:val="27"/>
          <w:lang w:eastAsia="ru-RU"/>
        </w:rPr>
        <w:t>(4):57.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Stage I melanoma of the skin: the problem of resection margins. W.H.O. Collaborating Centres for Evaluation of Methods of Diagnosis and Treatment of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1980, </w:t>
      </w:r>
      <w:r w:rsidRPr="000C734B">
        <w:rPr>
          <w:rFonts w:ascii="Times New Roman" w:eastAsia="Times New Roman" w:hAnsi="Times New Roman" w:cs="Times New Roman"/>
          <w:b/>
          <w:bCs/>
          <w:sz w:val="27"/>
          <w:szCs w:val="27"/>
          <w:lang w:eastAsia="ru-RU"/>
        </w:rPr>
        <w:t>16</w:t>
      </w:r>
      <w:r w:rsidRPr="000C734B">
        <w:rPr>
          <w:rFonts w:ascii="Times New Roman" w:eastAsia="Times New Roman" w:hAnsi="Times New Roman" w:cs="Times New Roman"/>
          <w:sz w:val="27"/>
          <w:szCs w:val="27"/>
          <w:lang w:eastAsia="ru-RU"/>
        </w:rPr>
        <w:t>(8):1079-1085.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Shelley W, Kersey P, Quirt I, Pater J: </w:t>
      </w:r>
      <w:r w:rsidRPr="000C734B">
        <w:rPr>
          <w:rFonts w:ascii="Times New Roman" w:eastAsia="Times New Roman" w:hAnsi="Times New Roman" w:cs="Times New Roman"/>
          <w:b/>
          <w:bCs/>
          <w:sz w:val="27"/>
          <w:szCs w:val="27"/>
          <w:lang w:eastAsia="ru-RU"/>
        </w:rPr>
        <w:t>Survey of surgical management of malignant melanoma in Canada: optimal margins of excision and lymph-node dissection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 J Surg </w:t>
      </w:r>
      <w:r w:rsidRPr="000C734B">
        <w:rPr>
          <w:rFonts w:ascii="Times New Roman" w:eastAsia="Times New Roman" w:hAnsi="Times New Roman" w:cs="Times New Roman"/>
          <w:sz w:val="27"/>
          <w:szCs w:val="27"/>
          <w:lang w:eastAsia="ru-RU"/>
        </w:rPr>
        <w:t>1984, </w:t>
      </w:r>
      <w:r w:rsidRPr="000C734B">
        <w:rPr>
          <w:rFonts w:ascii="Times New Roman" w:eastAsia="Times New Roman" w:hAnsi="Times New Roman" w:cs="Times New Roman"/>
          <w:b/>
          <w:bCs/>
          <w:sz w:val="27"/>
          <w:szCs w:val="27"/>
          <w:lang w:eastAsia="ru-RU"/>
        </w:rPr>
        <w:t>27</w:t>
      </w:r>
      <w:r w:rsidRPr="000C734B">
        <w:rPr>
          <w:rFonts w:ascii="Times New Roman" w:eastAsia="Times New Roman" w:hAnsi="Times New Roman" w:cs="Times New Roman"/>
          <w:sz w:val="27"/>
          <w:szCs w:val="27"/>
          <w:lang w:eastAsia="ru-RU"/>
        </w:rPr>
        <w:t>(2):190-192.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Demidov LV, Martynova EV: </w:t>
      </w:r>
      <w:r w:rsidRPr="000C734B">
        <w:rPr>
          <w:rFonts w:ascii="Times New Roman" w:eastAsia="Times New Roman" w:hAnsi="Times New Roman" w:cs="Times New Roman"/>
          <w:b/>
          <w:bCs/>
          <w:sz w:val="27"/>
          <w:szCs w:val="27"/>
          <w:lang w:eastAsia="ru-RU"/>
        </w:rPr>
        <w:t>[Retrospective evaluation of the safe reduction of surgical margins of resected stage-IIA cutaneous melanoma of the trunk and extremities]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Vopr Onkol </w:t>
      </w:r>
      <w:r w:rsidRPr="000C734B">
        <w:rPr>
          <w:rFonts w:ascii="Times New Roman" w:eastAsia="Times New Roman" w:hAnsi="Times New Roman" w:cs="Times New Roman"/>
          <w:sz w:val="27"/>
          <w:szCs w:val="27"/>
          <w:lang w:eastAsia="ru-RU"/>
        </w:rPr>
        <w:t>2002, </w:t>
      </w:r>
      <w:r w:rsidRPr="000C734B">
        <w:rPr>
          <w:rFonts w:ascii="Times New Roman" w:eastAsia="Times New Roman" w:hAnsi="Times New Roman" w:cs="Times New Roman"/>
          <w:b/>
          <w:bCs/>
          <w:sz w:val="27"/>
          <w:szCs w:val="27"/>
          <w:lang w:eastAsia="ru-RU"/>
        </w:rPr>
        <w:t>48</w:t>
      </w:r>
      <w:r w:rsidRPr="000C734B">
        <w:rPr>
          <w:rFonts w:ascii="Times New Roman" w:eastAsia="Times New Roman" w:hAnsi="Times New Roman" w:cs="Times New Roman"/>
          <w:sz w:val="27"/>
          <w:szCs w:val="27"/>
          <w:lang w:eastAsia="ru-RU"/>
        </w:rPr>
        <w:t>(1):68-73.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Lens MB, Newton-Bishop JA, Dawes M: </w:t>
      </w:r>
      <w:r w:rsidRPr="000C734B">
        <w:rPr>
          <w:rFonts w:ascii="Times New Roman" w:eastAsia="Times New Roman" w:hAnsi="Times New Roman" w:cs="Times New Roman"/>
          <w:b/>
          <w:bCs/>
          <w:sz w:val="27"/>
          <w:szCs w:val="27"/>
          <w:lang w:eastAsia="ru-RU"/>
        </w:rPr>
        <w:t>Surgical margins in cutaneous melanoma (2 cm versus 5 cm for lesions measuring less than 2.1-mm thick)</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2004, </w:t>
      </w:r>
      <w:r w:rsidRPr="000C734B">
        <w:rPr>
          <w:rFonts w:ascii="Times New Roman" w:eastAsia="Times New Roman" w:hAnsi="Times New Roman" w:cs="Times New Roman"/>
          <w:b/>
          <w:bCs/>
          <w:sz w:val="27"/>
          <w:szCs w:val="27"/>
          <w:lang w:eastAsia="ru-RU"/>
        </w:rPr>
        <w:t>100</w:t>
      </w:r>
      <w:r w:rsidRPr="000C734B">
        <w:rPr>
          <w:rFonts w:ascii="Times New Roman" w:eastAsia="Times New Roman" w:hAnsi="Times New Roman" w:cs="Times New Roman"/>
          <w:sz w:val="27"/>
          <w:szCs w:val="27"/>
          <w:lang w:eastAsia="ru-RU"/>
        </w:rPr>
        <w:t>(2):433-434; author reply 434.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Thompson JF, Scolyer RA, Uren RF: </w:t>
      </w:r>
      <w:r w:rsidRPr="000C734B">
        <w:rPr>
          <w:rFonts w:ascii="Times New Roman" w:eastAsia="Times New Roman" w:hAnsi="Times New Roman" w:cs="Times New Roman"/>
          <w:b/>
          <w:bCs/>
          <w:sz w:val="27"/>
          <w:szCs w:val="27"/>
          <w:lang w:eastAsia="ru-RU"/>
        </w:rPr>
        <w:t>Surgical management of primary cutaneous melanoma: excision margins and the role of sentinel lymph node examination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Surg Oncol Clin N Am </w:t>
      </w:r>
      <w:r w:rsidRPr="000C734B">
        <w:rPr>
          <w:rFonts w:ascii="Times New Roman" w:eastAsia="Times New Roman" w:hAnsi="Times New Roman" w:cs="Times New Roman"/>
          <w:sz w:val="27"/>
          <w:szCs w:val="27"/>
          <w:lang w:eastAsia="ru-RU"/>
        </w:rPr>
        <w:t>2006, </w:t>
      </w:r>
      <w:r w:rsidRPr="000C734B">
        <w:rPr>
          <w:rFonts w:ascii="Times New Roman" w:eastAsia="Times New Roman" w:hAnsi="Times New Roman" w:cs="Times New Roman"/>
          <w:b/>
          <w:bCs/>
          <w:sz w:val="27"/>
          <w:szCs w:val="27"/>
          <w:lang w:eastAsia="ru-RU"/>
        </w:rPr>
        <w:t>15</w:t>
      </w:r>
      <w:r w:rsidRPr="000C734B">
        <w:rPr>
          <w:rFonts w:ascii="Times New Roman" w:eastAsia="Times New Roman" w:hAnsi="Times New Roman" w:cs="Times New Roman"/>
          <w:sz w:val="27"/>
          <w:szCs w:val="27"/>
          <w:lang w:eastAsia="ru-RU"/>
        </w:rPr>
        <w:t>(2):301-318.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Mocellin S, Pasquali S, Nitti D: </w:t>
      </w:r>
      <w:r w:rsidRPr="000C734B">
        <w:rPr>
          <w:rFonts w:ascii="Times New Roman" w:eastAsia="Times New Roman" w:hAnsi="Times New Roman" w:cs="Times New Roman"/>
          <w:b/>
          <w:bCs/>
          <w:sz w:val="27"/>
          <w:szCs w:val="27"/>
          <w:lang w:eastAsia="ru-RU"/>
        </w:rPr>
        <w:t>The impact of surgery on survival of patients with cutaneous melanoma: revisiting the role of primary tumor excision margins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253</w:t>
      </w:r>
      <w:r w:rsidRPr="000C734B">
        <w:rPr>
          <w:rFonts w:ascii="Times New Roman" w:eastAsia="Times New Roman" w:hAnsi="Times New Roman" w:cs="Times New Roman"/>
          <w:sz w:val="27"/>
          <w:szCs w:val="27"/>
          <w:lang w:eastAsia="ru-RU"/>
        </w:rPr>
        <w:t>(2):238-243.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Duffy KL, Truong A, Bowen GM, Andtbacka RH, Hyngstrom J, Bowles T, Grossmann K, Khong H, Hyde M, Florell SR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Adequacy of 5-mm surgical excision margins for non-lentiginous melanoma in situ</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Acad Dermatol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71</w:t>
      </w:r>
      <w:r w:rsidRPr="000C734B">
        <w:rPr>
          <w:rFonts w:ascii="Times New Roman" w:eastAsia="Times New Roman" w:hAnsi="Times New Roman" w:cs="Times New Roman"/>
          <w:sz w:val="27"/>
          <w:szCs w:val="27"/>
          <w:lang w:eastAsia="ru-RU"/>
        </w:rPr>
        <w:t>(4):835-838.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Koskivuo I, Giordano S, Verajankorva E, Vihinen P: </w:t>
      </w:r>
      <w:r w:rsidRPr="000C734B">
        <w:rPr>
          <w:rFonts w:ascii="Times New Roman" w:eastAsia="Times New Roman" w:hAnsi="Times New Roman" w:cs="Times New Roman"/>
          <w:b/>
          <w:bCs/>
          <w:sz w:val="27"/>
          <w:szCs w:val="27"/>
          <w:lang w:eastAsia="ru-RU"/>
        </w:rPr>
        <w:t>One-cm Versus 2-cm Excision Margins for Patients With Intermediate Thickness Melanoma: A Matched-Pair 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Dermatol Surg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41</w:t>
      </w:r>
      <w:r w:rsidRPr="000C734B">
        <w:rPr>
          <w:rFonts w:ascii="Times New Roman" w:eastAsia="Times New Roman" w:hAnsi="Times New Roman" w:cs="Times New Roman"/>
          <w:sz w:val="27"/>
          <w:szCs w:val="27"/>
          <w:lang w:eastAsia="ru-RU"/>
        </w:rPr>
        <w:t>(10):1130-1136.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Faries MB, Mozzillo N, Kashani-Sabet M, Thompson JF, Kelley MC, DeConti RC, Lee JE, Huth JF, Wagner J, Dalgleish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Long-Term Survival after Complete Surgical Resection and Adjuvant Immunotherapy for Distant Melanoma Metastases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(13):3991-4000.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Morton DL, Thompson JF, Cochran AJ, Mozzillo N, Nieweg OE, Roses DF, Hoekstra HJ, Karakousis CP, Puleo CA, Coventry BJ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Final trial report of sentinel-node biopsy versus nodal observation in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370</w:t>
      </w:r>
      <w:r w:rsidRPr="000C734B">
        <w:rPr>
          <w:rFonts w:ascii="Times New Roman" w:eastAsia="Times New Roman" w:hAnsi="Times New Roman" w:cs="Times New Roman"/>
          <w:sz w:val="27"/>
          <w:szCs w:val="27"/>
          <w:lang w:eastAsia="ru-RU"/>
        </w:rPr>
        <w:t>(7):599-609.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Felton S, Taylor RS, Srivastava D: </w:t>
      </w:r>
      <w:r w:rsidRPr="000C734B">
        <w:rPr>
          <w:rFonts w:ascii="Times New Roman" w:eastAsia="Times New Roman" w:hAnsi="Times New Roman" w:cs="Times New Roman"/>
          <w:b/>
          <w:bCs/>
          <w:sz w:val="27"/>
          <w:szCs w:val="27"/>
          <w:lang w:eastAsia="ru-RU"/>
        </w:rPr>
        <w:t>Excision Margins for Melanoma In Situ on the Head and Neck</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Dermatol Surg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42</w:t>
      </w:r>
      <w:r w:rsidRPr="000C734B">
        <w:rPr>
          <w:rFonts w:ascii="Times New Roman" w:eastAsia="Times New Roman" w:hAnsi="Times New Roman" w:cs="Times New Roman"/>
          <w:sz w:val="27"/>
          <w:szCs w:val="27"/>
          <w:lang w:eastAsia="ru-RU"/>
        </w:rPr>
        <w:t>(3):327-334.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Rawlani R, Rawlani V, Qureshi HA, Kim JY, Wayne JD: </w:t>
      </w:r>
      <w:r w:rsidRPr="000C734B">
        <w:rPr>
          <w:rFonts w:ascii="Times New Roman" w:eastAsia="Times New Roman" w:hAnsi="Times New Roman" w:cs="Times New Roman"/>
          <w:b/>
          <w:bCs/>
          <w:sz w:val="27"/>
          <w:szCs w:val="27"/>
          <w:lang w:eastAsia="ru-RU"/>
        </w:rPr>
        <w:t>Reducing margins of wide local excision in head and neck melanoma for function and cosmesis: 5-year local recurrence-free survival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Surg Oncol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111</w:t>
      </w:r>
      <w:r w:rsidRPr="000C734B">
        <w:rPr>
          <w:rFonts w:ascii="Times New Roman" w:eastAsia="Times New Roman" w:hAnsi="Times New Roman" w:cs="Times New Roman"/>
          <w:sz w:val="27"/>
          <w:szCs w:val="27"/>
          <w:lang w:eastAsia="ru-RU"/>
        </w:rPr>
        <w:t>(7):795-799.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Moehrle M, Metzger S, Schippert W, Garbe C, Rassner G, Breuninger H: </w:t>
      </w:r>
      <w:r w:rsidRPr="000C734B">
        <w:rPr>
          <w:rFonts w:ascii="Times New Roman" w:eastAsia="Times New Roman" w:hAnsi="Times New Roman" w:cs="Times New Roman"/>
          <w:b/>
          <w:bCs/>
          <w:sz w:val="27"/>
          <w:szCs w:val="27"/>
          <w:lang w:eastAsia="ru-RU"/>
        </w:rPr>
        <w:t>"Functional" surgery in subungual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Dermatol Surg </w:t>
      </w:r>
      <w:r w:rsidRPr="000C734B">
        <w:rPr>
          <w:rFonts w:ascii="Times New Roman" w:eastAsia="Times New Roman" w:hAnsi="Times New Roman" w:cs="Times New Roman"/>
          <w:sz w:val="27"/>
          <w:szCs w:val="27"/>
          <w:lang w:eastAsia="ru-RU"/>
        </w:rPr>
        <w:t>2003, </w:t>
      </w:r>
      <w:r w:rsidRPr="000C734B">
        <w:rPr>
          <w:rFonts w:ascii="Times New Roman" w:eastAsia="Times New Roman" w:hAnsi="Times New Roman" w:cs="Times New Roman"/>
          <w:b/>
          <w:bCs/>
          <w:sz w:val="27"/>
          <w:szCs w:val="27"/>
          <w:lang w:eastAsia="ru-RU"/>
        </w:rPr>
        <w:t>29</w:t>
      </w:r>
      <w:r w:rsidRPr="000C734B">
        <w:rPr>
          <w:rFonts w:ascii="Times New Roman" w:eastAsia="Times New Roman" w:hAnsi="Times New Roman" w:cs="Times New Roman"/>
          <w:sz w:val="27"/>
          <w:szCs w:val="27"/>
          <w:lang w:eastAsia="ru-RU"/>
        </w:rPr>
        <w:t>(4):366-374.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Pockaj BA, Jaroszewski DE, DiCaudo DJ, Hentz JG, Buchel EW, Gray RJ, Markovic SN, Bite U: </w:t>
      </w:r>
      <w:r w:rsidRPr="000C734B">
        <w:rPr>
          <w:rFonts w:ascii="Times New Roman" w:eastAsia="Times New Roman" w:hAnsi="Times New Roman" w:cs="Times New Roman"/>
          <w:b/>
          <w:bCs/>
          <w:sz w:val="27"/>
          <w:szCs w:val="27"/>
          <w:lang w:eastAsia="ru-RU"/>
        </w:rPr>
        <w:t>Changing surgical therapy for melanoma of the external ear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2003, </w:t>
      </w:r>
      <w:r w:rsidRPr="000C734B">
        <w:rPr>
          <w:rFonts w:ascii="Times New Roman" w:eastAsia="Times New Roman" w:hAnsi="Times New Roman" w:cs="Times New Roman"/>
          <w:b/>
          <w:bCs/>
          <w:sz w:val="27"/>
          <w:szCs w:val="27"/>
          <w:lang w:eastAsia="ru-RU"/>
        </w:rPr>
        <w:t>10</w:t>
      </w:r>
      <w:r w:rsidRPr="000C734B">
        <w:rPr>
          <w:rFonts w:ascii="Times New Roman" w:eastAsia="Times New Roman" w:hAnsi="Times New Roman" w:cs="Times New Roman"/>
          <w:sz w:val="27"/>
          <w:szCs w:val="27"/>
          <w:lang w:eastAsia="ru-RU"/>
        </w:rPr>
        <w:t>(6):689-696.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Farshad A, Burg G, Panizzon R, Dummer R: </w:t>
      </w:r>
      <w:r w:rsidRPr="000C734B">
        <w:rPr>
          <w:rFonts w:ascii="Times New Roman" w:eastAsia="Times New Roman" w:hAnsi="Times New Roman" w:cs="Times New Roman"/>
          <w:b/>
          <w:bCs/>
          <w:sz w:val="27"/>
          <w:szCs w:val="27"/>
          <w:lang w:eastAsia="ru-RU"/>
        </w:rPr>
        <w:t xml:space="preserve">A retrospective study of 150 patients with lentigo maligna and lentigo maligna melanoma and the efficacy </w:t>
      </w:r>
      <w:r w:rsidRPr="000C734B">
        <w:rPr>
          <w:rFonts w:ascii="Times New Roman" w:eastAsia="Times New Roman" w:hAnsi="Times New Roman" w:cs="Times New Roman"/>
          <w:b/>
          <w:bCs/>
          <w:sz w:val="27"/>
          <w:szCs w:val="27"/>
          <w:lang w:eastAsia="ru-RU"/>
        </w:rPr>
        <w:lastRenderedPageBreak/>
        <w:t>of radiotherapy using Grenz or soft X-rays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Dermatol </w:t>
      </w:r>
      <w:r w:rsidRPr="000C734B">
        <w:rPr>
          <w:rFonts w:ascii="Times New Roman" w:eastAsia="Times New Roman" w:hAnsi="Times New Roman" w:cs="Times New Roman"/>
          <w:sz w:val="27"/>
          <w:szCs w:val="27"/>
          <w:lang w:eastAsia="ru-RU"/>
        </w:rPr>
        <w:t>2002, </w:t>
      </w:r>
      <w:r w:rsidRPr="000C734B">
        <w:rPr>
          <w:rFonts w:ascii="Times New Roman" w:eastAsia="Times New Roman" w:hAnsi="Times New Roman" w:cs="Times New Roman"/>
          <w:b/>
          <w:bCs/>
          <w:sz w:val="27"/>
          <w:szCs w:val="27"/>
          <w:lang w:eastAsia="ru-RU"/>
        </w:rPr>
        <w:t>146</w:t>
      </w:r>
      <w:r w:rsidRPr="000C734B">
        <w:rPr>
          <w:rFonts w:ascii="Times New Roman" w:eastAsia="Times New Roman" w:hAnsi="Times New Roman" w:cs="Times New Roman"/>
          <w:sz w:val="27"/>
          <w:szCs w:val="27"/>
          <w:lang w:eastAsia="ru-RU"/>
        </w:rPr>
        <w:t>(6):1042-1046.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Harwood AR: </w:t>
      </w:r>
      <w:r w:rsidRPr="000C734B">
        <w:rPr>
          <w:rFonts w:ascii="Times New Roman" w:eastAsia="Times New Roman" w:hAnsi="Times New Roman" w:cs="Times New Roman"/>
          <w:b/>
          <w:bCs/>
          <w:sz w:val="27"/>
          <w:szCs w:val="27"/>
          <w:lang w:eastAsia="ru-RU"/>
        </w:rPr>
        <w:t>Conventional fractionated radiotherapy for 51 patients with lentigo maligna and lentigo maligna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Int J Radiat Oncol Biol Phys </w:t>
      </w:r>
      <w:r w:rsidRPr="000C734B">
        <w:rPr>
          <w:rFonts w:ascii="Times New Roman" w:eastAsia="Times New Roman" w:hAnsi="Times New Roman" w:cs="Times New Roman"/>
          <w:sz w:val="27"/>
          <w:szCs w:val="27"/>
          <w:lang w:eastAsia="ru-RU"/>
        </w:rPr>
        <w:t>1983, </w:t>
      </w:r>
      <w:r w:rsidRPr="000C734B">
        <w:rPr>
          <w:rFonts w:ascii="Times New Roman" w:eastAsia="Times New Roman" w:hAnsi="Times New Roman" w:cs="Times New Roman"/>
          <w:b/>
          <w:bCs/>
          <w:sz w:val="27"/>
          <w:szCs w:val="27"/>
          <w:lang w:eastAsia="ru-RU"/>
        </w:rPr>
        <w:t>9</w:t>
      </w:r>
      <w:r w:rsidRPr="000C734B">
        <w:rPr>
          <w:rFonts w:ascii="Times New Roman" w:eastAsia="Times New Roman" w:hAnsi="Times New Roman" w:cs="Times New Roman"/>
          <w:sz w:val="27"/>
          <w:szCs w:val="27"/>
          <w:lang w:eastAsia="ru-RU"/>
        </w:rPr>
        <w:t>(7):1019-1021.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Hedblad MA, Mallbris L: </w:t>
      </w:r>
      <w:r w:rsidRPr="000C734B">
        <w:rPr>
          <w:rFonts w:ascii="Times New Roman" w:eastAsia="Times New Roman" w:hAnsi="Times New Roman" w:cs="Times New Roman"/>
          <w:b/>
          <w:bCs/>
          <w:sz w:val="27"/>
          <w:szCs w:val="27"/>
          <w:lang w:eastAsia="ru-RU"/>
        </w:rPr>
        <w:t>Grenz ray treatment of lentigo maligna and early lentigo maligna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Acad Dermatol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67</w:t>
      </w:r>
      <w:r w:rsidRPr="000C734B">
        <w:rPr>
          <w:rFonts w:ascii="Times New Roman" w:eastAsia="Times New Roman" w:hAnsi="Times New Roman" w:cs="Times New Roman"/>
          <w:sz w:val="27"/>
          <w:szCs w:val="27"/>
          <w:lang w:eastAsia="ru-RU"/>
        </w:rPr>
        <w:t>(1):60-68.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Chen JY, Hruby G, Scolyer RA, Murali R, Hong A, Fitzgerald P, Pham TT, Quinn MJ, Thompson JF: </w:t>
      </w:r>
      <w:r w:rsidRPr="000C734B">
        <w:rPr>
          <w:rFonts w:ascii="Times New Roman" w:eastAsia="Times New Roman" w:hAnsi="Times New Roman" w:cs="Times New Roman"/>
          <w:b/>
          <w:bCs/>
          <w:sz w:val="27"/>
          <w:szCs w:val="27"/>
          <w:lang w:eastAsia="ru-RU"/>
        </w:rPr>
        <w:t>Desmoplastic neurotropic melanoma: a clinicopathologic analysis of 128 cases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113</w:t>
      </w:r>
      <w:r w:rsidRPr="000C734B">
        <w:rPr>
          <w:rFonts w:ascii="Times New Roman" w:eastAsia="Times New Roman" w:hAnsi="Times New Roman" w:cs="Times New Roman"/>
          <w:sz w:val="27"/>
          <w:szCs w:val="27"/>
          <w:lang w:eastAsia="ru-RU"/>
        </w:rPr>
        <w:t>(10):2770-2778.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Christie DR, Tiver KV: </w:t>
      </w:r>
      <w:r w:rsidRPr="000C734B">
        <w:rPr>
          <w:rFonts w:ascii="Times New Roman" w:eastAsia="Times New Roman" w:hAnsi="Times New Roman" w:cs="Times New Roman"/>
          <w:b/>
          <w:bCs/>
          <w:sz w:val="27"/>
          <w:szCs w:val="27"/>
          <w:lang w:eastAsia="ru-RU"/>
        </w:rPr>
        <w:t>Radiotherapy for melanotic freckles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Austral Radiol </w:t>
      </w:r>
      <w:r w:rsidRPr="000C734B">
        <w:rPr>
          <w:rFonts w:ascii="Times New Roman" w:eastAsia="Times New Roman" w:hAnsi="Times New Roman" w:cs="Times New Roman"/>
          <w:sz w:val="27"/>
          <w:szCs w:val="27"/>
          <w:lang w:eastAsia="ru-RU"/>
        </w:rPr>
        <w:t>1996, </w:t>
      </w:r>
      <w:r w:rsidRPr="000C734B">
        <w:rPr>
          <w:rFonts w:ascii="Times New Roman" w:eastAsia="Times New Roman" w:hAnsi="Times New Roman" w:cs="Times New Roman"/>
          <w:b/>
          <w:bCs/>
          <w:sz w:val="27"/>
          <w:szCs w:val="27"/>
          <w:lang w:eastAsia="ru-RU"/>
        </w:rPr>
        <w:t>40</w:t>
      </w:r>
      <w:r w:rsidRPr="000C734B">
        <w:rPr>
          <w:rFonts w:ascii="Times New Roman" w:eastAsia="Times New Roman" w:hAnsi="Times New Roman" w:cs="Times New Roman"/>
          <w:sz w:val="27"/>
          <w:szCs w:val="27"/>
          <w:lang w:eastAsia="ru-RU"/>
        </w:rPr>
        <w:t>:331-333.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Testori A, Soteldo J, Powell B, Sales F, Borgognoni L, Rutkowski P, Lejeune F, van Leeuwen P, Eggermont A: </w:t>
      </w:r>
      <w:r w:rsidRPr="000C734B">
        <w:rPr>
          <w:rFonts w:ascii="Times New Roman" w:eastAsia="Times New Roman" w:hAnsi="Times New Roman" w:cs="Times New Roman"/>
          <w:b/>
          <w:bCs/>
          <w:sz w:val="27"/>
          <w:szCs w:val="27"/>
          <w:lang w:eastAsia="ru-RU"/>
        </w:rPr>
        <w:t>Surgical management of melanoma: an EORTC Melanoma Group survey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Ecancermedicalscience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7</w:t>
      </w:r>
      <w:r w:rsidRPr="000C734B">
        <w:rPr>
          <w:rFonts w:ascii="Times New Roman" w:eastAsia="Times New Roman" w:hAnsi="Times New Roman" w:cs="Times New Roman"/>
          <w:sz w:val="27"/>
          <w:szCs w:val="27"/>
          <w:lang w:eastAsia="ru-RU"/>
        </w:rPr>
        <w:t>:294.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Lens MB, Dawes M, Goodacre T, Newton-Bishop JA: </w:t>
      </w:r>
      <w:r w:rsidRPr="000C734B">
        <w:rPr>
          <w:rFonts w:ascii="Times New Roman" w:eastAsia="Times New Roman" w:hAnsi="Times New Roman" w:cs="Times New Roman"/>
          <w:b/>
          <w:bCs/>
          <w:sz w:val="27"/>
          <w:szCs w:val="27"/>
          <w:lang w:eastAsia="ru-RU"/>
        </w:rPr>
        <w:t>Elective lymph node dissection in patients with melanoma: systematic review and meta-analysis of randomized controlled trials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Surg </w:t>
      </w:r>
      <w:r w:rsidRPr="000C734B">
        <w:rPr>
          <w:rFonts w:ascii="Times New Roman" w:eastAsia="Times New Roman" w:hAnsi="Times New Roman" w:cs="Times New Roman"/>
          <w:sz w:val="27"/>
          <w:szCs w:val="27"/>
          <w:lang w:eastAsia="ru-RU"/>
        </w:rPr>
        <w:t>2002, </w:t>
      </w:r>
      <w:r w:rsidRPr="000C734B">
        <w:rPr>
          <w:rFonts w:ascii="Times New Roman" w:eastAsia="Times New Roman" w:hAnsi="Times New Roman" w:cs="Times New Roman"/>
          <w:b/>
          <w:bCs/>
          <w:sz w:val="27"/>
          <w:szCs w:val="27"/>
          <w:lang w:eastAsia="ru-RU"/>
        </w:rPr>
        <w:t>137</w:t>
      </w:r>
      <w:r w:rsidRPr="000C734B">
        <w:rPr>
          <w:rFonts w:ascii="Times New Roman" w:eastAsia="Times New Roman" w:hAnsi="Times New Roman" w:cs="Times New Roman"/>
          <w:sz w:val="27"/>
          <w:szCs w:val="27"/>
          <w:lang w:eastAsia="ru-RU"/>
        </w:rPr>
        <w:t>(4):458-461.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Yonick DV, Ballo RM, Kahn E, Dahiya M, Yao K, Godellas C, Shoup M, Aranha GV: </w:t>
      </w:r>
      <w:r w:rsidRPr="000C734B">
        <w:rPr>
          <w:rFonts w:ascii="Times New Roman" w:eastAsia="Times New Roman" w:hAnsi="Times New Roman" w:cs="Times New Roman"/>
          <w:b/>
          <w:bCs/>
          <w:sz w:val="27"/>
          <w:szCs w:val="27"/>
          <w:lang w:eastAsia="ru-RU"/>
        </w:rPr>
        <w:t>Predictors of positive sentinel lymph node in thin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Am J Surg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201</w:t>
      </w:r>
      <w:r w:rsidRPr="000C734B">
        <w:rPr>
          <w:rFonts w:ascii="Times New Roman" w:eastAsia="Times New Roman" w:hAnsi="Times New Roman" w:cs="Times New Roman"/>
          <w:sz w:val="27"/>
          <w:szCs w:val="27"/>
          <w:lang w:eastAsia="ru-RU"/>
        </w:rPr>
        <w:t>(3):324-327; discussion 327-328.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Cascinelli N, Belli F, Santinami M, Fait V, Testori A, Ruka W, Cavaliere R, Mozzillo N, Rossi CR, MacKie RM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Sentinel lymph node biopsy in cutaneous melanoma: the WHO Melanoma Program experience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2000, </w:t>
      </w:r>
      <w:r w:rsidRPr="000C734B">
        <w:rPr>
          <w:rFonts w:ascii="Times New Roman" w:eastAsia="Times New Roman" w:hAnsi="Times New Roman" w:cs="Times New Roman"/>
          <w:b/>
          <w:bCs/>
          <w:sz w:val="27"/>
          <w:szCs w:val="27"/>
          <w:lang w:eastAsia="ru-RU"/>
        </w:rPr>
        <w:t>7</w:t>
      </w:r>
      <w:r w:rsidRPr="000C734B">
        <w:rPr>
          <w:rFonts w:ascii="Times New Roman" w:eastAsia="Times New Roman" w:hAnsi="Times New Roman" w:cs="Times New Roman"/>
          <w:sz w:val="27"/>
          <w:szCs w:val="27"/>
          <w:lang w:eastAsia="ru-RU"/>
        </w:rPr>
        <w:t>(6):469-474.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Stoffels I, Dissemond J, Poppel T, Schadendorf D, Klode J: </w:t>
      </w:r>
      <w:r w:rsidRPr="000C734B">
        <w:rPr>
          <w:rFonts w:ascii="Times New Roman" w:eastAsia="Times New Roman" w:hAnsi="Times New Roman" w:cs="Times New Roman"/>
          <w:b/>
          <w:bCs/>
          <w:sz w:val="27"/>
          <w:szCs w:val="27"/>
          <w:lang w:eastAsia="ru-RU"/>
        </w:rPr>
        <w:t>Intraoperative Fluorescence Imaging for Sentinel Lymph Node Detection: Prospective Clinical Trial to Compare the Usefulness of Indocyanine Green vs Technetium Tc 99m for Identification of Sentinel Lymph Nodes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JAMA Surg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150</w:t>
      </w:r>
      <w:r w:rsidRPr="000C734B">
        <w:rPr>
          <w:rFonts w:ascii="Times New Roman" w:eastAsia="Times New Roman" w:hAnsi="Times New Roman" w:cs="Times New Roman"/>
          <w:sz w:val="27"/>
          <w:szCs w:val="27"/>
          <w:lang w:eastAsia="ru-RU"/>
        </w:rPr>
        <w:t>(7):617-623.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de Bree E, de Bree R: </w:t>
      </w:r>
      <w:r w:rsidRPr="000C734B">
        <w:rPr>
          <w:rFonts w:ascii="Times New Roman" w:eastAsia="Times New Roman" w:hAnsi="Times New Roman" w:cs="Times New Roman"/>
          <w:b/>
          <w:bCs/>
          <w:sz w:val="27"/>
          <w:szCs w:val="27"/>
          <w:lang w:eastAsia="ru-RU"/>
        </w:rPr>
        <w:t>Implications of the MSLT-1 for sentinel lymph node biopsy in cutaneous head and neck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Oral Oncol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51</w:t>
      </w:r>
      <w:r w:rsidRPr="000C734B">
        <w:rPr>
          <w:rFonts w:ascii="Times New Roman" w:eastAsia="Times New Roman" w:hAnsi="Times New Roman" w:cs="Times New Roman"/>
          <w:sz w:val="27"/>
          <w:szCs w:val="27"/>
          <w:lang w:eastAsia="ru-RU"/>
        </w:rPr>
        <w:t>(7):629-633.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van Akkooi AC, Eggermont AM: </w:t>
      </w:r>
      <w:r w:rsidRPr="000C734B">
        <w:rPr>
          <w:rFonts w:ascii="Times New Roman" w:eastAsia="Times New Roman" w:hAnsi="Times New Roman" w:cs="Times New Roman"/>
          <w:b/>
          <w:bCs/>
          <w:sz w:val="27"/>
          <w:szCs w:val="27"/>
          <w:lang w:eastAsia="ru-RU"/>
        </w:rPr>
        <w:t>Melanoma: MSLT-1--SNB is a biomarker, not a therapeutic intervention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Nat Rev Clin Oncol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11</w:t>
      </w:r>
      <w:r w:rsidRPr="000C734B">
        <w:rPr>
          <w:rFonts w:ascii="Times New Roman" w:eastAsia="Times New Roman" w:hAnsi="Times New Roman" w:cs="Times New Roman"/>
          <w:sz w:val="27"/>
          <w:szCs w:val="27"/>
          <w:lang w:eastAsia="ru-RU"/>
        </w:rPr>
        <w:t>(5):248-249.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Ross MI, Gershenwald JE: </w:t>
      </w:r>
      <w:r w:rsidRPr="000C734B">
        <w:rPr>
          <w:rFonts w:ascii="Times New Roman" w:eastAsia="Times New Roman" w:hAnsi="Times New Roman" w:cs="Times New Roman"/>
          <w:b/>
          <w:bCs/>
          <w:sz w:val="27"/>
          <w:szCs w:val="27"/>
          <w:lang w:eastAsia="ru-RU"/>
        </w:rPr>
        <w:t>How should we view the results of the Multicenter Selective Lymphadenectomy Trial-1 (MSLT-1)?</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15</w:t>
      </w:r>
      <w:r w:rsidRPr="000C734B">
        <w:rPr>
          <w:rFonts w:ascii="Times New Roman" w:eastAsia="Times New Roman" w:hAnsi="Times New Roman" w:cs="Times New Roman"/>
          <w:sz w:val="27"/>
          <w:szCs w:val="27"/>
          <w:lang w:eastAsia="ru-RU"/>
        </w:rPr>
        <w:t>(3):670-673.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Morton DL: </w:t>
      </w:r>
      <w:r w:rsidRPr="000C734B">
        <w:rPr>
          <w:rFonts w:ascii="Times New Roman" w:eastAsia="Times New Roman" w:hAnsi="Times New Roman" w:cs="Times New Roman"/>
          <w:b/>
          <w:bCs/>
          <w:sz w:val="27"/>
          <w:szCs w:val="27"/>
          <w:lang w:eastAsia="ru-RU"/>
        </w:rPr>
        <w:t>Intraoperative lymphatic mapping and sentinel lymphadenectomy: community standard care or clinical investigation?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J Sci Am </w:t>
      </w:r>
      <w:r w:rsidRPr="000C734B">
        <w:rPr>
          <w:rFonts w:ascii="Times New Roman" w:eastAsia="Times New Roman" w:hAnsi="Times New Roman" w:cs="Times New Roman"/>
          <w:sz w:val="27"/>
          <w:szCs w:val="27"/>
          <w:lang w:eastAsia="ru-RU"/>
        </w:rPr>
        <w:t>1997, </w:t>
      </w:r>
      <w:r w:rsidRPr="000C734B">
        <w:rPr>
          <w:rFonts w:ascii="Times New Roman" w:eastAsia="Times New Roman" w:hAnsi="Times New Roman" w:cs="Times New Roman"/>
          <w:b/>
          <w:bCs/>
          <w:sz w:val="27"/>
          <w:szCs w:val="27"/>
          <w:lang w:eastAsia="ru-RU"/>
        </w:rPr>
        <w:t>3</w:t>
      </w:r>
      <w:r w:rsidRPr="000C734B">
        <w:rPr>
          <w:rFonts w:ascii="Times New Roman" w:eastAsia="Times New Roman" w:hAnsi="Times New Roman" w:cs="Times New Roman"/>
          <w:sz w:val="27"/>
          <w:szCs w:val="27"/>
          <w:lang w:eastAsia="ru-RU"/>
        </w:rPr>
        <w:t>(6):328-330.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Morton DL, Cochran AJ, Thompson JF, Elashoff R, Essner R, Glass EC, Mozzillo N, Nieweg OE, Roses DF, Hoekstra HJ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Sentinel node biopsy for early-stage melanoma: accuracy and morbidity in MSLT-I, an international multicenter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w:t>
      </w:r>
      <w:r w:rsidRPr="000C734B">
        <w:rPr>
          <w:rFonts w:ascii="Times New Roman" w:eastAsia="Times New Roman" w:hAnsi="Times New Roman" w:cs="Times New Roman"/>
          <w:sz w:val="27"/>
          <w:szCs w:val="27"/>
          <w:lang w:eastAsia="ru-RU"/>
        </w:rPr>
        <w:t>2005, </w:t>
      </w:r>
      <w:r w:rsidRPr="000C734B">
        <w:rPr>
          <w:rFonts w:ascii="Times New Roman" w:eastAsia="Times New Roman" w:hAnsi="Times New Roman" w:cs="Times New Roman"/>
          <w:b/>
          <w:bCs/>
          <w:sz w:val="27"/>
          <w:szCs w:val="27"/>
          <w:lang w:eastAsia="ru-RU"/>
        </w:rPr>
        <w:t>242</w:t>
      </w:r>
      <w:r w:rsidRPr="000C734B">
        <w:rPr>
          <w:rFonts w:ascii="Times New Roman" w:eastAsia="Times New Roman" w:hAnsi="Times New Roman" w:cs="Times New Roman"/>
          <w:sz w:val="27"/>
          <w:szCs w:val="27"/>
          <w:lang w:eastAsia="ru-RU"/>
        </w:rPr>
        <w:t>(3):302-311; discussion 311-303.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Faries MB, Thompson JF, Cochran AJ, Andtbacka RH, Mozzillo N, Zager JS, Jahkola T, Bowles TL, Testori A, Beitsch PD</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Completion Dissection or Observation for Sentinel-Node Metastasis in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376</w:t>
      </w:r>
      <w:r w:rsidRPr="000C734B">
        <w:rPr>
          <w:rFonts w:ascii="Times New Roman" w:eastAsia="Times New Roman" w:hAnsi="Times New Roman" w:cs="Times New Roman"/>
          <w:sz w:val="27"/>
          <w:szCs w:val="27"/>
          <w:lang w:eastAsia="ru-RU"/>
        </w:rPr>
        <w:t>(23):2211-2222.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Bostick PJ, Morton DL, Turner RR, Huynh KT, Wang HJ, Elashoff R, Essner R, Hoon DS: </w:t>
      </w:r>
      <w:r w:rsidRPr="000C734B">
        <w:rPr>
          <w:rFonts w:ascii="Times New Roman" w:eastAsia="Times New Roman" w:hAnsi="Times New Roman" w:cs="Times New Roman"/>
          <w:b/>
          <w:bCs/>
          <w:sz w:val="27"/>
          <w:szCs w:val="27"/>
          <w:lang w:eastAsia="ru-RU"/>
        </w:rPr>
        <w:t>Prognostic significance of occult metastases detected by sentinel lymphadenectomy and reverse transcriptase-polymerase chain reaction in early-stage melanoma patients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1999, </w:t>
      </w:r>
      <w:r w:rsidRPr="000C734B">
        <w:rPr>
          <w:rFonts w:ascii="Times New Roman" w:eastAsia="Times New Roman" w:hAnsi="Times New Roman" w:cs="Times New Roman"/>
          <w:b/>
          <w:bCs/>
          <w:sz w:val="27"/>
          <w:szCs w:val="27"/>
          <w:lang w:eastAsia="ru-RU"/>
        </w:rPr>
        <w:t>17</w:t>
      </w:r>
      <w:r w:rsidRPr="000C734B">
        <w:rPr>
          <w:rFonts w:ascii="Times New Roman" w:eastAsia="Times New Roman" w:hAnsi="Times New Roman" w:cs="Times New Roman"/>
          <w:sz w:val="27"/>
          <w:szCs w:val="27"/>
          <w:lang w:eastAsia="ru-RU"/>
        </w:rPr>
        <w:t>(10):3238-3244.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van der Velde-Zimmermann D, Schipper ME, de Weger RA, Hennipman A, Borel Rinkes IH: </w:t>
      </w:r>
      <w:r w:rsidRPr="000C734B">
        <w:rPr>
          <w:rFonts w:ascii="Times New Roman" w:eastAsia="Times New Roman" w:hAnsi="Times New Roman" w:cs="Times New Roman"/>
          <w:b/>
          <w:bCs/>
          <w:sz w:val="27"/>
          <w:szCs w:val="27"/>
          <w:lang w:eastAsia="ru-RU"/>
        </w:rPr>
        <w:t>Sentinel node biopsies in melanoma patients: a protocol for accurate, efficient, and cost-effective analysis by preselection for immunohistochemistry on the basis of Tyr-PCR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2000, </w:t>
      </w:r>
      <w:r w:rsidRPr="000C734B">
        <w:rPr>
          <w:rFonts w:ascii="Times New Roman" w:eastAsia="Times New Roman" w:hAnsi="Times New Roman" w:cs="Times New Roman"/>
          <w:b/>
          <w:bCs/>
          <w:sz w:val="27"/>
          <w:szCs w:val="27"/>
          <w:lang w:eastAsia="ru-RU"/>
        </w:rPr>
        <w:t>7</w:t>
      </w:r>
      <w:r w:rsidRPr="000C734B">
        <w:rPr>
          <w:rFonts w:ascii="Times New Roman" w:eastAsia="Times New Roman" w:hAnsi="Times New Roman" w:cs="Times New Roman"/>
          <w:sz w:val="27"/>
          <w:szCs w:val="27"/>
          <w:lang w:eastAsia="ru-RU"/>
        </w:rPr>
        <w:t>(1):51-54.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Eggermont AM, Keilholz U, Testori A, Cook M, Lienard D, Ruiter DJ: </w:t>
      </w:r>
      <w:r w:rsidRPr="000C734B">
        <w:rPr>
          <w:rFonts w:ascii="Times New Roman" w:eastAsia="Times New Roman" w:hAnsi="Times New Roman" w:cs="Times New Roman"/>
          <w:b/>
          <w:bCs/>
          <w:sz w:val="27"/>
          <w:szCs w:val="27"/>
          <w:lang w:eastAsia="ru-RU"/>
        </w:rPr>
        <w:t>The EORTC melanoma group translational research program on prognostic factors and ultrastaging in association with the adjuvant therapy trials in stage II and stage III melanoma. European Organization for Research and Treatment of Cancer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2001, </w:t>
      </w:r>
      <w:r w:rsidRPr="000C734B">
        <w:rPr>
          <w:rFonts w:ascii="Times New Roman" w:eastAsia="Times New Roman" w:hAnsi="Times New Roman" w:cs="Times New Roman"/>
          <w:b/>
          <w:bCs/>
          <w:sz w:val="27"/>
          <w:szCs w:val="27"/>
          <w:lang w:eastAsia="ru-RU"/>
        </w:rPr>
        <w:t>8</w:t>
      </w:r>
      <w:r w:rsidRPr="000C734B">
        <w:rPr>
          <w:rFonts w:ascii="Times New Roman" w:eastAsia="Times New Roman" w:hAnsi="Times New Roman" w:cs="Times New Roman"/>
          <w:sz w:val="27"/>
          <w:szCs w:val="27"/>
          <w:lang w:eastAsia="ru-RU"/>
        </w:rPr>
        <w:t>(9 Suppl):38S-40S.</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Spanknebel K, Coit DG, Bieligk SC, Gonen M, Rosai J, Klimstra DS: </w:t>
      </w:r>
      <w:r w:rsidRPr="000C734B">
        <w:rPr>
          <w:rFonts w:ascii="Times New Roman" w:eastAsia="Times New Roman" w:hAnsi="Times New Roman" w:cs="Times New Roman"/>
          <w:b/>
          <w:bCs/>
          <w:sz w:val="27"/>
          <w:szCs w:val="27"/>
          <w:lang w:eastAsia="ru-RU"/>
        </w:rPr>
        <w:t>Characterization of micrometastatic disease in melanoma sentinel lymph nodes by enhanced pathology: recommendations for standardizing pathologic 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Am J Surg Pathol </w:t>
      </w:r>
      <w:r w:rsidRPr="000C734B">
        <w:rPr>
          <w:rFonts w:ascii="Times New Roman" w:eastAsia="Times New Roman" w:hAnsi="Times New Roman" w:cs="Times New Roman"/>
          <w:sz w:val="27"/>
          <w:szCs w:val="27"/>
          <w:lang w:eastAsia="ru-RU"/>
        </w:rPr>
        <w:t>2005, </w:t>
      </w:r>
      <w:r w:rsidRPr="000C734B">
        <w:rPr>
          <w:rFonts w:ascii="Times New Roman" w:eastAsia="Times New Roman" w:hAnsi="Times New Roman" w:cs="Times New Roman"/>
          <w:b/>
          <w:bCs/>
          <w:sz w:val="27"/>
          <w:szCs w:val="27"/>
          <w:lang w:eastAsia="ru-RU"/>
        </w:rPr>
        <w:t>29</w:t>
      </w:r>
      <w:r w:rsidRPr="000C734B">
        <w:rPr>
          <w:rFonts w:ascii="Times New Roman" w:eastAsia="Times New Roman" w:hAnsi="Times New Roman" w:cs="Times New Roman"/>
          <w:sz w:val="27"/>
          <w:szCs w:val="27"/>
          <w:lang w:eastAsia="ru-RU"/>
        </w:rPr>
        <w:t>(3):305-317.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Laga AC, Zhan Q, Weishaupt C, Ma J, Frank MH, Murphy GF: </w:t>
      </w:r>
      <w:r w:rsidRPr="000C734B">
        <w:rPr>
          <w:rFonts w:ascii="Times New Roman" w:eastAsia="Times New Roman" w:hAnsi="Times New Roman" w:cs="Times New Roman"/>
          <w:b/>
          <w:bCs/>
          <w:sz w:val="27"/>
          <w:szCs w:val="27"/>
          <w:lang w:eastAsia="ru-RU"/>
        </w:rPr>
        <w:t>SOX2 and nestin expression in human melanoma: an immunohistochemical and experimental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Exp Dermatol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20</w:t>
      </w:r>
      <w:r w:rsidRPr="000C734B">
        <w:rPr>
          <w:rFonts w:ascii="Times New Roman" w:eastAsia="Times New Roman" w:hAnsi="Times New Roman" w:cs="Times New Roman"/>
          <w:sz w:val="27"/>
          <w:szCs w:val="27"/>
          <w:lang w:eastAsia="ru-RU"/>
        </w:rPr>
        <w:t>(4):339-345.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Lee JJ, Granter SR, Laga AC, Saavedra AP, Zhan Q, Guo W, Xu S, Murphy GF, Lian CG: </w:t>
      </w:r>
      <w:r w:rsidRPr="000C734B">
        <w:rPr>
          <w:rFonts w:ascii="Times New Roman" w:eastAsia="Times New Roman" w:hAnsi="Times New Roman" w:cs="Times New Roman"/>
          <w:b/>
          <w:bCs/>
          <w:sz w:val="27"/>
          <w:szCs w:val="27"/>
          <w:lang w:eastAsia="ru-RU"/>
        </w:rPr>
        <w:t>5-Hydroxymethylcytosine expression in metastatic melanoma versus nodal nevus in sentinel lymph node biopsies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Mod Pathol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28</w:t>
      </w:r>
      <w:r w:rsidRPr="000C734B">
        <w:rPr>
          <w:rFonts w:ascii="Times New Roman" w:eastAsia="Times New Roman" w:hAnsi="Times New Roman" w:cs="Times New Roman"/>
          <w:sz w:val="27"/>
          <w:szCs w:val="27"/>
          <w:lang w:eastAsia="ru-RU"/>
        </w:rPr>
        <w:t>(2):218-229.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Chen PL, Chen WS, Li J, Lind AC, Lu D: </w:t>
      </w:r>
      <w:r w:rsidRPr="000C734B">
        <w:rPr>
          <w:rFonts w:ascii="Times New Roman" w:eastAsia="Times New Roman" w:hAnsi="Times New Roman" w:cs="Times New Roman"/>
          <w:b/>
          <w:bCs/>
          <w:sz w:val="27"/>
          <w:szCs w:val="27"/>
          <w:lang w:eastAsia="ru-RU"/>
        </w:rPr>
        <w:t>Diagnostic utility of neural stem and progenitor cell markers nestin and SOX2 in distinguishing nodal melanocytic nevi from metastatic melanomas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Mod Pathol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26</w:t>
      </w:r>
      <w:r w:rsidRPr="000C734B">
        <w:rPr>
          <w:rFonts w:ascii="Times New Roman" w:eastAsia="Times New Roman" w:hAnsi="Times New Roman" w:cs="Times New Roman"/>
          <w:sz w:val="27"/>
          <w:szCs w:val="27"/>
          <w:lang w:eastAsia="ru-RU"/>
        </w:rPr>
        <w:t>(1):44-53.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Satzger I, Volker B, Meier A, Schenck F, Kapp A, Gutzmer R: </w:t>
      </w:r>
      <w:r w:rsidRPr="000C734B">
        <w:rPr>
          <w:rFonts w:ascii="Times New Roman" w:eastAsia="Times New Roman" w:hAnsi="Times New Roman" w:cs="Times New Roman"/>
          <w:b/>
          <w:bCs/>
          <w:sz w:val="27"/>
          <w:szCs w:val="27"/>
          <w:lang w:eastAsia="ru-RU"/>
        </w:rPr>
        <w:t>Prognostic significance of isolated HMB45 or Melan A positive cells in Melanoma sentinel lymph nodes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Am J Surg Pathol </w:t>
      </w:r>
      <w:r w:rsidRPr="000C734B">
        <w:rPr>
          <w:rFonts w:ascii="Times New Roman" w:eastAsia="Times New Roman" w:hAnsi="Times New Roman" w:cs="Times New Roman"/>
          <w:sz w:val="27"/>
          <w:szCs w:val="27"/>
          <w:lang w:eastAsia="ru-RU"/>
        </w:rPr>
        <w:t>2007, </w:t>
      </w:r>
      <w:r w:rsidRPr="000C734B">
        <w:rPr>
          <w:rFonts w:ascii="Times New Roman" w:eastAsia="Times New Roman" w:hAnsi="Times New Roman" w:cs="Times New Roman"/>
          <w:b/>
          <w:bCs/>
          <w:sz w:val="27"/>
          <w:szCs w:val="27"/>
          <w:lang w:eastAsia="ru-RU"/>
        </w:rPr>
        <w:t>31</w:t>
      </w:r>
      <w:r w:rsidRPr="000C734B">
        <w:rPr>
          <w:rFonts w:ascii="Times New Roman" w:eastAsia="Times New Roman" w:hAnsi="Times New Roman" w:cs="Times New Roman"/>
          <w:sz w:val="27"/>
          <w:szCs w:val="27"/>
          <w:lang w:eastAsia="ru-RU"/>
        </w:rPr>
        <w:t>(8):1175-1180.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Scolyer RA, Judge MJ, Evans A, Frishberg DP, Prieto VG, Thompson JF, Trotter MJ, Walsh MY, Walsh NM, Ellis DW</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Data set for pathology reporting of cutaneous invasive melanoma: recommendations from the international collaboration on cancer reporting (ICCR)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Am J Surg Pathol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37</w:t>
      </w:r>
      <w:r w:rsidRPr="000C734B">
        <w:rPr>
          <w:rFonts w:ascii="Times New Roman" w:eastAsia="Times New Roman" w:hAnsi="Times New Roman" w:cs="Times New Roman"/>
          <w:sz w:val="27"/>
          <w:szCs w:val="27"/>
          <w:lang w:eastAsia="ru-RU"/>
        </w:rPr>
        <w:t>(12):1797-1814.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Shidham VB, Qi D, Rao RN, Acker SM, Chang CC, Kampalath B, Dawson G, Machhi JK, Komorowski RA: </w:t>
      </w:r>
      <w:r w:rsidRPr="000C734B">
        <w:rPr>
          <w:rFonts w:ascii="Times New Roman" w:eastAsia="Times New Roman" w:hAnsi="Times New Roman" w:cs="Times New Roman"/>
          <w:b/>
          <w:bCs/>
          <w:sz w:val="27"/>
          <w:szCs w:val="27"/>
          <w:lang w:eastAsia="ru-RU"/>
        </w:rPr>
        <w:t>Improved immunohistochemical evaluation of micrometastases in sentinel lymph nodes of cutaneous melanoma with "MCW melanoma cocktail"--a mixture of monoclonal antibodies to MART-1, Melan-A, and tyrosinase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BMC Cancer </w:t>
      </w:r>
      <w:r w:rsidRPr="000C734B">
        <w:rPr>
          <w:rFonts w:ascii="Times New Roman" w:eastAsia="Times New Roman" w:hAnsi="Times New Roman" w:cs="Times New Roman"/>
          <w:sz w:val="27"/>
          <w:szCs w:val="27"/>
          <w:lang w:eastAsia="ru-RU"/>
        </w:rPr>
        <w:t>2003, </w:t>
      </w:r>
      <w:r w:rsidRPr="000C734B">
        <w:rPr>
          <w:rFonts w:ascii="Times New Roman" w:eastAsia="Times New Roman" w:hAnsi="Times New Roman" w:cs="Times New Roman"/>
          <w:b/>
          <w:bCs/>
          <w:sz w:val="27"/>
          <w:szCs w:val="27"/>
          <w:lang w:eastAsia="ru-RU"/>
        </w:rPr>
        <w:t>3</w:t>
      </w:r>
      <w:r w:rsidRPr="000C734B">
        <w:rPr>
          <w:rFonts w:ascii="Times New Roman" w:eastAsia="Times New Roman" w:hAnsi="Times New Roman" w:cs="Times New Roman"/>
          <w:sz w:val="27"/>
          <w:szCs w:val="27"/>
          <w:lang w:eastAsia="ru-RU"/>
        </w:rPr>
        <w:t>:15.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Murray CA, Leong WL, McCready DR, Ghazarian DM: </w:t>
      </w:r>
      <w:r w:rsidRPr="000C734B">
        <w:rPr>
          <w:rFonts w:ascii="Times New Roman" w:eastAsia="Times New Roman" w:hAnsi="Times New Roman" w:cs="Times New Roman"/>
          <w:b/>
          <w:bCs/>
          <w:sz w:val="27"/>
          <w:szCs w:val="27"/>
          <w:lang w:eastAsia="ru-RU"/>
        </w:rPr>
        <w:t>Histopathological patterns of melanoma metastases in sentinel lymph nodes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Pathol </w:t>
      </w:r>
      <w:r w:rsidRPr="000C734B">
        <w:rPr>
          <w:rFonts w:ascii="Times New Roman" w:eastAsia="Times New Roman" w:hAnsi="Times New Roman" w:cs="Times New Roman"/>
          <w:sz w:val="27"/>
          <w:szCs w:val="27"/>
          <w:lang w:eastAsia="ru-RU"/>
        </w:rPr>
        <w:t>2004, </w:t>
      </w:r>
      <w:r w:rsidRPr="000C734B">
        <w:rPr>
          <w:rFonts w:ascii="Times New Roman" w:eastAsia="Times New Roman" w:hAnsi="Times New Roman" w:cs="Times New Roman"/>
          <w:b/>
          <w:bCs/>
          <w:sz w:val="27"/>
          <w:szCs w:val="27"/>
          <w:lang w:eastAsia="ru-RU"/>
        </w:rPr>
        <w:t>57</w:t>
      </w:r>
      <w:r w:rsidRPr="000C734B">
        <w:rPr>
          <w:rFonts w:ascii="Times New Roman" w:eastAsia="Times New Roman" w:hAnsi="Times New Roman" w:cs="Times New Roman"/>
          <w:sz w:val="27"/>
          <w:szCs w:val="27"/>
          <w:lang w:eastAsia="ru-RU"/>
        </w:rPr>
        <w:t>(1):64-67.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Vitoux D, Mourah S, Kerob D, Verola O, Basset-Seguin N, Baccard M, Schartz N, Ollivaud L, Archimbaud A, Servant JM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Highly sensitive multivariable assay detection of melanocytic differentiation antigens and angiogenesis biomarkers in sentinel lymph nodes with melanoma micrometastases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Dermatol </w:t>
      </w:r>
      <w:r w:rsidRPr="000C734B">
        <w:rPr>
          <w:rFonts w:ascii="Times New Roman" w:eastAsia="Times New Roman" w:hAnsi="Times New Roman" w:cs="Times New Roman"/>
          <w:sz w:val="27"/>
          <w:szCs w:val="27"/>
          <w:lang w:eastAsia="ru-RU"/>
        </w:rPr>
        <w:t>2009, </w:t>
      </w:r>
      <w:r w:rsidRPr="000C734B">
        <w:rPr>
          <w:rFonts w:ascii="Times New Roman" w:eastAsia="Times New Roman" w:hAnsi="Times New Roman" w:cs="Times New Roman"/>
          <w:b/>
          <w:bCs/>
          <w:sz w:val="27"/>
          <w:szCs w:val="27"/>
          <w:lang w:eastAsia="ru-RU"/>
        </w:rPr>
        <w:t>145</w:t>
      </w:r>
      <w:r w:rsidRPr="000C734B">
        <w:rPr>
          <w:rFonts w:ascii="Times New Roman" w:eastAsia="Times New Roman" w:hAnsi="Times New Roman" w:cs="Times New Roman"/>
          <w:sz w:val="27"/>
          <w:szCs w:val="27"/>
          <w:lang w:eastAsia="ru-RU"/>
        </w:rPr>
        <w:t>(10):1105-1113.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Rimoldi D, Lemoine R, Kurt AM, Salvi S, Berset M, Matter M, Roche B, Cerottini JP, Guggisberg D, Krischer 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Detection of micrometastases in sentinel lymph nodes from melanoma patients: direct comparison of multimarker molecular and immunopathological methods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2003, </w:t>
      </w:r>
      <w:r w:rsidRPr="000C734B">
        <w:rPr>
          <w:rFonts w:ascii="Times New Roman" w:eastAsia="Times New Roman" w:hAnsi="Times New Roman" w:cs="Times New Roman"/>
          <w:b/>
          <w:bCs/>
          <w:sz w:val="27"/>
          <w:szCs w:val="27"/>
          <w:lang w:eastAsia="ru-RU"/>
        </w:rPr>
        <w:t>13</w:t>
      </w:r>
      <w:r w:rsidRPr="000C734B">
        <w:rPr>
          <w:rFonts w:ascii="Times New Roman" w:eastAsia="Times New Roman" w:hAnsi="Times New Roman" w:cs="Times New Roman"/>
          <w:sz w:val="27"/>
          <w:szCs w:val="27"/>
          <w:lang w:eastAsia="ru-RU"/>
        </w:rPr>
        <w:t>(5):511-520.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Baisden BL, Askin FB, Lange JR, Westra WH: </w:t>
      </w:r>
      <w:r w:rsidRPr="000C734B">
        <w:rPr>
          <w:rFonts w:ascii="Times New Roman" w:eastAsia="Times New Roman" w:hAnsi="Times New Roman" w:cs="Times New Roman"/>
          <w:b/>
          <w:bCs/>
          <w:sz w:val="27"/>
          <w:szCs w:val="27"/>
          <w:lang w:eastAsia="ru-RU"/>
        </w:rPr>
        <w:t>HMB-45 immunohistochemical staining of sentinel lymph nodes: a specific method for enhancing detection of micrometastases in patients with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Am J Surg Pathol </w:t>
      </w:r>
      <w:r w:rsidRPr="000C734B">
        <w:rPr>
          <w:rFonts w:ascii="Times New Roman" w:eastAsia="Times New Roman" w:hAnsi="Times New Roman" w:cs="Times New Roman"/>
          <w:sz w:val="27"/>
          <w:szCs w:val="27"/>
          <w:lang w:eastAsia="ru-RU"/>
        </w:rPr>
        <w:t>2000, 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(8):1140-1146.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Lukowsky A, Bellmann B, Ringk A, Winter H, Audring H, Fenske S, Sterry W: </w:t>
      </w:r>
      <w:r w:rsidRPr="000C734B">
        <w:rPr>
          <w:rFonts w:ascii="Times New Roman" w:eastAsia="Times New Roman" w:hAnsi="Times New Roman" w:cs="Times New Roman"/>
          <w:b/>
          <w:bCs/>
          <w:sz w:val="27"/>
          <w:szCs w:val="27"/>
          <w:lang w:eastAsia="ru-RU"/>
        </w:rPr>
        <w:t>Detection of melanoma micrometastases in the sentinel lymph node and in nonsentinel nodes by tyrosinase polymerase chain reaction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Invest Dermatol </w:t>
      </w:r>
      <w:r w:rsidRPr="000C734B">
        <w:rPr>
          <w:rFonts w:ascii="Times New Roman" w:eastAsia="Times New Roman" w:hAnsi="Times New Roman" w:cs="Times New Roman"/>
          <w:sz w:val="27"/>
          <w:szCs w:val="27"/>
          <w:lang w:eastAsia="ru-RU"/>
        </w:rPr>
        <w:t>1999, </w:t>
      </w:r>
      <w:r w:rsidRPr="000C734B">
        <w:rPr>
          <w:rFonts w:ascii="Times New Roman" w:eastAsia="Times New Roman" w:hAnsi="Times New Roman" w:cs="Times New Roman"/>
          <w:b/>
          <w:bCs/>
          <w:sz w:val="27"/>
          <w:szCs w:val="27"/>
          <w:lang w:eastAsia="ru-RU"/>
        </w:rPr>
        <w:t>113</w:t>
      </w:r>
      <w:r w:rsidRPr="000C734B">
        <w:rPr>
          <w:rFonts w:ascii="Times New Roman" w:eastAsia="Times New Roman" w:hAnsi="Times New Roman" w:cs="Times New Roman"/>
          <w:sz w:val="27"/>
          <w:szCs w:val="27"/>
          <w:lang w:eastAsia="ru-RU"/>
        </w:rPr>
        <w:t>(4):554-559.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Voit CA, Oude Ophuis CM, Ulrich J, van Akkooi AC, Eggermont AM: </w:t>
      </w:r>
      <w:r w:rsidRPr="000C734B">
        <w:rPr>
          <w:rFonts w:ascii="Times New Roman" w:eastAsia="Times New Roman" w:hAnsi="Times New Roman" w:cs="Times New Roman"/>
          <w:b/>
          <w:bCs/>
          <w:sz w:val="27"/>
          <w:szCs w:val="27"/>
          <w:lang w:eastAsia="ru-RU"/>
        </w:rPr>
        <w:t>Ultrasound of the sentinel node in melanoma patients: echo-free island is a discriminatory morphologic feature for node positivity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26</w:t>
      </w:r>
      <w:r w:rsidRPr="000C734B">
        <w:rPr>
          <w:rFonts w:ascii="Times New Roman" w:eastAsia="Times New Roman" w:hAnsi="Times New Roman" w:cs="Times New Roman"/>
          <w:sz w:val="27"/>
          <w:szCs w:val="27"/>
          <w:lang w:eastAsia="ru-RU"/>
        </w:rPr>
        <w:t>(3):267-271.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Voit CA, Gooskens SL, Siegel P, Schaefer G, Schoengen A, Rowert J, van Akkooi AC, Eggermont AM: </w:t>
      </w:r>
      <w:r w:rsidRPr="000C734B">
        <w:rPr>
          <w:rFonts w:ascii="Times New Roman" w:eastAsia="Times New Roman" w:hAnsi="Times New Roman" w:cs="Times New Roman"/>
          <w:b/>
          <w:bCs/>
          <w:sz w:val="27"/>
          <w:szCs w:val="27"/>
          <w:lang w:eastAsia="ru-RU"/>
        </w:rPr>
        <w:t>Ultrasound-guided fine needle aspiration cytology as an addendum to sentinel lymph node biopsy can perfect the staging strategy in melanoma patients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50</w:t>
      </w:r>
      <w:r w:rsidRPr="000C734B">
        <w:rPr>
          <w:rFonts w:ascii="Times New Roman" w:eastAsia="Times New Roman" w:hAnsi="Times New Roman" w:cs="Times New Roman"/>
          <w:sz w:val="27"/>
          <w:szCs w:val="27"/>
          <w:lang w:eastAsia="ru-RU"/>
        </w:rPr>
        <w:t>(13):2280-2288.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Voit CA, van Akkooi AC, Schafer-Hesterberg G, Schoengen A, Schmitz PI, Sterry W, Eggermont AM: </w:t>
      </w:r>
      <w:r w:rsidRPr="000C734B">
        <w:rPr>
          <w:rFonts w:ascii="Times New Roman" w:eastAsia="Times New Roman" w:hAnsi="Times New Roman" w:cs="Times New Roman"/>
          <w:b/>
          <w:bCs/>
          <w:sz w:val="27"/>
          <w:szCs w:val="27"/>
          <w:lang w:eastAsia="ru-RU"/>
        </w:rPr>
        <w:t>Rotterdam Criteria for sentinel node (SN) tumor burden and the accuracy of ultrasound (US)-guided fine-needle aspiration cytology (FNAC): can US-guided FNAC replace SN staging in patients with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2009, </w:t>
      </w:r>
      <w:r w:rsidRPr="000C734B">
        <w:rPr>
          <w:rFonts w:ascii="Times New Roman" w:eastAsia="Times New Roman" w:hAnsi="Times New Roman" w:cs="Times New Roman"/>
          <w:b/>
          <w:bCs/>
          <w:sz w:val="27"/>
          <w:szCs w:val="27"/>
          <w:lang w:eastAsia="ru-RU"/>
        </w:rPr>
        <w:t>27</w:t>
      </w:r>
      <w:r w:rsidRPr="000C734B">
        <w:rPr>
          <w:rFonts w:ascii="Times New Roman" w:eastAsia="Times New Roman" w:hAnsi="Times New Roman" w:cs="Times New Roman"/>
          <w:sz w:val="27"/>
          <w:szCs w:val="27"/>
          <w:lang w:eastAsia="ru-RU"/>
        </w:rPr>
        <w:t>(30):4994-5000.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Voit C, Schoengen A, Schwurzer-Voit M, Weber L, Ulrich J, Sterry W, Proebstle TM: </w:t>
      </w:r>
      <w:r w:rsidRPr="000C734B">
        <w:rPr>
          <w:rFonts w:ascii="Times New Roman" w:eastAsia="Times New Roman" w:hAnsi="Times New Roman" w:cs="Times New Roman"/>
          <w:b/>
          <w:bCs/>
          <w:sz w:val="27"/>
          <w:szCs w:val="27"/>
          <w:lang w:eastAsia="ru-RU"/>
        </w:rPr>
        <w:t>The role of ultrasound in detection and management of regional disease in melanoma patients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Semin Oncol </w:t>
      </w:r>
      <w:r w:rsidRPr="000C734B">
        <w:rPr>
          <w:rFonts w:ascii="Times New Roman" w:eastAsia="Times New Roman" w:hAnsi="Times New Roman" w:cs="Times New Roman"/>
          <w:sz w:val="27"/>
          <w:szCs w:val="27"/>
          <w:lang w:eastAsia="ru-RU"/>
        </w:rPr>
        <w:t>2002, </w:t>
      </w:r>
      <w:r w:rsidRPr="000C734B">
        <w:rPr>
          <w:rFonts w:ascii="Times New Roman" w:eastAsia="Times New Roman" w:hAnsi="Times New Roman" w:cs="Times New Roman"/>
          <w:b/>
          <w:bCs/>
          <w:sz w:val="27"/>
          <w:szCs w:val="27"/>
          <w:lang w:eastAsia="ru-RU"/>
        </w:rPr>
        <w:t>29</w:t>
      </w:r>
      <w:r w:rsidRPr="000C734B">
        <w:rPr>
          <w:rFonts w:ascii="Times New Roman" w:eastAsia="Times New Roman" w:hAnsi="Times New Roman" w:cs="Times New Roman"/>
          <w:sz w:val="27"/>
          <w:szCs w:val="27"/>
          <w:lang w:eastAsia="ru-RU"/>
        </w:rPr>
        <w:t>(4):353-360.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АЛЛАХВЕРДЯН ГС, ЧЕКАЛОВА МА, КОКОСАДЗЕ НВ: </w:t>
      </w:r>
      <w:r w:rsidRPr="000C734B">
        <w:rPr>
          <w:rFonts w:ascii="Times New Roman" w:eastAsia="Times New Roman" w:hAnsi="Times New Roman" w:cs="Times New Roman"/>
          <w:b/>
          <w:bCs/>
          <w:sz w:val="27"/>
          <w:szCs w:val="27"/>
          <w:lang w:eastAsia="ru-RU"/>
        </w:rPr>
        <w:t>ВОЗМОЖНОСТИ УЛЬТРАЗВУКОВОГО ИССЛЕДОВАНИЯ В РАННЕЙ ДИАГНОСТИКЕ МЕТАСТАЗОВ МЕЛАНОМЫ КОЖИ В РЕГИОНАРНЫХ ЛИМФАТИЧЕСКИХ УЗЛАХ</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ДИАГНОСТИЧЕСКАЯ И ИНТЕРВЕНЦИОННАЯ РАДИОЛОГИЯ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7</w:t>
      </w:r>
      <w:r w:rsidRPr="000C734B">
        <w:rPr>
          <w:rFonts w:ascii="Times New Roman" w:eastAsia="Times New Roman" w:hAnsi="Times New Roman" w:cs="Times New Roman"/>
          <w:sz w:val="27"/>
          <w:szCs w:val="27"/>
          <w:lang w:eastAsia="ru-RU"/>
        </w:rPr>
        <w:t>(4-4):9-14.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Torabi SJ, Benchetrit L, Spock T, Cheraghlou S, Judson BL: </w:t>
      </w:r>
      <w:r w:rsidRPr="000C734B">
        <w:rPr>
          <w:rFonts w:ascii="Times New Roman" w:eastAsia="Times New Roman" w:hAnsi="Times New Roman" w:cs="Times New Roman"/>
          <w:b/>
          <w:bCs/>
          <w:sz w:val="27"/>
          <w:szCs w:val="27"/>
          <w:lang w:eastAsia="ru-RU"/>
        </w:rPr>
        <w:t>Clinically node-negative head and neck mucosal melanoma: An analysis of current treatment guidelines &amp; outcomes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Oral Oncol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92</w:t>
      </w:r>
      <w:r w:rsidRPr="000C734B">
        <w:rPr>
          <w:rFonts w:ascii="Times New Roman" w:eastAsia="Times New Roman" w:hAnsi="Times New Roman" w:cs="Times New Roman"/>
          <w:sz w:val="27"/>
          <w:szCs w:val="27"/>
          <w:lang w:eastAsia="ru-RU"/>
        </w:rPr>
        <w:t>:67-76.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Ramesh M, Nanda S, Misra B: </w:t>
      </w:r>
      <w:r w:rsidRPr="000C734B">
        <w:rPr>
          <w:rFonts w:ascii="Times New Roman" w:eastAsia="Times New Roman" w:hAnsi="Times New Roman" w:cs="Times New Roman"/>
          <w:b/>
          <w:bCs/>
          <w:sz w:val="27"/>
          <w:szCs w:val="27"/>
          <w:lang w:eastAsia="ru-RU"/>
        </w:rPr>
        <w:t>Mucosal melanoma of the head-and-neck region: A single institutional clinical experience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South Asian J Cancer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8</w:t>
      </w:r>
      <w:r w:rsidRPr="000C734B">
        <w:rPr>
          <w:rFonts w:ascii="Times New Roman" w:eastAsia="Times New Roman" w:hAnsi="Times New Roman" w:cs="Times New Roman"/>
          <w:sz w:val="27"/>
          <w:szCs w:val="27"/>
          <w:lang w:eastAsia="ru-RU"/>
        </w:rPr>
        <w:t>(1):26.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Prinzen T, Klein M, Hallermann C, Wermker K: </w:t>
      </w:r>
      <w:r w:rsidRPr="000C734B">
        <w:rPr>
          <w:rFonts w:ascii="Times New Roman" w:eastAsia="Times New Roman" w:hAnsi="Times New Roman" w:cs="Times New Roman"/>
          <w:b/>
          <w:bCs/>
          <w:sz w:val="27"/>
          <w:szCs w:val="27"/>
          <w:lang w:eastAsia="ru-RU"/>
        </w:rPr>
        <w:t>Primary head and neck mucosal melanoma: Predictors of survival and a case series on sentinel node biopsy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Craniomaxillofac Surg </w:t>
      </w:r>
      <w:r w:rsidRPr="000C734B">
        <w:rPr>
          <w:rFonts w:ascii="Times New Roman" w:eastAsia="Times New Roman" w:hAnsi="Times New Roman" w:cs="Times New Roman"/>
          <w:sz w:val="27"/>
          <w:szCs w:val="27"/>
          <w:lang w:eastAsia="ru-RU"/>
        </w:rPr>
        <w:t>2019.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Moya-Plana A, Mangin D, Dercle L, Taouachi R, Casiraghi O, Ammari S, Nguyen F, Temam S, Robert C, Gorphe P: </w:t>
      </w:r>
      <w:r w:rsidRPr="000C734B">
        <w:rPr>
          <w:rFonts w:ascii="Times New Roman" w:eastAsia="Times New Roman" w:hAnsi="Times New Roman" w:cs="Times New Roman"/>
          <w:b/>
          <w:bCs/>
          <w:sz w:val="27"/>
          <w:szCs w:val="27"/>
          <w:lang w:eastAsia="ru-RU"/>
        </w:rPr>
        <w:t>Risk-based stratification in head and neck mucosal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Oral Oncol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97</w:t>
      </w:r>
      <w:r w:rsidRPr="000C734B">
        <w:rPr>
          <w:rFonts w:ascii="Times New Roman" w:eastAsia="Times New Roman" w:hAnsi="Times New Roman" w:cs="Times New Roman"/>
          <w:sz w:val="27"/>
          <w:szCs w:val="27"/>
          <w:lang w:eastAsia="ru-RU"/>
        </w:rPr>
        <w:t>:44-49.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Yao JJ, Zhang F, Zhang GS, Deng XW, Zhang WJ, Lawrence WR, Zou L, Zhang XS, Lu LX: </w:t>
      </w:r>
      <w:r w:rsidRPr="000C734B">
        <w:rPr>
          <w:rFonts w:ascii="Times New Roman" w:eastAsia="Times New Roman" w:hAnsi="Times New Roman" w:cs="Times New Roman"/>
          <w:b/>
          <w:bCs/>
          <w:sz w:val="27"/>
          <w:szCs w:val="27"/>
          <w:lang w:eastAsia="ru-RU"/>
        </w:rPr>
        <w:t>Efficacy and safety of primary surgery with postoperative radiotherapy in head and neck mucosal melanoma: a single-arm Phase II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Manag Res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10</w:t>
      </w:r>
      <w:r w:rsidRPr="000C734B">
        <w:rPr>
          <w:rFonts w:ascii="Times New Roman" w:eastAsia="Times New Roman" w:hAnsi="Times New Roman" w:cs="Times New Roman"/>
          <w:sz w:val="27"/>
          <w:szCs w:val="27"/>
          <w:lang w:eastAsia="ru-RU"/>
        </w:rPr>
        <w:t>:6985-6996.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Comoglu S, Polat B, Celik M, Sahin B, Enver N, Keles MN, Sari SO: </w:t>
      </w:r>
      <w:r w:rsidRPr="000C734B">
        <w:rPr>
          <w:rFonts w:ascii="Times New Roman" w:eastAsia="Times New Roman" w:hAnsi="Times New Roman" w:cs="Times New Roman"/>
          <w:b/>
          <w:bCs/>
          <w:sz w:val="27"/>
          <w:szCs w:val="27"/>
          <w:lang w:eastAsia="ru-RU"/>
        </w:rPr>
        <w:t>Prognostic factors in head and neck mucosal malignant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Auris Nasus Larynx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45</w:t>
      </w:r>
      <w:r w:rsidRPr="000C734B">
        <w:rPr>
          <w:rFonts w:ascii="Times New Roman" w:eastAsia="Times New Roman" w:hAnsi="Times New Roman" w:cs="Times New Roman"/>
          <w:sz w:val="27"/>
          <w:szCs w:val="27"/>
          <w:lang w:eastAsia="ru-RU"/>
        </w:rPr>
        <w:t>(1):135-142.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Игнатова АВ, Мудунов АМ, Подвязников СО: </w:t>
      </w:r>
      <w:r w:rsidRPr="000C734B">
        <w:rPr>
          <w:rFonts w:ascii="Times New Roman" w:eastAsia="Times New Roman" w:hAnsi="Times New Roman" w:cs="Times New Roman"/>
          <w:b/>
          <w:bCs/>
          <w:sz w:val="27"/>
          <w:szCs w:val="27"/>
          <w:lang w:eastAsia="ru-RU"/>
        </w:rPr>
        <w:t>Особенности клинического течения меланомы слизистых оболочек головы и шеи. обзор литературы</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Опухоли головы и шеи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5</w:t>
      </w:r>
      <w:r w:rsidRPr="000C734B">
        <w:rPr>
          <w:rFonts w:ascii="Times New Roman" w:eastAsia="Times New Roman" w:hAnsi="Times New Roman" w:cs="Times New Roman"/>
          <w:sz w:val="27"/>
          <w:szCs w:val="27"/>
          <w:lang w:eastAsia="ru-RU"/>
        </w:rPr>
        <w:t>(4):48-52.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Amit M, Tam S, Abdelmeguid AS, Roberts DB, Raza SM, Su SY, Kupferman ME, DeMonte F, Hanna EY: </w:t>
      </w:r>
      <w:r w:rsidRPr="000C734B">
        <w:rPr>
          <w:rFonts w:ascii="Times New Roman" w:eastAsia="Times New Roman" w:hAnsi="Times New Roman" w:cs="Times New Roman"/>
          <w:b/>
          <w:bCs/>
          <w:sz w:val="27"/>
          <w:szCs w:val="27"/>
          <w:lang w:eastAsia="ru-RU"/>
        </w:rPr>
        <w:t>Approaches to regional lymph node metastasis in patients with head and neck mucosal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124</w:t>
      </w:r>
      <w:r w:rsidRPr="000C734B">
        <w:rPr>
          <w:rFonts w:ascii="Times New Roman" w:eastAsia="Times New Roman" w:hAnsi="Times New Roman" w:cs="Times New Roman"/>
          <w:sz w:val="27"/>
          <w:szCs w:val="27"/>
          <w:lang w:eastAsia="ru-RU"/>
        </w:rPr>
        <w:t>(3):514-520.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Clark RR, Shoaib T: </w:t>
      </w:r>
      <w:r w:rsidRPr="000C734B">
        <w:rPr>
          <w:rFonts w:ascii="Times New Roman" w:eastAsia="Times New Roman" w:hAnsi="Times New Roman" w:cs="Times New Roman"/>
          <w:b/>
          <w:bCs/>
          <w:sz w:val="27"/>
          <w:szCs w:val="27"/>
          <w:lang w:eastAsia="ru-RU"/>
        </w:rPr>
        <w:t>Sentinel lymph node biopsy: a new perspective in head and neck mucosal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2007, </w:t>
      </w:r>
      <w:r w:rsidRPr="000C734B">
        <w:rPr>
          <w:rFonts w:ascii="Times New Roman" w:eastAsia="Times New Roman" w:hAnsi="Times New Roman" w:cs="Times New Roman"/>
          <w:b/>
          <w:bCs/>
          <w:sz w:val="27"/>
          <w:szCs w:val="27"/>
          <w:lang w:eastAsia="ru-RU"/>
        </w:rPr>
        <w:t>17</w:t>
      </w:r>
      <w:r w:rsidRPr="000C734B">
        <w:rPr>
          <w:rFonts w:ascii="Times New Roman" w:eastAsia="Times New Roman" w:hAnsi="Times New Roman" w:cs="Times New Roman"/>
          <w:sz w:val="27"/>
          <w:szCs w:val="27"/>
          <w:lang w:eastAsia="ru-RU"/>
        </w:rPr>
        <w:t>(1):59.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Francisco AL, Furlan MV, Peresi PM, Nishimoto IN, Lourenco SV, Pinto CA, Kowalski LP, Ikeda MK: </w:t>
      </w:r>
      <w:r w:rsidRPr="000C734B">
        <w:rPr>
          <w:rFonts w:ascii="Times New Roman" w:eastAsia="Times New Roman" w:hAnsi="Times New Roman" w:cs="Times New Roman"/>
          <w:b/>
          <w:bCs/>
          <w:sz w:val="27"/>
          <w:szCs w:val="27"/>
          <w:lang w:eastAsia="ru-RU"/>
        </w:rPr>
        <w:t>Head and neck mucosal melanoma: clinicopathological analysis of 51 cases treated in a single cancer centre and review of the literature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Int J Oral Maxillofac Surg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45</w:t>
      </w:r>
      <w:r w:rsidRPr="000C734B">
        <w:rPr>
          <w:rFonts w:ascii="Times New Roman" w:eastAsia="Times New Roman" w:hAnsi="Times New Roman" w:cs="Times New Roman"/>
          <w:sz w:val="27"/>
          <w:szCs w:val="27"/>
          <w:lang w:eastAsia="ru-RU"/>
        </w:rPr>
        <w:t>(2):135-140.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Green B, Elhamshary A, Gomez R, Rahimi S, Brennan PA: </w:t>
      </w:r>
      <w:r w:rsidRPr="000C734B">
        <w:rPr>
          <w:rFonts w:ascii="Times New Roman" w:eastAsia="Times New Roman" w:hAnsi="Times New Roman" w:cs="Times New Roman"/>
          <w:b/>
          <w:bCs/>
          <w:sz w:val="27"/>
          <w:szCs w:val="27"/>
          <w:lang w:eastAsia="ru-RU"/>
        </w:rPr>
        <w:t>An update on the current management of head and neck mucosal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Oral Pathol Med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46</w:t>
      </w:r>
      <w:r w:rsidRPr="000C734B">
        <w:rPr>
          <w:rFonts w:ascii="Times New Roman" w:eastAsia="Times New Roman" w:hAnsi="Times New Roman" w:cs="Times New Roman"/>
          <w:sz w:val="27"/>
          <w:szCs w:val="27"/>
          <w:lang w:eastAsia="ru-RU"/>
        </w:rPr>
        <w:t>(7):475-479.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Loree TR, Mullins AP, Spellman J, North JH, Jr., Hicks WL, Jr.: </w:t>
      </w:r>
      <w:r w:rsidRPr="000C734B">
        <w:rPr>
          <w:rFonts w:ascii="Times New Roman" w:eastAsia="Times New Roman" w:hAnsi="Times New Roman" w:cs="Times New Roman"/>
          <w:b/>
          <w:bCs/>
          <w:sz w:val="27"/>
          <w:szCs w:val="27"/>
          <w:lang w:eastAsia="ru-RU"/>
        </w:rPr>
        <w:t>Head and neck mucosal melanoma: a 32-year review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Ear Nose Throat J </w:t>
      </w:r>
      <w:r w:rsidRPr="000C734B">
        <w:rPr>
          <w:rFonts w:ascii="Times New Roman" w:eastAsia="Times New Roman" w:hAnsi="Times New Roman" w:cs="Times New Roman"/>
          <w:sz w:val="27"/>
          <w:szCs w:val="27"/>
          <w:lang w:eastAsia="ru-RU"/>
        </w:rPr>
        <w:t>1999, </w:t>
      </w:r>
      <w:r w:rsidRPr="000C734B">
        <w:rPr>
          <w:rFonts w:ascii="Times New Roman" w:eastAsia="Times New Roman" w:hAnsi="Times New Roman" w:cs="Times New Roman"/>
          <w:b/>
          <w:bCs/>
          <w:sz w:val="27"/>
          <w:szCs w:val="27"/>
          <w:lang w:eastAsia="ru-RU"/>
        </w:rPr>
        <w:t>78</w:t>
      </w:r>
      <w:r w:rsidRPr="000C734B">
        <w:rPr>
          <w:rFonts w:ascii="Times New Roman" w:eastAsia="Times New Roman" w:hAnsi="Times New Roman" w:cs="Times New Roman"/>
          <w:sz w:val="27"/>
          <w:szCs w:val="27"/>
          <w:lang w:eastAsia="ru-RU"/>
        </w:rPr>
        <w:t>(5):372-375.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Lourenco SV, Fernandes JD, Hsieh R, Coutinho-Camillo CM, Bologna S, Sangueza M, Nico MM: </w:t>
      </w:r>
      <w:r w:rsidRPr="000C734B">
        <w:rPr>
          <w:rFonts w:ascii="Times New Roman" w:eastAsia="Times New Roman" w:hAnsi="Times New Roman" w:cs="Times New Roman"/>
          <w:b/>
          <w:bCs/>
          <w:sz w:val="27"/>
          <w:szCs w:val="27"/>
          <w:lang w:eastAsia="ru-RU"/>
        </w:rPr>
        <w:t>Head and neck mucosal melanoma: a review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Am J Dermatopathol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36</w:t>
      </w:r>
      <w:r w:rsidRPr="000C734B">
        <w:rPr>
          <w:rFonts w:ascii="Times New Roman" w:eastAsia="Times New Roman" w:hAnsi="Times New Roman" w:cs="Times New Roman"/>
          <w:sz w:val="27"/>
          <w:szCs w:val="27"/>
          <w:lang w:eastAsia="ru-RU"/>
        </w:rPr>
        <w:t>(7):578-587.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Luna-Ortiz K, Villavicencio-Valencia V, Martinez Said H: </w:t>
      </w:r>
      <w:r w:rsidRPr="000C734B">
        <w:rPr>
          <w:rFonts w:ascii="Times New Roman" w:eastAsia="Times New Roman" w:hAnsi="Times New Roman" w:cs="Times New Roman"/>
          <w:b/>
          <w:bCs/>
          <w:sz w:val="27"/>
          <w:szCs w:val="27"/>
          <w:lang w:eastAsia="ru-RU"/>
        </w:rPr>
        <w:t>Comparative study of head and neck mucosal melanoma in 66 patients vs 226 patients with cutaneous melanoma: A survival 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Clin Otolaryngol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43</w:t>
      </w:r>
      <w:r w:rsidRPr="000C734B">
        <w:rPr>
          <w:rFonts w:ascii="Times New Roman" w:eastAsia="Times New Roman" w:hAnsi="Times New Roman" w:cs="Times New Roman"/>
          <w:sz w:val="27"/>
          <w:szCs w:val="27"/>
          <w:lang w:eastAsia="ru-RU"/>
        </w:rPr>
        <w:t>(2):691-696.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Meleti M, Leemans CR, de Bree R, Vescovi P, Sesenna E, van der Waal I: </w:t>
      </w:r>
      <w:r w:rsidRPr="000C734B">
        <w:rPr>
          <w:rFonts w:ascii="Times New Roman" w:eastAsia="Times New Roman" w:hAnsi="Times New Roman" w:cs="Times New Roman"/>
          <w:b/>
          <w:bCs/>
          <w:sz w:val="27"/>
          <w:szCs w:val="27"/>
          <w:lang w:eastAsia="ru-RU"/>
        </w:rPr>
        <w:t>Head and neck mucosal melanoma: experience with 42 patients, with emphasis on the role of postoperative radiotherapy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Head Neck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30</w:t>
      </w:r>
      <w:r w:rsidRPr="000C734B">
        <w:rPr>
          <w:rFonts w:ascii="Times New Roman" w:eastAsia="Times New Roman" w:hAnsi="Times New Roman" w:cs="Times New Roman"/>
          <w:sz w:val="27"/>
          <w:szCs w:val="27"/>
          <w:lang w:eastAsia="ru-RU"/>
        </w:rPr>
        <w:t>(12):1543-1551.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Diller ML, Martin BM, Delman KA: </w:t>
      </w:r>
      <w:r w:rsidRPr="000C734B">
        <w:rPr>
          <w:rFonts w:ascii="Times New Roman" w:eastAsia="Times New Roman" w:hAnsi="Times New Roman" w:cs="Times New Roman"/>
          <w:b/>
          <w:bCs/>
          <w:sz w:val="27"/>
          <w:szCs w:val="27"/>
          <w:lang w:eastAsia="ru-RU"/>
        </w:rPr>
        <w:t>Lymph node dissection for stage III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Surg Oncol Clin N Am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(2):261-277.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Mozzillo N, Caraco C, Marone U, Di Monta G, Crispo A, Botti G, Montella M, Ascierto PA: </w:t>
      </w:r>
      <w:r w:rsidRPr="000C734B">
        <w:rPr>
          <w:rFonts w:ascii="Times New Roman" w:eastAsia="Times New Roman" w:hAnsi="Times New Roman" w:cs="Times New Roman"/>
          <w:b/>
          <w:bCs/>
          <w:sz w:val="27"/>
          <w:szCs w:val="27"/>
          <w:lang w:eastAsia="ru-RU"/>
        </w:rPr>
        <w:t>Superficial and deep lymph node dissection for stage III cutaneous melanoma: clinical outcome and prognostic factors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World J Surg Oncol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11</w:t>
      </w:r>
      <w:r w:rsidRPr="000C734B">
        <w:rPr>
          <w:rFonts w:ascii="Times New Roman" w:eastAsia="Times New Roman" w:hAnsi="Times New Roman" w:cs="Times New Roman"/>
          <w:sz w:val="27"/>
          <w:szCs w:val="27"/>
          <w:lang w:eastAsia="ru-RU"/>
        </w:rPr>
        <w:t>:36.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Galliot-Repkat C, Cailliod R, Trost O, Danino A, Collet E, Lambert D, Vabres P, Dalac S: </w:t>
      </w:r>
      <w:r w:rsidRPr="000C734B">
        <w:rPr>
          <w:rFonts w:ascii="Times New Roman" w:eastAsia="Times New Roman" w:hAnsi="Times New Roman" w:cs="Times New Roman"/>
          <w:b/>
          <w:bCs/>
          <w:sz w:val="27"/>
          <w:szCs w:val="27"/>
          <w:lang w:eastAsia="ru-RU"/>
        </w:rPr>
        <w:t>The prognostic impact of the extent of lymph node dissection in patients with stage III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Surg Oncol </w:t>
      </w:r>
      <w:r w:rsidRPr="000C734B">
        <w:rPr>
          <w:rFonts w:ascii="Times New Roman" w:eastAsia="Times New Roman" w:hAnsi="Times New Roman" w:cs="Times New Roman"/>
          <w:sz w:val="27"/>
          <w:szCs w:val="27"/>
          <w:lang w:eastAsia="ru-RU"/>
        </w:rPr>
        <w:t>2006, </w:t>
      </w:r>
      <w:r w:rsidRPr="000C734B">
        <w:rPr>
          <w:rFonts w:ascii="Times New Roman" w:eastAsia="Times New Roman" w:hAnsi="Times New Roman" w:cs="Times New Roman"/>
          <w:b/>
          <w:bCs/>
          <w:sz w:val="27"/>
          <w:szCs w:val="27"/>
          <w:lang w:eastAsia="ru-RU"/>
        </w:rPr>
        <w:t>32</w:t>
      </w:r>
      <w:r w:rsidRPr="000C734B">
        <w:rPr>
          <w:rFonts w:ascii="Times New Roman" w:eastAsia="Times New Roman" w:hAnsi="Times New Roman" w:cs="Times New Roman"/>
          <w:sz w:val="27"/>
          <w:szCs w:val="27"/>
          <w:lang w:eastAsia="ru-RU"/>
        </w:rPr>
        <w:t>(7):790-794.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Hughes TM, Thomas JM: </w:t>
      </w:r>
      <w:r w:rsidRPr="000C734B">
        <w:rPr>
          <w:rFonts w:ascii="Times New Roman" w:eastAsia="Times New Roman" w:hAnsi="Times New Roman" w:cs="Times New Roman"/>
          <w:b/>
          <w:bCs/>
          <w:sz w:val="27"/>
          <w:szCs w:val="27"/>
          <w:lang w:eastAsia="ru-RU"/>
        </w:rPr>
        <w:t>Combined inguinal and pelvic lymph node dissection for stage III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Surg </w:t>
      </w:r>
      <w:r w:rsidRPr="000C734B">
        <w:rPr>
          <w:rFonts w:ascii="Times New Roman" w:eastAsia="Times New Roman" w:hAnsi="Times New Roman" w:cs="Times New Roman"/>
          <w:sz w:val="27"/>
          <w:szCs w:val="27"/>
          <w:lang w:eastAsia="ru-RU"/>
        </w:rPr>
        <w:t>1999, </w:t>
      </w:r>
      <w:r w:rsidRPr="000C734B">
        <w:rPr>
          <w:rFonts w:ascii="Times New Roman" w:eastAsia="Times New Roman" w:hAnsi="Times New Roman" w:cs="Times New Roman"/>
          <w:b/>
          <w:bCs/>
          <w:sz w:val="27"/>
          <w:szCs w:val="27"/>
          <w:lang w:eastAsia="ru-RU"/>
        </w:rPr>
        <w:t>86</w:t>
      </w:r>
      <w:r w:rsidRPr="000C734B">
        <w:rPr>
          <w:rFonts w:ascii="Times New Roman" w:eastAsia="Times New Roman" w:hAnsi="Times New Roman" w:cs="Times New Roman"/>
          <w:sz w:val="27"/>
          <w:szCs w:val="27"/>
          <w:lang w:eastAsia="ru-RU"/>
        </w:rPr>
        <w:t>(12):1493-1498.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Shen P, Conforti AM, Essner R, Cochran AJ, Turner RR, Morton DL: </w:t>
      </w:r>
      <w:r w:rsidRPr="000C734B">
        <w:rPr>
          <w:rFonts w:ascii="Times New Roman" w:eastAsia="Times New Roman" w:hAnsi="Times New Roman" w:cs="Times New Roman"/>
          <w:b/>
          <w:bCs/>
          <w:sz w:val="27"/>
          <w:szCs w:val="27"/>
          <w:lang w:eastAsia="ru-RU"/>
        </w:rPr>
        <w:t>Is the node of Cloquet the sentinel node for the iliac/obturator node group?</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J </w:t>
      </w:r>
      <w:r w:rsidRPr="000C734B">
        <w:rPr>
          <w:rFonts w:ascii="Times New Roman" w:eastAsia="Times New Roman" w:hAnsi="Times New Roman" w:cs="Times New Roman"/>
          <w:sz w:val="27"/>
          <w:szCs w:val="27"/>
          <w:lang w:eastAsia="ru-RU"/>
        </w:rPr>
        <w:t>2000, </w:t>
      </w:r>
      <w:r w:rsidRPr="000C734B">
        <w:rPr>
          <w:rFonts w:ascii="Times New Roman" w:eastAsia="Times New Roman" w:hAnsi="Times New Roman" w:cs="Times New Roman"/>
          <w:b/>
          <w:bCs/>
          <w:sz w:val="27"/>
          <w:szCs w:val="27"/>
          <w:lang w:eastAsia="ru-RU"/>
        </w:rPr>
        <w:t>6</w:t>
      </w:r>
      <w:r w:rsidRPr="000C734B">
        <w:rPr>
          <w:rFonts w:ascii="Times New Roman" w:eastAsia="Times New Roman" w:hAnsi="Times New Roman" w:cs="Times New Roman"/>
          <w:sz w:val="27"/>
          <w:szCs w:val="27"/>
          <w:lang w:eastAsia="ru-RU"/>
        </w:rPr>
        <w:t>(2):93-97.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Balch CM, Gershenwald JE, Soong SJ, Thompson JF, Atkins MB, Byrd DR, Buzaid AC, Cochran AJ, Coit DG, Ding S</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Final version of 2009 AJCC melanoma staging and classification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2009, </w:t>
      </w:r>
      <w:r w:rsidRPr="000C734B">
        <w:rPr>
          <w:rFonts w:ascii="Times New Roman" w:eastAsia="Times New Roman" w:hAnsi="Times New Roman" w:cs="Times New Roman"/>
          <w:b/>
          <w:bCs/>
          <w:sz w:val="27"/>
          <w:szCs w:val="27"/>
          <w:lang w:eastAsia="ru-RU"/>
        </w:rPr>
        <w:t>27</w:t>
      </w:r>
      <w:r w:rsidRPr="000C734B">
        <w:rPr>
          <w:rFonts w:ascii="Times New Roman" w:eastAsia="Times New Roman" w:hAnsi="Times New Roman" w:cs="Times New Roman"/>
          <w:sz w:val="27"/>
          <w:szCs w:val="27"/>
          <w:lang w:eastAsia="ru-RU"/>
        </w:rPr>
        <w:t>(36):6199-6206.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Kirkwood JM, Manola J, Ibrahim J, Sondak V, Ernstoff MS, Rao U: </w:t>
      </w:r>
      <w:r w:rsidRPr="000C734B">
        <w:rPr>
          <w:rFonts w:ascii="Times New Roman" w:eastAsia="Times New Roman" w:hAnsi="Times New Roman" w:cs="Times New Roman"/>
          <w:b/>
          <w:bCs/>
          <w:sz w:val="27"/>
          <w:szCs w:val="27"/>
          <w:lang w:eastAsia="ru-RU"/>
        </w:rPr>
        <w:t>A pooled analysis of eastern cooperative oncology group and intergroup trials of adjuvant high-dose interferon for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Clin Cancer Res </w:t>
      </w:r>
      <w:r w:rsidRPr="000C734B">
        <w:rPr>
          <w:rFonts w:ascii="Times New Roman" w:eastAsia="Times New Roman" w:hAnsi="Times New Roman" w:cs="Times New Roman"/>
          <w:sz w:val="27"/>
          <w:szCs w:val="27"/>
          <w:lang w:eastAsia="ru-RU"/>
        </w:rPr>
        <w:t>2004, </w:t>
      </w:r>
      <w:r w:rsidRPr="000C734B">
        <w:rPr>
          <w:rFonts w:ascii="Times New Roman" w:eastAsia="Times New Roman" w:hAnsi="Times New Roman" w:cs="Times New Roman"/>
          <w:b/>
          <w:bCs/>
          <w:sz w:val="27"/>
          <w:szCs w:val="27"/>
          <w:lang w:eastAsia="ru-RU"/>
        </w:rPr>
        <w:t>10</w:t>
      </w:r>
      <w:r w:rsidRPr="000C734B">
        <w:rPr>
          <w:rFonts w:ascii="Times New Roman" w:eastAsia="Times New Roman" w:hAnsi="Times New Roman" w:cs="Times New Roman"/>
          <w:sz w:val="27"/>
          <w:szCs w:val="27"/>
          <w:lang w:eastAsia="ru-RU"/>
        </w:rPr>
        <w:t>(5):1670-1677.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Petrella T: </w:t>
      </w:r>
      <w:r w:rsidRPr="000C734B">
        <w:rPr>
          <w:rFonts w:ascii="Times New Roman" w:eastAsia="Times New Roman" w:hAnsi="Times New Roman" w:cs="Times New Roman"/>
          <w:b/>
          <w:bCs/>
          <w:sz w:val="27"/>
          <w:szCs w:val="27"/>
          <w:lang w:eastAsia="ru-RU"/>
        </w:rPr>
        <w:t>Systemic Adjuvant Therapy for Patients at High Risk for Recurrent Melanoma: Updated Guideline Recommendations 2009</w:t>
      </w:r>
      <w:r w:rsidRPr="000C734B">
        <w:rPr>
          <w:rFonts w:ascii="Times New Roman" w:eastAsia="Times New Roman" w:hAnsi="Times New Roman" w:cs="Times New Roman"/>
          <w:sz w:val="27"/>
          <w:szCs w:val="27"/>
          <w:lang w:eastAsia="ru-RU"/>
        </w:rPr>
        <w:t>. In: </w:t>
      </w:r>
      <w:r w:rsidRPr="000C734B">
        <w:rPr>
          <w:rFonts w:ascii="Times New Roman" w:eastAsia="Times New Roman" w:hAnsi="Times New Roman" w:cs="Times New Roman"/>
          <w:i/>
          <w:iCs/>
          <w:color w:val="333333"/>
          <w:sz w:val="27"/>
          <w:szCs w:val="27"/>
          <w:lang w:eastAsia="ru-RU"/>
        </w:rPr>
        <w:t>Evidence-based Series #8-1 Version 32009: Section 1.</w:t>
      </w:r>
      <w:r w:rsidRPr="000C734B">
        <w:rPr>
          <w:rFonts w:ascii="Times New Roman" w:eastAsia="Times New Roman" w:hAnsi="Times New Roman" w:cs="Times New Roman"/>
          <w:sz w:val="27"/>
          <w:szCs w:val="27"/>
          <w:lang w:eastAsia="ru-RU"/>
        </w:rPr>
        <w:t> 2009.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Kirkwood JM, Ibrahim JG, Sondak VK, Richards J, Flaherty LE, Ernstoff MS, Smith TJ, Rao U, Steele M, Blum RH: </w:t>
      </w:r>
      <w:r w:rsidRPr="000C734B">
        <w:rPr>
          <w:rFonts w:ascii="Times New Roman" w:eastAsia="Times New Roman" w:hAnsi="Times New Roman" w:cs="Times New Roman"/>
          <w:b/>
          <w:bCs/>
          <w:sz w:val="27"/>
          <w:szCs w:val="27"/>
          <w:lang w:eastAsia="ru-RU"/>
        </w:rPr>
        <w:t>High- and low-dose interferon alfa-2b in high-risk melanoma: first analysis of intergroup trial E1690/S9111/C9190</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2000, </w:t>
      </w:r>
      <w:r w:rsidRPr="000C734B">
        <w:rPr>
          <w:rFonts w:ascii="Times New Roman" w:eastAsia="Times New Roman" w:hAnsi="Times New Roman" w:cs="Times New Roman"/>
          <w:b/>
          <w:bCs/>
          <w:sz w:val="27"/>
          <w:szCs w:val="27"/>
          <w:lang w:eastAsia="ru-RU"/>
        </w:rPr>
        <w:t>18</w:t>
      </w:r>
      <w:r w:rsidRPr="000C734B">
        <w:rPr>
          <w:rFonts w:ascii="Times New Roman" w:eastAsia="Times New Roman" w:hAnsi="Times New Roman" w:cs="Times New Roman"/>
          <w:sz w:val="27"/>
          <w:szCs w:val="27"/>
          <w:lang w:eastAsia="ru-RU"/>
        </w:rPr>
        <w:t>(12):2444-2458.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Kirkwood JM, Ibrahim JG, Sosman JA, Sondak VK, Agarwala SS, Ernstoff MS, Rao U: </w:t>
      </w:r>
      <w:r w:rsidRPr="000C734B">
        <w:rPr>
          <w:rFonts w:ascii="Times New Roman" w:eastAsia="Times New Roman" w:hAnsi="Times New Roman" w:cs="Times New Roman"/>
          <w:b/>
          <w:bCs/>
          <w:sz w:val="27"/>
          <w:szCs w:val="27"/>
          <w:lang w:eastAsia="ru-RU"/>
        </w:rPr>
        <w:t>High-dose interferon alfa-2b significantly prolongs relapse-free and overall survival compared with the GM2-KLH/QS-21 vaccine in patients with resected stage IIB-III melanoma: results of intergroup trial E1694/S9512/C509801</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2001, </w:t>
      </w:r>
      <w:r w:rsidRPr="000C734B">
        <w:rPr>
          <w:rFonts w:ascii="Times New Roman" w:eastAsia="Times New Roman" w:hAnsi="Times New Roman" w:cs="Times New Roman"/>
          <w:b/>
          <w:bCs/>
          <w:sz w:val="27"/>
          <w:szCs w:val="27"/>
          <w:lang w:eastAsia="ru-RU"/>
        </w:rPr>
        <w:t>19</w:t>
      </w:r>
      <w:r w:rsidRPr="000C734B">
        <w:rPr>
          <w:rFonts w:ascii="Times New Roman" w:eastAsia="Times New Roman" w:hAnsi="Times New Roman" w:cs="Times New Roman"/>
          <w:sz w:val="27"/>
          <w:szCs w:val="27"/>
          <w:lang w:eastAsia="ru-RU"/>
        </w:rPr>
        <w:t>(9):2370-2380.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Kirkwood JM, Strawderman MH, Ernstoff MS, Smith TJ, Borden EC, Blum RH: </w:t>
      </w:r>
      <w:r w:rsidRPr="000C734B">
        <w:rPr>
          <w:rFonts w:ascii="Times New Roman" w:eastAsia="Times New Roman" w:hAnsi="Times New Roman" w:cs="Times New Roman"/>
          <w:b/>
          <w:bCs/>
          <w:sz w:val="27"/>
          <w:szCs w:val="27"/>
          <w:lang w:eastAsia="ru-RU"/>
        </w:rPr>
        <w:t>Interferon alfa-2b adjuvant therapy of high-risk resected cutaneous melanoma: the Eastern Cooperative Oncology Group Trial EST 1684</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1996, </w:t>
      </w:r>
      <w:r w:rsidRPr="000C734B">
        <w:rPr>
          <w:rFonts w:ascii="Times New Roman" w:eastAsia="Times New Roman" w:hAnsi="Times New Roman" w:cs="Times New Roman"/>
          <w:b/>
          <w:bCs/>
          <w:sz w:val="27"/>
          <w:szCs w:val="27"/>
          <w:lang w:eastAsia="ru-RU"/>
        </w:rPr>
        <w:t>14</w:t>
      </w:r>
      <w:r w:rsidRPr="000C734B">
        <w:rPr>
          <w:rFonts w:ascii="Times New Roman" w:eastAsia="Times New Roman" w:hAnsi="Times New Roman" w:cs="Times New Roman"/>
          <w:sz w:val="27"/>
          <w:szCs w:val="27"/>
          <w:lang w:eastAsia="ru-RU"/>
        </w:rPr>
        <w:t>(1):7-17.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Wheatley K, Ives N, Eggermont A, Kirkwood J, Cascinelli N, Markovic SN, Hancock B, Lee S, Suciu S, on behalf of International Malignant Melanoma Collaborative Group: </w:t>
      </w:r>
      <w:r w:rsidRPr="000C734B">
        <w:rPr>
          <w:rFonts w:ascii="Times New Roman" w:eastAsia="Times New Roman" w:hAnsi="Times New Roman" w:cs="Times New Roman"/>
          <w:b/>
          <w:bCs/>
          <w:sz w:val="27"/>
          <w:szCs w:val="27"/>
          <w:lang w:eastAsia="ru-RU"/>
        </w:rPr>
        <w:t>Interferon-{alpha} as adjuvant therapy for melanoma: An individual patient data meta-analysis of randomised trials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ASCO Meeting Abstracts </w:t>
      </w:r>
      <w:r w:rsidRPr="000C734B">
        <w:rPr>
          <w:rFonts w:ascii="Times New Roman" w:eastAsia="Times New Roman" w:hAnsi="Times New Roman" w:cs="Times New Roman"/>
          <w:sz w:val="27"/>
          <w:szCs w:val="27"/>
          <w:lang w:eastAsia="ru-RU"/>
        </w:rPr>
        <w:t>2007, </w:t>
      </w:r>
      <w:r w:rsidRPr="000C734B">
        <w:rPr>
          <w:rFonts w:ascii="Times New Roman" w:eastAsia="Times New Roman" w:hAnsi="Times New Roman" w:cs="Times New Roman"/>
          <w:b/>
          <w:bCs/>
          <w:sz w:val="27"/>
          <w:szCs w:val="27"/>
          <w:lang w:eastAsia="ru-RU"/>
        </w:rPr>
        <w:t>25</w:t>
      </w:r>
      <w:r w:rsidRPr="000C734B">
        <w:rPr>
          <w:rFonts w:ascii="Times New Roman" w:eastAsia="Times New Roman" w:hAnsi="Times New Roman" w:cs="Times New Roman"/>
          <w:sz w:val="27"/>
          <w:szCs w:val="27"/>
          <w:lang w:eastAsia="ru-RU"/>
        </w:rPr>
        <w:t>(18_suppl):8526.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Eggermont AMM, Blank CU, Mandala M, Long GV, Atkinson V, Dalle S, Haydon A, Lichinitser M, Khattak A, Carlino MS</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Adjuvant Pembrolizumab versus Placebo in Resected Stage III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378</w:t>
      </w:r>
      <w:r w:rsidRPr="000C734B">
        <w:rPr>
          <w:rFonts w:ascii="Times New Roman" w:eastAsia="Times New Roman" w:hAnsi="Times New Roman" w:cs="Times New Roman"/>
          <w:sz w:val="27"/>
          <w:szCs w:val="27"/>
          <w:lang w:eastAsia="ru-RU"/>
        </w:rPr>
        <w:t>(19):1789-1801.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Long GV, Hauschild A, Santinami M, Atkinson V, Mandala M, Chiarion-Sileni V, Larkin J, Nyakas M, Dutriaux C, Haydon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Adjuvant Dabrafenib plus Trametinib in Stage III BRAF-Mutated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377</w:t>
      </w:r>
      <w:r w:rsidRPr="000C734B">
        <w:rPr>
          <w:rFonts w:ascii="Times New Roman" w:eastAsia="Times New Roman" w:hAnsi="Times New Roman" w:cs="Times New Roman"/>
          <w:sz w:val="27"/>
          <w:szCs w:val="27"/>
          <w:lang w:eastAsia="ru-RU"/>
        </w:rPr>
        <w:t>(19):1813-1823.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Weber J, Mandala M, Del Vecchio M, Gogas HJ, Arance AM, Cowey CL, Dalle S, Schenker M, Chiarion-Sileni V, Marquez-Rodas I</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Adjuvant Nivolumab versus Ipilimumab in Resected Stage III or IV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377</w:t>
      </w:r>
      <w:r w:rsidRPr="000C734B">
        <w:rPr>
          <w:rFonts w:ascii="Times New Roman" w:eastAsia="Times New Roman" w:hAnsi="Times New Roman" w:cs="Times New Roman"/>
          <w:sz w:val="27"/>
          <w:szCs w:val="27"/>
          <w:lang w:eastAsia="ru-RU"/>
        </w:rPr>
        <w:t>(19):1824-1835.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Burmeister BH, Henderson MA, Ainslie J, Fisher R, Di Iulio J, Smithers BM, Hong A, Shannon K, Scolyer RA, Carruthers S</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Adjuvant radiotherapy versus observation alone for patients at risk of lymph-node field relapse after therapeutic lymphadenectomy for melanoma: a randomised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13</w:t>
      </w:r>
      <w:r w:rsidRPr="000C734B">
        <w:rPr>
          <w:rFonts w:ascii="Times New Roman" w:eastAsia="Times New Roman" w:hAnsi="Times New Roman" w:cs="Times New Roman"/>
          <w:sz w:val="27"/>
          <w:szCs w:val="27"/>
          <w:lang w:eastAsia="ru-RU"/>
        </w:rPr>
        <w:t>(6):589-597.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Henderson MA, Burmeister BH, Ainslie J, Fisher R, Di Iulio J, Smithers BM, Hong A, Shannon K, Scolyer RA, Carruthers S</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Adjuvant lymph-node field radiotherapy versus observation only in patients with melanoma at high risk of further lymph-node field relapse after lymphadenectomy (ANZMTG 01.02/TROG 02.01): 6-year follow-up of a phase 3, randomised controlled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16</w:t>
      </w:r>
      <w:r w:rsidRPr="000C734B">
        <w:rPr>
          <w:rFonts w:ascii="Times New Roman" w:eastAsia="Times New Roman" w:hAnsi="Times New Roman" w:cs="Times New Roman"/>
          <w:sz w:val="27"/>
          <w:szCs w:val="27"/>
          <w:lang w:eastAsia="ru-RU"/>
        </w:rPr>
        <w:t>(9):1049-1060.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Beadle BM, Guadagnolo BA, Ballo MT, Lee JE, Gershenwald JE, Cormier JN, Mansfield PF, Ross MI, Zagars GK: </w:t>
      </w:r>
      <w:r w:rsidRPr="000C734B">
        <w:rPr>
          <w:rFonts w:ascii="Times New Roman" w:eastAsia="Times New Roman" w:hAnsi="Times New Roman" w:cs="Times New Roman"/>
          <w:b/>
          <w:bCs/>
          <w:sz w:val="27"/>
          <w:szCs w:val="27"/>
          <w:lang w:eastAsia="ru-RU"/>
        </w:rPr>
        <w:t>Radiation therapy field extent for adjuvant treatment of axillary metastases from malignant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Int J Radiat Oncol Biol Phys </w:t>
      </w:r>
      <w:r w:rsidRPr="000C734B">
        <w:rPr>
          <w:rFonts w:ascii="Times New Roman" w:eastAsia="Times New Roman" w:hAnsi="Times New Roman" w:cs="Times New Roman"/>
          <w:sz w:val="27"/>
          <w:szCs w:val="27"/>
          <w:lang w:eastAsia="ru-RU"/>
        </w:rPr>
        <w:t>2009, </w:t>
      </w:r>
      <w:r w:rsidRPr="000C734B">
        <w:rPr>
          <w:rFonts w:ascii="Times New Roman" w:eastAsia="Times New Roman" w:hAnsi="Times New Roman" w:cs="Times New Roman"/>
          <w:b/>
          <w:bCs/>
          <w:sz w:val="27"/>
          <w:szCs w:val="27"/>
          <w:lang w:eastAsia="ru-RU"/>
        </w:rPr>
        <w:t>73</w:t>
      </w:r>
      <w:r w:rsidRPr="000C734B">
        <w:rPr>
          <w:rFonts w:ascii="Times New Roman" w:eastAsia="Times New Roman" w:hAnsi="Times New Roman" w:cs="Times New Roman"/>
          <w:sz w:val="27"/>
          <w:szCs w:val="27"/>
          <w:lang w:eastAsia="ru-RU"/>
        </w:rPr>
        <w:t>(5):1376-1382.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Bibault JE, Dewas S, Mirabel X, Mortier L, Penel N, Vanseymortier L, Lartigau E: </w:t>
      </w:r>
      <w:r w:rsidRPr="000C734B">
        <w:rPr>
          <w:rFonts w:ascii="Times New Roman" w:eastAsia="Times New Roman" w:hAnsi="Times New Roman" w:cs="Times New Roman"/>
          <w:b/>
          <w:bCs/>
          <w:sz w:val="27"/>
          <w:szCs w:val="27"/>
          <w:lang w:eastAsia="ru-RU"/>
        </w:rPr>
        <w:t>Adjuvant radiation therapy in metastatic lymph nodes from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Radiat Oncol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6</w:t>
      </w:r>
      <w:r w:rsidRPr="000C734B">
        <w:rPr>
          <w:rFonts w:ascii="Times New Roman" w:eastAsia="Times New Roman" w:hAnsi="Times New Roman" w:cs="Times New Roman"/>
          <w:sz w:val="27"/>
          <w:szCs w:val="27"/>
          <w:lang w:eastAsia="ru-RU"/>
        </w:rPr>
        <w:t>:12.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Adams G, Foote M, Brown S, Burmeister B: </w:t>
      </w:r>
      <w:r w:rsidRPr="000C734B">
        <w:rPr>
          <w:rFonts w:ascii="Times New Roman" w:eastAsia="Times New Roman" w:hAnsi="Times New Roman" w:cs="Times New Roman"/>
          <w:b/>
          <w:bCs/>
          <w:sz w:val="27"/>
          <w:szCs w:val="27"/>
          <w:lang w:eastAsia="ru-RU"/>
        </w:rPr>
        <w:t>Adjuvant external beam radiotherapy after therapeutic groin lymphadenectomy for patients with melanoma: a dosimetric comparison of three-dimensional conformal and intensity-modulated radiotherapy techniques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27</w:t>
      </w:r>
      <w:r w:rsidRPr="000C734B">
        <w:rPr>
          <w:rFonts w:ascii="Times New Roman" w:eastAsia="Times New Roman" w:hAnsi="Times New Roman" w:cs="Times New Roman"/>
          <w:sz w:val="27"/>
          <w:szCs w:val="27"/>
          <w:lang w:eastAsia="ru-RU"/>
        </w:rPr>
        <w:t>(1):50-56.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Mattes MD, Zhou Y, Berry SL, Barker CA: </w:t>
      </w:r>
      <w:r w:rsidRPr="000C734B">
        <w:rPr>
          <w:rFonts w:ascii="Times New Roman" w:eastAsia="Times New Roman" w:hAnsi="Times New Roman" w:cs="Times New Roman"/>
          <w:b/>
          <w:bCs/>
          <w:sz w:val="27"/>
          <w:szCs w:val="27"/>
          <w:lang w:eastAsia="ru-RU"/>
        </w:rPr>
        <w:t>Dosimetric comparison of axilla and groin radiotherapy techniques for high-risk and locally advanced skin cancer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Radiat Oncol J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34</w:t>
      </w:r>
      <w:r w:rsidRPr="000C734B">
        <w:rPr>
          <w:rFonts w:ascii="Times New Roman" w:eastAsia="Times New Roman" w:hAnsi="Times New Roman" w:cs="Times New Roman"/>
          <w:sz w:val="27"/>
          <w:szCs w:val="27"/>
          <w:lang w:eastAsia="ru-RU"/>
        </w:rPr>
        <w:t>(2):145-155.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Sause WT, Cooper JS, Rush S, Ago CT, Cosmatos D, Coughlin CT, JanJan N, Lipsett J: </w:t>
      </w:r>
      <w:r w:rsidRPr="000C734B">
        <w:rPr>
          <w:rFonts w:ascii="Times New Roman" w:eastAsia="Times New Roman" w:hAnsi="Times New Roman" w:cs="Times New Roman"/>
          <w:b/>
          <w:bCs/>
          <w:sz w:val="27"/>
          <w:szCs w:val="27"/>
          <w:lang w:eastAsia="ru-RU"/>
        </w:rPr>
        <w:t>Fraction size in external beam radiation therapy in the treatment of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Int J Radiat Oncol Biol Phys </w:t>
      </w:r>
      <w:r w:rsidRPr="000C734B">
        <w:rPr>
          <w:rFonts w:ascii="Times New Roman" w:eastAsia="Times New Roman" w:hAnsi="Times New Roman" w:cs="Times New Roman"/>
          <w:sz w:val="27"/>
          <w:szCs w:val="27"/>
          <w:lang w:eastAsia="ru-RU"/>
        </w:rPr>
        <w:t>1991, </w:t>
      </w:r>
      <w:r w:rsidRPr="000C734B">
        <w:rPr>
          <w:rFonts w:ascii="Times New Roman" w:eastAsia="Times New Roman" w:hAnsi="Times New Roman" w:cs="Times New Roman"/>
          <w:b/>
          <w:bCs/>
          <w:sz w:val="27"/>
          <w:szCs w:val="27"/>
          <w:lang w:eastAsia="ru-RU"/>
        </w:rPr>
        <w:t>20</w:t>
      </w:r>
      <w:r w:rsidRPr="000C734B">
        <w:rPr>
          <w:rFonts w:ascii="Times New Roman" w:eastAsia="Times New Roman" w:hAnsi="Times New Roman" w:cs="Times New Roman"/>
          <w:sz w:val="27"/>
          <w:szCs w:val="27"/>
          <w:lang w:eastAsia="ru-RU"/>
        </w:rPr>
        <w:t>(3):429-432.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Sobin LH, Gospodarowicz MK, Wittekind C (eds.): </w:t>
      </w:r>
      <w:r w:rsidRPr="000C734B">
        <w:rPr>
          <w:rFonts w:ascii="Times New Roman" w:eastAsia="Times New Roman" w:hAnsi="Times New Roman" w:cs="Times New Roman"/>
          <w:b/>
          <w:bCs/>
          <w:sz w:val="27"/>
          <w:szCs w:val="27"/>
          <w:lang w:eastAsia="ru-RU"/>
        </w:rPr>
        <w:t>The TNM classification of malignant tumours 8th edition</w:t>
      </w:r>
      <w:r w:rsidRPr="000C734B">
        <w:rPr>
          <w:rFonts w:ascii="Times New Roman" w:eastAsia="Times New Roman" w:hAnsi="Times New Roman" w:cs="Times New Roman"/>
          <w:sz w:val="27"/>
          <w:szCs w:val="27"/>
          <w:lang w:eastAsia="ru-RU"/>
        </w:rPr>
        <w:t>, 8th edn: Wiley-Blackwell; 2009.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Eggermont AM, Suciu S, Santinami M, Testori A, Kruit WH, Marsden J, Punt CJ, Sales F, Gore M, Mackie 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Adjuvant therapy with pegylated interferon alfa-2b versus observation alone in resected stage III melanoma: final results of EORTC 18991, a randomised phase III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372</w:t>
      </w:r>
      <w:r w:rsidRPr="000C734B">
        <w:rPr>
          <w:rFonts w:ascii="Times New Roman" w:eastAsia="Times New Roman" w:hAnsi="Times New Roman" w:cs="Times New Roman"/>
          <w:sz w:val="27"/>
          <w:szCs w:val="27"/>
          <w:lang w:eastAsia="ru-RU"/>
        </w:rPr>
        <w:t>(9633):117-126.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Mocellin S, Pasquali S, Rossi CR, Nitti D: </w:t>
      </w:r>
      <w:r w:rsidRPr="000C734B">
        <w:rPr>
          <w:rFonts w:ascii="Times New Roman" w:eastAsia="Times New Roman" w:hAnsi="Times New Roman" w:cs="Times New Roman"/>
          <w:b/>
          <w:bCs/>
          <w:sz w:val="27"/>
          <w:szCs w:val="27"/>
          <w:lang w:eastAsia="ru-RU"/>
        </w:rPr>
        <w:t>Interferon alpha adjuvant therapy in patients with high-risk melanoma: a systematic review and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Natl Cancer Inst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102</w:t>
      </w:r>
      <w:r w:rsidRPr="000C734B">
        <w:rPr>
          <w:rFonts w:ascii="Times New Roman" w:eastAsia="Times New Roman" w:hAnsi="Times New Roman" w:cs="Times New Roman"/>
          <w:sz w:val="27"/>
          <w:szCs w:val="27"/>
          <w:lang w:eastAsia="ru-RU"/>
        </w:rPr>
        <w:t>(7):493-501.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Ives NJ, Suciu S, Eggermont AMM, Kirkwood J, Lorigan P, Markovic SN, Garbe C, Wheatley K, International Melanoma Meta-Analysis Collaborative G: </w:t>
      </w:r>
      <w:r w:rsidRPr="000C734B">
        <w:rPr>
          <w:rFonts w:ascii="Times New Roman" w:eastAsia="Times New Roman" w:hAnsi="Times New Roman" w:cs="Times New Roman"/>
          <w:b/>
          <w:bCs/>
          <w:sz w:val="27"/>
          <w:szCs w:val="27"/>
          <w:lang w:eastAsia="ru-RU"/>
        </w:rPr>
        <w:t>Adjuvant interferon-alpha for the treatment of high-risk melanoma: An individual patient data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82</w:t>
      </w:r>
      <w:r w:rsidRPr="000C734B">
        <w:rPr>
          <w:rFonts w:ascii="Times New Roman" w:eastAsia="Times New Roman" w:hAnsi="Times New Roman" w:cs="Times New Roman"/>
          <w:sz w:val="27"/>
          <w:szCs w:val="27"/>
          <w:lang w:eastAsia="ru-RU"/>
        </w:rPr>
        <w:t>:171-183.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Luke JJ, Rutkowski P, Queirolo P, Del Vecchio M, Mackiewicz J, Chiarion-Sileni V, de la Cruz Merino L, Khattak MA, Schadendorf D, Long GV</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Pembrolizumab versus placebo as adjuvant therapy in completely resected stage IIB or IIC melanoma (KEYNOTE-716): a randomised, double-blind, phase 3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w:t>
      </w:r>
      <w:r w:rsidRPr="000C734B">
        <w:rPr>
          <w:rFonts w:ascii="Times New Roman" w:eastAsia="Times New Roman" w:hAnsi="Times New Roman" w:cs="Times New Roman"/>
          <w:sz w:val="27"/>
          <w:szCs w:val="27"/>
          <w:lang w:eastAsia="ru-RU"/>
        </w:rPr>
        <w:t>2022.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Luke JJ, Rutkowski P, Queirolo P, Del Vecchio M, Mackiewicz J, Chiarion-Sileni V, de la Cruz Merino L, Khattak MA, Schadendorf D, Long GV</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Pembrolizumab versus placebo as adjuvant therapy in completely resected stage IIB or IIC melanoma (KEYNOTE-716): a randomised, double-blind, phase 3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w:t>
      </w:r>
      <w:r w:rsidRPr="000C734B">
        <w:rPr>
          <w:rFonts w:ascii="Times New Roman" w:eastAsia="Times New Roman" w:hAnsi="Times New Roman" w:cs="Times New Roman"/>
          <w:sz w:val="27"/>
          <w:szCs w:val="27"/>
          <w:lang w:eastAsia="ru-RU"/>
        </w:rPr>
        <w:t>2022, </w:t>
      </w:r>
      <w:r w:rsidRPr="000C734B">
        <w:rPr>
          <w:rFonts w:ascii="Times New Roman" w:eastAsia="Times New Roman" w:hAnsi="Times New Roman" w:cs="Times New Roman"/>
          <w:b/>
          <w:bCs/>
          <w:sz w:val="27"/>
          <w:szCs w:val="27"/>
          <w:lang w:eastAsia="ru-RU"/>
        </w:rPr>
        <w:t>399</w:t>
      </w:r>
      <w:r w:rsidRPr="000C734B">
        <w:rPr>
          <w:rFonts w:ascii="Times New Roman" w:eastAsia="Times New Roman" w:hAnsi="Times New Roman" w:cs="Times New Roman"/>
          <w:sz w:val="27"/>
          <w:szCs w:val="27"/>
          <w:lang w:eastAsia="ru-RU"/>
        </w:rPr>
        <w:t>(10336):1718-1729.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Lala M, Li TR, de Alwis DP, Sinha V, Mayawala K, Yamamoto N, Siu LL, Chartash E, Aboshady H, Jain L: </w:t>
      </w:r>
      <w:r w:rsidRPr="000C734B">
        <w:rPr>
          <w:rFonts w:ascii="Times New Roman" w:eastAsia="Times New Roman" w:hAnsi="Times New Roman" w:cs="Times New Roman"/>
          <w:b/>
          <w:bCs/>
          <w:sz w:val="27"/>
          <w:szCs w:val="27"/>
          <w:lang w:eastAsia="ru-RU"/>
        </w:rPr>
        <w:t>A six-weekly dosing schedule for pembrolizumab in patients with cancer based on evaluation using modelling and simulation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2020, </w:t>
      </w:r>
      <w:r w:rsidRPr="000C734B">
        <w:rPr>
          <w:rFonts w:ascii="Times New Roman" w:eastAsia="Times New Roman" w:hAnsi="Times New Roman" w:cs="Times New Roman"/>
          <w:b/>
          <w:bCs/>
          <w:sz w:val="27"/>
          <w:szCs w:val="27"/>
          <w:lang w:eastAsia="ru-RU"/>
        </w:rPr>
        <w:t>131</w:t>
      </w:r>
      <w:r w:rsidRPr="000C734B">
        <w:rPr>
          <w:rFonts w:ascii="Times New Roman" w:eastAsia="Times New Roman" w:hAnsi="Times New Roman" w:cs="Times New Roman"/>
          <w:sz w:val="27"/>
          <w:szCs w:val="27"/>
          <w:lang w:eastAsia="ru-RU"/>
        </w:rPr>
        <w:t>:68-75.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Pehamberger H, Soyer HP, Steiner A, Kofler R, Binder M, Mischer P, Pachinger W, Aubock J, Fritsch P, Kerl H</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 xml:space="preserve">Adjuvant interferon alfa-2a treatment in </w:t>
      </w:r>
      <w:r w:rsidRPr="000C734B">
        <w:rPr>
          <w:rFonts w:ascii="Times New Roman" w:eastAsia="Times New Roman" w:hAnsi="Times New Roman" w:cs="Times New Roman"/>
          <w:b/>
          <w:bCs/>
          <w:sz w:val="27"/>
          <w:szCs w:val="27"/>
          <w:lang w:eastAsia="ru-RU"/>
        </w:rPr>
        <w:lastRenderedPageBreak/>
        <w:t>resected primary stage II cutaneous melanoma. Austrian Malignant Melanoma Cooperative Group</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1998, </w:t>
      </w:r>
      <w:r w:rsidRPr="000C734B">
        <w:rPr>
          <w:rFonts w:ascii="Times New Roman" w:eastAsia="Times New Roman" w:hAnsi="Times New Roman" w:cs="Times New Roman"/>
          <w:b/>
          <w:bCs/>
          <w:sz w:val="27"/>
          <w:szCs w:val="27"/>
          <w:lang w:eastAsia="ru-RU"/>
        </w:rPr>
        <w:t>16</w:t>
      </w:r>
      <w:r w:rsidRPr="000C734B">
        <w:rPr>
          <w:rFonts w:ascii="Times New Roman" w:eastAsia="Times New Roman" w:hAnsi="Times New Roman" w:cs="Times New Roman"/>
          <w:sz w:val="27"/>
          <w:szCs w:val="27"/>
          <w:lang w:eastAsia="ru-RU"/>
        </w:rPr>
        <w:t>(4):1425-1429.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Mocellin S, Lens MB, Pasquali S, Pilati P, Chiarion Sileni V: </w:t>
      </w:r>
      <w:r w:rsidRPr="000C734B">
        <w:rPr>
          <w:rFonts w:ascii="Times New Roman" w:eastAsia="Times New Roman" w:hAnsi="Times New Roman" w:cs="Times New Roman"/>
          <w:b/>
          <w:bCs/>
          <w:sz w:val="27"/>
          <w:szCs w:val="27"/>
          <w:lang w:eastAsia="ru-RU"/>
        </w:rPr>
        <w:t>Interferon alpha for the adjuvant treatment of cutaneous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Cochrane Database Syst Rev </w:t>
      </w:r>
      <w:r w:rsidRPr="000C734B">
        <w:rPr>
          <w:rFonts w:ascii="Times New Roman" w:eastAsia="Times New Roman" w:hAnsi="Times New Roman" w:cs="Times New Roman"/>
          <w:sz w:val="27"/>
          <w:szCs w:val="27"/>
          <w:lang w:eastAsia="ru-RU"/>
        </w:rPr>
        <w:t>2013(6):CD008955.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Zhao X, Suryawanshi S, Hruska M, Feng Y, Wang X, Shen J, Vezina HE, McHenry MB, Waxman IM, Achanta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Assessment of nivolumab benefit-risk profile of a 240-mg flat dose relative to a 3-mg/kg dosing regimen in patients with advanced tumors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28</w:t>
      </w:r>
      <w:r w:rsidRPr="000C734B">
        <w:rPr>
          <w:rFonts w:ascii="Times New Roman" w:eastAsia="Times New Roman" w:hAnsi="Times New Roman" w:cs="Times New Roman"/>
          <w:sz w:val="27"/>
          <w:szCs w:val="27"/>
          <w:lang w:eastAsia="ru-RU"/>
        </w:rPr>
        <w:t>(8):2002-2008.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Long GV, Tykodi SS, Schneider JG, Garbe C, Gravis G, Rashford M, Agrawal S, Grigoryeva E, Bello A, Roy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Assessment of nivolumab exposure and clinical safety of 480 mg every 4 weeks flat-dosing schedule in patients with cancer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Oncol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29</w:t>
      </w:r>
      <w:r w:rsidRPr="000C734B">
        <w:rPr>
          <w:rFonts w:ascii="Times New Roman" w:eastAsia="Times New Roman" w:hAnsi="Times New Roman" w:cs="Times New Roman"/>
          <w:sz w:val="27"/>
          <w:szCs w:val="27"/>
          <w:lang w:eastAsia="ru-RU"/>
        </w:rPr>
        <w:t>(11):2208-2213.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Barth A, Morton DL: </w:t>
      </w:r>
      <w:r w:rsidRPr="000C734B">
        <w:rPr>
          <w:rFonts w:ascii="Times New Roman" w:eastAsia="Times New Roman" w:hAnsi="Times New Roman" w:cs="Times New Roman"/>
          <w:b/>
          <w:bCs/>
          <w:sz w:val="27"/>
          <w:szCs w:val="27"/>
          <w:lang w:eastAsia="ru-RU"/>
        </w:rPr>
        <w:t>The role of adjuvant therapy in melanoma management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1995, </w:t>
      </w:r>
      <w:r w:rsidRPr="000C734B">
        <w:rPr>
          <w:rFonts w:ascii="Times New Roman" w:eastAsia="Times New Roman" w:hAnsi="Times New Roman" w:cs="Times New Roman"/>
          <w:b/>
          <w:bCs/>
          <w:sz w:val="27"/>
          <w:szCs w:val="27"/>
          <w:lang w:eastAsia="ru-RU"/>
        </w:rPr>
        <w:t>75</w:t>
      </w:r>
      <w:r w:rsidRPr="000C734B">
        <w:rPr>
          <w:rFonts w:ascii="Times New Roman" w:eastAsia="Times New Roman" w:hAnsi="Times New Roman" w:cs="Times New Roman"/>
          <w:sz w:val="27"/>
          <w:szCs w:val="27"/>
          <w:lang w:eastAsia="ru-RU"/>
        </w:rPr>
        <w:t>(2 Suppl):726-734.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Chiarion-Sileni V, Del Bianco P, Romanini A, Guida M, Paccagnella A, Dalla Palma M, Naglieri E, Ridolfi R, Silvestri B, Michiara 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Tolerability of intensified intravenous interferon alfa-2b versus the ECOG 1684 schedule as adjuvant therapy for stage III melanoma: a randomized phase III Italian Melanoma Inter-group trial (IMI - Mel.A.) [ISRCTN75125874]</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BMC Cancer </w:t>
      </w:r>
      <w:r w:rsidRPr="000C734B">
        <w:rPr>
          <w:rFonts w:ascii="Times New Roman" w:eastAsia="Times New Roman" w:hAnsi="Times New Roman" w:cs="Times New Roman"/>
          <w:sz w:val="27"/>
          <w:szCs w:val="27"/>
          <w:lang w:eastAsia="ru-RU"/>
        </w:rPr>
        <w:t>2006, </w:t>
      </w:r>
      <w:r w:rsidRPr="000C734B">
        <w:rPr>
          <w:rFonts w:ascii="Times New Roman" w:eastAsia="Times New Roman" w:hAnsi="Times New Roman" w:cs="Times New Roman"/>
          <w:b/>
          <w:bCs/>
          <w:sz w:val="27"/>
          <w:szCs w:val="27"/>
          <w:lang w:eastAsia="ru-RU"/>
        </w:rPr>
        <w:t>6</w:t>
      </w:r>
      <w:r w:rsidRPr="000C734B">
        <w:rPr>
          <w:rFonts w:ascii="Times New Roman" w:eastAsia="Times New Roman" w:hAnsi="Times New Roman" w:cs="Times New Roman"/>
          <w:sz w:val="27"/>
          <w:szCs w:val="27"/>
          <w:lang w:eastAsia="ru-RU"/>
        </w:rPr>
        <w:t>:44.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Gogas H, Bafaloukos D, Ioannovich J, Skarlos D, Polyzos A, Fountzilas G, Kalofonos HP, Aravantinos G, Tsoutsos D, Panagiotou P</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Tolerability of adjuvant high-dose interferon alfa-2b: 1 month versus 1 year--a Hellenic Cooperative Oncology Group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Anticancer Res </w:t>
      </w:r>
      <w:r w:rsidRPr="000C734B">
        <w:rPr>
          <w:rFonts w:ascii="Times New Roman" w:eastAsia="Times New Roman" w:hAnsi="Times New Roman" w:cs="Times New Roman"/>
          <w:sz w:val="27"/>
          <w:szCs w:val="27"/>
          <w:lang w:eastAsia="ru-RU"/>
        </w:rPr>
        <w:t>2004, 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(3b):1947-1952.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Hauschild A, Gogas H, Tarhini A, Middleton MR, Testori A, Dreno B, Kirkwood JM: </w:t>
      </w:r>
      <w:r w:rsidRPr="000C734B">
        <w:rPr>
          <w:rFonts w:ascii="Times New Roman" w:eastAsia="Times New Roman" w:hAnsi="Times New Roman" w:cs="Times New Roman"/>
          <w:b/>
          <w:bCs/>
          <w:sz w:val="27"/>
          <w:szCs w:val="27"/>
          <w:lang w:eastAsia="ru-RU"/>
        </w:rPr>
        <w:t>Practical guidelines for the management of interferon-alpha-2b side effects in patients receiving adjuvant treatment for melanoma: expert opinion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112</w:t>
      </w:r>
      <w:r w:rsidRPr="000C734B">
        <w:rPr>
          <w:rFonts w:ascii="Times New Roman" w:eastAsia="Times New Roman" w:hAnsi="Times New Roman" w:cs="Times New Roman"/>
          <w:sz w:val="27"/>
          <w:szCs w:val="27"/>
          <w:lang w:eastAsia="ru-RU"/>
        </w:rPr>
        <w:t>(5):982-994.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Trotti A, Colevas AD, Setser A, Rusch V, Jaques D, Budach V, Langer C, Murphy B, Cumberlin R, Coleman CN</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CTCAE v3.0: development of a comprehensive grading system for the adverse effects of cancer treatment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Semin Radiat Oncol </w:t>
      </w:r>
      <w:r w:rsidRPr="000C734B">
        <w:rPr>
          <w:rFonts w:ascii="Times New Roman" w:eastAsia="Times New Roman" w:hAnsi="Times New Roman" w:cs="Times New Roman"/>
          <w:sz w:val="27"/>
          <w:szCs w:val="27"/>
          <w:lang w:eastAsia="ru-RU"/>
        </w:rPr>
        <w:t>2003, </w:t>
      </w:r>
      <w:r w:rsidRPr="000C734B">
        <w:rPr>
          <w:rFonts w:ascii="Times New Roman" w:eastAsia="Times New Roman" w:hAnsi="Times New Roman" w:cs="Times New Roman"/>
          <w:b/>
          <w:bCs/>
          <w:sz w:val="27"/>
          <w:szCs w:val="27"/>
          <w:lang w:eastAsia="ru-RU"/>
        </w:rPr>
        <w:t>13</w:t>
      </w:r>
      <w:r w:rsidRPr="000C734B">
        <w:rPr>
          <w:rFonts w:ascii="Times New Roman" w:eastAsia="Times New Roman" w:hAnsi="Times New Roman" w:cs="Times New Roman"/>
          <w:sz w:val="27"/>
          <w:szCs w:val="27"/>
          <w:lang w:eastAsia="ru-RU"/>
        </w:rPr>
        <w:t>(3):176-181.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Mohr P, Hauschild A, Enk A, Trefzer U, Rass K, Grabbe S, Brockmeyer NH, Koller J, Gogas H, Weichenthal M: </w:t>
      </w:r>
      <w:r w:rsidRPr="000C734B">
        <w:rPr>
          <w:rFonts w:ascii="Times New Roman" w:eastAsia="Times New Roman" w:hAnsi="Times New Roman" w:cs="Times New Roman"/>
          <w:b/>
          <w:bCs/>
          <w:sz w:val="27"/>
          <w:szCs w:val="27"/>
          <w:lang w:eastAsia="ru-RU"/>
        </w:rPr>
        <w:t xml:space="preserve">Intermittent high-dose intravenous interferon alpha 2b (IFNa2b) for adjuvant treatment of stage III malignant </w:t>
      </w:r>
      <w:r w:rsidRPr="000C734B">
        <w:rPr>
          <w:rFonts w:ascii="Times New Roman" w:eastAsia="Times New Roman" w:hAnsi="Times New Roman" w:cs="Times New Roman"/>
          <w:b/>
          <w:bCs/>
          <w:sz w:val="27"/>
          <w:szCs w:val="27"/>
          <w:lang w:eastAsia="ru-RU"/>
        </w:rPr>
        <w:lastRenderedPageBreak/>
        <w:t>melanoma: An interim analysis of a randomized phase III study (NCT00226408).</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26</w:t>
      </w:r>
      <w:r w:rsidRPr="000C734B">
        <w:rPr>
          <w:rFonts w:ascii="Times New Roman" w:eastAsia="Times New Roman" w:hAnsi="Times New Roman" w:cs="Times New Roman"/>
          <w:sz w:val="27"/>
          <w:szCs w:val="27"/>
          <w:lang w:eastAsia="ru-RU"/>
        </w:rPr>
        <w:t>(suppl.).</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Veronesi U, Adamus J, Aubert C, Bajetta E, Beretta G, Bonadonna G, Bufalino R, Cascinelli N, Cocconi G, Durand 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 randomized trial of adjuvant chemotherapy and immunotherapy in cutaneous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1982, </w:t>
      </w:r>
      <w:r w:rsidRPr="000C734B">
        <w:rPr>
          <w:rFonts w:ascii="Times New Roman" w:eastAsia="Times New Roman" w:hAnsi="Times New Roman" w:cs="Times New Roman"/>
          <w:b/>
          <w:bCs/>
          <w:sz w:val="27"/>
          <w:szCs w:val="27"/>
          <w:lang w:eastAsia="ru-RU"/>
        </w:rPr>
        <w:t>307</w:t>
      </w:r>
      <w:r w:rsidRPr="000C734B">
        <w:rPr>
          <w:rFonts w:ascii="Times New Roman" w:eastAsia="Times New Roman" w:hAnsi="Times New Roman" w:cs="Times New Roman"/>
          <w:sz w:val="27"/>
          <w:szCs w:val="27"/>
          <w:lang w:eastAsia="ru-RU"/>
        </w:rPr>
        <w:t>(15):913-916.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Balch CM, Murray D, Presant C, Bartolucci AA: </w:t>
      </w:r>
      <w:r w:rsidRPr="000C734B">
        <w:rPr>
          <w:rFonts w:ascii="Times New Roman" w:eastAsia="Times New Roman" w:hAnsi="Times New Roman" w:cs="Times New Roman"/>
          <w:b/>
          <w:bCs/>
          <w:sz w:val="27"/>
          <w:szCs w:val="27"/>
          <w:lang w:eastAsia="ru-RU"/>
        </w:rPr>
        <w:t>Ineffectiveness of adjuvant chemotherapy using DTIC and cyclophosphamide in patients with resectable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Surgery </w:t>
      </w:r>
      <w:r w:rsidRPr="000C734B">
        <w:rPr>
          <w:rFonts w:ascii="Times New Roman" w:eastAsia="Times New Roman" w:hAnsi="Times New Roman" w:cs="Times New Roman"/>
          <w:sz w:val="27"/>
          <w:szCs w:val="27"/>
          <w:lang w:eastAsia="ru-RU"/>
        </w:rPr>
        <w:t>1984, </w:t>
      </w:r>
      <w:r w:rsidRPr="000C734B">
        <w:rPr>
          <w:rFonts w:ascii="Times New Roman" w:eastAsia="Times New Roman" w:hAnsi="Times New Roman" w:cs="Times New Roman"/>
          <w:b/>
          <w:bCs/>
          <w:sz w:val="27"/>
          <w:szCs w:val="27"/>
          <w:lang w:eastAsia="ru-RU"/>
        </w:rPr>
        <w:t>95</w:t>
      </w:r>
      <w:r w:rsidRPr="000C734B">
        <w:rPr>
          <w:rFonts w:ascii="Times New Roman" w:eastAsia="Times New Roman" w:hAnsi="Times New Roman" w:cs="Times New Roman"/>
          <w:sz w:val="27"/>
          <w:szCs w:val="27"/>
          <w:lang w:eastAsia="ru-RU"/>
        </w:rPr>
        <w:t>(4):454-459.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Tranum BL, Dixon D, Quagliana J, Neidhart J, Balcerzak SP, Costanzi JH, Fabian CJ, Neilan B, Maloney T, O"Bryan RM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Lack of benefit of adjunctive chemotherapy in stage I malignant melanoma: a Southwest Oncology Group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Treat Rep </w:t>
      </w:r>
      <w:r w:rsidRPr="000C734B">
        <w:rPr>
          <w:rFonts w:ascii="Times New Roman" w:eastAsia="Times New Roman" w:hAnsi="Times New Roman" w:cs="Times New Roman"/>
          <w:sz w:val="27"/>
          <w:szCs w:val="27"/>
          <w:lang w:eastAsia="ru-RU"/>
        </w:rPr>
        <w:t>1987, </w:t>
      </w:r>
      <w:r w:rsidRPr="000C734B">
        <w:rPr>
          <w:rFonts w:ascii="Times New Roman" w:eastAsia="Times New Roman" w:hAnsi="Times New Roman" w:cs="Times New Roman"/>
          <w:b/>
          <w:bCs/>
          <w:sz w:val="27"/>
          <w:szCs w:val="27"/>
          <w:lang w:eastAsia="ru-RU"/>
        </w:rPr>
        <w:t>71</w:t>
      </w:r>
      <w:r w:rsidRPr="000C734B">
        <w:rPr>
          <w:rFonts w:ascii="Times New Roman" w:eastAsia="Times New Roman" w:hAnsi="Times New Roman" w:cs="Times New Roman"/>
          <w:sz w:val="27"/>
          <w:szCs w:val="27"/>
          <w:lang w:eastAsia="ru-RU"/>
        </w:rPr>
        <w:t>(6):643-644.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Saba HI, Cruse CW, Wells KE, Klein CJ, Reintgen DS: </w:t>
      </w:r>
      <w:r w:rsidRPr="000C734B">
        <w:rPr>
          <w:rFonts w:ascii="Times New Roman" w:eastAsia="Times New Roman" w:hAnsi="Times New Roman" w:cs="Times New Roman"/>
          <w:b/>
          <w:bCs/>
          <w:sz w:val="27"/>
          <w:szCs w:val="27"/>
          <w:lang w:eastAsia="ru-RU"/>
        </w:rPr>
        <w:t>Adjuvant chemotherapy in malignant melanoma using dacarbazine, carmustine, cisplatin, and tamoxifen: a University of South Florida and H. Lee Moffitt Melanoma Center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Plast Surg </w:t>
      </w:r>
      <w:r w:rsidRPr="000C734B">
        <w:rPr>
          <w:rFonts w:ascii="Times New Roman" w:eastAsia="Times New Roman" w:hAnsi="Times New Roman" w:cs="Times New Roman"/>
          <w:sz w:val="27"/>
          <w:szCs w:val="27"/>
          <w:lang w:eastAsia="ru-RU"/>
        </w:rPr>
        <w:t>1992, </w:t>
      </w:r>
      <w:r w:rsidRPr="000C734B">
        <w:rPr>
          <w:rFonts w:ascii="Times New Roman" w:eastAsia="Times New Roman" w:hAnsi="Times New Roman" w:cs="Times New Roman"/>
          <w:b/>
          <w:bCs/>
          <w:sz w:val="27"/>
          <w:szCs w:val="27"/>
          <w:lang w:eastAsia="ru-RU"/>
        </w:rPr>
        <w:t>28</w:t>
      </w:r>
      <w:r w:rsidRPr="000C734B">
        <w:rPr>
          <w:rFonts w:ascii="Times New Roman" w:eastAsia="Times New Roman" w:hAnsi="Times New Roman" w:cs="Times New Roman"/>
          <w:sz w:val="27"/>
          <w:szCs w:val="27"/>
          <w:lang w:eastAsia="ru-RU"/>
        </w:rPr>
        <w:t>(1):60-64.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Stables GI, Doherty VR, MacKie RM: </w:t>
      </w:r>
      <w:r w:rsidRPr="000C734B">
        <w:rPr>
          <w:rFonts w:ascii="Times New Roman" w:eastAsia="Times New Roman" w:hAnsi="Times New Roman" w:cs="Times New Roman"/>
          <w:b/>
          <w:bCs/>
          <w:sz w:val="27"/>
          <w:szCs w:val="27"/>
          <w:lang w:eastAsia="ru-RU"/>
        </w:rPr>
        <w:t>Nine years" experience of BELD combination chemotherapy (bleomycin, vindesine, CCNU and DTIC) for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Dermatol </w:t>
      </w:r>
      <w:r w:rsidRPr="000C734B">
        <w:rPr>
          <w:rFonts w:ascii="Times New Roman" w:eastAsia="Times New Roman" w:hAnsi="Times New Roman" w:cs="Times New Roman"/>
          <w:sz w:val="27"/>
          <w:szCs w:val="27"/>
          <w:lang w:eastAsia="ru-RU"/>
        </w:rPr>
        <w:t>1992, </w:t>
      </w:r>
      <w:r w:rsidRPr="000C734B">
        <w:rPr>
          <w:rFonts w:ascii="Times New Roman" w:eastAsia="Times New Roman" w:hAnsi="Times New Roman" w:cs="Times New Roman"/>
          <w:b/>
          <w:bCs/>
          <w:sz w:val="27"/>
          <w:szCs w:val="27"/>
          <w:lang w:eastAsia="ru-RU"/>
        </w:rPr>
        <w:t>127</w:t>
      </w:r>
      <w:r w:rsidRPr="000C734B">
        <w:rPr>
          <w:rFonts w:ascii="Times New Roman" w:eastAsia="Times New Roman" w:hAnsi="Times New Roman" w:cs="Times New Roman"/>
          <w:sz w:val="27"/>
          <w:szCs w:val="27"/>
          <w:lang w:eastAsia="ru-RU"/>
        </w:rPr>
        <w:t>(5):505-508.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Karakousis C, Blumenson L: </w:t>
      </w:r>
      <w:r w:rsidRPr="000C734B">
        <w:rPr>
          <w:rFonts w:ascii="Times New Roman" w:eastAsia="Times New Roman" w:hAnsi="Times New Roman" w:cs="Times New Roman"/>
          <w:b/>
          <w:bCs/>
          <w:sz w:val="27"/>
          <w:szCs w:val="27"/>
          <w:lang w:eastAsia="ru-RU"/>
        </w:rPr>
        <w:t>Adjuvant chemotherapy with a nitrosourea-based protocol in advanced malignant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1993, </w:t>
      </w:r>
      <w:r w:rsidRPr="000C734B">
        <w:rPr>
          <w:rFonts w:ascii="Times New Roman" w:eastAsia="Times New Roman" w:hAnsi="Times New Roman" w:cs="Times New Roman"/>
          <w:b/>
          <w:bCs/>
          <w:sz w:val="27"/>
          <w:szCs w:val="27"/>
          <w:lang w:eastAsia="ru-RU"/>
        </w:rPr>
        <w:t>29A</w:t>
      </w:r>
      <w:r w:rsidRPr="000C734B">
        <w:rPr>
          <w:rFonts w:ascii="Times New Roman" w:eastAsia="Times New Roman" w:hAnsi="Times New Roman" w:cs="Times New Roman"/>
          <w:sz w:val="27"/>
          <w:szCs w:val="27"/>
          <w:lang w:eastAsia="ru-RU"/>
        </w:rPr>
        <w:t>(13):1831-1835.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Pectasides D, Alevizakos N, Bafaloukos D, Tzonou A, Asimakopoulos G, Varthalitis I, Dimitriadis M, Athanassiou A: </w:t>
      </w:r>
      <w:r w:rsidRPr="000C734B">
        <w:rPr>
          <w:rFonts w:ascii="Times New Roman" w:eastAsia="Times New Roman" w:hAnsi="Times New Roman" w:cs="Times New Roman"/>
          <w:b/>
          <w:bCs/>
          <w:sz w:val="27"/>
          <w:szCs w:val="27"/>
          <w:lang w:eastAsia="ru-RU"/>
        </w:rPr>
        <w:t>Adjuvant chemotherapy with dacarbazine, vindesine, and cisplatin in pathological stage II malignant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Am J Clin Oncol </w:t>
      </w:r>
      <w:r w:rsidRPr="000C734B">
        <w:rPr>
          <w:rFonts w:ascii="Times New Roman" w:eastAsia="Times New Roman" w:hAnsi="Times New Roman" w:cs="Times New Roman"/>
          <w:sz w:val="27"/>
          <w:szCs w:val="27"/>
          <w:lang w:eastAsia="ru-RU"/>
        </w:rPr>
        <w:t>1994, </w:t>
      </w:r>
      <w:r w:rsidRPr="000C734B">
        <w:rPr>
          <w:rFonts w:ascii="Times New Roman" w:eastAsia="Times New Roman" w:hAnsi="Times New Roman" w:cs="Times New Roman"/>
          <w:b/>
          <w:bCs/>
          <w:sz w:val="27"/>
          <w:szCs w:val="27"/>
          <w:lang w:eastAsia="ru-RU"/>
        </w:rPr>
        <w:t>17</w:t>
      </w:r>
      <w:r w:rsidRPr="000C734B">
        <w:rPr>
          <w:rFonts w:ascii="Times New Roman" w:eastAsia="Times New Roman" w:hAnsi="Times New Roman" w:cs="Times New Roman"/>
          <w:sz w:val="27"/>
          <w:szCs w:val="27"/>
          <w:lang w:eastAsia="ru-RU"/>
        </w:rPr>
        <w:t>(1):55-59.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Garbe C, Radny P, Linse R, Dummer R, Gutzmer R, Ulrich J, Stadler R, Weichenthal M, Eigentler T, Ellwanger U</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Adjuvant low-dose interferon {alpha}2a with or without dacarbazine compared with surgery alone: a prospective-randomized phase III DeCOG trial in melanoma patients with regional lymph node metastasis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Oncol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19</w:t>
      </w:r>
      <w:r w:rsidRPr="000C734B">
        <w:rPr>
          <w:rFonts w:ascii="Times New Roman" w:eastAsia="Times New Roman" w:hAnsi="Times New Roman" w:cs="Times New Roman"/>
          <w:sz w:val="27"/>
          <w:szCs w:val="27"/>
          <w:lang w:eastAsia="ru-RU"/>
        </w:rPr>
        <w:t>(6):1195-1201.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Kleeberg UR, Suciu S, Brocker EB, Ruiter DJ, Chartier C, Lienard D, Marsden J, Schadendorf D, Eggermont AM: </w:t>
      </w:r>
      <w:r w:rsidRPr="000C734B">
        <w:rPr>
          <w:rFonts w:ascii="Times New Roman" w:eastAsia="Times New Roman" w:hAnsi="Times New Roman" w:cs="Times New Roman"/>
          <w:b/>
          <w:bCs/>
          <w:sz w:val="27"/>
          <w:szCs w:val="27"/>
          <w:lang w:eastAsia="ru-RU"/>
        </w:rPr>
        <w:t xml:space="preserve">Final results of the EORTC 18871/DKG 80-1 randomised phase III trial. rIFN-alpha2b versus rIFN-gamma versus ISCADOR M versus observation after surgery in melanoma patients with </w:t>
      </w:r>
      <w:r w:rsidRPr="000C734B">
        <w:rPr>
          <w:rFonts w:ascii="Times New Roman" w:eastAsia="Times New Roman" w:hAnsi="Times New Roman" w:cs="Times New Roman"/>
          <w:b/>
          <w:bCs/>
          <w:sz w:val="27"/>
          <w:szCs w:val="27"/>
          <w:lang w:eastAsia="ru-RU"/>
        </w:rPr>
        <w:lastRenderedPageBreak/>
        <w:t>either high-risk primary (thickness &gt;3 mm) or regional lymph node metastasis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2004, </w:t>
      </w:r>
      <w:r w:rsidRPr="000C734B">
        <w:rPr>
          <w:rFonts w:ascii="Times New Roman" w:eastAsia="Times New Roman" w:hAnsi="Times New Roman" w:cs="Times New Roman"/>
          <w:b/>
          <w:bCs/>
          <w:sz w:val="27"/>
          <w:szCs w:val="27"/>
          <w:lang w:eastAsia="ru-RU"/>
        </w:rPr>
        <w:t>40</w:t>
      </w:r>
      <w:r w:rsidRPr="000C734B">
        <w:rPr>
          <w:rFonts w:ascii="Times New Roman" w:eastAsia="Times New Roman" w:hAnsi="Times New Roman" w:cs="Times New Roman"/>
          <w:sz w:val="27"/>
          <w:szCs w:val="27"/>
          <w:lang w:eastAsia="ru-RU"/>
        </w:rPr>
        <w:t>(3):390-402.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Blank CU, Rozeman EA, Fanchi LF, Sikorska K, van de Wiel B, Kvistborg P, Krijgsman O, van den Braber M, Philips D, Broeks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Neoadjuvant versus adjuvant ipilimumab plus nivolumab in macroscopic stage III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Nat Med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(11):1655-1661.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Amaria RN, Reddy SM, Tawbi HA, Davies MA, Ross MI, Glitza IC, Cormier JN, Lewis C, Hwu WJ, Hanna E</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Neoadjuvant immune checkpoint blockade in high-risk resectable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Nat Med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(11):1649-1654.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Rozeman EA, Menzies AM, van Akkooi ACJ, Adhikari C, Bierman C, van de Wiel BA, Scolyer RA, Krijgsman O, Sikorska K, Eriksson H</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Identification of the optimal combination dosing schedule of neoadjuvant ipilimumab plus nivolumab in macroscopic stage III melanoma (OpACIN-neo): a multicentre, phase 2, randomised, controlled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20</w:t>
      </w:r>
      <w:r w:rsidRPr="000C734B">
        <w:rPr>
          <w:rFonts w:ascii="Times New Roman" w:eastAsia="Times New Roman" w:hAnsi="Times New Roman" w:cs="Times New Roman"/>
          <w:sz w:val="27"/>
          <w:szCs w:val="27"/>
          <w:lang w:eastAsia="ru-RU"/>
        </w:rPr>
        <w:t>(7):948-960.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Topalian SL, Taube JM, Pardoll DM: </w:t>
      </w:r>
      <w:r w:rsidRPr="000C734B">
        <w:rPr>
          <w:rFonts w:ascii="Times New Roman" w:eastAsia="Times New Roman" w:hAnsi="Times New Roman" w:cs="Times New Roman"/>
          <w:b/>
          <w:bCs/>
          <w:sz w:val="27"/>
          <w:szCs w:val="27"/>
          <w:lang w:eastAsia="ru-RU"/>
        </w:rPr>
        <w:t>Neoadjuvant checkpoint blockade for cancer immunotherapy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Science </w:t>
      </w:r>
      <w:r w:rsidRPr="000C734B">
        <w:rPr>
          <w:rFonts w:ascii="Times New Roman" w:eastAsia="Times New Roman" w:hAnsi="Times New Roman" w:cs="Times New Roman"/>
          <w:sz w:val="27"/>
          <w:szCs w:val="27"/>
          <w:lang w:eastAsia="ru-RU"/>
        </w:rPr>
        <w:t>2020, </w:t>
      </w:r>
      <w:r w:rsidRPr="000C734B">
        <w:rPr>
          <w:rFonts w:ascii="Times New Roman" w:eastAsia="Times New Roman" w:hAnsi="Times New Roman" w:cs="Times New Roman"/>
          <w:b/>
          <w:bCs/>
          <w:sz w:val="27"/>
          <w:szCs w:val="27"/>
          <w:lang w:eastAsia="ru-RU"/>
        </w:rPr>
        <w:t>367</w:t>
      </w:r>
      <w:r w:rsidRPr="000C734B">
        <w:rPr>
          <w:rFonts w:ascii="Times New Roman" w:eastAsia="Times New Roman" w:hAnsi="Times New Roman" w:cs="Times New Roman"/>
          <w:sz w:val="27"/>
          <w:szCs w:val="27"/>
          <w:lang w:eastAsia="ru-RU"/>
        </w:rPr>
        <w:t>(6477).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Menzies AM, Amaria RN, Rozeman EA, Huang AC, Tetzlaff MT, van de Wiel BA, Lo S, Tarhini AA, Burton EM, Pennington TE</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Pathological response and survival with neoadjuvant therapy in melanoma: a pooled analysis from the International Neoadjuvant Melanoma Consortium (INMC)</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Nat Med </w:t>
      </w:r>
      <w:r w:rsidRPr="000C734B">
        <w:rPr>
          <w:rFonts w:ascii="Times New Roman" w:eastAsia="Times New Roman" w:hAnsi="Times New Roman" w:cs="Times New Roman"/>
          <w:sz w:val="27"/>
          <w:szCs w:val="27"/>
          <w:lang w:eastAsia="ru-RU"/>
        </w:rPr>
        <w:t>2021, </w:t>
      </w:r>
      <w:r w:rsidRPr="000C734B">
        <w:rPr>
          <w:rFonts w:ascii="Times New Roman" w:eastAsia="Times New Roman" w:hAnsi="Times New Roman" w:cs="Times New Roman"/>
          <w:b/>
          <w:bCs/>
          <w:sz w:val="27"/>
          <w:szCs w:val="27"/>
          <w:lang w:eastAsia="ru-RU"/>
        </w:rPr>
        <w:t>27</w:t>
      </w:r>
      <w:r w:rsidRPr="000C734B">
        <w:rPr>
          <w:rFonts w:ascii="Times New Roman" w:eastAsia="Times New Roman" w:hAnsi="Times New Roman" w:cs="Times New Roman"/>
          <w:sz w:val="27"/>
          <w:szCs w:val="27"/>
          <w:lang w:eastAsia="ru-RU"/>
        </w:rPr>
        <w:t>(2):301-309.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Witt RG, Erstad DJ, Wargo JA: </w:t>
      </w:r>
      <w:r w:rsidRPr="000C734B">
        <w:rPr>
          <w:rFonts w:ascii="Times New Roman" w:eastAsia="Times New Roman" w:hAnsi="Times New Roman" w:cs="Times New Roman"/>
          <w:b/>
          <w:bCs/>
          <w:sz w:val="27"/>
          <w:szCs w:val="27"/>
          <w:lang w:eastAsia="ru-RU"/>
        </w:rPr>
        <w:t>Neoadjuvant therapy for melanoma: rationale for neoadjuvant therapy and pivotal clinical trials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Ther Adv Med Oncol </w:t>
      </w:r>
      <w:r w:rsidRPr="000C734B">
        <w:rPr>
          <w:rFonts w:ascii="Times New Roman" w:eastAsia="Times New Roman" w:hAnsi="Times New Roman" w:cs="Times New Roman"/>
          <w:sz w:val="27"/>
          <w:szCs w:val="27"/>
          <w:lang w:eastAsia="ru-RU"/>
        </w:rPr>
        <w:t>2022, </w:t>
      </w:r>
      <w:r w:rsidRPr="000C734B">
        <w:rPr>
          <w:rFonts w:ascii="Times New Roman" w:eastAsia="Times New Roman" w:hAnsi="Times New Roman" w:cs="Times New Roman"/>
          <w:b/>
          <w:bCs/>
          <w:sz w:val="27"/>
          <w:szCs w:val="27"/>
          <w:lang w:eastAsia="ru-RU"/>
        </w:rPr>
        <w:t>14</w:t>
      </w:r>
      <w:r w:rsidRPr="000C734B">
        <w:rPr>
          <w:rFonts w:ascii="Times New Roman" w:eastAsia="Times New Roman" w:hAnsi="Times New Roman" w:cs="Times New Roman"/>
          <w:sz w:val="27"/>
          <w:szCs w:val="27"/>
          <w:lang w:eastAsia="ru-RU"/>
        </w:rPr>
        <w:t>:17588359221083052.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Patel S, Othus M, Prieto V, Lowe M, Buchbinder E, Chen Y, Hyngstrom J, Lao CD, Truong T-G, Chandra S</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Neoadjvuant versus adjuvant pembrolizumab for resected stage III-IV melanoma (SWOG S1801)</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Annals of Oncology </w:t>
      </w:r>
      <w:r w:rsidRPr="000C734B">
        <w:rPr>
          <w:rFonts w:ascii="Times New Roman" w:eastAsia="Times New Roman" w:hAnsi="Times New Roman" w:cs="Times New Roman"/>
          <w:sz w:val="27"/>
          <w:szCs w:val="27"/>
          <w:lang w:eastAsia="ru-RU"/>
        </w:rPr>
        <w:t>2022, </w:t>
      </w:r>
      <w:r w:rsidRPr="000C734B">
        <w:rPr>
          <w:rFonts w:ascii="Times New Roman" w:eastAsia="Times New Roman" w:hAnsi="Times New Roman" w:cs="Times New Roman"/>
          <w:b/>
          <w:bCs/>
          <w:sz w:val="27"/>
          <w:szCs w:val="27"/>
          <w:lang w:eastAsia="ru-RU"/>
        </w:rPr>
        <w:t>33</w:t>
      </w:r>
      <w:r w:rsidRPr="000C734B">
        <w:rPr>
          <w:rFonts w:ascii="Times New Roman" w:eastAsia="Times New Roman" w:hAnsi="Times New Roman" w:cs="Times New Roman"/>
          <w:sz w:val="27"/>
          <w:szCs w:val="27"/>
          <w:lang w:eastAsia="ru-RU"/>
        </w:rPr>
        <w:t>:S808-S869.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Huang AC, Orlowski RJ, Xu X, Mick R, George SM, Yan PK, Manne S, Kraya AA, Wubbenhorst B, Dorfman L</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 single dose of neoadjuvant PD-1 blockade predicts clinical outcomes in resectable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Nat Med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25</w:t>
      </w:r>
      <w:r w:rsidRPr="000C734B">
        <w:rPr>
          <w:rFonts w:ascii="Times New Roman" w:eastAsia="Times New Roman" w:hAnsi="Times New Roman" w:cs="Times New Roman"/>
          <w:sz w:val="27"/>
          <w:szCs w:val="27"/>
          <w:lang w:eastAsia="ru-RU"/>
        </w:rPr>
        <w:t>(3):454-461.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Tetzlaff MT, Adhikari C, Lo S, Rawson RV, Amaria RN, Menzies AM, Wilmott JS, Ferguson PM, Ross MI, Spillane AJ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Histopathological features of complete pathological response predict recurrence-free survival following neoadjuvant targeted therapy for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Oncol </w:t>
      </w:r>
      <w:r w:rsidRPr="000C734B">
        <w:rPr>
          <w:rFonts w:ascii="Times New Roman" w:eastAsia="Times New Roman" w:hAnsi="Times New Roman" w:cs="Times New Roman"/>
          <w:sz w:val="27"/>
          <w:szCs w:val="27"/>
          <w:lang w:eastAsia="ru-RU"/>
        </w:rPr>
        <w:t>2020, </w:t>
      </w:r>
      <w:r w:rsidRPr="000C734B">
        <w:rPr>
          <w:rFonts w:ascii="Times New Roman" w:eastAsia="Times New Roman" w:hAnsi="Times New Roman" w:cs="Times New Roman"/>
          <w:b/>
          <w:bCs/>
          <w:sz w:val="27"/>
          <w:szCs w:val="27"/>
          <w:lang w:eastAsia="ru-RU"/>
        </w:rPr>
        <w:t>31</w:t>
      </w:r>
      <w:r w:rsidRPr="000C734B">
        <w:rPr>
          <w:rFonts w:ascii="Times New Roman" w:eastAsia="Times New Roman" w:hAnsi="Times New Roman" w:cs="Times New Roman"/>
          <w:sz w:val="27"/>
          <w:szCs w:val="27"/>
          <w:lang w:eastAsia="ru-RU"/>
        </w:rPr>
        <w:t>(11):1569-1579.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Tetzlaff MT, Messina JL, Stein JE, Xu X, Amaria RN, Blank CU, van de Wiel BA, Ferguson PM, Rawson RV, Ross MI</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Pathological assessment of resection specimens after neoadjuvant therapy for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Oncol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29</w:t>
      </w:r>
      <w:r w:rsidRPr="000C734B">
        <w:rPr>
          <w:rFonts w:ascii="Times New Roman" w:eastAsia="Times New Roman" w:hAnsi="Times New Roman" w:cs="Times New Roman"/>
          <w:sz w:val="27"/>
          <w:szCs w:val="27"/>
          <w:lang w:eastAsia="ru-RU"/>
        </w:rPr>
        <w:t>(8):1861-1868.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Blank CU, Reijers ILM, Saw RPM, Versluis JM, Pennington T, Kapiteijn E, Veldt AAMVD, Suijkerbuijk K, Hospers G, Houdt WJv</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Survival data of PRADO: A phase 2 study of personalized response-driven surgery and adjuvant therapy after neoadjuvant ipilimumab (IPI) and nivolumab (NIVO) in resectable stage III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Journal of Clinical Oncology </w:t>
      </w:r>
      <w:r w:rsidRPr="000C734B">
        <w:rPr>
          <w:rFonts w:ascii="Times New Roman" w:eastAsia="Times New Roman" w:hAnsi="Times New Roman" w:cs="Times New Roman"/>
          <w:sz w:val="27"/>
          <w:szCs w:val="27"/>
          <w:lang w:eastAsia="ru-RU"/>
        </w:rPr>
        <w:t>2022, </w:t>
      </w:r>
      <w:r w:rsidRPr="000C734B">
        <w:rPr>
          <w:rFonts w:ascii="Times New Roman" w:eastAsia="Times New Roman" w:hAnsi="Times New Roman" w:cs="Times New Roman"/>
          <w:b/>
          <w:bCs/>
          <w:sz w:val="27"/>
          <w:szCs w:val="27"/>
          <w:lang w:eastAsia="ru-RU"/>
        </w:rPr>
        <w:t>40</w:t>
      </w:r>
      <w:r w:rsidRPr="000C734B">
        <w:rPr>
          <w:rFonts w:ascii="Times New Roman" w:eastAsia="Times New Roman" w:hAnsi="Times New Roman" w:cs="Times New Roman"/>
          <w:sz w:val="27"/>
          <w:szCs w:val="27"/>
          <w:lang w:eastAsia="ru-RU"/>
        </w:rPr>
        <w:t>(16_suppl):9501-9501.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Oken MM, Creech RH, Tormey DC, Horton J, Davis TE, McFadden ET, Carbone PP: </w:t>
      </w:r>
      <w:r w:rsidRPr="000C734B">
        <w:rPr>
          <w:rFonts w:ascii="Times New Roman" w:eastAsia="Times New Roman" w:hAnsi="Times New Roman" w:cs="Times New Roman"/>
          <w:b/>
          <w:bCs/>
          <w:sz w:val="27"/>
          <w:szCs w:val="27"/>
          <w:lang w:eastAsia="ru-RU"/>
        </w:rPr>
        <w:t>Toxicity and response criteria of the Eastern Cooperative Oncology Group</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Am J Clin Oncol </w:t>
      </w:r>
      <w:r w:rsidRPr="000C734B">
        <w:rPr>
          <w:rFonts w:ascii="Times New Roman" w:eastAsia="Times New Roman" w:hAnsi="Times New Roman" w:cs="Times New Roman"/>
          <w:sz w:val="27"/>
          <w:szCs w:val="27"/>
          <w:lang w:eastAsia="ru-RU"/>
        </w:rPr>
        <w:t>1982, </w:t>
      </w:r>
      <w:r w:rsidRPr="000C734B">
        <w:rPr>
          <w:rFonts w:ascii="Times New Roman" w:eastAsia="Times New Roman" w:hAnsi="Times New Roman" w:cs="Times New Roman"/>
          <w:b/>
          <w:bCs/>
          <w:sz w:val="27"/>
          <w:szCs w:val="27"/>
          <w:lang w:eastAsia="ru-RU"/>
        </w:rPr>
        <w:t>5</w:t>
      </w:r>
      <w:r w:rsidRPr="000C734B">
        <w:rPr>
          <w:rFonts w:ascii="Times New Roman" w:eastAsia="Times New Roman" w:hAnsi="Times New Roman" w:cs="Times New Roman"/>
          <w:sz w:val="27"/>
          <w:szCs w:val="27"/>
          <w:lang w:eastAsia="ru-RU"/>
        </w:rPr>
        <w:t>(6):649-655.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Simmons C, McMillan DC, Tuck S, Graham C, McKeown A, Bennett M, O"Neill C, Wilcock A, Usborne C, Fearon KC</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"How Long Have I Got?"-A Prospective Cohort Study Comparing Validated Prognostic Factors for Use in Patients with Advanced Cancer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Oncologist </w:t>
      </w:r>
      <w:r w:rsidRPr="000C734B">
        <w:rPr>
          <w:rFonts w:ascii="Times New Roman" w:eastAsia="Times New Roman" w:hAnsi="Times New Roman" w:cs="Times New Roman"/>
          <w:sz w:val="27"/>
          <w:szCs w:val="27"/>
          <w:lang w:eastAsia="ru-RU"/>
        </w:rPr>
        <w:t>2019.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Tse A, Verkhivker GM: </w:t>
      </w:r>
      <w:r w:rsidRPr="000C734B">
        <w:rPr>
          <w:rFonts w:ascii="Times New Roman" w:eastAsia="Times New Roman" w:hAnsi="Times New Roman" w:cs="Times New Roman"/>
          <w:b/>
          <w:bCs/>
          <w:sz w:val="27"/>
          <w:szCs w:val="27"/>
          <w:lang w:eastAsia="ru-RU"/>
        </w:rPr>
        <w:t>Exploring Molecular Mechanisms of Paradoxical Activation in the BRAF Kinase Dimers: Atomistic Simulations of Conformational Dynamics and Modeling of Allosteric Communication Networks and Signaling Pathways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PLoS One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11</w:t>
      </w:r>
      <w:r w:rsidRPr="000C734B">
        <w:rPr>
          <w:rFonts w:ascii="Times New Roman" w:eastAsia="Times New Roman" w:hAnsi="Times New Roman" w:cs="Times New Roman"/>
          <w:sz w:val="27"/>
          <w:szCs w:val="27"/>
          <w:lang w:eastAsia="ru-RU"/>
        </w:rPr>
        <w:t>(11):e0166583.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Zhang C, Spevak W, Zhang Y, Burton EA, Ma Y, Habets G, Zhang J, Lin J, Ewing T, Matusow B</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RAF inhibitors that evade paradoxical MAPK pathway activation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Nature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526</w:t>
      </w:r>
      <w:r w:rsidRPr="000C734B">
        <w:rPr>
          <w:rFonts w:ascii="Times New Roman" w:eastAsia="Times New Roman" w:hAnsi="Times New Roman" w:cs="Times New Roman"/>
          <w:sz w:val="27"/>
          <w:szCs w:val="27"/>
          <w:lang w:eastAsia="ru-RU"/>
        </w:rPr>
        <w:t>(7574):583-586.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Larkin J, Chiarion-Sileni V, Gonzalez R, Grob JJ, Cowey CL, Lao CD, Schadendorf D, Dummer R, Smylie M, Rutkowski P</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Combined Nivolumab and Ipilimumab or Monotherapy in Untreated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373</w:t>
      </w:r>
      <w:r w:rsidRPr="000C734B">
        <w:rPr>
          <w:rFonts w:ascii="Times New Roman" w:eastAsia="Times New Roman" w:hAnsi="Times New Roman" w:cs="Times New Roman"/>
          <w:sz w:val="27"/>
          <w:szCs w:val="27"/>
          <w:lang w:eastAsia="ru-RU"/>
        </w:rPr>
        <w:t>(1):23-34.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Weber JS, D"Angelo SP, Minor D, Hodi FS, Gutzmer R, Neyns B, Hoeller C, Khushalani NI, Miller WH, Jr., Lao CD</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Nivolumab versus chemotherapy in patients with advanced melanoma who progressed after anti-CTLA-4 treatment (CheckMate 037): a randomised, controlled, open-label, phase 3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16</w:t>
      </w:r>
      <w:r w:rsidRPr="000C734B">
        <w:rPr>
          <w:rFonts w:ascii="Times New Roman" w:eastAsia="Times New Roman" w:hAnsi="Times New Roman" w:cs="Times New Roman"/>
          <w:sz w:val="27"/>
          <w:szCs w:val="27"/>
          <w:lang w:eastAsia="ru-RU"/>
        </w:rPr>
        <w:t>(4):375-384.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Robert C, Schachter J, Long GV, Arance A, Grob JJ, Mortier L, Daud A, Carlino MS, McNeil C, Lotem 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Pembrolizumab versus Ipilimumab in Advanced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372</w:t>
      </w:r>
      <w:r w:rsidRPr="000C734B">
        <w:rPr>
          <w:rFonts w:ascii="Times New Roman" w:eastAsia="Times New Roman" w:hAnsi="Times New Roman" w:cs="Times New Roman"/>
          <w:sz w:val="27"/>
          <w:szCs w:val="27"/>
          <w:lang w:eastAsia="ru-RU"/>
        </w:rPr>
        <w:t>(26):2521-2532.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Robert C, Ribas A, Wolchok JD, Hodi FS, Hamid O, Kefford R, Weber JS, Joshua AM, Hwu WJ, Gangadhar TC</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Anti-programmed-death-receptor-1 treatment with pembrolizumab in ipilimumab-refractory advanced melanoma: a randomised dose-comparison cohort of a phase 1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384</w:t>
      </w:r>
      <w:r w:rsidRPr="000C734B">
        <w:rPr>
          <w:rFonts w:ascii="Times New Roman" w:eastAsia="Times New Roman" w:hAnsi="Times New Roman" w:cs="Times New Roman"/>
          <w:sz w:val="27"/>
          <w:szCs w:val="27"/>
          <w:lang w:eastAsia="ru-RU"/>
        </w:rPr>
        <w:t>(9948):1109-1117.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Ribas A, Hamid O, Daud A, Hodi FS, Wolchok JD, Kefford R, Joshua AM, Patnaik A, Hwu WJ, Weber JS</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Association of Pembrolizumab With Tumor Response and Survival Among Patients With Advanced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JAMA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315</w:t>
      </w:r>
      <w:r w:rsidRPr="000C734B">
        <w:rPr>
          <w:rFonts w:ascii="Times New Roman" w:eastAsia="Times New Roman" w:hAnsi="Times New Roman" w:cs="Times New Roman"/>
          <w:sz w:val="27"/>
          <w:szCs w:val="27"/>
          <w:lang w:eastAsia="ru-RU"/>
        </w:rPr>
        <w:t>(15):1600-1609.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Larkin J, Chiarion-Sileni V, Gonzalez R, Rutkowski P, Grob J, Cowey CL, Lao CD, Schadendorf D, Ferrucci PF, Smylie 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Overall Survival Results From a Phase III Trial of Nivolumab Combined With Ipilimumab in Treatment-naïve Patients With Advanced Melanoma (CheckMate 067)</w:t>
      </w:r>
      <w:r w:rsidRPr="000C734B">
        <w:rPr>
          <w:rFonts w:ascii="Times New Roman" w:eastAsia="Times New Roman" w:hAnsi="Times New Roman" w:cs="Times New Roman"/>
          <w:sz w:val="27"/>
          <w:szCs w:val="27"/>
          <w:lang w:eastAsia="ru-RU"/>
        </w:rPr>
        <w:t>. In: </w:t>
      </w:r>
      <w:r w:rsidRPr="000C734B">
        <w:rPr>
          <w:rFonts w:ascii="Times New Roman" w:eastAsia="Times New Roman" w:hAnsi="Times New Roman" w:cs="Times New Roman"/>
          <w:i/>
          <w:iCs/>
          <w:color w:val="333333"/>
          <w:sz w:val="27"/>
          <w:szCs w:val="27"/>
          <w:lang w:eastAsia="ru-RU"/>
        </w:rPr>
        <w:t>AACR Annual Meeting: April 1-5 2017; Walter E. Washington Convention Center, Washington, D.C., USA</w:t>
      </w:r>
      <w:r w:rsidRPr="000C734B">
        <w:rPr>
          <w:rFonts w:ascii="Times New Roman" w:eastAsia="Times New Roman" w:hAnsi="Times New Roman" w:cs="Times New Roman"/>
          <w:sz w:val="27"/>
          <w:szCs w:val="27"/>
          <w:lang w:eastAsia="ru-RU"/>
        </w:rPr>
        <w:t>; 2017.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Liu M, Yang X, Liu J, Zhao B, Cai W, Li Y, Hu D: </w:t>
      </w:r>
      <w:r w:rsidRPr="000C734B">
        <w:rPr>
          <w:rFonts w:ascii="Times New Roman" w:eastAsia="Times New Roman" w:hAnsi="Times New Roman" w:cs="Times New Roman"/>
          <w:b/>
          <w:bCs/>
          <w:sz w:val="27"/>
          <w:szCs w:val="27"/>
          <w:lang w:eastAsia="ru-RU"/>
        </w:rPr>
        <w:t>Efficacy and safety of BRAF inhibition alone versus combined BRAF and MEK inhibition in melanoma: a meta-analysis of randomized controlled trials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Oncotarget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8</w:t>
      </w:r>
      <w:r w:rsidRPr="000C734B">
        <w:rPr>
          <w:rFonts w:ascii="Times New Roman" w:eastAsia="Times New Roman" w:hAnsi="Times New Roman" w:cs="Times New Roman"/>
          <w:sz w:val="27"/>
          <w:szCs w:val="27"/>
          <w:lang w:eastAsia="ru-RU"/>
        </w:rPr>
        <w:t>(19):32258-32269.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Hao C, Tian J, Liu H, Li F, Niu H, Zhu B: </w:t>
      </w:r>
      <w:r w:rsidRPr="000C734B">
        <w:rPr>
          <w:rFonts w:ascii="Times New Roman" w:eastAsia="Times New Roman" w:hAnsi="Times New Roman" w:cs="Times New Roman"/>
          <w:b/>
          <w:bCs/>
          <w:sz w:val="27"/>
          <w:szCs w:val="27"/>
          <w:lang w:eastAsia="ru-RU"/>
        </w:rPr>
        <w:t>Efficacy and safety of anti-PD-1 and anti-PD-1 combined with anti-CTLA-4 immunotherapy to advanced melanoma: A systematic review and meta-analysis of randomized controlled trials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Medicine (Baltimore)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96</w:t>
      </w:r>
      <w:r w:rsidRPr="000C734B">
        <w:rPr>
          <w:rFonts w:ascii="Times New Roman" w:eastAsia="Times New Roman" w:hAnsi="Times New Roman" w:cs="Times New Roman"/>
          <w:sz w:val="27"/>
          <w:szCs w:val="27"/>
          <w:lang w:eastAsia="ru-RU"/>
        </w:rPr>
        <w:t>(26):e7325.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Atkins MB, Lee SJ, Chmielowski B, Ribas A, Tarhini AA, Truong T-G, Davar D, O"Rourke MA, Curti BD, Brell JM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DREAMseq (Doublet, Randomized Evaluation in Advanced Melanoma Sequencing): A phase III trial—ECOG-ACRIN EA6134</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Journal of Clinical Oncology </w:t>
      </w:r>
      <w:r w:rsidRPr="000C734B">
        <w:rPr>
          <w:rFonts w:ascii="Times New Roman" w:eastAsia="Times New Roman" w:hAnsi="Times New Roman" w:cs="Times New Roman"/>
          <w:sz w:val="27"/>
          <w:szCs w:val="27"/>
          <w:lang w:eastAsia="ru-RU"/>
        </w:rPr>
        <w:t>2021, </w:t>
      </w:r>
      <w:r w:rsidRPr="000C734B">
        <w:rPr>
          <w:rFonts w:ascii="Times New Roman" w:eastAsia="Times New Roman" w:hAnsi="Times New Roman" w:cs="Times New Roman"/>
          <w:b/>
          <w:bCs/>
          <w:sz w:val="27"/>
          <w:szCs w:val="27"/>
          <w:lang w:eastAsia="ru-RU"/>
        </w:rPr>
        <w:t>39</w:t>
      </w:r>
      <w:r w:rsidRPr="000C734B">
        <w:rPr>
          <w:rFonts w:ascii="Times New Roman" w:eastAsia="Times New Roman" w:hAnsi="Times New Roman" w:cs="Times New Roman"/>
          <w:sz w:val="27"/>
          <w:szCs w:val="27"/>
          <w:lang w:eastAsia="ru-RU"/>
        </w:rPr>
        <w:t>(36_suppl):356154-356154.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Dummer R, Flaherty KT, Robert C, Arance A, de Groot JWB, Garbe C, Gogas HJ, Gutzmer R, Krajsova I, Liszkay G</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COLUMBUS 5-Year Update: A Randomized, Open-Label, Phase III Trial of Encorafenib Plus Binimetinib Versus Vemurafenib or Encorafenib in Patients With BRAF V600-Mutant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2022:JCO2102659.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Gogas H, Dummer R, Ascierto PA, Arance A, Mandala M, Liszkay G, Garbe C, Schadendorf D, Krajsova I, Gutzmer 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 xml:space="preserve">Quality of life in patients with BRAF-mutant melanoma receiving the combination encorafenib plus </w:t>
      </w:r>
      <w:r w:rsidRPr="000C734B">
        <w:rPr>
          <w:rFonts w:ascii="Times New Roman" w:eastAsia="Times New Roman" w:hAnsi="Times New Roman" w:cs="Times New Roman"/>
          <w:b/>
          <w:bCs/>
          <w:sz w:val="27"/>
          <w:szCs w:val="27"/>
          <w:lang w:eastAsia="ru-RU"/>
        </w:rPr>
        <w:lastRenderedPageBreak/>
        <w:t>binimetinib: Results from a multicentre, open-label, randomised, phase III study (COLUMBUS)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2021, </w:t>
      </w:r>
      <w:r w:rsidRPr="000C734B">
        <w:rPr>
          <w:rFonts w:ascii="Times New Roman" w:eastAsia="Times New Roman" w:hAnsi="Times New Roman" w:cs="Times New Roman"/>
          <w:b/>
          <w:bCs/>
          <w:sz w:val="27"/>
          <w:szCs w:val="27"/>
          <w:lang w:eastAsia="ru-RU"/>
        </w:rPr>
        <w:t>152</w:t>
      </w:r>
      <w:r w:rsidRPr="000C734B">
        <w:rPr>
          <w:rFonts w:ascii="Times New Roman" w:eastAsia="Times New Roman" w:hAnsi="Times New Roman" w:cs="Times New Roman"/>
          <w:sz w:val="27"/>
          <w:szCs w:val="27"/>
          <w:lang w:eastAsia="ru-RU"/>
        </w:rPr>
        <w:t>:116-128.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Dummer R, Ascierto PA, Gogas HJ, Arance A, Mandala M, Liszkay G, Garbe C, Schadendorf D, Krajsova I, Gutzmer 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Overall survival in patients with BRAF-mutant melanoma receiving encorafenib plus binimetinib versus vemurafenib or encorafenib (COLUMBUS): a multicentre, open-label, randomised, phase 3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19</w:t>
      </w:r>
      <w:r w:rsidRPr="000C734B">
        <w:rPr>
          <w:rFonts w:ascii="Times New Roman" w:eastAsia="Times New Roman" w:hAnsi="Times New Roman" w:cs="Times New Roman"/>
          <w:sz w:val="27"/>
          <w:szCs w:val="27"/>
          <w:lang w:eastAsia="ru-RU"/>
        </w:rPr>
        <w:t>(10):1315-1327.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Dummer R, Ascierto PA, Gogas HJ, Arance A, Mandala M, Liszkay G, Garbe C, Schadendorf D, Krajsova I, Gutzmer 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Encorafenib plus binimetinib versus vemurafenib or encorafenib in patients with BRAF-mutant melanoma (COLUMBUS): a multicentre, open-label, randomised phase 3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19</w:t>
      </w:r>
      <w:r w:rsidRPr="000C734B">
        <w:rPr>
          <w:rFonts w:ascii="Times New Roman" w:eastAsia="Times New Roman" w:hAnsi="Times New Roman" w:cs="Times New Roman"/>
          <w:sz w:val="27"/>
          <w:szCs w:val="27"/>
          <w:lang w:eastAsia="ru-RU"/>
        </w:rPr>
        <w:t>(5):603-615.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Sosman JA, Kim KB, Schuchter L, Gonzalez R, Pavlick AC, Weber JS, McArthur GA, Hutson TE, Moschos SJ, Flaherty KT</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Survival in BRAF V600-mutant advanced melanoma treated with vemurafenib</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366</w:t>
      </w:r>
      <w:r w:rsidRPr="000C734B">
        <w:rPr>
          <w:rFonts w:ascii="Times New Roman" w:eastAsia="Times New Roman" w:hAnsi="Times New Roman" w:cs="Times New Roman"/>
          <w:sz w:val="27"/>
          <w:szCs w:val="27"/>
          <w:lang w:eastAsia="ru-RU"/>
        </w:rPr>
        <w:t>(8):707-714.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McArthur GA, Chapman PB, Robert C, Larkin J, Haanen JB, Dummer R, Ribas A, Hogg D, Hamid O, Ascierto PA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Safety and efficacy of vemurafenib in BRAF(V600E) and BRAF(V600K) mutation-positive melanoma (BRIM-3): extended follow-up of a phase 3, randomised, open-label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15</w:t>
      </w:r>
      <w:r w:rsidRPr="000C734B">
        <w:rPr>
          <w:rFonts w:ascii="Times New Roman" w:eastAsia="Times New Roman" w:hAnsi="Times New Roman" w:cs="Times New Roman"/>
          <w:sz w:val="27"/>
          <w:szCs w:val="27"/>
          <w:lang w:eastAsia="ru-RU"/>
        </w:rPr>
        <w:t>(3):323-332.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Long GV, Trefzer U, Davies MA, Kefford RF, Ascierto PA, Chapman PB, Puzanov I, Hauschild A, Robert C, Algazi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Dabrafenib in patients with Val600Glu or Val600Lys BRAF-mutant melanoma metastatic to the brain (BREAK-MB): a multicentre, open-label, phase 2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13</w:t>
      </w:r>
      <w:r w:rsidRPr="000C734B">
        <w:rPr>
          <w:rFonts w:ascii="Times New Roman" w:eastAsia="Times New Roman" w:hAnsi="Times New Roman" w:cs="Times New Roman"/>
          <w:sz w:val="27"/>
          <w:szCs w:val="27"/>
          <w:lang w:eastAsia="ru-RU"/>
        </w:rPr>
        <w:t>(11):1087-1095.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Sanlorenzo M, Choudhry A, Vujic I, Posch C, Chong K, Johnston K, Meier M, Osella-Abate S, Quaglino P, Daud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Comparative profile of cutaneous adverse events: BRAF/MEK inhibitor combination therapy versus BRAF monotherapy in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Acad Dermatol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71</w:t>
      </w:r>
      <w:r w:rsidRPr="000C734B">
        <w:rPr>
          <w:rFonts w:ascii="Times New Roman" w:eastAsia="Times New Roman" w:hAnsi="Times New Roman" w:cs="Times New Roman"/>
          <w:sz w:val="27"/>
          <w:szCs w:val="27"/>
          <w:lang w:eastAsia="ru-RU"/>
        </w:rPr>
        <w:t>(6):1102-1109 e1101.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Eisenhauer EA, Therasse P, Bogaerts J, Schwartz LH, Sargent D, Ford R, Dancey J, Arbuck S, Gwyther S, Mooney 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New response evaluation criteria in solid tumours: revised RECIST guideline (version 1.1)</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2009, </w:t>
      </w:r>
      <w:r w:rsidRPr="000C734B">
        <w:rPr>
          <w:rFonts w:ascii="Times New Roman" w:eastAsia="Times New Roman" w:hAnsi="Times New Roman" w:cs="Times New Roman"/>
          <w:b/>
          <w:bCs/>
          <w:sz w:val="27"/>
          <w:szCs w:val="27"/>
          <w:lang w:eastAsia="ru-RU"/>
        </w:rPr>
        <w:t>45</w:t>
      </w:r>
      <w:r w:rsidRPr="000C734B">
        <w:rPr>
          <w:rFonts w:ascii="Times New Roman" w:eastAsia="Times New Roman" w:hAnsi="Times New Roman" w:cs="Times New Roman"/>
          <w:sz w:val="27"/>
          <w:szCs w:val="27"/>
          <w:lang w:eastAsia="ru-RU"/>
        </w:rPr>
        <w:t>(2):228-247.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Miller AB, Hoogstraten B, Staquet M, Winkler A: </w:t>
      </w:r>
      <w:r w:rsidRPr="000C734B">
        <w:rPr>
          <w:rFonts w:ascii="Times New Roman" w:eastAsia="Times New Roman" w:hAnsi="Times New Roman" w:cs="Times New Roman"/>
          <w:b/>
          <w:bCs/>
          <w:sz w:val="27"/>
          <w:szCs w:val="27"/>
          <w:lang w:eastAsia="ru-RU"/>
        </w:rPr>
        <w:t>Reporting results of cancer treatment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1981, </w:t>
      </w:r>
      <w:r w:rsidRPr="000C734B">
        <w:rPr>
          <w:rFonts w:ascii="Times New Roman" w:eastAsia="Times New Roman" w:hAnsi="Times New Roman" w:cs="Times New Roman"/>
          <w:b/>
          <w:bCs/>
          <w:sz w:val="27"/>
          <w:szCs w:val="27"/>
          <w:lang w:eastAsia="ru-RU"/>
        </w:rPr>
        <w:t>47</w:t>
      </w:r>
      <w:r w:rsidRPr="000C734B">
        <w:rPr>
          <w:rFonts w:ascii="Times New Roman" w:eastAsia="Times New Roman" w:hAnsi="Times New Roman" w:cs="Times New Roman"/>
          <w:sz w:val="27"/>
          <w:szCs w:val="27"/>
          <w:lang w:eastAsia="ru-RU"/>
        </w:rPr>
        <w:t>(1):207-214.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Larkin J, Lao CD, Urba WJ, McDermott DF, Horak C, Jiang J, Wolchok JD: </w:t>
      </w:r>
      <w:r w:rsidRPr="000C734B">
        <w:rPr>
          <w:rFonts w:ascii="Times New Roman" w:eastAsia="Times New Roman" w:hAnsi="Times New Roman" w:cs="Times New Roman"/>
          <w:b/>
          <w:bCs/>
          <w:sz w:val="27"/>
          <w:szCs w:val="27"/>
          <w:lang w:eastAsia="ru-RU"/>
        </w:rPr>
        <w:t>Efficacy and Safety of Nivolumab in Patients With BRAF V600 Mutant and BRAF Wild-Type Advanced Melanoma: A Pooled Analysis of 4 Clinical Trials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JAMA Oncol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1</w:t>
      </w:r>
      <w:r w:rsidRPr="000C734B">
        <w:rPr>
          <w:rFonts w:ascii="Times New Roman" w:eastAsia="Times New Roman" w:hAnsi="Times New Roman" w:cs="Times New Roman"/>
          <w:sz w:val="27"/>
          <w:szCs w:val="27"/>
          <w:lang w:eastAsia="ru-RU"/>
        </w:rPr>
        <w:t>(4):433-440.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Kreft S, Gesierich A, Eigentler T, Franklin C, Valpione S, Ugurel S, Utikal J, Haferkamp S, Blank C, Larkin 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Efficacy of PD-1-based immunotherapy after radiologic progression on targeted therapy in stage IV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116</w:t>
      </w:r>
      <w:r w:rsidRPr="000C734B">
        <w:rPr>
          <w:rFonts w:ascii="Times New Roman" w:eastAsia="Times New Roman" w:hAnsi="Times New Roman" w:cs="Times New Roman"/>
          <w:sz w:val="27"/>
          <w:szCs w:val="27"/>
          <w:lang w:eastAsia="ru-RU"/>
        </w:rPr>
        <w:t>:207-215.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Modification of the Dosage Regimen for Nivolumab </w:t>
      </w:r>
      <w:r w:rsidRPr="000C734B">
        <w:rPr>
          <w:rFonts w:ascii="Times New Roman" w:eastAsia="Times New Roman" w:hAnsi="Times New Roman" w:cs="Times New Roman"/>
          <w:sz w:val="27"/>
          <w:szCs w:val="27"/>
          <w:lang w:eastAsia="ru-RU"/>
        </w:rPr>
        <w:t>[</w:t>
      </w:r>
      <w:hyperlink r:id="rId452" w:history="1">
        <w:r w:rsidRPr="000C734B">
          <w:rPr>
            <w:rFonts w:ascii="Times New Roman" w:eastAsia="Times New Roman" w:hAnsi="Times New Roman" w:cs="Times New Roman"/>
            <w:color w:val="1976D2"/>
            <w:sz w:val="27"/>
            <w:szCs w:val="27"/>
            <w:u w:val="single"/>
            <w:lang w:eastAsia="ru-RU"/>
          </w:rPr>
          <w:t>http://www.fda.gov/Drugs/InformationOnDrugs/ApprovedDrugs/ucm520871.htm</w:t>
        </w:r>
      </w:hyperlink>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Fogt S, Shustova M, Demidov LV, Moiseyenko V, Tjulandin S, Semiglazova T, Protsenko S, Odintsova S, Zukov R, Lazarev S</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Phase II trial (BCD-100-2/MIRACULUM) of the novel PD-1 inhibitor (BCD-100) in patients with advanced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Journal of Clinical Oncology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37</w:t>
      </w:r>
      <w:r w:rsidRPr="000C734B">
        <w:rPr>
          <w:rFonts w:ascii="Times New Roman" w:eastAsia="Times New Roman" w:hAnsi="Times New Roman" w:cs="Times New Roman"/>
          <w:sz w:val="27"/>
          <w:szCs w:val="27"/>
          <w:lang w:eastAsia="ru-RU"/>
        </w:rPr>
        <w:t>(15_suppl):9549-9549.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Tjulandin S, Fedyanin M, Demidov L, Moiseyenko V, Protsenko S, Odintsova S, Semiglazova TY, Zukov R, Lazarev S, Andreev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FINAL RESULTS OF PHASE II TRIAL (MIRACULUM) OF THE NOVEL PD-1 INHIBITOR PROLGOLIMAB IN PATIENTS WITH ADVANCED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Annals of Oncology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30</w:t>
      </w:r>
      <w:r w:rsidRPr="000C734B">
        <w:rPr>
          <w:rFonts w:ascii="Times New Roman" w:eastAsia="Times New Roman" w:hAnsi="Times New Roman" w:cs="Times New Roman"/>
          <w:sz w:val="27"/>
          <w:szCs w:val="27"/>
          <w:lang w:eastAsia="ru-RU"/>
        </w:rPr>
        <w:t>:xi33-xi47.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Long GV, Atkinson V, Lo S, Sandhu S, Guminski AD, Brown MP, Wilmott JS, Edwards J, Gonzalez M, Scolyer RA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Combination nivolumab and ipilimumab or nivolumab alone in melanoma brain metastases: a multicentre randomised phase 2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19</w:t>
      </w:r>
      <w:r w:rsidRPr="000C734B">
        <w:rPr>
          <w:rFonts w:ascii="Times New Roman" w:eastAsia="Times New Roman" w:hAnsi="Times New Roman" w:cs="Times New Roman"/>
          <w:sz w:val="27"/>
          <w:szCs w:val="27"/>
          <w:lang w:eastAsia="ru-RU"/>
        </w:rPr>
        <w:t>(5):672-681.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Lebbe C, Meyer N, Mortier L, Marquez-Rodas I, Robert C, Rutkowski P, Menzies AM, Eigentler T, Ascierto PA, Smylie 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Evaluation of Two Dosing Regimens for Nivolumab in Combination With Ipilimumab in Patients With Advanced Melanoma: Results From the Phase IIIb/IV CheckMate 511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37</w:t>
      </w:r>
      <w:r w:rsidRPr="000C734B">
        <w:rPr>
          <w:rFonts w:ascii="Times New Roman" w:eastAsia="Times New Roman" w:hAnsi="Times New Roman" w:cs="Times New Roman"/>
          <w:sz w:val="27"/>
          <w:szCs w:val="27"/>
          <w:lang w:eastAsia="ru-RU"/>
        </w:rPr>
        <w:t>(11):867-875.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Olson DJ, Eroglu Z, Brockstein B, Poklepovic AS, Bajaj M, Babu S, Hallmeyer S, Velasco M, Lutzky J, Higgs E</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Pembrolizumab Plus Ipilimumab Following Anti-PD-1/L1 Failure in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2021, </w:t>
      </w:r>
      <w:r w:rsidRPr="000C734B">
        <w:rPr>
          <w:rFonts w:ascii="Times New Roman" w:eastAsia="Times New Roman" w:hAnsi="Times New Roman" w:cs="Times New Roman"/>
          <w:b/>
          <w:bCs/>
          <w:sz w:val="27"/>
          <w:szCs w:val="27"/>
          <w:lang w:eastAsia="ru-RU"/>
        </w:rPr>
        <w:t>39</w:t>
      </w:r>
      <w:r w:rsidRPr="000C734B">
        <w:rPr>
          <w:rFonts w:ascii="Times New Roman" w:eastAsia="Times New Roman" w:hAnsi="Times New Roman" w:cs="Times New Roman"/>
          <w:sz w:val="27"/>
          <w:szCs w:val="27"/>
          <w:lang w:eastAsia="ru-RU"/>
        </w:rPr>
        <w:t>(24):2647-2655.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Yang H, Higgins B, Kolinsky K, Packman K, Go Z, Iyer R, Kolis S, Zhao S, Lee R, Grippo JF</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 xml:space="preserve">RG7204 (PLX4032), a selective BRAFV600E inhibitor, </w:t>
      </w:r>
      <w:r w:rsidRPr="000C734B">
        <w:rPr>
          <w:rFonts w:ascii="Times New Roman" w:eastAsia="Times New Roman" w:hAnsi="Times New Roman" w:cs="Times New Roman"/>
          <w:b/>
          <w:bCs/>
          <w:sz w:val="27"/>
          <w:szCs w:val="27"/>
          <w:lang w:eastAsia="ru-RU"/>
        </w:rPr>
        <w:lastRenderedPageBreak/>
        <w:t>displays potent antitumor activity in preclinical melanoma models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Res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70</w:t>
      </w:r>
      <w:r w:rsidRPr="000C734B">
        <w:rPr>
          <w:rFonts w:ascii="Times New Roman" w:eastAsia="Times New Roman" w:hAnsi="Times New Roman" w:cs="Times New Roman"/>
          <w:sz w:val="27"/>
          <w:szCs w:val="27"/>
          <w:lang w:eastAsia="ru-RU"/>
        </w:rPr>
        <w:t>(13):5518-5527.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Johnson DB, Menzies AM, Zimmer L, Eroglu Z, Ye F, Zhao S, Rizos H, Sucker A, Scolyer RA, Gutzmer 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Acquired BRAF inhibitor resistance: A multicenter meta-analysis of the spectrum and frequencies, clinical behaviour, and phenotypic associations of resistance mechanisms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51</w:t>
      </w:r>
      <w:r w:rsidRPr="000C734B">
        <w:rPr>
          <w:rFonts w:ascii="Times New Roman" w:eastAsia="Times New Roman" w:hAnsi="Times New Roman" w:cs="Times New Roman"/>
          <w:sz w:val="27"/>
          <w:szCs w:val="27"/>
          <w:lang w:eastAsia="ru-RU"/>
        </w:rPr>
        <w:t>(18):2792-2799.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Zimmer L, Apuri S, Eroglu Z, Kottschade LA, Forschner A, Gutzmer R, Schlaak M, Heinzerling L, Krackhardt AM, Loquai C</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Ipilimumab alone or in combination with nivolumab after progression on anti-PD-1 therapy in advanced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75</w:t>
      </w:r>
      <w:r w:rsidRPr="000C734B">
        <w:rPr>
          <w:rFonts w:ascii="Times New Roman" w:eastAsia="Times New Roman" w:hAnsi="Times New Roman" w:cs="Times New Roman"/>
          <w:sz w:val="27"/>
          <w:szCs w:val="27"/>
          <w:lang w:eastAsia="ru-RU"/>
        </w:rPr>
        <w:t>:47-55.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Hodi FS, O"Day SJ, McDermott DF, Weber RW, Sosman JA, Haanen JB, Gonzalez R, Robert C, Schadendorf D, Hassel JC</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Improved survival with ipilimumab in patients with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363</w:t>
      </w:r>
      <w:r w:rsidRPr="000C734B">
        <w:rPr>
          <w:rFonts w:ascii="Times New Roman" w:eastAsia="Times New Roman" w:hAnsi="Times New Roman" w:cs="Times New Roman"/>
          <w:sz w:val="27"/>
          <w:szCs w:val="27"/>
          <w:lang w:eastAsia="ru-RU"/>
        </w:rPr>
        <w:t>(8):711-723.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Robert C, Thomas L, Bondarenko I, O"Day S, Weber J, Garbe C, Lebbe C, Baurain JF, Testori A, Grob JJ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Ipilimumab plus dacarbazine for previously untreated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364</w:t>
      </w:r>
      <w:r w:rsidRPr="000C734B">
        <w:rPr>
          <w:rFonts w:ascii="Times New Roman" w:eastAsia="Times New Roman" w:hAnsi="Times New Roman" w:cs="Times New Roman"/>
          <w:sz w:val="27"/>
          <w:szCs w:val="27"/>
          <w:lang w:eastAsia="ru-RU"/>
        </w:rPr>
        <w:t>(26):2517-2526.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Самойленко ИВ, Харкевич ГЮ, Демидов ЛВ: </w:t>
      </w:r>
      <w:r w:rsidRPr="000C734B">
        <w:rPr>
          <w:rFonts w:ascii="Times New Roman" w:eastAsia="Times New Roman" w:hAnsi="Times New Roman" w:cs="Times New Roman"/>
          <w:b/>
          <w:bCs/>
          <w:sz w:val="27"/>
          <w:szCs w:val="27"/>
          <w:lang w:eastAsia="ru-RU"/>
        </w:rPr>
        <w:t>ПРИМЕНЕНИЕ БЛОКАТОРА РЕЦЕПТОРОВ CTLA4 В ЛЕЧЕНИИ БОЛЬНЫХ МЕТАСТАТИЧЕСКОЙ МЕЛАНОМОЙ</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РОССИЙСКИЙ МЕДИЦИНСКИЙ ЖУРНАЛ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21</w:t>
      </w:r>
      <w:r w:rsidRPr="000C734B">
        <w:rPr>
          <w:rFonts w:ascii="Times New Roman" w:eastAsia="Times New Roman" w:hAnsi="Times New Roman" w:cs="Times New Roman"/>
          <w:sz w:val="27"/>
          <w:szCs w:val="27"/>
          <w:lang w:eastAsia="ru-RU"/>
        </w:rPr>
        <w:t>(1):4-9.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Li J, Gu J: </w:t>
      </w:r>
      <w:r w:rsidRPr="000C734B">
        <w:rPr>
          <w:rFonts w:ascii="Times New Roman" w:eastAsia="Times New Roman" w:hAnsi="Times New Roman" w:cs="Times New Roman"/>
          <w:b/>
          <w:bCs/>
          <w:sz w:val="27"/>
          <w:szCs w:val="27"/>
          <w:lang w:eastAsia="ru-RU"/>
        </w:rPr>
        <w:t>Efficacy and safety of ipilimumab for treating advanced melanoma: A systematic review and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Pharm Ther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44</w:t>
      </w:r>
      <w:r w:rsidRPr="000C734B">
        <w:rPr>
          <w:rFonts w:ascii="Times New Roman" w:eastAsia="Times New Roman" w:hAnsi="Times New Roman" w:cs="Times New Roman"/>
          <w:sz w:val="27"/>
          <w:szCs w:val="27"/>
          <w:lang w:eastAsia="ru-RU"/>
        </w:rPr>
        <w:t>(3):420-429.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Zhang S, Liang F, Li W, Wang Q: </w:t>
      </w:r>
      <w:r w:rsidRPr="000C734B">
        <w:rPr>
          <w:rFonts w:ascii="Times New Roman" w:eastAsia="Times New Roman" w:hAnsi="Times New Roman" w:cs="Times New Roman"/>
          <w:b/>
          <w:bCs/>
          <w:sz w:val="27"/>
          <w:szCs w:val="27"/>
          <w:lang w:eastAsia="ru-RU"/>
        </w:rPr>
        <w:t>Risk of treatment-related mortality in cancer patients treated with ipilimumab: A systematic review and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83</w:t>
      </w:r>
      <w:r w:rsidRPr="000C734B">
        <w:rPr>
          <w:rFonts w:ascii="Times New Roman" w:eastAsia="Times New Roman" w:hAnsi="Times New Roman" w:cs="Times New Roman"/>
          <w:sz w:val="27"/>
          <w:szCs w:val="27"/>
          <w:lang w:eastAsia="ru-RU"/>
        </w:rPr>
        <w:t>:71-79.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Gutzmer R, Stroyakovskiy D, Gogas H, Robert C, Lewis K, Protsenko S, Pereira RP, Eigentler T, Rutkowski P, Demidov L</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Atezolizumab, vemurafenib, and cobimetinib as first-line treatment for unresectable advanced BRAF(V600) mutation-positive melanoma (IMspire150): primary analysis of the randomised, double-blind, placebo-controlled, phase 3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w:t>
      </w:r>
      <w:r w:rsidRPr="000C734B">
        <w:rPr>
          <w:rFonts w:ascii="Times New Roman" w:eastAsia="Times New Roman" w:hAnsi="Times New Roman" w:cs="Times New Roman"/>
          <w:sz w:val="27"/>
          <w:szCs w:val="27"/>
          <w:lang w:eastAsia="ru-RU"/>
        </w:rPr>
        <w:t>2020, </w:t>
      </w:r>
      <w:r w:rsidRPr="000C734B">
        <w:rPr>
          <w:rFonts w:ascii="Times New Roman" w:eastAsia="Times New Roman" w:hAnsi="Times New Roman" w:cs="Times New Roman"/>
          <w:b/>
          <w:bCs/>
          <w:sz w:val="27"/>
          <w:szCs w:val="27"/>
          <w:lang w:eastAsia="ru-RU"/>
        </w:rPr>
        <w:t>395</w:t>
      </w:r>
      <w:r w:rsidRPr="000C734B">
        <w:rPr>
          <w:rFonts w:ascii="Times New Roman" w:eastAsia="Times New Roman" w:hAnsi="Times New Roman" w:cs="Times New Roman"/>
          <w:sz w:val="27"/>
          <w:szCs w:val="27"/>
          <w:lang w:eastAsia="ru-RU"/>
        </w:rPr>
        <w:t>(10240):1835-1844.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Ferrucci PF, Di Giacomo AM, Del Vecchio M, Atkinson V, Schmidt H, Schachter J, Queirolo P, Long GV, Stephens R, Svane IM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 xml:space="preserve">KEYNOTE-022 part 3: a randomized, double-blind, phase 2 study of pembrolizumab, </w:t>
      </w:r>
      <w:r w:rsidRPr="000C734B">
        <w:rPr>
          <w:rFonts w:ascii="Times New Roman" w:eastAsia="Times New Roman" w:hAnsi="Times New Roman" w:cs="Times New Roman"/>
          <w:b/>
          <w:bCs/>
          <w:sz w:val="27"/>
          <w:szCs w:val="27"/>
          <w:lang w:eastAsia="ru-RU"/>
        </w:rPr>
        <w:lastRenderedPageBreak/>
        <w:t>dabrafenib, and trametinib in BRAF-mutant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Immunother Cancer </w:t>
      </w:r>
      <w:r w:rsidRPr="000C734B">
        <w:rPr>
          <w:rFonts w:ascii="Times New Roman" w:eastAsia="Times New Roman" w:hAnsi="Times New Roman" w:cs="Times New Roman"/>
          <w:sz w:val="27"/>
          <w:szCs w:val="27"/>
          <w:lang w:eastAsia="ru-RU"/>
        </w:rPr>
        <w:t>2020, </w:t>
      </w:r>
      <w:r w:rsidRPr="000C734B">
        <w:rPr>
          <w:rFonts w:ascii="Times New Roman" w:eastAsia="Times New Roman" w:hAnsi="Times New Roman" w:cs="Times New Roman"/>
          <w:b/>
          <w:bCs/>
          <w:sz w:val="27"/>
          <w:szCs w:val="27"/>
          <w:lang w:eastAsia="ru-RU"/>
        </w:rPr>
        <w:t>8</w:t>
      </w:r>
      <w:r w:rsidRPr="000C734B">
        <w:rPr>
          <w:rFonts w:ascii="Times New Roman" w:eastAsia="Times New Roman" w:hAnsi="Times New Roman" w:cs="Times New Roman"/>
          <w:sz w:val="27"/>
          <w:szCs w:val="27"/>
          <w:lang w:eastAsia="ru-RU"/>
        </w:rPr>
        <w:t>(2).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Yi JH, Yi SY, Lee HR, Lee SI, Lim DH, Kim JH, Park KW, Lee J: </w:t>
      </w:r>
      <w:r w:rsidRPr="000C734B">
        <w:rPr>
          <w:rFonts w:ascii="Times New Roman" w:eastAsia="Times New Roman" w:hAnsi="Times New Roman" w:cs="Times New Roman"/>
          <w:b/>
          <w:bCs/>
          <w:sz w:val="27"/>
          <w:szCs w:val="27"/>
          <w:lang w:eastAsia="ru-RU"/>
        </w:rPr>
        <w:t>Dacarbazine-based chemotherapy as first-line treatment in noncutaneous metastatic melanoma: multicenter, retrospective analysis in Asia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21</w:t>
      </w:r>
      <w:r w:rsidRPr="000C734B">
        <w:rPr>
          <w:rFonts w:ascii="Times New Roman" w:eastAsia="Times New Roman" w:hAnsi="Times New Roman" w:cs="Times New Roman"/>
          <w:sz w:val="27"/>
          <w:szCs w:val="27"/>
          <w:lang w:eastAsia="ru-RU"/>
        </w:rPr>
        <w:t>(3):223-227.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Serrone L, Zeuli M, Sega FM, Cognetti F: </w:t>
      </w:r>
      <w:r w:rsidRPr="000C734B">
        <w:rPr>
          <w:rFonts w:ascii="Times New Roman" w:eastAsia="Times New Roman" w:hAnsi="Times New Roman" w:cs="Times New Roman"/>
          <w:b/>
          <w:bCs/>
          <w:sz w:val="27"/>
          <w:szCs w:val="27"/>
          <w:lang w:eastAsia="ru-RU"/>
        </w:rPr>
        <w:t>Dacarbazine-based chemotherapy for metastatic melanoma: thirty-year experience overview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Exp Clin Cancer Res </w:t>
      </w:r>
      <w:r w:rsidRPr="000C734B">
        <w:rPr>
          <w:rFonts w:ascii="Times New Roman" w:eastAsia="Times New Roman" w:hAnsi="Times New Roman" w:cs="Times New Roman"/>
          <w:sz w:val="27"/>
          <w:szCs w:val="27"/>
          <w:lang w:eastAsia="ru-RU"/>
        </w:rPr>
        <w:t>2000, </w:t>
      </w:r>
      <w:r w:rsidRPr="000C734B">
        <w:rPr>
          <w:rFonts w:ascii="Times New Roman" w:eastAsia="Times New Roman" w:hAnsi="Times New Roman" w:cs="Times New Roman"/>
          <w:b/>
          <w:bCs/>
          <w:sz w:val="27"/>
          <w:szCs w:val="27"/>
          <w:lang w:eastAsia="ru-RU"/>
        </w:rPr>
        <w:t>19</w:t>
      </w:r>
      <w:r w:rsidRPr="000C734B">
        <w:rPr>
          <w:rFonts w:ascii="Times New Roman" w:eastAsia="Times New Roman" w:hAnsi="Times New Roman" w:cs="Times New Roman"/>
          <w:sz w:val="27"/>
          <w:szCs w:val="27"/>
          <w:lang w:eastAsia="ru-RU"/>
        </w:rPr>
        <w:t>(1):21-34.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Hill GJ, 2nd, Krementz ET, Hill HZ: </w:t>
      </w:r>
      <w:r w:rsidRPr="000C734B">
        <w:rPr>
          <w:rFonts w:ascii="Times New Roman" w:eastAsia="Times New Roman" w:hAnsi="Times New Roman" w:cs="Times New Roman"/>
          <w:b/>
          <w:bCs/>
          <w:sz w:val="27"/>
          <w:szCs w:val="27"/>
          <w:lang w:eastAsia="ru-RU"/>
        </w:rPr>
        <w:t>Dimethyl triazeno imidazole carboxamide and combination therapy for melanoma. IV. Late results after complete response to chemotherapy (Central Oncology Group protocols 7130, 7131, and 7131A)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1984, </w:t>
      </w:r>
      <w:r w:rsidRPr="000C734B">
        <w:rPr>
          <w:rFonts w:ascii="Times New Roman" w:eastAsia="Times New Roman" w:hAnsi="Times New Roman" w:cs="Times New Roman"/>
          <w:b/>
          <w:bCs/>
          <w:sz w:val="27"/>
          <w:szCs w:val="27"/>
          <w:lang w:eastAsia="ru-RU"/>
        </w:rPr>
        <w:t>53</w:t>
      </w:r>
      <w:r w:rsidRPr="000C734B">
        <w:rPr>
          <w:rFonts w:ascii="Times New Roman" w:eastAsia="Times New Roman" w:hAnsi="Times New Roman" w:cs="Times New Roman"/>
          <w:sz w:val="27"/>
          <w:szCs w:val="27"/>
          <w:lang w:eastAsia="ru-RU"/>
        </w:rPr>
        <w:t>(6):1299-1305.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Middleton MR, Grob JJ, Aaronson N, Fierlbeck G, Tilgen W, Seiter S, Gore M, Aamdal S, Cebon J, Coates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Randomized phase III study of temozolomide versus dacarbazine in the treatment of patients with advanced metastatic malignant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2000, </w:t>
      </w:r>
      <w:r w:rsidRPr="000C734B">
        <w:rPr>
          <w:rFonts w:ascii="Times New Roman" w:eastAsia="Times New Roman" w:hAnsi="Times New Roman" w:cs="Times New Roman"/>
          <w:b/>
          <w:bCs/>
          <w:sz w:val="27"/>
          <w:szCs w:val="27"/>
          <w:lang w:eastAsia="ru-RU"/>
        </w:rPr>
        <w:t>18</w:t>
      </w:r>
      <w:r w:rsidRPr="000C734B">
        <w:rPr>
          <w:rFonts w:ascii="Times New Roman" w:eastAsia="Times New Roman" w:hAnsi="Times New Roman" w:cs="Times New Roman"/>
          <w:sz w:val="27"/>
          <w:szCs w:val="27"/>
          <w:lang w:eastAsia="ru-RU"/>
        </w:rPr>
        <w:t>(1):158-166.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МАНЗЮК Л, БОРОДКИНА А, АРТАМОНОВА Е, НАДЕЖДИНА Т, ТОКАРЕВА З, ХАЛЯСТОВ И: </w:t>
      </w:r>
      <w:r w:rsidRPr="000C734B">
        <w:rPr>
          <w:rFonts w:ascii="Times New Roman" w:eastAsia="Times New Roman" w:hAnsi="Times New Roman" w:cs="Times New Roman"/>
          <w:b/>
          <w:bCs/>
          <w:sz w:val="27"/>
          <w:szCs w:val="27"/>
          <w:lang w:eastAsia="ru-RU"/>
        </w:rPr>
        <w:t>Опыт применения лекарственных комбинаций на основе аранозы при лечении диссеминированной меланомы кожи</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Вестник РОНЦ им Н Н Блохина РАМН </w:t>
      </w:r>
      <w:r w:rsidRPr="000C734B">
        <w:rPr>
          <w:rFonts w:ascii="Times New Roman" w:eastAsia="Times New Roman" w:hAnsi="Times New Roman" w:cs="Times New Roman"/>
          <w:sz w:val="27"/>
          <w:szCs w:val="27"/>
          <w:lang w:eastAsia="ru-RU"/>
        </w:rPr>
        <w:t>2000, </w:t>
      </w:r>
      <w:r w:rsidRPr="000C734B">
        <w:rPr>
          <w:rFonts w:ascii="Times New Roman" w:eastAsia="Times New Roman" w:hAnsi="Times New Roman" w:cs="Times New Roman"/>
          <w:b/>
          <w:bCs/>
          <w:sz w:val="27"/>
          <w:szCs w:val="27"/>
          <w:lang w:eastAsia="ru-RU"/>
        </w:rPr>
        <w:t>11</w:t>
      </w:r>
      <w:r w:rsidRPr="000C734B">
        <w:rPr>
          <w:rFonts w:ascii="Times New Roman" w:eastAsia="Times New Roman" w:hAnsi="Times New Roman" w:cs="Times New Roman"/>
          <w:sz w:val="27"/>
          <w:szCs w:val="27"/>
          <w:lang w:eastAsia="ru-RU"/>
        </w:rPr>
        <w:t>(2):4.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Hauschild A, Agarwala SS, Trefzer U, Hogg D, Robert C, Hersey P, Eggermont A, Grabbe S, Gonzalez R, Gille 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Results of a phase III, randomized, placebo-controlled study of sorafenib in combination with carboplatin and paclitaxel as second-line treatment in patients with unresectable stage III or stage IV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2009, </w:t>
      </w:r>
      <w:r w:rsidRPr="000C734B">
        <w:rPr>
          <w:rFonts w:ascii="Times New Roman" w:eastAsia="Times New Roman" w:hAnsi="Times New Roman" w:cs="Times New Roman"/>
          <w:b/>
          <w:bCs/>
          <w:sz w:val="27"/>
          <w:szCs w:val="27"/>
          <w:lang w:eastAsia="ru-RU"/>
        </w:rPr>
        <w:t>27</w:t>
      </w:r>
      <w:r w:rsidRPr="000C734B">
        <w:rPr>
          <w:rFonts w:ascii="Times New Roman" w:eastAsia="Times New Roman" w:hAnsi="Times New Roman" w:cs="Times New Roman"/>
          <w:sz w:val="27"/>
          <w:szCs w:val="27"/>
          <w:lang w:eastAsia="ru-RU"/>
        </w:rPr>
        <w:t>(17):2823-2830.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Samoylenko I, Kharkevich G, Petenko NN, Orlova K, Sinelnikov I, Utyashev I, Vikhrova A, Markina I, Demidov L: </w:t>
      </w:r>
      <w:r w:rsidRPr="000C734B">
        <w:rPr>
          <w:rFonts w:ascii="Times New Roman" w:eastAsia="Times New Roman" w:hAnsi="Times New Roman" w:cs="Times New Roman"/>
          <w:b/>
          <w:bCs/>
          <w:sz w:val="27"/>
          <w:szCs w:val="27"/>
          <w:lang w:eastAsia="ru-RU"/>
        </w:rPr>
        <w:t>Paclitaxel and carboplatin chemotherapy in patients with metaststic melanoma refractory to BRAF/MEK inhibitors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34</w:t>
      </w:r>
      <w:r w:rsidRPr="000C734B">
        <w:rPr>
          <w:rFonts w:ascii="Times New Roman" w:eastAsia="Times New Roman" w:hAnsi="Times New Roman" w:cs="Times New Roman"/>
          <w:sz w:val="27"/>
          <w:szCs w:val="27"/>
          <w:lang w:eastAsia="ru-RU"/>
        </w:rPr>
        <w:t>:No 15_suppl (May 20 Supplement), 2016: 9552.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Ives NJ, Stowe RL, Lorigan P, Wheatley K: </w:t>
      </w:r>
      <w:r w:rsidRPr="000C734B">
        <w:rPr>
          <w:rFonts w:ascii="Times New Roman" w:eastAsia="Times New Roman" w:hAnsi="Times New Roman" w:cs="Times New Roman"/>
          <w:b/>
          <w:bCs/>
          <w:sz w:val="27"/>
          <w:szCs w:val="27"/>
          <w:lang w:eastAsia="ru-RU"/>
        </w:rPr>
        <w:t>Chemotherapy compared with biochemotherapy for the treatment of metastatic melanoma: a meta-analysis of 18 trials involving 2,621 patients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2007, </w:t>
      </w:r>
      <w:r w:rsidRPr="000C734B">
        <w:rPr>
          <w:rFonts w:ascii="Times New Roman" w:eastAsia="Times New Roman" w:hAnsi="Times New Roman" w:cs="Times New Roman"/>
          <w:b/>
          <w:bCs/>
          <w:sz w:val="27"/>
          <w:szCs w:val="27"/>
          <w:lang w:eastAsia="ru-RU"/>
        </w:rPr>
        <w:t>25</w:t>
      </w:r>
      <w:r w:rsidRPr="000C734B">
        <w:rPr>
          <w:rFonts w:ascii="Times New Roman" w:eastAsia="Times New Roman" w:hAnsi="Times New Roman" w:cs="Times New Roman"/>
          <w:sz w:val="27"/>
          <w:szCs w:val="27"/>
          <w:lang w:eastAsia="ru-RU"/>
        </w:rPr>
        <w:t>(34):5426-5434.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Atkins MB, Hsu J, Lee S, Cohen GI, Flaherty LE, Sosman JA, Sondak VK, Kirkwood JM, Eastern Cooperative Oncology G: </w:t>
      </w:r>
      <w:r w:rsidRPr="000C734B">
        <w:rPr>
          <w:rFonts w:ascii="Times New Roman" w:eastAsia="Times New Roman" w:hAnsi="Times New Roman" w:cs="Times New Roman"/>
          <w:b/>
          <w:bCs/>
          <w:sz w:val="27"/>
          <w:szCs w:val="27"/>
          <w:lang w:eastAsia="ru-RU"/>
        </w:rPr>
        <w:t xml:space="preserve">Phase III trial comparing concurrent biochemotherapy with cisplatin, vinblastine, dacarbazine, interleukin-2, and interferon alfa-2b with cisplatin, vinblastine, and </w:t>
      </w:r>
      <w:r w:rsidRPr="000C734B">
        <w:rPr>
          <w:rFonts w:ascii="Times New Roman" w:eastAsia="Times New Roman" w:hAnsi="Times New Roman" w:cs="Times New Roman"/>
          <w:b/>
          <w:bCs/>
          <w:sz w:val="27"/>
          <w:szCs w:val="27"/>
          <w:lang w:eastAsia="ru-RU"/>
        </w:rPr>
        <w:lastRenderedPageBreak/>
        <w:t>dacarbazine alone in patients with metastatic malignant melanoma (E3695): a trial coordinated by the Eastern Cooperative Oncology Group</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26</w:t>
      </w:r>
      <w:r w:rsidRPr="000C734B">
        <w:rPr>
          <w:rFonts w:ascii="Times New Roman" w:eastAsia="Times New Roman" w:hAnsi="Times New Roman" w:cs="Times New Roman"/>
          <w:sz w:val="27"/>
          <w:szCs w:val="27"/>
          <w:lang w:eastAsia="ru-RU"/>
        </w:rPr>
        <w:t>(35):5748-5754.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Carbone PP, Costello W: </w:t>
      </w:r>
      <w:r w:rsidRPr="000C734B">
        <w:rPr>
          <w:rFonts w:ascii="Times New Roman" w:eastAsia="Times New Roman" w:hAnsi="Times New Roman" w:cs="Times New Roman"/>
          <w:b/>
          <w:bCs/>
          <w:sz w:val="27"/>
          <w:szCs w:val="27"/>
          <w:lang w:eastAsia="ru-RU"/>
        </w:rPr>
        <w:t>Eastern Cooperative Oncology Group studies with DTIC (NSC-45388)</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Treat Rep </w:t>
      </w:r>
      <w:r w:rsidRPr="000C734B">
        <w:rPr>
          <w:rFonts w:ascii="Times New Roman" w:eastAsia="Times New Roman" w:hAnsi="Times New Roman" w:cs="Times New Roman"/>
          <w:sz w:val="27"/>
          <w:szCs w:val="27"/>
          <w:lang w:eastAsia="ru-RU"/>
        </w:rPr>
        <w:t>1976, </w:t>
      </w:r>
      <w:r w:rsidRPr="000C734B">
        <w:rPr>
          <w:rFonts w:ascii="Times New Roman" w:eastAsia="Times New Roman" w:hAnsi="Times New Roman" w:cs="Times New Roman"/>
          <w:b/>
          <w:bCs/>
          <w:sz w:val="27"/>
          <w:szCs w:val="27"/>
          <w:lang w:eastAsia="ru-RU"/>
        </w:rPr>
        <w:t>60</w:t>
      </w:r>
      <w:r w:rsidRPr="000C734B">
        <w:rPr>
          <w:rFonts w:ascii="Times New Roman" w:eastAsia="Times New Roman" w:hAnsi="Times New Roman" w:cs="Times New Roman"/>
          <w:sz w:val="27"/>
          <w:szCs w:val="27"/>
          <w:lang w:eastAsia="ru-RU"/>
        </w:rPr>
        <w:t>(2):193-198.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Nashan D, Muller ML, Grabbe S, Wustlich S, Enk A: </w:t>
      </w:r>
      <w:r w:rsidRPr="000C734B">
        <w:rPr>
          <w:rFonts w:ascii="Times New Roman" w:eastAsia="Times New Roman" w:hAnsi="Times New Roman" w:cs="Times New Roman"/>
          <w:b/>
          <w:bCs/>
          <w:sz w:val="27"/>
          <w:szCs w:val="27"/>
          <w:lang w:eastAsia="ru-RU"/>
        </w:rPr>
        <w:t>Systemic therapy of disseminated malignant melanoma: an evidence-based overview of the state-of-the-art in daily routine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Eur Acad Dermatol Venereol </w:t>
      </w:r>
      <w:r w:rsidRPr="000C734B">
        <w:rPr>
          <w:rFonts w:ascii="Times New Roman" w:eastAsia="Times New Roman" w:hAnsi="Times New Roman" w:cs="Times New Roman"/>
          <w:sz w:val="27"/>
          <w:szCs w:val="27"/>
          <w:lang w:eastAsia="ru-RU"/>
        </w:rPr>
        <w:t>2007, </w:t>
      </w:r>
      <w:r w:rsidRPr="000C734B">
        <w:rPr>
          <w:rFonts w:ascii="Times New Roman" w:eastAsia="Times New Roman" w:hAnsi="Times New Roman" w:cs="Times New Roman"/>
          <w:b/>
          <w:bCs/>
          <w:sz w:val="27"/>
          <w:szCs w:val="27"/>
          <w:lang w:eastAsia="ru-RU"/>
        </w:rPr>
        <w:t>21</w:t>
      </w:r>
      <w:r w:rsidRPr="000C734B">
        <w:rPr>
          <w:rFonts w:ascii="Times New Roman" w:eastAsia="Times New Roman" w:hAnsi="Times New Roman" w:cs="Times New Roman"/>
          <w:sz w:val="27"/>
          <w:szCs w:val="27"/>
          <w:lang w:eastAsia="ru-RU"/>
        </w:rPr>
        <w:t>(10):1305-1318.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Larkin JM, Hughes SA, Beirne DA, Patel PM, Gibbens IM, Bate SC, Thomas K, Eisen TG, Gore ME: </w:t>
      </w:r>
      <w:r w:rsidRPr="000C734B">
        <w:rPr>
          <w:rFonts w:ascii="Times New Roman" w:eastAsia="Times New Roman" w:hAnsi="Times New Roman" w:cs="Times New Roman"/>
          <w:b/>
          <w:bCs/>
          <w:sz w:val="27"/>
          <w:szCs w:val="27"/>
          <w:lang w:eastAsia="ru-RU"/>
        </w:rPr>
        <w:t>A phase I/II study of lomustine and temozolomide in patients with cerebral metastases from malignant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Cancer </w:t>
      </w:r>
      <w:r w:rsidRPr="000C734B">
        <w:rPr>
          <w:rFonts w:ascii="Times New Roman" w:eastAsia="Times New Roman" w:hAnsi="Times New Roman" w:cs="Times New Roman"/>
          <w:sz w:val="27"/>
          <w:szCs w:val="27"/>
          <w:lang w:eastAsia="ru-RU"/>
        </w:rPr>
        <w:t>2007, </w:t>
      </w:r>
      <w:r w:rsidRPr="000C734B">
        <w:rPr>
          <w:rFonts w:ascii="Times New Roman" w:eastAsia="Times New Roman" w:hAnsi="Times New Roman" w:cs="Times New Roman"/>
          <w:b/>
          <w:bCs/>
          <w:sz w:val="27"/>
          <w:szCs w:val="27"/>
          <w:lang w:eastAsia="ru-RU"/>
        </w:rPr>
        <w:t>96</w:t>
      </w:r>
      <w:r w:rsidRPr="000C734B">
        <w:rPr>
          <w:rFonts w:ascii="Times New Roman" w:eastAsia="Times New Roman" w:hAnsi="Times New Roman" w:cs="Times New Roman"/>
          <w:sz w:val="27"/>
          <w:szCs w:val="27"/>
          <w:lang w:eastAsia="ru-RU"/>
        </w:rPr>
        <w:t>(1):44-48.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Ahmann DL, Hahn RG, Bisel HF: </w:t>
      </w:r>
      <w:r w:rsidRPr="000C734B">
        <w:rPr>
          <w:rFonts w:ascii="Times New Roman" w:eastAsia="Times New Roman" w:hAnsi="Times New Roman" w:cs="Times New Roman"/>
          <w:b/>
          <w:bCs/>
          <w:sz w:val="27"/>
          <w:szCs w:val="27"/>
          <w:lang w:eastAsia="ru-RU"/>
        </w:rPr>
        <w:t>A Comparative Study of 1-(2-Chloroethyl)-3-cyclohexyl-1-nitrosourea (NSC 79037) and Imidazole Carboxamide (NSC 45388) with Vincristine (NSC 67574) in the Palliation of Disseminated Malignant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Research </w:t>
      </w:r>
      <w:r w:rsidRPr="000C734B">
        <w:rPr>
          <w:rFonts w:ascii="Times New Roman" w:eastAsia="Times New Roman" w:hAnsi="Times New Roman" w:cs="Times New Roman"/>
          <w:sz w:val="27"/>
          <w:szCs w:val="27"/>
          <w:lang w:eastAsia="ru-RU"/>
        </w:rPr>
        <w:t>1972, </w:t>
      </w:r>
      <w:r w:rsidRPr="000C734B">
        <w:rPr>
          <w:rFonts w:ascii="Times New Roman" w:eastAsia="Times New Roman" w:hAnsi="Times New Roman" w:cs="Times New Roman"/>
          <w:b/>
          <w:bCs/>
          <w:sz w:val="27"/>
          <w:szCs w:val="27"/>
          <w:lang w:eastAsia="ru-RU"/>
        </w:rPr>
        <w:t>32</w:t>
      </w:r>
      <w:r w:rsidRPr="000C734B">
        <w:rPr>
          <w:rFonts w:ascii="Times New Roman" w:eastAsia="Times New Roman" w:hAnsi="Times New Roman" w:cs="Times New Roman"/>
          <w:sz w:val="27"/>
          <w:szCs w:val="27"/>
          <w:lang w:eastAsia="ru-RU"/>
        </w:rPr>
        <w:t>(11):2432-2434.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Hill GJ, 2nd, Ruess R, Berris R, Philpott GW, Parkin P: </w:t>
      </w:r>
      <w:r w:rsidRPr="000C734B">
        <w:rPr>
          <w:rFonts w:ascii="Times New Roman" w:eastAsia="Times New Roman" w:hAnsi="Times New Roman" w:cs="Times New Roman"/>
          <w:b/>
          <w:bCs/>
          <w:sz w:val="27"/>
          <w:szCs w:val="27"/>
          <w:lang w:eastAsia="ru-RU"/>
        </w:rPr>
        <w:t>Chemotherapy of malignant melanoma with dimethyl traizeno imidazole carboxamide (DITC) and nitrosourea derivatives (BCNU, CCNU)</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w:t>
      </w:r>
      <w:r w:rsidRPr="000C734B">
        <w:rPr>
          <w:rFonts w:ascii="Times New Roman" w:eastAsia="Times New Roman" w:hAnsi="Times New Roman" w:cs="Times New Roman"/>
          <w:sz w:val="27"/>
          <w:szCs w:val="27"/>
          <w:lang w:eastAsia="ru-RU"/>
        </w:rPr>
        <w:t>1974, </w:t>
      </w:r>
      <w:r w:rsidRPr="000C734B">
        <w:rPr>
          <w:rFonts w:ascii="Times New Roman" w:eastAsia="Times New Roman" w:hAnsi="Times New Roman" w:cs="Times New Roman"/>
          <w:b/>
          <w:bCs/>
          <w:sz w:val="27"/>
          <w:szCs w:val="27"/>
          <w:lang w:eastAsia="ru-RU"/>
        </w:rPr>
        <w:t>180</w:t>
      </w:r>
      <w:r w:rsidRPr="000C734B">
        <w:rPr>
          <w:rFonts w:ascii="Times New Roman" w:eastAsia="Times New Roman" w:hAnsi="Times New Roman" w:cs="Times New Roman"/>
          <w:sz w:val="27"/>
          <w:szCs w:val="27"/>
          <w:lang w:eastAsia="ru-RU"/>
        </w:rPr>
        <w:t>(2):167-174.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Eton O, Legha SS, Bedikian AY, Lee JJ, Buzaid AC, Hodges C, Ring SE, Papadopoulos NE, Plager C, East MJ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Sequential biochemotherapy versus chemotherapy for metastatic melanoma: results from a phase III randomized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2002, </w:t>
      </w:r>
      <w:r w:rsidRPr="000C734B">
        <w:rPr>
          <w:rFonts w:ascii="Times New Roman" w:eastAsia="Times New Roman" w:hAnsi="Times New Roman" w:cs="Times New Roman"/>
          <w:b/>
          <w:bCs/>
          <w:sz w:val="27"/>
          <w:szCs w:val="27"/>
          <w:lang w:eastAsia="ru-RU"/>
        </w:rPr>
        <w:t>20</w:t>
      </w:r>
      <w:r w:rsidRPr="000C734B">
        <w:rPr>
          <w:rFonts w:ascii="Times New Roman" w:eastAsia="Times New Roman" w:hAnsi="Times New Roman" w:cs="Times New Roman"/>
          <w:sz w:val="27"/>
          <w:szCs w:val="27"/>
          <w:lang w:eastAsia="ru-RU"/>
        </w:rPr>
        <w:t>(8):2045-2052.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Flaherty KT, Lee SJ, Zhao F, Schuchter LM, Flaherty L, Kefford R, Atkins MB, Leming P, Kirkwood JM: </w:t>
      </w:r>
      <w:r w:rsidRPr="000C734B">
        <w:rPr>
          <w:rFonts w:ascii="Times New Roman" w:eastAsia="Times New Roman" w:hAnsi="Times New Roman" w:cs="Times New Roman"/>
          <w:b/>
          <w:bCs/>
          <w:sz w:val="27"/>
          <w:szCs w:val="27"/>
          <w:lang w:eastAsia="ru-RU"/>
        </w:rPr>
        <w:t>Phase III Trial of Carboplatin and Paclitaxel With or Without Sorafenib in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Journal of Clinical Oncology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31</w:t>
      </w:r>
      <w:r w:rsidRPr="000C734B">
        <w:rPr>
          <w:rFonts w:ascii="Times New Roman" w:eastAsia="Times New Roman" w:hAnsi="Times New Roman" w:cs="Times New Roman"/>
          <w:sz w:val="27"/>
          <w:szCs w:val="27"/>
          <w:lang w:eastAsia="ru-RU"/>
        </w:rPr>
        <w:t>(3):373-379.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Larkin J, Minor D, D"Angelo S, Neyns B, Smylie M, Miller WH, Jr., Gutzmer R, Linette G, Chmielowski B, Lao CD</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Overall Survival in Patients With Advanced Melanoma Who Received Nivolumab Versus Investigator"s Choice Chemotherapy in CheckMate 037: A Randomized, Controlled, Open-Label Phase III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2017:JCO2016718023.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Gurney H: </w:t>
      </w:r>
      <w:r w:rsidRPr="000C734B">
        <w:rPr>
          <w:rFonts w:ascii="Times New Roman" w:eastAsia="Times New Roman" w:hAnsi="Times New Roman" w:cs="Times New Roman"/>
          <w:b/>
          <w:bCs/>
          <w:sz w:val="27"/>
          <w:szCs w:val="27"/>
          <w:lang w:eastAsia="ru-RU"/>
        </w:rPr>
        <w:t>How to calculate the dose of chemotherapy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Cancer </w:t>
      </w:r>
      <w:r w:rsidRPr="000C734B">
        <w:rPr>
          <w:rFonts w:ascii="Times New Roman" w:eastAsia="Times New Roman" w:hAnsi="Times New Roman" w:cs="Times New Roman"/>
          <w:sz w:val="27"/>
          <w:szCs w:val="27"/>
          <w:lang w:eastAsia="ru-RU"/>
        </w:rPr>
        <w:t>2002, </w:t>
      </w:r>
      <w:r w:rsidRPr="000C734B">
        <w:rPr>
          <w:rFonts w:ascii="Times New Roman" w:eastAsia="Times New Roman" w:hAnsi="Times New Roman" w:cs="Times New Roman"/>
          <w:b/>
          <w:bCs/>
          <w:sz w:val="27"/>
          <w:szCs w:val="27"/>
          <w:lang w:eastAsia="ru-RU"/>
        </w:rPr>
        <w:t>86</w:t>
      </w:r>
      <w:r w:rsidRPr="000C734B">
        <w:rPr>
          <w:rFonts w:ascii="Times New Roman" w:eastAsia="Times New Roman" w:hAnsi="Times New Roman" w:cs="Times New Roman"/>
          <w:sz w:val="27"/>
          <w:szCs w:val="27"/>
          <w:lang w:eastAsia="ru-RU"/>
        </w:rPr>
        <w:t>(8):1297-1302.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de Jongh FE, Verweij J, Loos WJ, de Wit R, de Jonge MJ, Planting AS, Nooter K, Stoter G, Sparreboom A: </w:t>
      </w:r>
      <w:r w:rsidRPr="000C734B">
        <w:rPr>
          <w:rFonts w:ascii="Times New Roman" w:eastAsia="Times New Roman" w:hAnsi="Times New Roman" w:cs="Times New Roman"/>
          <w:b/>
          <w:bCs/>
          <w:sz w:val="27"/>
          <w:szCs w:val="27"/>
          <w:lang w:eastAsia="ru-RU"/>
        </w:rPr>
        <w:t xml:space="preserve">Body-surface area-based dosing does not increase </w:t>
      </w:r>
      <w:r w:rsidRPr="000C734B">
        <w:rPr>
          <w:rFonts w:ascii="Times New Roman" w:eastAsia="Times New Roman" w:hAnsi="Times New Roman" w:cs="Times New Roman"/>
          <w:b/>
          <w:bCs/>
          <w:sz w:val="27"/>
          <w:szCs w:val="27"/>
          <w:lang w:eastAsia="ru-RU"/>
        </w:rPr>
        <w:lastRenderedPageBreak/>
        <w:t>accuracy of predicting cisplatin exposure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2001, </w:t>
      </w:r>
      <w:r w:rsidRPr="000C734B">
        <w:rPr>
          <w:rFonts w:ascii="Times New Roman" w:eastAsia="Times New Roman" w:hAnsi="Times New Roman" w:cs="Times New Roman"/>
          <w:b/>
          <w:bCs/>
          <w:sz w:val="27"/>
          <w:szCs w:val="27"/>
          <w:lang w:eastAsia="ru-RU"/>
        </w:rPr>
        <w:t>19</w:t>
      </w:r>
      <w:r w:rsidRPr="000C734B">
        <w:rPr>
          <w:rFonts w:ascii="Times New Roman" w:eastAsia="Times New Roman" w:hAnsi="Times New Roman" w:cs="Times New Roman"/>
          <w:sz w:val="27"/>
          <w:szCs w:val="27"/>
          <w:lang w:eastAsia="ru-RU"/>
        </w:rPr>
        <w:t>(17):3733-3739.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Da Silva IP, Ahmed T, Lo S, Reijers ILM, Weppler A, Warner AB, Patrinely JR, Serra-Bellver P, Lebbe C, Mangana 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Ipilimumab (IPI) alone or in combination with anti-PD-1 (IPI+PD1) in patients (pts) with metastatic melanoma (MM) resistant to PD1 monotherapy.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2020, </w:t>
      </w:r>
      <w:r w:rsidRPr="000C734B">
        <w:rPr>
          <w:rFonts w:ascii="Times New Roman" w:eastAsia="Times New Roman" w:hAnsi="Times New Roman" w:cs="Times New Roman"/>
          <w:b/>
          <w:bCs/>
          <w:sz w:val="27"/>
          <w:szCs w:val="27"/>
          <w:lang w:eastAsia="ru-RU"/>
        </w:rPr>
        <w:t>38</w:t>
      </w:r>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Arance AM, Cruz-Merino Ldl, Petrella TM, Jamal R, Ny L, Carneiro A, Berrocal A, Marquez-Rodas I, Spreafico A, Atkinson V</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Lenvatinib (len) plus pembrolizumab (pembro) for patients (pts) with advanced melanoma and confirmed progression on a PD-1 or PD-L1 inhibitor: Updated findings of LEAP-004</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Journal of Clinical Oncology </w:t>
      </w:r>
      <w:r w:rsidRPr="000C734B">
        <w:rPr>
          <w:rFonts w:ascii="Times New Roman" w:eastAsia="Times New Roman" w:hAnsi="Times New Roman" w:cs="Times New Roman"/>
          <w:sz w:val="27"/>
          <w:szCs w:val="27"/>
          <w:lang w:eastAsia="ru-RU"/>
        </w:rPr>
        <w:t>2021, </w:t>
      </w:r>
      <w:r w:rsidRPr="000C734B">
        <w:rPr>
          <w:rFonts w:ascii="Times New Roman" w:eastAsia="Times New Roman" w:hAnsi="Times New Roman" w:cs="Times New Roman"/>
          <w:b/>
          <w:bCs/>
          <w:sz w:val="27"/>
          <w:szCs w:val="27"/>
          <w:lang w:eastAsia="ru-RU"/>
        </w:rPr>
        <w:t>39</w:t>
      </w:r>
      <w:r w:rsidRPr="000C734B">
        <w:rPr>
          <w:rFonts w:ascii="Times New Roman" w:eastAsia="Times New Roman" w:hAnsi="Times New Roman" w:cs="Times New Roman"/>
          <w:sz w:val="27"/>
          <w:szCs w:val="27"/>
          <w:lang w:eastAsia="ru-RU"/>
        </w:rPr>
        <w:t>(15_suppl):9504-9504.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Valpione S, Carlino MS, Mangana J, Mooradian MJ, McArthur G, Schadendorf D, Hauschild A, Menzies AM, Arance A, Ascierto PA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Rechallenge with BRAF-directed treatment in metastatic melanoma: A multi-institutional retrospective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91</w:t>
      </w:r>
      <w:r w:rsidRPr="000C734B">
        <w:rPr>
          <w:rFonts w:ascii="Times New Roman" w:eastAsia="Times New Roman" w:hAnsi="Times New Roman" w:cs="Times New Roman"/>
          <w:sz w:val="27"/>
          <w:szCs w:val="27"/>
          <w:lang w:eastAsia="ru-RU"/>
        </w:rPr>
        <w:t>:116-124.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Schreuer M, Jansen Y, Planken S, Chevolet I, Seremet T, Kruse V, Neyns B: </w:t>
      </w:r>
      <w:r w:rsidRPr="000C734B">
        <w:rPr>
          <w:rFonts w:ascii="Times New Roman" w:eastAsia="Times New Roman" w:hAnsi="Times New Roman" w:cs="Times New Roman"/>
          <w:b/>
          <w:bCs/>
          <w:sz w:val="27"/>
          <w:szCs w:val="27"/>
          <w:lang w:eastAsia="ru-RU"/>
        </w:rPr>
        <w:t>Combination of dabrafenib plus trametinib for BRAF and MEK inhibitor pretreated patients with advanced BRAF(V600)-mutant melanoma: an open-label, single arm, dual-centre, phase 2 clinical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18</w:t>
      </w:r>
      <w:r w:rsidRPr="000C734B">
        <w:rPr>
          <w:rFonts w:ascii="Times New Roman" w:eastAsia="Times New Roman" w:hAnsi="Times New Roman" w:cs="Times New Roman"/>
          <w:sz w:val="27"/>
          <w:szCs w:val="27"/>
          <w:lang w:eastAsia="ru-RU"/>
        </w:rPr>
        <w:t>(4):464-472.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Scholtens A, Geukes Foppen MH, Blank CU, van Thienen JV, van Tinteren H, Haanen JB: </w:t>
      </w:r>
      <w:r w:rsidRPr="000C734B">
        <w:rPr>
          <w:rFonts w:ascii="Times New Roman" w:eastAsia="Times New Roman" w:hAnsi="Times New Roman" w:cs="Times New Roman"/>
          <w:b/>
          <w:bCs/>
          <w:sz w:val="27"/>
          <w:szCs w:val="27"/>
          <w:lang w:eastAsia="ru-RU"/>
        </w:rPr>
        <w:t>Vemurafenib for BRAF V600 mutated advanced melanoma: results of treatment beyond progression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Cancer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51</w:t>
      </w:r>
      <w:r w:rsidRPr="000C734B">
        <w:rPr>
          <w:rFonts w:ascii="Times New Roman" w:eastAsia="Times New Roman" w:hAnsi="Times New Roman" w:cs="Times New Roman"/>
          <w:sz w:val="27"/>
          <w:szCs w:val="27"/>
          <w:lang w:eastAsia="ru-RU"/>
        </w:rPr>
        <w:t>(5):642-652.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Postow MA, Chesney J, Pavlick AC, Robert C, Grossmann K, McDermott D, Linette GP, Meyer N, Giguere JK, Agarwala SS</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Nivolumab and ipilimumab versus ipilimumab in untreated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372</w:t>
      </w:r>
      <w:r w:rsidRPr="000C734B">
        <w:rPr>
          <w:rFonts w:ascii="Times New Roman" w:eastAsia="Times New Roman" w:hAnsi="Times New Roman" w:cs="Times New Roman"/>
          <w:sz w:val="27"/>
          <w:szCs w:val="27"/>
          <w:lang w:eastAsia="ru-RU"/>
        </w:rPr>
        <w:t>(21):2006-2017.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Hamid O, Robert C, Daud A, Hodi FS, Hwu WJ, Kefford R, Wolchok JD, Hersey P, Joseph RW, Weber JS</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Safety and tumor responses with lambrolizumab (anti-PD-1) in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369</w:t>
      </w:r>
      <w:r w:rsidRPr="000C734B">
        <w:rPr>
          <w:rFonts w:ascii="Times New Roman" w:eastAsia="Times New Roman" w:hAnsi="Times New Roman" w:cs="Times New Roman"/>
          <w:sz w:val="27"/>
          <w:szCs w:val="27"/>
          <w:lang w:eastAsia="ru-RU"/>
        </w:rPr>
        <w:t>(2):134-144.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Ugurel S, Hildenbrand R, Zimpfer A, La Rosee P, Paschka P, Sucker A, Keikavoussi P, Becker JC, Rittgen W, Hochhaus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Lack of clinical efficacy of imatinib in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Cancer </w:t>
      </w:r>
      <w:r w:rsidRPr="000C734B">
        <w:rPr>
          <w:rFonts w:ascii="Times New Roman" w:eastAsia="Times New Roman" w:hAnsi="Times New Roman" w:cs="Times New Roman"/>
          <w:sz w:val="27"/>
          <w:szCs w:val="27"/>
          <w:lang w:eastAsia="ru-RU"/>
        </w:rPr>
        <w:t>2005, </w:t>
      </w:r>
      <w:r w:rsidRPr="000C734B">
        <w:rPr>
          <w:rFonts w:ascii="Times New Roman" w:eastAsia="Times New Roman" w:hAnsi="Times New Roman" w:cs="Times New Roman"/>
          <w:b/>
          <w:bCs/>
          <w:sz w:val="27"/>
          <w:szCs w:val="27"/>
          <w:lang w:eastAsia="ru-RU"/>
        </w:rPr>
        <w:t>92</w:t>
      </w:r>
      <w:r w:rsidRPr="000C734B">
        <w:rPr>
          <w:rFonts w:ascii="Times New Roman" w:eastAsia="Times New Roman" w:hAnsi="Times New Roman" w:cs="Times New Roman"/>
          <w:sz w:val="27"/>
          <w:szCs w:val="27"/>
          <w:lang w:eastAsia="ru-RU"/>
        </w:rPr>
        <w:t>(8):1398-1405.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Wyman K, Atkins MB, Prieto V, Eton O, McDermott DF, Hubbard F, Byrnes C, Sanders K, Sosman JA: </w:t>
      </w:r>
      <w:r w:rsidRPr="000C734B">
        <w:rPr>
          <w:rFonts w:ascii="Times New Roman" w:eastAsia="Times New Roman" w:hAnsi="Times New Roman" w:cs="Times New Roman"/>
          <w:b/>
          <w:bCs/>
          <w:sz w:val="27"/>
          <w:szCs w:val="27"/>
          <w:lang w:eastAsia="ru-RU"/>
        </w:rPr>
        <w:t>Multicenter Phase II trial of high-dose imatinib mesylate in metastatic melanoma: significant toxicity with no clinical efficacy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2006, </w:t>
      </w:r>
      <w:r w:rsidRPr="000C734B">
        <w:rPr>
          <w:rFonts w:ascii="Times New Roman" w:eastAsia="Times New Roman" w:hAnsi="Times New Roman" w:cs="Times New Roman"/>
          <w:b/>
          <w:bCs/>
          <w:sz w:val="27"/>
          <w:szCs w:val="27"/>
          <w:lang w:eastAsia="ru-RU"/>
        </w:rPr>
        <w:t>106</w:t>
      </w:r>
      <w:r w:rsidRPr="000C734B">
        <w:rPr>
          <w:rFonts w:ascii="Times New Roman" w:eastAsia="Times New Roman" w:hAnsi="Times New Roman" w:cs="Times New Roman"/>
          <w:sz w:val="27"/>
          <w:szCs w:val="27"/>
          <w:lang w:eastAsia="ru-RU"/>
        </w:rPr>
        <w:t>(9):2005-2011.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D"Angelo SP, Larkin J, Sosman JA, Lebbe C, Brady B, Neyns B, Schmidt H, Hassel JC, Hodi FS, Lorigan P</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Efficacy and Safety of Nivolumab Alone or in Combination With Ipilimumab in Patients With Mucosal Melanoma: A Pooled 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35</w:t>
      </w:r>
      <w:r w:rsidRPr="000C734B">
        <w:rPr>
          <w:rFonts w:ascii="Times New Roman" w:eastAsia="Times New Roman" w:hAnsi="Times New Roman" w:cs="Times New Roman"/>
          <w:sz w:val="27"/>
          <w:szCs w:val="27"/>
          <w:lang w:eastAsia="ru-RU"/>
        </w:rPr>
        <w:t>(2):226-235.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Shoushtari AN, Munhoz RR, Kuk D, Ott PA, Johnson DB, Tsai KK, Rapisuwon S, Eroglu Z, Sullivan RJ, Luke JJ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The efficacy of anti-PD-1 agents in acral and mucosal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122</w:t>
      </w:r>
      <w:r w:rsidRPr="000C734B">
        <w:rPr>
          <w:rFonts w:ascii="Times New Roman" w:eastAsia="Times New Roman" w:hAnsi="Times New Roman" w:cs="Times New Roman"/>
          <w:sz w:val="27"/>
          <w:szCs w:val="27"/>
          <w:lang w:eastAsia="ru-RU"/>
        </w:rPr>
        <w:t>(21):3354-3362.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Weichenthal M, Ugurel S, Leiter UM, Satzger I, Kähler KC, Welzel J, Pföhler C, Feldmann-Böddeker I, Meier FE, Terheyden P</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Salvage therapy after failure from anti-PD-1 single agent treatment: A Study by the German ADOReg melanoma registry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Journal of Clinical Oncology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37</w:t>
      </w:r>
      <w:r w:rsidRPr="000C734B">
        <w:rPr>
          <w:rFonts w:ascii="Times New Roman" w:eastAsia="Times New Roman" w:hAnsi="Times New Roman" w:cs="Times New Roman"/>
          <w:sz w:val="27"/>
          <w:szCs w:val="27"/>
          <w:lang w:eastAsia="ru-RU"/>
        </w:rPr>
        <w:t>(15_suppl):9505-9505.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Weber JS, Gibney G, Sullivan RJ, Sosman JA, Slingluff CL, Jr., Lawrence DP, Logan TF, Schuchter LM, Nair S, Fecher L</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Sequential administration of nivolumab and ipilimumab with a planned switch in patients with advanced melanoma (CheckMate 064): an open-label, randomised, phase 2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17</w:t>
      </w:r>
      <w:r w:rsidRPr="000C734B">
        <w:rPr>
          <w:rFonts w:ascii="Times New Roman" w:eastAsia="Times New Roman" w:hAnsi="Times New Roman" w:cs="Times New Roman"/>
          <w:sz w:val="27"/>
          <w:szCs w:val="27"/>
          <w:lang w:eastAsia="ru-RU"/>
        </w:rPr>
        <w:t>(7):943-955.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Reschke R, Ziemer M: </w:t>
      </w:r>
      <w:r w:rsidRPr="000C734B">
        <w:rPr>
          <w:rFonts w:ascii="Times New Roman" w:eastAsia="Times New Roman" w:hAnsi="Times New Roman" w:cs="Times New Roman"/>
          <w:b/>
          <w:bCs/>
          <w:sz w:val="27"/>
          <w:szCs w:val="27"/>
          <w:lang w:eastAsia="ru-RU"/>
        </w:rPr>
        <w:t>Rechallenge with checkpoint inhibitors in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Dtsch Dermatol Ges </w:t>
      </w:r>
      <w:r w:rsidRPr="000C734B">
        <w:rPr>
          <w:rFonts w:ascii="Times New Roman" w:eastAsia="Times New Roman" w:hAnsi="Times New Roman" w:cs="Times New Roman"/>
          <w:sz w:val="27"/>
          <w:szCs w:val="27"/>
          <w:lang w:eastAsia="ru-RU"/>
        </w:rPr>
        <w:t>2020, </w:t>
      </w:r>
      <w:r w:rsidRPr="000C734B">
        <w:rPr>
          <w:rFonts w:ascii="Times New Roman" w:eastAsia="Times New Roman" w:hAnsi="Times New Roman" w:cs="Times New Roman"/>
          <w:b/>
          <w:bCs/>
          <w:sz w:val="27"/>
          <w:szCs w:val="27"/>
          <w:lang w:eastAsia="ru-RU"/>
        </w:rPr>
        <w:t>18</w:t>
      </w:r>
      <w:r w:rsidRPr="000C734B">
        <w:rPr>
          <w:rFonts w:ascii="Times New Roman" w:eastAsia="Times New Roman" w:hAnsi="Times New Roman" w:cs="Times New Roman"/>
          <w:sz w:val="27"/>
          <w:szCs w:val="27"/>
          <w:lang w:eastAsia="ru-RU"/>
        </w:rPr>
        <w:t>(5):429-436.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Wolchok JD, Hoos A, O"Day S, Weber JS, Hamid O, Lebbe C, Maio M, Binder M, Bohnsack O, Nichol G</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Guidelines for the evaluation of immune therapy activity in solid tumors: immune-related response criteria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Clin Cancer Res </w:t>
      </w:r>
      <w:r w:rsidRPr="000C734B">
        <w:rPr>
          <w:rFonts w:ascii="Times New Roman" w:eastAsia="Times New Roman" w:hAnsi="Times New Roman" w:cs="Times New Roman"/>
          <w:sz w:val="27"/>
          <w:szCs w:val="27"/>
          <w:lang w:eastAsia="ru-RU"/>
        </w:rPr>
        <w:t>2009, </w:t>
      </w:r>
      <w:r w:rsidRPr="000C734B">
        <w:rPr>
          <w:rFonts w:ascii="Times New Roman" w:eastAsia="Times New Roman" w:hAnsi="Times New Roman" w:cs="Times New Roman"/>
          <w:b/>
          <w:bCs/>
          <w:sz w:val="27"/>
          <w:szCs w:val="27"/>
          <w:lang w:eastAsia="ru-RU"/>
        </w:rPr>
        <w:t>15</w:t>
      </w:r>
      <w:r w:rsidRPr="000C734B">
        <w:rPr>
          <w:rFonts w:ascii="Times New Roman" w:eastAsia="Times New Roman" w:hAnsi="Times New Roman" w:cs="Times New Roman"/>
          <w:sz w:val="27"/>
          <w:szCs w:val="27"/>
          <w:lang w:eastAsia="ru-RU"/>
        </w:rPr>
        <w:t>(23):7412-7420.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Nishino M, Giobbie-Hurder A, Gargano M, Suda M, Ramaiya NH, Hodi FS: </w:t>
      </w:r>
      <w:r w:rsidRPr="000C734B">
        <w:rPr>
          <w:rFonts w:ascii="Times New Roman" w:eastAsia="Times New Roman" w:hAnsi="Times New Roman" w:cs="Times New Roman"/>
          <w:b/>
          <w:bCs/>
          <w:sz w:val="27"/>
          <w:szCs w:val="27"/>
          <w:lang w:eastAsia="ru-RU"/>
        </w:rPr>
        <w:t>Developing a common language for tumor response to immunotherapy: immune-related response criteria using unidimensional measurements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Clin Cancer Res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19</w:t>
      </w:r>
      <w:r w:rsidRPr="000C734B">
        <w:rPr>
          <w:rFonts w:ascii="Times New Roman" w:eastAsia="Times New Roman" w:hAnsi="Times New Roman" w:cs="Times New Roman"/>
          <w:sz w:val="27"/>
          <w:szCs w:val="27"/>
          <w:lang w:eastAsia="ru-RU"/>
        </w:rPr>
        <w:t>(14):3936-3943.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Seymour L, Bogaerts J, Perrone A, Ford R, Schwartz LH, Mandrekar S, Lin NU, Litiere S, Dancey J, Chen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iRECIST: guidelines for response criteria for use in trials testing immunotherapeutics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18</w:t>
      </w:r>
      <w:r w:rsidRPr="000C734B">
        <w:rPr>
          <w:rFonts w:ascii="Times New Roman" w:eastAsia="Times New Roman" w:hAnsi="Times New Roman" w:cs="Times New Roman"/>
          <w:sz w:val="27"/>
          <w:szCs w:val="27"/>
          <w:lang w:eastAsia="ru-RU"/>
        </w:rPr>
        <w:t>(3):e143-e152.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Robert C, Ribas A, Schachter J, Arance A, Grob JJ, Mortier L, Daud A, Carlino MS, McNeil CM, Lotem M</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Pembrolizumab versus ipilimumab in advanced melanoma (KEYNOTE-006): post-hoc 5-year results from an open-label, multicentre, randomised, controlled, phase 3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20</w:t>
      </w:r>
      <w:r w:rsidRPr="000C734B">
        <w:rPr>
          <w:rFonts w:ascii="Times New Roman" w:eastAsia="Times New Roman" w:hAnsi="Times New Roman" w:cs="Times New Roman"/>
          <w:sz w:val="27"/>
          <w:szCs w:val="27"/>
          <w:lang w:eastAsia="ru-RU"/>
        </w:rPr>
        <w:t>(9):1239-1251.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Martinez SR, Young SE: </w:t>
      </w:r>
      <w:r w:rsidRPr="000C734B">
        <w:rPr>
          <w:rFonts w:ascii="Times New Roman" w:eastAsia="Times New Roman" w:hAnsi="Times New Roman" w:cs="Times New Roman"/>
          <w:b/>
          <w:bCs/>
          <w:sz w:val="27"/>
          <w:szCs w:val="27"/>
          <w:lang w:eastAsia="ru-RU"/>
        </w:rPr>
        <w:t>A rational surgical approach to the treatment of distant melanoma metastases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Treat Rev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34</w:t>
      </w:r>
      <w:r w:rsidRPr="000C734B">
        <w:rPr>
          <w:rFonts w:ascii="Times New Roman" w:eastAsia="Times New Roman" w:hAnsi="Times New Roman" w:cs="Times New Roman"/>
          <w:sz w:val="27"/>
          <w:szCs w:val="27"/>
          <w:lang w:eastAsia="ru-RU"/>
        </w:rPr>
        <w:t>(7):614-620.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Sosman JA, Moon J, Tuthill RJ, Warneke JA, Vetto JT, Redman BG, Liu PY, Unger JM, Flaherty LE, Sondak VK: </w:t>
      </w:r>
      <w:r w:rsidRPr="000C734B">
        <w:rPr>
          <w:rFonts w:ascii="Times New Roman" w:eastAsia="Times New Roman" w:hAnsi="Times New Roman" w:cs="Times New Roman"/>
          <w:b/>
          <w:bCs/>
          <w:sz w:val="27"/>
          <w:szCs w:val="27"/>
          <w:lang w:eastAsia="ru-RU"/>
        </w:rPr>
        <w:t>A phase 2 trial of complete resection for stage IV melanoma: results of Southwest Oncology Group Clinical Trial S9430</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117</w:t>
      </w:r>
      <w:r w:rsidRPr="000C734B">
        <w:rPr>
          <w:rFonts w:ascii="Times New Roman" w:eastAsia="Times New Roman" w:hAnsi="Times New Roman" w:cs="Times New Roman"/>
          <w:sz w:val="27"/>
          <w:szCs w:val="27"/>
          <w:lang w:eastAsia="ru-RU"/>
        </w:rPr>
        <w:t>(20):4740-4706.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Howard JH, Thompson JF, Mozzillo N, Nieweg OE, Hoekstra HJ, Roses DF, Sondak VK, Reintgen DS, Kashani-Sabet M, Karakousis CP</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Metastasectomy for distant metastatic melanoma: analysis of data from the first Multicenter Selective Lymphadenectomy Trial (MSLT-I)</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Surg Oncol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19</w:t>
      </w:r>
      <w:r w:rsidRPr="000C734B">
        <w:rPr>
          <w:rFonts w:ascii="Times New Roman" w:eastAsia="Times New Roman" w:hAnsi="Times New Roman" w:cs="Times New Roman"/>
          <w:sz w:val="27"/>
          <w:szCs w:val="27"/>
          <w:lang w:eastAsia="ru-RU"/>
        </w:rPr>
        <w:t>(8):2547-2555.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Blankenstein SE, Aarts MJB, van den Berkmortel F, Boers-Sonderen M, van den Eertwegh AJM, Franken MG, de Groot JW, Haanen JBAG, Hospers G, Kapiteijn E</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Surgery for unresectable stage IIIC and IV melanoma in the era of new systemic therapy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2020, </w:t>
      </w:r>
      <w:r w:rsidRPr="000C734B">
        <w:rPr>
          <w:rFonts w:ascii="Times New Roman" w:eastAsia="Times New Roman" w:hAnsi="Times New Roman" w:cs="Times New Roman"/>
          <w:b/>
          <w:bCs/>
          <w:sz w:val="27"/>
          <w:szCs w:val="27"/>
          <w:lang w:eastAsia="ru-RU"/>
        </w:rPr>
        <w:t>38</w:t>
      </w:r>
      <w:r w:rsidRPr="000C734B">
        <w:rPr>
          <w:rFonts w:ascii="Times New Roman" w:eastAsia="Times New Roman" w:hAnsi="Times New Roman" w:cs="Times New Roman"/>
          <w:sz w:val="27"/>
          <w:szCs w:val="27"/>
          <w:lang w:eastAsia="ru-RU"/>
        </w:rPr>
        <w:t>.</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Leung AM, Hari DM, Morton DL: </w:t>
      </w:r>
      <w:r w:rsidRPr="000C734B">
        <w:rPr>
          <w:rFonts w:ascii="Times New Roman" w:eastAsia="Times New Roman" w:hAnsi="Times New Roman" w:cs="Times New Roman"/>
          <w:b/>
          <w:bCs/>
          <w:sz w:val="27"/>
          <w:szCs w:val="27"/>
          <w:lang w:eastAsia="ru-RU"/>
        </w:rPr>
        <w:t>Surgery for distant melanoma metastasis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J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18</w:t>
      </w:r>
      <w:r w:rsidRPr="000C734B">
        <w:rPr>
          <w:rFonts w:ascii="Times New Roman" w:eastAsia="Times New Roman" w:hAnsi="Times New Roman" w:cs="Times New Roman"/>
          <w:sz w:val="27"/>
          <w:szCs w:val="27"/>
          <w:lang w:eastAsia="ru-RU"/>
        </w:rPr>
        <w:t>(2):176-184.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Creech O, Jr., Ryan RF, Krementz ET: </w:t>
      </w:r>
      <w:r w:rsidRPr="000C734B">
        <w:rPr>
          <w:rFonts w:ascii="Times New Roman" w:eastAsia="Times New Roman" w:hAnsi="Times New Roman" w:cs="Times New Roman"/>
          <w:b/>
          <w:bCs/>
          <w:sz w:val="27"/>
          <w:szCs w:val="27"/>
          <w:lang w:eastAsia="ru-RU"/>
        </w:rPr>
        <w:t>Treatment of melanoma by isolation-perfusion technique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Am Med Assoc </w:t>
      </w:r>
      <w:r w:rsidRPr="000C734B">
        <w:rPr>
          <w:rFonts w:ascii="Times New Roman" w:eastAsia="Times New Roman" w:hAnsi="Times New Roman" w:cs="Times New Roman"/>
          <w:sz w:val="27"/>
          <w:szCs w:val="27"/>
          <w:lang w:eastAsia="ru-RU"/>
        </w:rPr>
        <w:t>1959, </w:t>
      </w:r>
      <w:r w:rsidRPr="000C734B">
        <w:rPr>
          <w:rFonts w:ascii="Times New Roman" w:eastAsia="Times New Roman" w:hAnsi="Times New Roman" w:cs="Times New Roman"/>
          <w:b/>
          <w:bCs/>
          <w:sz w:val="27"/>
          <w:szCs w:val="27"/>
          <w:lang w:eastAsia="ru-RU"/>
        </w:rPr>
        <w:t>169</w:t>
      </w:r>
      <w:r w:rsidRPr="000C734B">
        <w:rPr>
          <w:rFonts w:ascii="Times New Roman" w:eastAsia="Times New Roman" w:hAnsi="Times New Roman" w:cs="Times New Roman"/>
          <w:sz w:val="27"/>
          <w:szCs w:val="27"/>
          <w:lang w:eastAsia="ru-RU"/>
        </w:rPr>
        <w:t>(4):339-343.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Thompson JF, Lai DT, Ingvar C, Kam PC: </w:t>
      </w:r>
      <w:r w:rsidRPr="000C734B">
        <w:rPr>
          <w:rFonts w:ascii="Times New Roman" w:eastAsia="Times New Roman" w:hAnsi="Times New Roman" w:cs="Times New Roman"/>
          <w:b/>
          <w:bCs/>
          <w:sz w:val="27"/>
          <w:szCs w:val="27"/>
          <w:lang w:eastAsia="ru-RU"/>
        </w:rPr>
        <w:t>Maximizing efficacy and minimizing toxicity in isolated limb perfusion for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1994, </w:t>
      </w:r>
      <w:r w:rsidRPr="000C734B">
        <w:rPr>
          <w:rFonts w:ascii="Times New Roman" w:eastAsia="Times New Roman" w:hAnsi="Times New Roman" w:cs="Times New Roman"/>
          <w:b/>
          <w:bCs/>
          <w:sz w:val="27"/>
          <w:szCs w:val="27"/>
          <w:lang w:eastAsia="ru-RU"/>
        </w:rPr>
        <w:t>4 Suppl 1</w:t>
      </w:r>
      <w:r w:rsidRPr="000C734B">
        <w:rPr>
          <w:rFonts w:ascii="Times New Roman" w:eastAsia="Times New Roman" w:hAnsi="Times New Roman" w:cs="Times New Roman"/>
          <w:sz w:val="27"/>
          <w:szCs w:val="27"/>
          <w:lang w:eastAsia="ru-RU"/>
        </w:rPr>
        <w:t>:45-50.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Moreno-Ramirez D, de la Cruz-Merino L, Ferrandiz L, Villegas-Portero R, Nieto-Garcia A: </w:t>
      </w:r>
      <w:r w:rsidRPr="000C734B">
        <w:rPr>
          <w:rFonts w:ascii="Times New Roman" w:eastAsia="Times New Roman" w:hAnsi="Times New Roman" w:cs="Times New Roman"/>
          <w:b/>
          <w:bCs/>
          <w:sz w:val="27"/>
          <w:szCs w:val="27"/>
          <w:lang w:eastAsia="ru-RU"/>
        </w:rPr>
        <w:t>Isolated limb perfusion for malignant melanoma: systematic review on effectiveness and safety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Oncologist </w:t>
      </w:r>
      <w:r w:rsidRPr="000C734B">
        <w:rPr>
          <w:rFonts w:ascii="Times New Roman" w:eastAsia="Times New Roman" w:hAnsi="Times New Roman" w:cs="Times New Roman"/>
          <w:sz w:val="27"/>
          <w:szCs w:val="27"/>
          <w:lang w:eastAsia="ru-RU"/>
        </w:rPr>
        <w:t>2010, </w:t>
      </w:r>
      <w:r w:rsidRPr="000C734B">
        <w:rPr>
          <w:rFonts w:ascii="Times New Roman" w:eastAsia="Times New Roman" w:hAnsi="Times New Roman" w:cs="Times New Roman"/>
          <w:b/>
          <w:bCs/>
          <w:sz w:val="27"/>
          <w:szCs w:val="27"/>
          <w:lang w:eastAsia="ru-RU"/>
        </w:rPr>
        <w:t>15</w:t>
      </w:r>
      <w:r w:rsidRPr="000C734B">
        <w:rPr>
          <w:rFonts w:ascii="Times New Roman" w:eastAsia="Times New Roman" w:hAnsi="Times New Roman" w:cs="Times New Roman"/>
          <w:sz w:val="27"/>
          <w:szCs w:val="27"/>
          <w:lang w:eastAsia="ru-RU"/>
        </w:rPr>
        <w:t>(4):416-427.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Cornett WR, McCall LM, Petersen RP, Ross MI, Briele HA, Noyes RD, Sussman JJ, Kraybill WG, Kane JM, 3rd, Alexander HR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Randomized multicenter trial of hyperthermic isolated limb perfusion with melphalan alone compared with melphalan plus tumor necrosis factor: American College of Surgeons Oncology Group Trial Z0020</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2006, 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(25):4196-4201.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Hyde MA, Hadley ML, Tristani-Firouzi P, Goldgar D, Bowen GM: </w:t>
      </w:r>
      <w:r w:rsidRPr="000C734B">
        <w:rPr>
          <w:rFonts w:ascii="Times New Roman" w:eastAsia="Times New Roman" w:hAnsi="Times New Roman" w:cs="Times New Roman"/>
          <w:b/>
          <w:bCs/>
          <w:sz w:val="27"/>
          <w:szCs w:val="27"/>
          <w:lang w:eastAsia="ru-RU"/>
        </w:rPr>
        <w:t>A randomized trial of the off-label use of imiquimod, 5%, cream with vs without tazarotene, 0.1%, gel for the treatment of lentigo maligna, followed by conservative staged excisions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Dermatol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148</w:t>
      </w:r>
      <w:r w:rsidRPr="000C734B">
        <w:rPr>
          <w:rFonts w:ascii="Times New Roman" w:eastAsia="Times New Roman" w:hAnsi="Times New Roman" w:cs="Times New Roman"/>
          <w:sz w:val="27"/>
          <w:szCs w:val="27"/>
          <w:lang w:eastAsia="ru-RU"/>
        </w:rPr>
        <w:t>(5):592-596.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Cotter MA, McKenna JK, Bowen GM: </w:t>
      </w:r>
      <w:r w:rsidRPr="000C734B">
        <w:rPr>
          <w:rFonts w:ascii="Times New Roman" w:eastAsia="Times New Roman" w:hAnsi="Times New Roman" w:cs="Times New Roman"/>
          <w:b/>
          <w:bCs/>
          <w:sz w:val="27"/>
          <w:szCs w:val="27"/>
          <w:lang w:eastAsia="ru-RU"/>
        </w:rPr>
        <w:t>Treatment of lentigo maligna with imiquimod before staged excision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Dermatol Surg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34</w:t>
      </w:r>
      <w:r w:rsidRPr="000C734B">
        <w:rPr>
          <w:rFonts w:ascii="Times New Roman" w:eastAsia="Times New Roman" w:hAnsi="Times New Roman" w:cs="Times New Roman"/>
          <w:sz w:val="27"/>
          <w:szCs w:val="27"/>
          <w:lang w:eastAsia="ru-RU"/>
        </w:rPr>
        <w:t>(2):147-151.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Naylor MF, Crowson N, Kuwahara R, Teague K, Garcia C, Mackinnis C, Haque R, Odom C, Jankey C, Cornelison RL: </w:t>
      </w:r>
      <w:r w:rsidRPr="000C734B">
        <w:rPr>
          <w:rFonts w:ascii="Times New Roman" w:eastAsia="Times New Roman" w:hAnsi="Times New Roman" w:cs="Times New Roman"/>
          <w:b/>
          <w:bCs/>
          <w:sz w:val="27"/>
          <w:szCs w:val="27"/>
          <w:lang w:eastAsia="ru-RU"/>
        </w:rPr>
        <w:t>Treatment of lentigo maligna with topical imiquimod</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Dermatol </w:t>
      </w:r>
      <w:r w:rsidRPr="000C734B">
        <w:rPr>
          <w:rFonts w:ascii="Times New Roman" w:eastAsia="Times New Roman" w:hAnsi="Times New Roman" w:cs="Times New Roman"/>
          <w:sz w:val="27"/>
          <w:szCs w:val="27"/>
          <w:lang w:eastAsia="ru-RU"/>
        </w:rPr>
        <w:t>2003, </w:t>
      </w:r>
      <w:r w:rsidRPr="000C734B">
        <w:rPr>
          <w:rFonts w:ascii="Times New Roman" w:eastAsia="Times New Roman" w:hAnsi="Times New Roman" w:cs="Times New Roman"/>
          <w:b/>
          <w:bCs/>
          <w:sz w:val="27"/>
          <w:szCs w:val="27"/>
          <w:lang w:eastAsia="ru-RU"/>
        </w:rPr>
        <w:t>149 Suppl 66</w:t>
      </w:r>
      <w:r w:rsidRPr="000C734B">
        <w:rPr>
          <w:rFonts w:ascii="Times New Roman" w:eastAsia="Times New Roman" w:hAnsi="Times New Roman" w:cs="Times New Roman"/>
          <w:sz w:val="27"/>
          <w:szCs w:val="27"/>
          <w:lang w:eastAsia="ru-RU"/>
        </w:rPr>
        <w:t>:66-70.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Youland RS, Blanchard ML, Dronca R, Kottschade L, Markovic SN, Olivier KR, Park SS: </w:t>
      </w:r>
      <w:r w:rsidRPr="000C734B">
        <w:rPr>
          <w:rFonts w:ascii="Times New Roman" w:eastAsia="Times New Roman" w:hAnsi="Times New Roman" w:cs="Times New Roman"/>
          <w:b/>
          <w:bCs/>
          <w:sz w:val="27"/>
          <w:szCs w:val="27"/>
          <w:lang w:eastAsia="ru-RU"/>
        </w:rPr>
        <w:t>Role of radiotherapy in extracranial metastatic malignant melanoma in the modern era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Clin Transl Radiat 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6</w:t>
      </w:r>
      <w:r w:rsidRPr="000C734B">
        <w:rPr>
          <w:rFonts w:ascii="Times New Roman" w:eastAsia="Times New Roman" w:hAnsi="Times New Roman" w:cs="Times New Roman"/>
          <w:sz w:val="27"/>
          <w:szCs w:val="27"/>
          <w:lang w:eastAsia="ru-RU"/>
        </w:rPr>
        <w:t>:25-30.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Seegenschmiedt MH, Keilholz L, Altendorf-Hofmann A, Urban A, Schell H, Hohenberger W, Sauer R: </w:t>
      </w:r>
      <w:r w:rsidRPr="000C734B">
        <w:rPr>
          <w:rFonts w:ascii="Times New Roman" w:eastAsia="Times New Roman" w:hAnsi="Times New Roman" w:cs="Times New Roman"/>
          <w:b/>
          <w:bCs/>
          <w:sz w:val="27"/>
          <w:szCs w:val="27"/>
          <w:lang w:eastAsia="ru-RU"/>
        </w:rPr>
        <w:t>Palliative radiotherapy for recurrent and metastatic malignant melanoma: prognostic factors for tumor response and long-term outcome: a 20-year experience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Int J Radiat Oncol Biol Phys </w:t>
      </w:r>
      <w:r w:rsidRPr="000C734B">
        <w:rPr>
          <w:rFonts w:ascii="Times New Roman" w:eastAsia="Times New Roman" w:hAnsi="Times New Roman" w:cs="Times New Roman"/>
          <w:sz w:val="27"/>
          <w:szCs w:val="27"/>
          <w:lang w:eastAsia="ru-RU"/>
        </w:rPr>
        <w:t>1999, </w:t>
      </w:r>
      <w:r w:rsidRPr="000C734B">
        <w:rPr>
          <w:rFonts w:ascii="Times New Roman" w:eastAsia="Times New Roman" w:hAnsi="Times New Roman" w:cs="Times New Roman"/>
          <w:b/>
          <w:bCs/>
          <w:sz w:val="27"/>
          <w:szCs w:val="27"/>
          <w:lang w:eastAsia="ru-RU"/>
        </w:rPr>
        <w:t>44</w:t>
      </w:r>
      <w:r w:rsidRPr="000C734B">
        <w:rPr>
          <w:rFonts w:ascii="Times New Roman" w:eastAsia="Times New Roman" w:hAnsi="Times New Roman" w:cs="Times New Roman"/>
          <w:sz w:val="27"/>
          <w:szCs w:val="27"/>
          <w:lang w:eastAsia="ru-RU"/>
        </w:rPr>
        <w:t>(3):607-618.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McQuay HJ, Collins SL, Carroll D, Moore RA: </w:t>
      </w:r>
      <w:r w:rsidRPr="000C734B">
        <w:rPr>
          <w:rFonts w:ascii="Times New Roman" w:eastAsia="Times New Roman" w:hAnsi="Times New Roman" w:cs="Times New Roman"/>
          <w:b/>
          <w:bCs/>
          <w:sz w:val="27"/>
          <w:szCs w:val="27"/>
          <w:lang w:eastAsia="ru-RU"/>
        </w:rPr>
        <w:t>Radiotherapy for the palliation of painful bone metastases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The Cochrane database of systematic reviews </w:t>
      </w:r>
      <w:r w:rsidRPr="000C734B">
        <w:rPr>
          <w:rFonts w:ascii="Times New Roman" w:eastAsia="Times New Roman" w:hAnsi="Times New Roman" w:cs="Times New Roman"/>
          <w:sz w:val="27"/>
          <w:szCs w:val="27"/>
          <w:lang w:eastAsia="ru-RU"/>
        </w:rPr>
        <w:t>2000(2):CD001793.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Vogelbaum MA, Brown PD, Messersmith H, Brastianos PK, Burri S, Cahill D, Dunn IF, Gaspar LE, Gatson NTN, Gondi V</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Treatment for Brain Metastases: ASCO-SNO-ASTRO Guideline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2022, </w:t>
      </w:r>
      <w:r w:rsidRPr="000C734B">
        <w:rPr>
          <w:rFonts w:ascii="Times New Roman" w:eastAsia="Times New Roman" w:hAnsi="Times New Roman" w:cs="Times New Roman"/>
          <w:b/>
          <w:bCs/>
          <w:sz w:val="27"/>
          <w:szCs w:val="27"/>
          <w:lang w:eastAsia="ru-RU"/>
        </w:rPr>
        <w:t>40</w:t>
      </w:r>
      <w:r w:rsidRPr="000C734B">
        <w:rPr>
          <w:rFonts w:ascii="Times New Roman" w:eastAsia="Times New Roman" w:hAnsi="Times New Roman" w:cs="Times New Roman"/>
          <w:sz w:val="27"/>
          <w:szCs w:val="27"/>
          <w:lang w:eastAsia="ru-RU"/>
        </w:rPr>
        <w:t>(5):492-516.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Gondi V, Bauman G, Bradfield L, Burri SH, Cabrera AR, Cunningham DA, Eaton BR, Hattangadi-Gluth JA, Kim MM, Kotecha R</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Radiation Therapy for Brain Metastases: An ASTRO Clinical Practice Guideline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Pract Radiat Oncol </w:t>
      </w:r>
      <w:r w:rsidRPr="000C734B">
        <w:rPr>
          <w:rFonts w:ascii="Times New Roman" w:eastAsia="Times New Roman" w:hAnsi="Times New Roman" w:cs="Times New Roman"/>
          <w:sz w:val="27"/>
          <w:szCs w:val="27"/>
          <w:lang w:eastAsia="ru-RU"/>
        </w:rPr>
        <w:t>2022, </w:t>
      </w:r>
      <w:r w:rsidRPr="000C734B">
        <w:rPr>
          <w:rFonts w:ascii="Times New Roman" w:eastAsia="Times New Roman" w:hAnsi="Times New Roman" w:cs="Times New Roman"/>
          <w:b/>
          <w:bCs/>
          <w:sz w:val="27"/>
          <w:szCs w:val="27"/>
          <w:lang w:eastAsia="ru-RU"/>
        </w:rPr>
        <w:t>12</w:t>
      </w:r>
      <w:r w:rsidRPr="000C734B">
        <w:rPr>
          <w:rFonts w:ascii="Times New Roman" w:eastAsia="Times New Roman" w:hAnsi="Times New Roman" w:cs="Times New Roman"/>
          <w:sz w:val="27"/>
          <w:szCs w:val="27"/>
          <w:lang w:eastAsia="ru-RU"/>
        </w:rPr>
        <w:t>(4):265-282.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Le Rhun E, Guckenberger M, Smits M, Dummer R, Bachelot T, Sahm F, Galldiks N, de Azambuja E, Berghoff AS, Metellus P</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EANO-ESMO Clinical Practice Guidelines for diagnosis, treatment and follow-up of patients with brain metastasis from solid tumours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Oncol </w:t>
      </w:r>
      <w:r w:rsidRPr="000C734B">
        <w:rPr>
          <w:rFonts w:ascii="Times New Roman" w:eastAsia="Times New Roman" w:hAnsi="Times New Roman" w:cs="Times New Roman"/>
          <w:sz w:val="27"/>
          <w:szCs w:val="27"/>
          <w:lang w:eastAsia="ru-RU"/>
        </w:rPr>
        <w:t>2021, </w:t>
      </w:r>
      <w:r w:rsidRPr="000C734B">
        <w:rPr>
          <w:rFonts w:ascii="Times New Roman" w:eastAsia="Times New Roman" w:hAnsi="Times New Roman" w:cs="Times New Roman"/>
          <w:b/>
          <w:bCs/>
          <w:sz w:val="27"/>
          <w:szCs w:val="27"/>
          <w:lang w:eastAsia="ru-RU"/>
        </w:rPr>
        <w:t>32</w:t>
      </w:r>
      <w:r w:rsidRPr="000C734B">
        <w:rPr>
          <w:rFonts w:ascii="Times New Roman" w:eastAsia="Times New Roman" w:hAnsi="Times New Roman" w:cs="Times New Roman"/>
          <w:sz w:val="27"/>
          <w:szCs w:val="27"/>
          <w:lang w:eastAsia="ru-RU"/>
        </w:rPr>
        <w:t>(11):1332-1347.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Liew DN, Kano H, Kondziolka D, Mathieu D, Niranjan A, Flickinger JC, Kirkwood JM, Tarhini A, Moschos S, Lunsford LD: </w:t>
      </w:r>
      <w:r w:rsidRPr="000C734B">
        <w:rPr>
          <w:rFonts w:ascii="Times New Roman" w:eastAsia="Times New Roman" w:hAnsi="Times New Roman" w:cs="Times New Roman"/>
          <w:b/>
          <w:bCs/>
          <w:sz w:val="27"/>
          <w:szCs w:val="27"/>
          <w:lang w:eastAsia="ru-RU"/>
        </w:rPr>
        <w:t>Outcome predictors of Gamma Knife surgery for melanoma brain metastases. Clinical article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Neurosurg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114</w:t>
      </w:r>
      <w:r w:rsidRPr="000C734B">
        <w:rPr>
          <w:rFonts w:ascii="Times New Roman" w:eastAsia="Times New Roman" w:hAnsi="Times New Roman" w:cs="Times New Roman"/>
          <w:sz w:val="27"/>
          <w:szCs w:val="27"/>
          <w:lang w:eastAsia="ru-RU"/>
        </w:rPr>
        <w:t>(3):769-779.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Atkins MB, Sosman JA, Agarwala S, Logan T, Clark JI, Ernstoff MS, Lawson D, Dutcher JP, Weiss G, Curti B</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Temozolomide, thalidomide, and whole brain radiation therapy for patients with brain metastasis from metastatic melanoma: a phase II Cytokine Working Group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2008, </w:t>
      </w:r>
      <w:r w:rsidRPr="000C734B">
        <w:rPr>
          <w:rFonts w:ascii="Times New Roman" w:eastAsia="Times New Roman" w:hAnsi="Times New Roman" w:cs="Times New Roman"/>
          <w:b/>
          <w:bCs/>
          <w:sz w:val="27"/>
          <w:szCs w:val="27"/>
          <w:lang w:eastAsia="ru-RU"/>
        </w:rPr>
        <w:t>113</w:t>
      </w:r>
      <w:r w:rsidRPr="000C734B">
        <w:rPr>
          <w:rFonts w:ascii="Times New Roman" w:eastAsia="Times New Roman" w:hAnsi="Times New Roman" w:cs="Times New Roman"/>
          <w:sz w:val="27"/>
          <w:szCs w:val="27"/>
          <w:lang w:eastAsia="ru-RU"/>
        </w:rPr>
        <w:t>(8):2139-2145.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Sperduto PW, Mesko S, Li J, Cagney D, Aizer A, Lin NU, Nesbit E, Kruser TJ, Chan J, Braunstein S</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 xml:space="preserve">Survival in Patients With Brain Metastases: Summary Report on the Updated Diagnosis-Specific Graded Prognostic </w:t>
      </w:r>
      <w:r w:rsidRPr="000C734B">
        <w:rPr>
          <w:rFonts w:ascii="Times New Roman" w:eastAsia="Times New Roman" w:hAnsi="Times New Roman" w:cs="Times New Roman"/>
          <w:b/>
          <w:bCs/>
          <w:sz w:val="27"/>
          <w:szCs w:val="27"/>
          <w:lang w:eastAsia="ru-RU"/>
        </w:rPr>
        <w:lastRenderedPageBreak/>
        <w:t>Assessment and Definition of the Eligibility Quotient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Journal of Clinical Oncology </w:t>
      </w:r>
      <w:r w:rsidRPr="000C734B">
        <w:rPr>
          <w:rFonts w:ascii="Times New Roman" w:eastAsia="Times New Roman" w:hAnsi="Times New Roman" w:cs="Times New Roman"/>
          <w:sz w:val="27"/>
          <w:szCs w:val="27"/>
          <w:lang w:eastAsia="ru-RU"/>
        </w:rPr>
        <w:t>2020, </w:t>
      </w:r>
      <w:r w:rsidRPr="000C734B">
        <w:rPr>
          <w:rFonts w:ascii="Times New Roman" w:eastAsia="Times New Roman" w:hAnsi="Times New Roman" w:cs="Times New Roman"/>
          <w:b/>
          <w:bCs/>
          <w:sz w:val="27"/>
          <w:szCs w:val="27"/>
          <w:lang w:eastAsia="ru-RU"/>
        </w:rPr>
        <w:t>38</w:t>
      </w:r>
      <w:r w:rsidRPr="000C734B">
        <w:rPr>
          <w:rFonts w:ascii="Times New Roman" w:eastAsia="Times New Roman" w:hAnsi="Times New Roman" w:cs="Times New Roman"/>
          <w:sz w:val="27"/>
          <w:szCs w:val="27"/>
          <w:lang w:eastAsia="ru-RU"/>
        </w:rPr>
        <w:t>(32):3773-3784.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Tawbi HA, Forsyth PA, Algazi A, Hamid O, Hodi FS, Moschos SJ, Khushalani NI, Lewis K, Lao CD, Postow MA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Combined Nivolumab and Ipilimumab in Melanoma Metastatic to the Brain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 Engl J Med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379</w:t>
      </w:r>
      <w:r w:rsidRPr="000C734B">
        <w:rPr>
          <w:rFonts w:ascii="Times New Roman" w:eastAsia="Times New Roman" w:hAnsi="Times New Roman" w:cs="Times New Roman"/>
          <w:sz w:val="27"/>
          <w:szCs w:val="27"/>
          <w:lang w:eastAsia="ru-RU"/>
        </w:rPr>
        <w:t>(8):722-730.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Komori T, Otsuka A, Kusuba N, Taniguchi K, Endo Y, Honda T, Kabashima K: </w:t>
      </w:r>
      <w:r w:rsidRPr="000C734B">
        <w:rPr>
          <w:rFonts w:ascii="Times New Roman" w:eastAsia="Times New Roman" w:hAnsi="Times New Roman" w:cs="Times New Roman"/>
          <w:b/>
          <w:bCs/>
          <w:sz w:val="27"/>
          <w:szCs w:val="27"/>
          <w:lang w:eastAsia="ru-RU"/>
        </w:rPr>
        <w:t>Rapid regression of metastatic brain tumours in a melanoma patient after dabrafenib/trametinib therapy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 J Dermatol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27</w:t>
      </w:r>
      <w:r w:rsidRPr="000C734B">
        <w:rPr>
          <w:rFonts w:ascii="Times New Roman" w:eastAsia="Times New Roman" w:hAnsi="Times New Roman" w:cs="Times New Roman"/>
          <w:sz w:val="27"/>
          <w:szCs w:val="27"/>
          <w:lang w:eastAsia="ru-RU"/>
        </w:rPr>
        <w:t>(5):548-549.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Davies MA, Saiag P, Robert C, Grob JJ, Flaherty KT, Arance A, Chiarion-Sileni V, Thomas L, Lesimple T, Mortier L</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Dabrafenib plus trametinib in patients with BRAF(V600)-mutant melanoma brain metastases (COMBI-MB): a multicentre, multicohort, open-label, phase 2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Lancet 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18</w:t>
      </w:r>
      <w:r w:rsidRPr="000C734B">
        <w:rPr>
          <w:rFonts w:ascii="Times New Roman" w:eastAsia="Times New Roman" w:hAnsi="Times New Roman" w:cs="Times New Roman"/>
          <w:sz w:val="27"/>
          <w:szCs w:val="27"/>
          <w:lang w:eastAsia="ru-RU"/>
        </w:rPr>
        <w:t>(7):863-873.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Dummer R, Queirolo P, Guijarro AMA, Hu Y, Wang D, Azevedo SJ, Robert C, Ascierto PA, -Sileni VC, Pronzato P</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Atezolizumab (A), cobimetinib (C), and vemurafenib (V) in patients (pts) with BRAFV600 mutation–positive melanoma with central nervous system (CNS) metastases (mets): Primary results from phase 2 Tricotel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Journal of Clinical Oncology </w:t>
      </w:r>
      <w:r w:rsidRPr="000C734B">
        <w:rPr>
          <w:rFonts w:ascii="Times New Roman" w:eastAsia="Times New Roman" w:hAnsi="Times New Roman" w:cs="Times New Roman"/>
          <w:sz w:val="27"/>
          <w:szCs w:val="27"/>
          <w:lang w:eastAsia="ru-RU"/>
        </w:rPr>
        <w:t>2022, </w:t>
      </w:r>
      <w:r w:rsidRPr="000C734B">
        <w:rPr>
          <w:rFonts w:ascii="Times New Roman" w:eastAsia="Times New Roman" w:hAnsi="Times New Roman" w:cs="Times New Roman"/>
          <w:b/>
          <w:bCs/>
          <w:sz w:val="27"/>
          <w:szCs w:val="27"/>
          <w:lang w:eastAsia="ru-RU"/>
        </w:rPr>
        <w:t>40</w:t>
      </w:r>
      <w:r w:rsidRPr="000C734B">
        <w:rPr>
          <w:rFonts w:ascii="Times New Roman" w:eastAsia="Times New Roman" w:hAnsi="Times New Roman" w:cs="Times New Roman"/>
          <w:sz w:val="27"/>
          <w:szCs w:val="27"/>
          <w:lang w:eastAsia="ru-RU"/>
        </w:rPr>
        <w:t>(16_suppl):9515-9515.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Zhuang H, Shi S, Yuan Z, Chang JY: </w:t>
      </w:r>
      <w:r w:rsidRPr="000C734B">
        <w:rPr>
          <w:rFonts w:ascii="Times New Roman" w:eastAsia="Times New Roman" w:hAnsi="Times New Roman" w:cs="Times New Roman"/>
          <w:b/>
          <w:bCs/>
          <w:sz w:val="27"/>
          <w:szCs w:val="27"/>
          <w:lang w:eastAsia="ru-RU"/>
        </w:rPr>
        <w:t>Bevacizumab treatment for radiation brain necrosis: mechanism, efficacy and issues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Mol Cancer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18</w:t>
      </w:r>
      <w:r w:rsidRPr="000C734B">
        <w:rPr>
          <w:rFonts w:ascii="Times New Roman" w:eastAsia="Times New Roman" w:hAnsi="Times New Roman" w:cs="Times New Roman"/>
          <w:sz w:val="27"/>
          <w:szCs w:val="27"/>
          <w:lang w:eastAsia="ru-RU"/>
        </w:rPr>
        <w:t>(1):21.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Khan M, Zhao Z, Arooj S, Liao G: </w:t>
      </w:r>
      <w:r w:rsidRPr="000C734B">
        <w:rPr>
          <w:rFonts w:ascii="Times New Roman" w:eastAsia="Times New Roman" w:hAnsi="Times New Roman" w:cs="Times New Roman"/>
          <w:b/>
          <w:bCs/>
          <w:sz w:val="27"/>
          <w:szCs w:val="27"/>
          <w:lang w:eastAsia="ru-RU"/>
        </w:rPr>
        <w:t>Bevacizumab for radiation necrosis following radiotherapy of brain metastatic disease: a systematic review &amp;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BMC Cancer </w:t>
      </w:r>
      <w:r w:rsidRPr="000C734B">
        <w:rPr>
          <w:rFonts w:ascii="Times New Roman" w:eastAsia="Times New Roman" w:hAnsi="Times New Roman" w:cs="Times New Roman"/>
          <w:sz w:val="27"/>
          <w:szCs w:val="27"/>
          <w:lang w:eastAsia="ru-RU"/>
        </w:rPr>
        <w:t>2021, </w:t>
      </w:r>
      <w:r w:rsidRPr="000C734B">
        <w:rPr>
          <w:rFonts w:ascii="Times New Roman" w:eastAsia="Times New Roman" w:hAnsi="Times New Roman" w:cs="Times New Roman"/>
          <w:b/>
          <w:bCs/>
          <w:sz w:val="27"/>
          <w:szCs w:val="27"/>
          <w:lang w:eastAsia="ru-RU"/>
        </w:rPr>
        <w:t>21</w:t>
      </w:r>
      <w:r w:rsidRPr="000C734B">
        <w:rPr>
          <w:rFonts w:ascii="Times New Roman" w:eastAsia="Times New Roman" w:hAnsi="Times New Roman" w:cs="Times New Roman"/>
          <w:sz w:val="27"/>
          <w:szCs w:val="27"/>
          <w:lang w:eastAsia="ru-RU"/>
        </w:rPr>
        <w:t>(1):167.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Boothe D, Young R, Yamada Y, Prager A, Chan T, Beal K: </w:t>
      </w:r>
      <w:r w:rsidRPr="000C734B">
        <w:rPr>
          <w:rFonts w:ascii="Times New Roman" w:eastAsia="Times New Roman" w:hAnsi="Times New Roman" w:cs="Times New Roman"/>
          <w:b/>
          <w:bCs/>
          <w:sz w:val="27"/>
          <w:szCs w:val="27"/>
          <w:lang w:eastAsia="ru-RU"/>
        </w:rPr>
        <w:t>Bevacizumab as a treatment for radiation necrosis of brain metastases post stereotactic radiosurgery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Neuro Oncol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15</w:t>
      </w:r>
      <w:r w:rsidRPr="000C734B">
        <w:rPr>
          <w:rFonts w:ascii="Times New Roman" w:eastAsia="Times New Roman" w:hAnsi="Times New Roman" w:cs="Times New Roman"/>
          <w:sz w:val="27"/>
          <w:szCs w:val="27"/>
          <w:lang w:eastAsia="ru-RU"/>
        </w:rPr>
        <w:t>(9):1257-1263.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Lopetegui-Lia N, Dima D, Osantowski B, Davis R, Song JM, McNamara MJ, Suh JH, Chao ST, Funchain P, Kennedy LB: </w:t>
      </w:r>
      <w:r w:rsidRPr="000C734B">
        <w:rPr>
          <w:rFonts w:ascii="Times New Roman" w:eastAsia="Times New Roman" w:hAnsi="Times New Roman" w:cs="Times New Roman"/>
          <w:b/>
          <w:bCs/>
          <w:sz w:val="27"/>
          <w:szCs w:val="27"/>
          <w:lang w:eastAsia="ru-RU"/>
        </w:rPr>
        <w:t>Bevacizumab for radiation necrosis of the brain or steroid-refractory edema in patients with melanoma receiving immune checkpoint inhibitors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Journal of Clinical Oncology </w:t>
      </w:r>
      <w:r w:rsidRPr="000C734B">
        <w:rPr>
          <w:rFonts w:ascii="Times New Roman" w:eastAsia="Times New Roman" w:hAnsi="Times New Roman" w:cs="Times New Roman"/>
          <w:sz w:val="27"/>
          <w:szCs w:val="27"/>
          <w:lang w:eastAsia="ru-RU"/>
        </w:rPr>
        <w:t>2022, </w:t>
      </w:r>
      <w:r w:rsidRPr="000C734B">
        <w:rPr>
          <w:rFonts w:ascii="Times New Roman" w:eastAsia="Times New Roman" w:hAnsi="Times New Roman" w:cs="Times New Roman"/>
          <w:b/>
          <w:bCs/>
          <w:sz w:val="27"/>
          <w:szCs w:val="27"/>
          <w:lang w:eastAsia="ru-RU"/>
        </w:rPr>
        <w:t>40</w:t>
      </w:r>
      <w:r w:rsidRPr="000C734B">
        <w:rPr>
          <w:rFonts w:ascii="Times New Roman" w:eastAsia="Times New Roman" w:hAnsi="Times New Roman" w:cs="Times New Roman"/>
          <w:sz w:val="27"/>
          <w:szCs w:val="27"/>
          <w:lang w:eastAsia="ru-RU"/>
        </w:rPr>
        <w:t>(16_suppl):e14008-e14008.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Jessurun CAC, Hulsbergen AFC, de Wit AE, Tewarie IA, Snijders TJ, Verhoeff JJC, Phillips JG, Reardon DA, Mekary RA, Broekman MLD: </w:t>
      </w:r>
      <w:r w:rsidRPr="000C734B">
        <w:rPr>
          <w:rFonts w:ascii="Times New Roman" w:eastAsia="Times New Roman" w:hAnsi="Times New Roman" w:cs="Times New Roman"/>
          <w:b/>
          <w:bCs/>
          <w:sz w:val="27"/>
          <w:szCs w:val="27"/>
          <w:lang w:eastAsia="ru-RU"/>
        </w:rPr>
        <w:t>The combined use of steroids and immune checkpoint inhibitors in brain metastasis patients: a systematic review and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Neuro Oncol </w:t>
      </w:r>
      <w:r w:rsidRPr="000C734B">
        <w:rPr>
          <w:rFonts w:ascii="Times New Roman" w:eastAsia="Times New Roman" w:hAnsi="Times New Roman" w:cs="Times New Roman"/>
          <w:sz w:val="27"/>
          <w:szCs w:val="27"/>
          <w:lang w:eastAsia="ru-RU"/>
        </w:rPr>
        <w:t>2021, </w:t>
      </w:r>
      <w:r w:rsidRPr="000C734B">
        <w:rPr>
          <w:rFonts w:ascii="Times New Roman" w:eastAsia="Times New Roman" w:hAnsi="Times New Roman" w:cs="Times New Roman"/>
          <w:b/>
          <w:bCs/>
          <w:sz w:val="27"/>
          <w:szCs w:val="27"/>
          <w:lang w:eastAsia="ru-RU"/>
        </w:rPr>
        <w:t>23</w:t>
      </w:r>
      <w:r w:rsidRPr="000C734B">
        <w:rPr>
          <w:rFonts w:ascii="Times New Roman" w:eastAsia="Times New Roman" w:hAnsi="Times New Roman" w:cs="Times New Roman"/>
          <w:sz w:val="27"/>
          <w:szCs w:val="27"/>
          <w:lang w:eastAsia="ru-RU"/>
        </w:rPr>
        <w:t>(8):1261-1272.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Kroeze SG, Fritz C, Hoyer M, Lo SS, Ricardi U, Sahgal A, Stahel R, Stupp R, Guckenberger M: </w:t>
      </w:r>
      <w:r w:rsidRPr="000C734B">
        <w:rPr>
          <w:rFonts w:ascii="Times New Roman" w:eastAsia="Times New Roman" w:hAnsi="Times New Roman" w:cs="Times New Roman"/>
          <w:b/>
          <w:bCs/>
          <w:sz w:val="27"/>
          <w:szCs w:val="27"/>
          <w:lang w:eastAsia="ru-RU"/>
        </w:rPr>
        <w:t>Toxicity of concurrent stereotactic radiotherapy and targeted therapy or immunotherapy: A systematic review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Treat Rev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53</w:t>
      </w:r>
      <w:r w:rsidRPr="000C734B">
        <w:rPr>
          <w:rFonts w:ascii="Times New Roman" w:eastAsia="Times New Roman" w:hAnsi="Times New Roman" w:cs="Times New Roman"/>
          <w:sz w:val="27"/>
          <w:szCs w:val="27"/>
          <w:lang w:eastAsia="ru-RU"/>
        </w:rPr>
        <w:t>:25-37.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Anker CJ, Ribas A, Grossmann AH, Chen X, Narra KK, Akerley W, Andtbacka RH, Noyes RD, Shrieve DC, Grossmann KF: </w:t>
      </w:r>
      <w:r w:rsidRPr="000C734B">
        <w:rPr>
          <w:rFonts w:ascii="Times New Roman" w:eastAsia="Times New Roman" w:hAnsi="Times New Roman" w:cs="Times New Roman"/>
          <w:b/>
          <w:bCs/>
          <w:sz w:val="27"/>
          <w:szCs w:val="27"/>
          <w:lang w:eastAsia="ru-RU"/>
        </w:rPr>
        <w:t>Severe liver and skin toxicity after radiation and vemurafenib in metastatic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31</w:t>
      </w:r>
      <w:r w:rsidRPr="000C734B">
        <w:rPr>
          <w:rFonts w:ascii="Times New Roman" w:eastAsia="Times New Roman" w:hAnsi="Times New Roman" w:cs="Times New Roman"/>
          <w:sz w:val="27"/>
          <w:szCs w:val="27"/>
          <w:lang w:eastAsia="ru-RU"/>
        </w:rPr>
        <w:t>(17):e283-287.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Anker CJ, Grossmann KF, Atkins MB, Suneja G, Tarhini AA, Kirkwood JM: </w:t>
      </w:r>
      <w:r w:rsidRPr="000C734B">
        <w:rPr>
          <w:rFonts w:ascii="Times New Roman" w:eastAsia="Times New Roman" w:hAnsi="Times New Roman" w:cs="Times New Roman"/>
          <w:b/>
          <w:bCs/>
          <w:sz w:val="27"/>
          <w:szCs w:val="27"/>
          <w:lang w:eastAsia="ru-RU"/>
        </w:rPr>
        <w:t>Avoiding Severe Toxicity From Combined BRAF Inhibitor and Radiation Treatment: Consensus Guidelines from the Eastern Cooperative Oncology Group (ECOG)</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Int J Radiat Oncol Biol Phys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95</w:t>
      </w:r>
      <w:r w:rsidRPr="000C734B">
        <w:rPr>
          <w:rFonts w:ascii="Times New Roman" w:eastAsia="Times New Roman" w:hAnsi="Times New Roman" w:cs="Times New Roman"/>
          <w:sz w:val="27"/>
          <w:szCs w:val="27"/>
          <w:lang w:eastAsia="ru-RU"/>
        </w:rPr>
        <w:t>(2):632-646.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Bang A, Wilhite TJ, Pike LRG, Cagney DN, Aizer AA, Taylor A, Spektor A, Krishnan M, Ott PA, Balboni TA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Multicenter Evaluation of the Tolerability of Combined Treatment With PD-1 and CTLA-4 Immune Checkpoint Inhibitors and Palliative Radiation Therapy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Int J Radiat Oncol Biol Phys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98</w:t>
      </w:r>
      <w:r w:rsidRPr="000C734B">
        <w:rPr>
          <w:rFonts w:ascii="Times New Roman" w:eastAsia="Times New Roman" w:hAnsi="Times New Roman" w:cs="Times New Roman"/>
          <w:sz w:val="27"/>
          <w:szCs w:val="27"/>
          <w:lang w:eastAsia="ru-RU"/>
        </w:rPr>
        <w:t>(2):344-351.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Trapani S, Manicone M, Sikokis A, D"Abbiero N, Salaroli F, Ceccon G, Buti S: </w:t>
      </w:r>
      <w:r w:rsidRPr="000C734B">
        <w:rPr>
          <w:rFonts w:ascii="Times New Roman" w:eastAsia="Times New Roman" w:hAnsi="Times New Roman" w:cs="Times New Roman"/>
          <w:b/>
          <w:bCs/>
          <w:sz w:val="27"/>
          <w:szCs w:val="27"/>
          <w:lang w:eastAsia="ru-RU"/>
        </w:rPr>
        <w:t>Effectiveness and safety of "real" concurrent stereotactic radiotherapy and immunotherapy in metastatic solid tumors: a systematic review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Crit Rev Oncol Hematol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142</w:t>
      </w:r>
      <w:r w:rsidRPr="000C734B">
        <w:rPr>
          <w:rFonts w:ascii="Times New Roman" w:eastAsia="Times New Roman" w:hAnsi="Times New Roman" w:cs="Times New Roman"/>
          <w:sz w:val="27"/>
          <w:szCs w:val="27"/>
          <w:lang w:eastAsia="ru-RU"/>
        </w:rPr>
        <w:t>:9-15.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Tsui JM, Mihalcioiu C, Cury FL: </w:t>
      </w:r>
      <w:r w:rsidRPr="000C734B">
        <w:rPr>
          <w:rFonts w:ascii="Times New Roman" w:eastAsia="Times New Roman" w:hAnsi="Times New Roman" w:cs="Times New Roman"/>
          <w:b/>
          <w:bCs/>
          <w:sz w:val="27"/>
          <w:szCs w:val="27"/>
          <w:lang w:eastAsia="ru-RU"/>
        </w:rPr>
        <w:t>Abscopal Effect in a Stage IV Melanoma Patient who Progressed on Pembrolizumab</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Cureus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10</w:t>
      </w:r>
      <w:r w:rsidRPr="000C734B">
        <w:rPr>
          <w:rFonts w:ascii="Times New Roman" w:eastAsia="Times New Roman" w:hAnsi="Times New Roman" w:cs="Times New Roman"/>
          <w:sz w:val="27"/>
          <w:szCs w:val="27"/>
          <w:lang w:eastAsia="ru-RU"/>
        </w:rPr>
        <w:t>(2):e2238.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Bei D, Osawa M, Uemura S, Ohno T, Gobburu J, Roy A, Hasegawa M: </w:t>
      </w:r>
      <w:r w:rsidRPr="000C734B">
        <w:rPr>
          <w:rFonts w:ascii="Times New Roman" w:eastAsia="Times New Roman" w:hAnsi="Times New Roman" w:cs="Times New Roman"/>
          <w:b/>
          <w:bCs/>
          <w:sz w:val="27"/>
          <w:szCs w:val="27"/>
          <w:lang w:eastAsia="ru-RU"/>
        </w:rPr>
        <w:t>Benefit-risk assessment of nivolumab 240 mg flat dose relative to 3 mg/kg Q2W regimen in Japanese patients with advanced cancers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Sci </w:t>
      </w:r>
      <w:r w:rsidRPr="000C734B">
        <w:rPr>
          <w:rFonts w:ascii="Times New Roman" w:eastAsia="Times New Roman" w:hAnsi="Times New Roman" w:cs="Times New Roman"/>
          <w:sz w:val="27"/>
          <w:szCs w:val="27"/>
          <w:lang w:eastAsia="ru-RU"/>
        </w:rPr>
        <w:t>2020, </w:t>
      </w:r>
      <w:r w:rsidRPr="000C734B">
        <w:rPr>
          <w:rFonts w:ascii="Times New Roman" w:eastAsia="Times New Roman" w:hAnsi="Times New Roman" w:cs="Times New Roman"/>
          <w:b/>
          <w:bCs/>
          <w:sz w:val="27"/>
          <w:szCs w:val="27"/>
          <w:lang w:eastAsia="ru-RU"/>
        </w:rPr>
        <w:t>111</w:t>
      </w:r>
      <w:r w:rsidRPr="000C734B">
        <w:rPr>
          <w:rFonts w:ascii="Times New Roman" w:eastAsia="Times New Roman" w:hAnsi="Times New Roman" w:cs="Times New Roman"/>
          <w:sz w:val="27"/>
          <w:szCs w:val="27"/>
          <w:lang w:eastAsia="ru-RU"/>
        </w:rPr>
        <w:t>(2):528-535.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Bianconi C, Gandini G, Zanotti G, Dall’Ara M, Sterzi E, Barbazza R, Marini P: </w:t>
      </w:r>
      <w:r w:rsidRPr="000C734B">
        <w:rPr>
          <w:rFonts w:ascii="Times New Roman" w:eastAsia="Times New Roman" w:hAnsi="Times New Roman" w:cs="Times New Roman"/>
          <w:b/>
          <w:bCs/>
          <w:sz w:val="27"/>
          <w:szCs w:val="27"/>
          <w:lang w:eastAsia="ru-RU"/>
        </w:rPr>
        <w:t>3PC-020 Nivolumab weight-based dosing vs flat dose economic 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European Journal of Hospital Pharmacy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26</w:t>
      </w:r>
      <w:r w:rsidRPr="000C734B">
        <w:rPr>
          <w:rFonts w:ascii="Times New Roman" w:eastAsia="Times New Roman" w:hAnsi="Times New Roman" w:cs="Times New Roman"/>
          <w:sz w:val="27"/>
          <w:szCs w:val="27"/>
          <w:lang w:eastAsia="ru-RU"/>
        </w:rPr>
        <w:t>(Suppl 1):A45-A46.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Schadendorf D, Hassel JC, Fluck M, Eigentler T, Loquai C, Berneburg M, Gutzmer R, Meier F, Mohr P, Hauschild A</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Adjuvant immunotherapy with nivolumab (NIVO) alone or in combination with ipilimumab (IPI) versus placebo in stage IV melanoma patients with no evidence of disease (NED): A randomized, double-blind phase II trial (IMMUNED), LBA67</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Oncol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30</w:t>
      </w:r>
      <w:r w:rsidRPr="000C734B">
        <w:rPr>
          <w:rFonts w:ascii="Times New Roman" w:eastAsia="Times New Roman" w:hAnsi="Times New Roman" w:cs="Times New Roman"/>
          <w:sz w:val="27"/>
          <w:szCs w:val="27"/>
          <w:lang w:eastAsia="ru-RU"/>
        </w:rPr>
        <w:t>(suppl.5):903-904.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Millen AE, Tucker MA, Hartge P, Halpern A, Elder DE, Guerry Dt, Holly EA, Sagebiel RW, Potischman N: </w:t>
      </w:r>
      <w:r w:rsidRPr="000C734B">
        <w:rPr>
          <w:rFonts w:ascii="Times New Roman" w:eastAsia="Times New Roman" w:hAnsi="Times New Roman" w:cs="Times New Roman"/>
          <w:b/>
          <w:bCs/>
          <w:sz w:val="27"/>
          <w:szCs w:val="27"/>
          <w:lang w:eastAsia="ru-RU"/>
        </w:rPr>
        <w:t>Diet and melanoma in a case-control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Epidemiol Biomarkers Prev </w:t>
      </w:r>
      <w:r w:rsidRPr="000C734B">
        <w:rPr>
          <w:rFonts w:ascii="Times New Roman" w:eastAsia="Times New Roman" w:hAnsi="Times New Roman" w:cs="Times New Roman"/>
          <w:sz w:val="27"/>
          <w:szCs w:val="27"/>
          <w:lang w:eastAsia="ru-RU"/>
        </w:rPr>
        <w:t>2004, </w:t>
      </w:r>
      <w:r w:rsidRPr="000C734B">
        <w:rPr>
          <w:rFonts w:ascii="Times New Roman" w:eastAsia="Times New Roman" w:hAnsi="Times New Roman" w:cs="Times New Roman"/>
          <w:b/>
          <w:bCs/>
          <w:sz w:val="27"/>
          <w:szCs w:val="27"/>
          <w:lang w:eastAsia="ru-RU"/>
        </w:rPr>
        <w:t>13</w:t>
      </w:r>
      <w:r w:rsidRPr="000C734B">
        <w:rPr>
          <w:rFonts w:ascii="Times New Roman" w:eastAsia="Times New Roman" w:hAnsi="Times New Roman" w:cs="Times New Roman"/>
          <w:sz w:val="27"/>
          <w:szCs w:val="27"/>
          <w:lang w:eastAsia="ru-RU"/>
        </w:rPr>
        <w:t>(6):1042-1051.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Silver JK, Baima J: </w:t>
      </w:r>
      <w:r w:rsidRPr="000C734B">
        <w:rPr>
          <w:rFonts w:ascii="Times New Roman" w:eastAsia="Times New Roman" w:hAnsi="Times New Roman" w:cs="Times New Roman"/>
          <w:b/>
          <w:bCs/>
          <w:sz w:val="27"/>
          <w:szCs w:val="27"/>
          <w:lang w:eastAsia="ru-RU"/>
        </w:rPr>
        <w:t>Cancer prehabilitation: an opportunity to decrease treatment-related morbidity, increase cancer treatment options, and improve physical and psychological health outcomes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Am J Phys Med Rehabil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92</w:t>
      </w:r>
      <w:r w:rsidRPr="000C734B">
        <w:rPr>
          <w:rFonts w:ascii="Times New Roman" w:eastAsia="Times New Roman" w:hAnsi="Times New Roman" w:cs="Times New Roman"/>
          <w:sz w:val="27"/>
          <w:szCs w:val="27"/>
          <w:lang w:eastAsia="ru-RU"/>
        </w:rPr>
        <w:t>(8):715-727.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Nilsson H, Angeras U, Bock D, Borjesson M, Onerup A, Fagevik Olsen M, Gellerstedt M, Haglind E, Angenete E: </w:t>
      </w:r>
      <w:r w:rsidRPr="000C734B">
        <w:rPr>
          <w:rFonts w:ascii="Times New Roman" w:eastAsia="Times New Roman" w:hAnsi="Times New Roman" w:cs="Times New Roman"/>
          <w:b/>
          <w:bCs/>
          <w:sz w:val="27"/>
          <w:szCs w:val="27"/>
          <w:lang w:eastAsia="ru-RU"/>
        </w:rPr>
        <w:t>Is preoperative physical activity related to post-surgery recovery? A cohort study of patients with breast cancer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BMJ open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6</w:t>
      </w:r>
      <w:r w:rsidRPr="000C734B">
        <w:rPr>
          <w:rFonts w:ascii="Times New Roman" w:eastAsia="Times New Roman" w:hAnsi="Times New Roman" w:cs="Times New Roman"/>
          <w:sz w:val="27"/>
          <w:szCs w:val="27"/>
          <w:lang w:eastAsia="ru-RU"/>
        </w:rPr>
        <w:t>(1):e007997.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Siegel GW, Biermann JS, Chugh R, Jacobson JA, Lucas D, Feng M, Chang AC, Smith SR, Wong SL, Hasen J: </w:t>
      </w:r>
      <w:r w:rsidRPr="000C734B">
        <w:rPr>
          <w:rFonts w:ascii="Times New Roman" w:eastAsia="Times New Roman" w:hAnsi="Times New Roman" w:cs="Times New Roman"/>
          <w:b/>
          <w:bCs/>
          <w:sz w:val="27"/>
          <w:szCs w:val="27"/>
          <w:lang w:eastAsia="ru-RU"/>
        </w:rPr>
        <w:t>The multidisciplinary management of bone and soft tissue sarcoma: an essential organizational framework</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Multidiscip Healthc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8</w:t>
      </w:r>
      <w:r w:rsidRPr="000C734B">
        <w:rPr>
          <w:rFonts w:ascii="Times New Roman" w:eastAsia="Times New Roman" w:hAnsi="Times New Roman" w:cs="Times New Roman"/>
          <w:sz w:val="27"/>
          <w:szCs w:val="27"/>
          <w:lang w:eastAsia="ru-RU"/>
        </w:rPr>
        <w:t>:109-115.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Shehadeh A, El Dahleh M, Salem A, Sarhan Y, Sultan I, Henshaw RM, Aboulafia AJ: </w:t>
      </w:r>
      <w:r w:rsidRPr="000C734B">
        <w:rPr>
          <w:rFonts w:ascii="Times New Roman" w:eastAsia="Times New Roman" w:hAnsi="Times New Roman" w:cs="Times New Roman"/>
          <w:b/>
          <w:bCs/>
          <w:sz w:val="27"/>
          <w:szCs w:val="27"/>
          <w:lang w:eastAsia="ru-RU"/>
        </w:rPr>
        <w:t>Standardization of rehabilitation after limb salvage surgery for sarcomas improves patients" outcome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Hematol Oncol Stem Cell Ther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6</w:t>
      </w:r>
      <w:r w:rsidRPr="000C734B">
        <w:rPr>
          <w:rFonts w:ascii="Times New Roman" w:eastAsia="Times New Roman" w:hAnsi="Times New Roman" w:cs="Times New Roman"/>
          <w:sz w:val="27"/>
          <w:szCs w:val="27"/>
          <w:lang w:eastAsia="ru-RU"/>
        </w:rPr>
        <w:t>(3-4):105-111.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Cox CL, Montgomery M, Oeffinger KC, Leisenring W, Zeltzer L, Whitton JA, Mertens AC, Hudson MM, Robison LL: </w:t>
      </w:r>
      <w:r w:rsidRPr="000C734B">
        <w:rPr>
          <w:rFonts w:ascii="Times New Roman" w:eastAsia="Times New Roman" w:hAnsi="Times New Roman" w:cs="Times New Roman"/>
          <w:b/>
          <w:bCs/>
          <w:sz w:val="27"/>
          <w:szCs w:val="27"/>
          <w:lang w:eastAsia="ru-RU"/>
        </w:rPr>
        <w:t>Promoting physical activity in childhood cancer survivors: results from the Childhood Cancer Survivor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2009, </w:t>
      </w:r>
      <w:r w:rsidRPr="000C734B">
        <w:rPr>
          <w:rFonts w:ascii="Times New Roman" w:eastAsia="Times New Roman" w:hAnsi="Times New Roman" w:cs="Times New Roman"/>
          <w:b/>
          <w:bCs/>
          <w:sz w:val="27"/>
          <w:szCs w:val="27"/>
          <w:lang w:eastAsia="ru-RU"/>
        </w:rPr>
        <w:t>115</w:t>
      </w:r>
      <w:r w:rsidRPr="000C734B">
        <w:rPr>
          <w:rFonts w:ascii="Times New Roman" w:eastAsia="Times New Roman" w:hAnsi="Times New Roman" w:cs="Times New Roman"/>
          <w:sz w:val="27"/>
          <w:szCs w:val="27"/>
          <w:lang w:eastAsia="ru-RU"/>
        </w:rPr>
        <w:t>(3):642-654.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Field T: </w:t>
      </w:r>
      <w:r w:rsidRPr="000C734B">
        <w:rPr>
          <w:rFonts w:ascii="Times New Roman" w:eastAsia="Times New Roman" w:hAnsi="Times New Roman" w:cs="Times New Roman"/>
          <w:b/>
          <w:bCs/>
          <w:sz w:val="27"/>
          <w:szCs w:val="27"/>
          <w:lang w:eastAsia="ru-RU"/>
        </w:rPr>
        <w:t>Massage therapy research review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Complement Ther Clin Pract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:19-31.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Tantawy SA, Abdelbasset WK, Nambi G, Kamel DM: </w:t>
      </w:r>
      <w:r w:rsidRPr="000C734B">
        <w:rPr>
          <w:rFonts w:ascii="Times New Roman" w:eastAsia="Times New Roman" w:hAnsi="Times New Roman" w:cs="Times New Roman"/>
          <w:b/>
          <w:bCs/>
          <w:sz w:val="27"/>
          <w:szCs w:val="27"/>
          <w:lang w:eastAsia="ru-RU"/>
        </w:rPr>
        <w:t>Comparative Study Between the Effects of Kinesio Taping and Pressure Garment on Secondary Upper Extremity Lymphedema and Quality of Life Following Mastectomy: A Randomized Controlled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Integr Cancer Ther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18</w:t>
      </w:r>
      <w:r w:rsidRPr="000C734B">
        <w:rPr>
          <w:rFonts w:ascii="Times New Roman" w:eastAsia="Times New Roman" w:hAnsi="Times New Roman" w:cs="Times New Roman"/>
          <w:sz w:val="27"/>
          <w:szCs w:val="27"/>
          <w:lang w:eastAsia="ru-RU"/>
        </w:rPr>
        <w:t>:1534735419847276.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Fallon M, Giusti R, Aielli F, Hoskin P, Rolke R, Sharma M, Ripamonti CI, Committee EG: </w:t>
      </w:r>
      <w:r w:rsidRPr="000C734B">
        <w:rPr>
          <w:rFonts w:ascii="Times New Roman" w:eastAsia="Times New Roman" w:hAnsi="Times New Roman" w:cs="Times New Roman"/>
          <w:b/>
          <w:bCs/>
          <w:sz w:val="27"/>
          <w:szCs w:val="27"/>
          <w:lang w:eastAsia="ru-RU"/>
        </w:rPr>
        <w:t>Management of cancer pain in adult patients: ESMO Clinical Practice Guidelines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Oncol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29</w:t>
      </w:r>
      <w:r w:rsidRPr="000C734B">
        <w:rPr>
          <w:rFonts w:ascii="Times New Roman" w:eastAsia="Times New Roman" w:hAnsi="Times New Roman" w:cs="Times New Roman"/>
          <w:sz w:val="27"/>
          <w:szCs w:val="27"/>
          <w:lang w:eastAsia="ru-RU"/>
        </w:rPr>
        <w:t>(Suppl 4):iv166-iv191.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Oren R, Zagury Al, Katzir O, Kollender Y, Meller I: </w:t>
      </w:r>
      <w:r w:rsidRPr="000C734B">
        <w:rPr>
          <w:rFonts w:ascii="Times New Roman" w:eastAsia="Times New Roman" w:hAnsi="Times New Roman" w:cs="Times New Roman"/>
          <w:b/>
          <w:bCs/>
          <w:sz w:val="27"/>
          <w:szCs w:val="27"/>
          <w:lang w:eastAsia="ru-RU"/>
        </w:rPr>
        <w:t>Musculoskeletal Cancer Surgery</w:t>
      </w:r>
      <w:r w:rsidRPr="000C734B">
        <w:rPr>
          <w:rFonts w:ascii="Times New Roman" w:eastAsia="Times New Roman" w:hAnsi="Times New Roman" w:cs="Times New Roman"/>
          <w:sz w:val="27"/>
          <w:szCs w:val="27"/>
          <w:lang w:eastAsia="ru-RU"/>
        </w:rPr>
        <w:t>. In</w:t>
      </w:r>
      <w:r w:rsidRPr="000C734B">
        <w:rPr>
          <w:rFonts w:ascii="Times New Roman" w:eastAsia="Times New Roman" w:hAnsi="Times New Roman" w:cs="Times New Roman"/>
          <w:i/>
          <w:iCs/>
          <w:color w:val="333333"/>
          <w:sz w:val="27"/>
          <w:szCs w:val="27"/>
          <w:lang w:eastAsia="ru-RU"/>
        </w:rPr>
        <w:t>.</w:t>
      </w:r>
      <w:r w:rsidRPr="000C734B">
        <w:rPr>
          <w:rFonts w:ascii="Times New Roman" w:eastAsia="Times New Roman" w:hAnsi="Times New Roman" w:cs="Times New Roman"/>
          <w:sz w:val="27"/>
          <w:szCs w:val="27"/>
          <w:lang w:eastAsia="ru-RU"/>
        </w:rPr>
        <w:t>, edn. Edited by Malawer. Dordrecht: Springer; 2013: 583-593.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Committee. NMA: </w:t>
      </w:r>
      <w:r w:rsidRPr="000C734B">
        <w:rPr>
          <w:rFonts w:ascii="Times New Roman" w:eastAsia="Times New Roman" w:hAnsi="Times New Roman" w:cs="Times New Roman"/>
          <w:b/>
          <w:bCs/>
          <w:sz w:val="27"/>
          <w:szCs w:val="27"/>
          <w:lang w:eastAsia="ru-RU"/>
        </w:rPr>
        <w:t>Topic: The Diagnosis and Treatment of Lymphedema. Position Statement of the National Lymphedema Network. </w:t>
      </w:r>
      <w:r w:rsidRPr="000C734B">
        <w:rPr>
          <w:rFonts w:ascii="Times New Roman" w:eastAsia="Times New Roman" w:hAnsi="Times New Roman" w:cs="Times New Roman"/>
          <w:sz w:val="27"/>
          <w:szCs w:val="27"/>
          <w:lang w:eastAsia="ru-RU"/>
        </w:rPr>
        <w:t>. In</w:t>
      </w:r>
      <w:r w:rsidRPr="000C734B">
        <w:rPr>
          <w:rFonts w:ascii="Times New Roman" w:eastAsia="Times New Roman" w:hAnsi="Times New Roman" w:cs="Times New Roman"/>
          <w:i/>
          <w:iCs/>
          <w:color w:val="333333"/>
          <w:sz w:val="27"/>
          <w:szCs w:val="27"/>
          <w:lang w:eastAsia="ru-RU"/>
        </w:rPr>
        <w:t>.</w:t>
      </w:r>
      <w:r w:rsidRPr="000C734B">
        <w:rPr>
          <w:rFonts w:ascii="Times New Roman" w:eastAsia="Times New Roman" w:hAnsi="Times New Roman" w:cs="Times New Roman"/>
          <w:sz w:val="27"/>
          <w:szCs w:val="27"/>
          <w:lang w:eastAsia="ru-RU"/>
        </w:rPr>
        <w:t>; 2011: 1-19.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Baxter GD, Liu L, Petrich S, Gisselman AS, Chapple C, Anders JJ, Tumilty S: </w:t>
      </w:r>
      <w:r w:rsidRPr="000C734B">
        <w:rPr>
          <w:rFonts w:ascii="Times New Roman" w:eastAsia="Times New Roman" w:hAnsi="Times New Roman" w:cs="Times New Roman"/>
          <w:b/>
          <w:bCs/>
          <w:sz w:val="27"/>
          <w:szCs w:val="27"/>
          <w:lang w:eastAsia="ru-RU"/>
        </w:rPr>
        <w:t>Low level laser therapy (Photobiomodulation therapy) for breast cancer-related lymphedema: a systematic review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BMC Cancer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17</w:t>
      </w:r>
      <w:r w:rsidRPr="000C734B">
        <w:rPr>
          <w:rFonts w:ascii="Times New Roman" w:eastAsia="Times New Roman" w:hAnsi="Times New Roman" w:cs="Times New Roman"/>
          <w:sz w:val="27"/>
          <w:szCs w:val="27"/>
          <w:lang w:eastAsia="ru-RU"/>
        </w:rPr>
        <w:t>(1):833.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Segal R, Zwaal C, Green E, Tomasone JR, Loblaw A, Petrella T, Exercise for People with Cancer Guideline Development G: </w:t>
      </w:r>
      <w:r w:rsidRPr="000C734B">
        <w:rPr>
          <w:rFonts w:ascii="Times New Roman" w:eastAsia="Times New Roman" w:hAnsi="Times New Roman" w:cs="Times New Roman"/>
          <w:b/>
          <w:bCs/>
          <w:sz w:val="27"/>
          <w:szCs w:val="27"/>
          <w:lang w:eastAsia="ru-RU"/>
        </w:rPr>
        <w:t>Exercise for people with cancer: a systematic review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Curr 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24</w:t>
      </w:r>
      <w:r w:rsidRPr="000C734B">
        <w:rPr>
          <w:rFonts w:ascii="Times New Roman" w:eastAsia="Times New Roman" w:hAnsi="Times New Roman" w:cs="Times New Roman"/>
          <w:sz w:val="27"/>
          <w:szCs w:val="27"/>
          <w:lang w:eastAsia="ru-RU"/>
        </w:rPr>
        <w:t>(4):e290-e315.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Boyd C, Crawford C, Paat CF, Price A, Xenakis L, Zhang W, Evidence for Massage Therapy Working G: </w:t>
      </w:r>
      <w:r w:rsidRPr="000C734B">
        <w:rPr>
          <w:rFonts w:ascii="Times New Roman" w:eastAsia="Times New Roman" w:hAnsi="Times New Roman" w:cs="Times New Roman"/>
          <w:b/>
          <w:bCs/>
          <w:sz w:val="27"/>
          <w:szCs w:val="27"/>
          <w:lang w:eastAsia="ru-RU"/>
        </w:rPr>
        <w:t>The Impact of Massage Therapy on Function in Pain Populations-A Systematic Review and Meta-Analysis of Randomized Controlled Trials: Part II, Cancer Pain Populations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Pain Med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17</w:t>
      </w:r>
      <w:r w:rsidRPr="000C734B">
        <w:rPr>
          <w:rFonts w:ascii="Times New Roman" w:eastAsia="Times New Roman" w:hAnsi="Times New Roman" w:cs="Times New Roman"/>
          <w:sz w:val="27"/>
          <w:szCs w:val="27"/>
          <w:lang w:eastAsia="ru-RU"/>
        </w:rPr>
        <w:t>(8):1553-1568.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Stout NL, Baima J, Swisher AK, Winters-Stone KM, Welsh J: </w:t>
      </w:r>
      <w:r w:rsidRPr="000C734B">
        <w:rPr>
          <w:rFonts w:ascii="Times New Roman" w:eastAsia="Times New Roman" w:hAnsi="Times New Roman" w:cs="Times New Roman"/>
          <w:b/>
          <w:bCs/>
          <w:sz w:val="27"/>
          <w:szCs w:val="27"/>
          <w:lang w:eastAsia="ru-RU"/>
        </w:rPr>
        <w:t>A Systematic Review of Exercise Systematic Reviews in the Cancer Literature (2005-2017)</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PM R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9</w:t>
      </w:r>
      <w:r w:rsidRPr="000C734B">
        <w:rPr>
          <w:rFonts w:ascii="Times New Roman" w:eastAsia="Times New Roman" w:hAnsi="Times New Roman" w:cs="Times New Roman"/>
          <w:sz w:val="27"/>
          <w:szCs w:val="27"/>
          <w:lang w:eastAsia="ru-RU"/>
        </w:rPr>
        <w:t>(9S2):S347-S384.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Hu M, Lin W: </w:t>
      </w:r>
      <w:r w:rsidRPr="000C734B">
        <w:rPr>
          <w:rFonts w:ascii="Times New Roman" w:eastAsia="Times New Roman" w:hAnsi="Times New Roman" w:cs="Times New Roman"/>
          <w:b/>
          <w:bCs/>
          <w:sz w:val="27"/>
          <w:szCs w:val="27"/>
          <w:lang w:eastAsia="ru-RU"/>
        </w:rPr>
        <w:t>Effects of exercise training on red blood cell production: implications for anemia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Acta Haematol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127</w:t>
      </w:r>
      <w:r w:rsidRPr="000C734B">
        <w:rPr>
          <w:rFonts w:ascii="Times New Roman" w:eastAsia="Times New Roman" w:hAnsi="Times New Roman" w:cs="Times New Roman"/>
          <w:sz w:val="27"/>
          <w:szCs w:val="27"/>
          <w:lang w:eastAsia="ru-RU"/>
        </w:rPr>
        <w:t>(3):156-164.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Bland KA, Zadravec K, Landry T, Weller S, Meyers L, Campbell KL: </w:t>
      </w:r>
      <w:r w:rsidRPr="000C734B">
        <w:rPr>
          <w:rFonts w:ascii="Times New Roman" w:eastAsia="Times New Roman" w:hAnsi="Times New Roman" w:cs="Times New Roman"/>
          <w:b/>
          <w:bCs/>
          <w:sz w:val="27"/>
          <w:szCs w:val="27"/>
          <w:lang w:eastAsia="ru-RU"/>
        </w:rPr>
        <w:t>Impact of exercise on chemotherapy completion rate: A systematic review of the evidence and recommendations for future exercise oncology research</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Crit Rev Oncol Hematol </w:t>
      </w:r>
      <w:r w:rsidRPr="000C734B">
        <w:rPr>
          <w:rFonts w:ascii="Times New Roman" w:eastAsia="Times New Roman" w:hAnsi="Times New Roman" w:cs="Times New Roman"/>
          <w:sz w:val="27"/>
          <w:szCs w:val="27"/>
          <w:lang w:eastAsia="ru-RU"/>
        </w:rPr>
        <w:t>2019, </w:t>
      </w:r>
      <w:r w:rsidRPr="000C734B">
        <w:rPr>
          <w:rFonts w:ascii="Times New Roman" w:eastAsia="Times New Roman" w:hAnsi="Times New Roman" w:cs="Times New Roman"/>
          <w:b/>
          <w:bCs/>
          <w:sz w:val="27"/>
          <w:szCs w:val="27"/>
          <w:lang w:eastAsia="ru-RU"/>
        </w:rPr>
        <w:t>136</w:t>
      </w:r>
      <w:r w:rsidRPr="000C734B">
        <w:rPr>
          <w:rFonts w:ascii="Times New Roman" w:eastAsia="Times New Roman" w:hAnsi="Times New Roman" w:cs="Times New Roman"/>
          <w:sz w:val="27"/>
          <w:szCs w:val="27"/>
          <w:lang w:eastAsia="ru-RU"/>
        </w:rPr>
        <w:t>:79-85.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Mustian KM, Alfano CM, Heckler C, Kleckner AS, Kleckner IR, Leach CR, Mohr D, Palesh OG, Peppone LJ, Piper BF</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Comparison of Pharmaceutical, Psychological, and Exercise Treatments for Cancer-Related Fatigue: A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JAMA Oncol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3</w:t>
      </w:r>
      <w:r w:rsidRPr="000C734B">
        <w:rPr>
          <w:rFonts w:ascii="Times New Roman" w:eastAsia="Times New Roman" w:hAnsi="Times New Roman" w:cs="Times New Roman"/>
          <w:sz w:val="27"/>
          <w:szCs w:val="27"/>
          <w:lang w:eastAsia="ru-RU"/>
        </w:rPr>
        <w:t>(7):961-968.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Kinkead B, Schettler PJ, Larson ER, Carroll D, Sharenko M, Nettles J, Edwards SA, Miller AH, Torres MA, Dunlop BW</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Massage therapy decreases cancer-related fatigue: Results from a randomized early phase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Cancer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124</w:t>
      </w:r>
      <w:r w:rsidRPr="000C734B">
        <w:rPr>
          <w:rFonts w:ascii="Times New Roman" w:eastAsia="Times New Roman" w:hAnsi="Times New Roman" w:cs="Times New Roman"/>
          <w:sz w:val="27"/>
          <w:szCs w:val="27"/>
          <w:lang w:eastAsia="ru-RU"/>
        </w:rPr>
        <w:t>(3):546-554.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Streckmann F, Zopf EM, Lehmann HC, May K, Rizza J, Zimmer P, Gollhofer A, Bloch W, Baumann FT: </w:t>
      </w:r>
      <w:r w:rsidRPr="000C734B">
        <w:rPr>
          <w:rFonts w:ascii="Times New Roman" w:eastAsia="Times New Roman" w:hAnsi="Times New Roman" w:cs="Times New Roman"/>
          <w:b/>
          <w:bCs/>
          <w:sz w:val="27"/>
          <w:szCs w:val="27"/>
          <w:lang w:eastAsia="ru-RU"/>
        </w:rPr>
        <w:t>Exercise intervention studies in patients with peripheral neuropathy: a systematic review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Sports Med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44</w:t>
      </w:r>
      <w:r w:rsidRPr="000C734B">
        <w:rPr>
          <w:rFonts w:ascii="Times New Roman" w:eastAsia="Times New Roman" w:hAnsi="Times New Roman" w:cs="Times New Roman"/>
          <w:sz w:val="27"/>
          <w:szCs w:val="27"/>
          <w:lang w:eastAsia="ru-RU"/>
        </w:rPr>
        <w:t>(9):1289-1304.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Kleckner IR, Kamen C, Gewandter JS, Mohile NA, Heckler CE, Culakova E, Fung C, Janelsins MC, Asare M, Lin PJ</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Effects of exercise during chemotherapy on chemotherapy-induced peripheral neuropathy: a multicenter, randomized controlled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Support Care Cancer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26</w:t>
      </w:r>
      <w:r w:rsidRPr="000C734B">
        <w:rPr>
          <w:rFonts w:ascii="Times New Roman" w:eastAsia="Times New Roman" w:hAnsi="Times New Roman" w:cs="Times New Roman"/>
          <w:sz w:val="27"/>
          <w:szCs w:val="27"/>
          <w:lang w:eastAsia="ru-RU"/>
        </w:rPr>
        <w:t>(4):1019-1028.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Lee JM, Look RM, Turner C, Gardiner SK, Wagie T, Douglas J, Sorenson L, Evans L, Kirchner S, Dashkoff C</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Low-level laser therapy for chemotherapy-induced peripheral neuropathy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Journal of Clinical Oncology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30</w:t>
      </w:r>
      <w:r w:rsidRPr="000C734B">
        <w:rPr>
          <w:rFonts w:ascii="Times New Roman" w:eastAsia="Times New Roman" w:hAnsi="Times New Roman" w:cs="Times New Roman"/>
          <w:sz w:val="27"/>
          <w:szCs w:val="27"/>
          <w:lang w:eastAsia="ru-RU"/>
        </w:rPr>
        <w:t>(15_suppl):9019-9019.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Rick O, von Hehn U, Mikus E, Dertinger H, Geiger G: </w:t>
      </w:r>
      <w:r w:rsidRPr="000C734B">
        <w:rPr>
          <w:rFonts w:ascii="Times New Roman" w:eastAsia="Times New Roman" w:hAnsi="Times New Roman" w:cs="Times New Roman"/>
          <w:b/>
          <w:bCs/>
          <w:sz w:val="27"/>
          <w:szCs w:val="27"/>
          <w:lang w:eastAsia="ru-RU"/>
        </w:rPr>
        <w:t>Magnetic field therapy in patients with cytostatics-induced polyneuropathy: A prospective randomized placebo-controlled phase-III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Bioelectromagnetics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38</w:t>
      </w:r>
      <w:r w:rsidRPr="000C734B">
        <w:rPr>
          <w:rFonts w:ascii="Times New Roman" w:eastAsia="Times New Roman" w:hAnsi="Times New Roman" w:cs="Times New Roman"/>
          <w:sz w:val="27"/>
          <w:szCs w:val="27"/>
          <w:lang w:eastAsia="ru-RU"/>
        </w:rPr>
        <w:t>(2):85-94.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Kilinc M, Livanelioglu A, Yildirim SA, Tan E: </w:t>
      </w:r>
      <w:r w:rsidRPr="000C734B">
        <w:rPr>
          <w:rFonts w:ascii="Times New Roman" w:eastAsia="Times New Roman" w:hAnsi="Times New Roman" w:cs="Times New Roman"/>
          <w:b/>
          <w:bCs/>
          <w:sz w:val="27"/>
          <w:szCs w:val="27"/>
          <w:lang w:eastAsia="ru-RU"/>
        </w:rPr>
        <w:t>Effects of transcutaneous electrical nerve stimulation in patients with peripheral and central neuropathic pain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Rehabil Med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46</w:t>
      </w:r>
      <w:r w:rsidRPr="000C734B">
        <w:rPr>
          <w:rFonts w:ascii="Times New Roman" w:eastAsia="Times New Roman" w:hAnsi="Times New Roman" w:cs="Times New Roman"/>
          <w:sz w:val="27"/>
          <w:szCs w:val="27"/>
          <w:lang w:eastAsia="ru-RU"/>
        </w:rPr>
        <w:t>(5):454-460.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Oberoi S, Zamperlini-Netto G, Beyene J, Treister NS, Sung L: </w:t>
      </w:r>
      <w:r w:rsidRPr="000C734B">
        <w:rPr>
          <w:rFonts w:ascii="Times New Roman" w:eastAsia="Times New Roman" w:hAnsi="Times New Roman" w:cs="Times New Roman"/>
          <w:b/>
          <w:bCs/>
          <w:sz w:val="27"/>
          <w:szCs w:val="27"/>
          <w:lang w:eastAsia="ru-RU"/>
        </w:rPr>
        <w:t>Effect of prophylactic low level laser therapy on oral mucositis: a systematic review and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PLoS One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9</w:t>
      </w:r>
      <w:r w:rsidRPr="000C734B">
        <w:rPr>
          <w:rFonts w:ascii="Times New Roman" w:eastAsia="Times New Roman" w:hAnsi="Times New Roman" w:cs="Times New Roman"/>
          <w:sz w:val="27"/>
          <w:szCs w:val="27"/>
          <w:lang w:eastAsia="ru-RU"/>
        </w:rPr>
        <w:t>(9):e107418.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Ross M, Fischer-Cartlidge E: </w:t>
      </w:r>
      <w:r w:rsidRPr="000C734B">
        <w:rPr>
          <w:rFonts w:ascii="Times New Roman" w:eastAsia="Times New Roman" w:hAnsi="Times New Roman" w:cs="Times New Roman"/>
          <w:b/>
          <w:bCs/>
          <w:sz w:val="27"/>
          <w:szCs w:val="27"/>
          <w:lang w:eastAsia="ru-RU"/>
        </w:rPr>
        <w:t>Scalp Cooling: A Literature Review of Efficacy, Safety, and Tolerability for Chemotherapy-Induced Alopecia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Clin J Oncol Nurs </w:t>
      </w:r>
      <w:r w:rsidRPr="000C734B">
        <w:rPr>
          <w:rFonts w:ascii="Times New Roman" w:eastAsia="Times New Roman" w:hAnsi="Times New Roman" w:cs="Times New Roman"/>
          <w:sz w:val="27"/>
          <w:szCs w:val="27"/>
          <w:lang w:eastAsia="ru-RU"/>
        </w:rPr>
        <w:t>2017, </w:t>
      </w:r>
      <w:r w:rsidRPr="000C734B">
        <w:rPr>
          <w:rFonts w:ascii="Times New Roman" w:eastAsia="Times New Roman" w:hAnsi="Times New Roman" w:cs="Times New Roman"/>
          <w:b/>
          <w:bCs/>
          <w:sz w:val="27"/>
          <w:szCs w:val="27"/>
          <w:lang w:eastAsia="ru-RU"/>
        </w:rPr>
        <w:t>21</w:t>
      </w:r>
      <w:r w:rsidRPr="000C734B">
        <w:rPr>
          <w:rFonts w:ascii="Times New Roman" w:eastAsia="Times New Roman" w:hAnsi="Times New Roman" w:cs="Times New Roman"/>
          <w:sz w:val="27"/>
          <w:szCs w:val="27"/>
          <w:lang w:eastAsia="ru-RU"/>
        </w:rPr>
        <w:t>(2):226-233.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Kessels E, Husson O, van der Feltz-Cornelis CM: </w:t>
      </w:r>
      <w:r w:rsidRPr="000C734B">
        <w:rPr>
          <w:rFonts w:ascii="Times New Roman" w:eastAsia="Times New Roman" w:hAnsi="Times New Roman" w:cs="Times New Roman"/>
          <w:b/>
          <w:bCs/>
          <w:sz w:val="27"/>
          <w:szCs w:val="27"/>
          <w:lang w:eastAsia="ru-RU"/>
        </w:rPr>
        <w:t>The effect of exercise on cancer-related fatigue in cancer survivors: a systematic review and meta-analysis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Neuropsychiatr Dis Treat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14</w:t>
      </w:r>
      <w:r w:rsidRPr="000C734B">
        <w:rPr>
          <w:rFonts w:ascii="Times New Roman" w:eastAsia="Times New Roman" w:hAnsi="Times New Roman" w:cs="Times New Roman"/>
          <w:sz w:val="27"/>
          <w:szCs w:val="27"/>
          <w:lang w:eastAsia="ru-RU"/>
        </w:rPr>
        <w:t>:479-494.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Rief H, Omlor G, Akbar M, Welzel T, Bruckner T, Rieken S, Haefner MF, Schlampp I, Gioules A, Habermehl D</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Feasibility of isometric spinal muscle training in patients with bone metastases under radiation therapy - first results of a randomized pilot trial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BMC Cancer </w:t>
      </w:r>
      <w:r w:rsidRPr="000C734B">
        <w:rPr>
          <w:rFonts w:ascii="Times New Roman" w:eastAsia="Times New Roman" w:hAnsi="Times New Roman" w:cs="Times New Roman"/>
          <w:sz w:val="27"/>
          <w:szCs w:val="27"/>
          <w:lang w:eastAsia="ru-RU"/>
        </w:rPr>
        <w:t>2014, </w:t>
      </w:r>
      <w:r w:rsidRPr="000C734B">
        <w:rPr>
          <w:rFonts w:ascii="Times New Roman" w:eastAsia="Times New Roman" w:hAnsi="Times New Roman" w:cs="Times New Roman"/>
          <w:b/>
          <w:bCs/>
          <w:sz w:val="27"/>
          <w:szCs w:val="27"/>
          <w:lang w:eastAsia="ru-RU"/>
        </w:rPr>
        <w:t>14</w:t>
      </w:r>
      <w:r w:rsidRPr="000C734B">
        <w:rPr>
          <w:rFonts w:ascii="Times New Roman" w:eastAsia="Times New Roman" w:hAnsi="Times New Roman" w:cs="Times New Roman"/>
          <w:sz w:val="27"/>
          <w:szCs w:val="27"/>
          <w:lang w:eastAsia="ru-RU"/>
        </w:rPr>
        <w:t>:67.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Bensadoun RJ, Nair RG: </w:t>
      </w:r>
      <w:r w:rsidRPr="000C734B">
        <w:rPr>
          <w:rFonts w:ascii="Times New Roman" w:eastAsia="Times New Roman" w:hAnsi="Times New Roman" w:cs="Times New Roman"/>
          <w:b/>
          <w:bCs/>
          <w:sz w:val="27"/>
          <w:szCs w:val="27"/>
          <w:lang w:eastAsia="ru-RU"/>
        </w:rPr>
        <w:t>Low-Level Laser Therapy in the Management of Mucositis and Dermatitis Induced by Cancer Therapy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Photomed Laser Surg </w:t>
      </w:r>
      <w:r w:rsidRPr="000C734B">
        <w:rPr>
          <w:rFonts w:ascii="Times New Roman" w:eastAsia="Times New Roman" w:hAnsi="Times New Roman" w:cs="Times New Roman"/>
          <w:sz w:val="27"/>
          <w:szCs w:val="27"/>
          <w:lang w:eastAsia="ru-RU"/>
        </w:rPr>
        <w:t>2015, </w:t>
      </w:r>
      <w:r w:rsidRPr="000C734B">
        <w:rPr>
          <w:rFonts w:ascii="Times New Roman" w:eastAsia="Times New Roman" w:hAnsi="Times New Roman" w:cs="Times New Roman"/>
          <w:b/>
          <w:bCs/>
          <w:sz w:val="27"/>
          <w:szCs w:val="27"/>
          <w:lang w:eastAsia="ru-RU"/>
        </w:rPr>
        <w:t>33</w:t>
      </w:r>
      <w:r w:rsidRPr="000C734B">
        <w:rPr>
          <w:rFonts w:ascii="Times New Roman" w:eastAsia="Times New Roman" w:hAnsi="Times New Roman" w:cs="Times New Roman"/>
          <w:sz w:val="27"/>
          <w:szCs w:val="27"/>
          <w:lang w:eastAsia="ru-RU"/>
        </w:rPr>
        <w:t>(10):487-491.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Temoshok L: </w:t>
      </w:r>
      <w:r w:rsidRPr="000C734B">
        <w:rPr>
          <w:rFonts w:ascii="Times New Roman" w:eastAsia="Times New Roman" w:hAnsi="Times New Roman" w:cs="Times New Roman"/>
          <w:b/>
          <w:bCs/>
          <w:sz w:val="27"/>
          <w:szCs w:val="27"/>
          <w:lang w:eastAsia="ru-RU"/>
        </w:rPr>
        <w:t>Biopsychosocial studies on cutaneous malignant melanoma: psychosocial factors associated with prognostic indicators, progression, psychophysiology and tumor-host response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Soc Sci Med </w:t>
      </w:r>
      <w:r w:rsidRPr="000C734B">
        <w:rPr>
          <w:rFonts w:ascii="Times New Roman" w:eastAsia="Times New Roman" w:hAnsi="Times New Roman" w:cs="Times New Roman"/>
          <w:sz w:val="27"/>
          <w:szCs w:val="27"/>
          <w:lang w:eastAsia="ru-RU"/>
        </w:rPr>
        <w:t>1985, </w:t>
      </w:r>
      <w:r w:rsidRPr="000C734B">
        <w:rPr>
          <w:rFonts w:ascii="Times New Roman" w:eastAsia="Times New Roman" w:hAnsi="Times New Roman" w:cs="Times New Roman"/>
          <w:b/>
          <w:bCs/>
          <w:sz w:val="27"/>
          <w:szCs w:val="27"/>
          <w:lang w:eastAsia="ru-RU"/>
        </w:rPr>
        <w:t>20</w:t>
      </w:r>
      <w:r w:rsidRPr="000C734B">
        <w:rPr>
          <w:rFonts w:ascii="Times New Roman" w:eastAsia="Times New Roman" w:hAnsi="Times New Roman" w:cs="Times New Roman"/>
          <w:sz w:val="27"/>
          <w:szCs w:val="27"/>
          <w:lang w:eastAsia="ru-RU"/>
        </w:rPr>
        <w:t>(8):833-840.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Dirksen SR: </w:t>
      </w:r>
      <w:r w:rsidRPr="000C734B">
        <w:rPr>
          <w:rFonts w:ascii="Times New Roman" w:eastAsia="Times New Roman" w:hAnsi="Times New Roman" w:cs="Times New Roman"/>
          <w:b/>
          <w:bCs/>
          <w:sz w:val="27"/>
          <w:szCs w:val="27"/>
          <w:lang w:eastAsia="ru-RU"/>
        </w:rPr>
        <w:t>Perceived well-being in malignant melanoma survivors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Oncol Nurs Forum </w:t>
      </w:r>
      <w:r w:rsidRPr="000C734B">
        <w:rPr>
          <w:rFonts w:ascii="Times New Roman" w:eastAsia="Times New Roman" w:hAnsi="Times New Roman" w:cs="Times New Roman"/>
          <w:sz w:val="27"/>
          <w:szCs w:val="27"/>
          <w:lang w:eastAsia="ru-RU"/>
        </w:rPr>
        <w:t>1989, </w:t>
      </w:r>
      <w:r w:rsidRPr="000C734B">
        <w:rPr>
          <w:rFonts w:ascii="Times New Roman" w:eastAsia="Times New Roman" w:hAnsi="Times New Roman" w:cs="Times New Roman"/>
          <w:b/>
          <w:bCs/>
          <w:sz w:val="27"/>
          <w:szCs w:val="27"/>
          <w:lang w:eastAsia="ru-RU"/>
        </w:rPr>
        <w:t>16</w:t>
      </w:r>
      <w:r w:rsidRPr="000C734B">
        <w:rPr>
          <w:rFonts w:ascii="Times New Roman" w:eastAsia="Times New Roman" w:hAnsi="Times New Roman" w:cs="Times New Roman"/>
          <w:sz w:val="27"/>
          <w:szCs w:val="27"/>
          <w:lang w:eastAsia="ru-RU"/>
        </w:rPr>
        <w:t>(3):353-358.</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Lichtenthal WG, Cruess DG, Schuchter LM, Ming ME: </w:t>
      </w:r>
      <w:r w:rsidRPr="000C734B">
        <w:rPr>
          <w:rFonts w:ascii="Times New Roman" w:eastAsia="Times New Roman" w:hAnsi="Times New Roman" w:cs="Times New Roman"/>
          <w:b/>
          <w:bCs/>
          <w:sz w:val="27"/>
          <w:szCs w:val="27"/>
          <w:lang w:eastAsia="ru-RU"/>
        </w:rPr>
        <w:t>Psychosocial factors related to the correspondence of recipient and provider perceptions of social support among patients diagnosed with or at risk for malignant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Health Psychol </w:t>
      </w:r>
      <w:r w:rsidRPr="000C734B">
        <w:rPr>
          <w:rFonts w:ascii="Times New Roman" w:eastAsia="Times New Roman" w:hAnsi="Times New Roman" w:cs="Times New Roman"/>
          <w:sz w:val="27"/>
          <w:szCs w:val="27"/>
          <w:lang w:eastAsia="ru-RU"/>
        </w:rPr>
        <w:t>2003, </w:t>
      </w:r>
      <w:r w:rsidRPr="000C734B">
        <w:rPr>
          <w:rFonts w:ascii="Times New Roman" w:eastAsia="Times New Roman" w:hAnsi="Times New Roman" w:cs="Times New Roman"/>
          <w:b/>
          <w:bCs/>
          <w:sz w:val="27"/>
          <w:szCs w:val="27"/>
          <w:lang w:eastAsia="ru-RU"/>
        </w:rPr>
        <w:t>8</w:t>
      </w:r>
      <w:r w:rsidRPr="000C734B">
        <w:rPr>
          <w:rFonts w:ascii="Times New Roman" w:eastAsia="Times New Roman" w:hAnsi="Times New Roman" w:cs="Times New Roman"/>
          <w:sz w:val="27"/>
          <w:szCs w:val="27"/>
          <w:lang w:eastAsia="ru-RU"/>
        </w:rPr>
        <w:t>(6):705-719.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Sollner W, Zschocke I, Zingg-Schir M, Stein B, Rumpold G, Fritsch P, Augustin M: </w:t>
      </w:r>
      <w:r w:rsidRPr="000C734B">
        <w:rPr>
          <w:rFonts w:ascii="Times New Roman" w:eastAsia="Times New Roman" w:hAnsi="Times New Roman" w:cs="Times New Roman"/>
          <w:b/>
          <w:bCs/>
          <w:sz w:val="27"/>
          <w:szCs w:val="27"/>
          <w:lang w:eastAsia="ru-RU"/>
        </w:rPr>
        <w:t>Interactive patterns of social support and individual coping strategies in melanoma patients and their correlations with adjustment to illness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Psychosomatics </w:t>
      </w:r>
      <w:r w:rsidRPr="000C734B">
        <w:rPr>
          <w:rFonts w:ascii="Times New Roman" w:eastAsia="Times New Roman" w:hAnsi="Times New Roman" w:cs="Times New Roman"/>
          <w:sz w:val="27"/>
          <w:szCs w:val="27"/>
          <w:lang w:eastAsia="ru-RU"/>
        </w:rPr>
        <w:t>1999, </w:t>
      </w:r>
      <w:r w:rsidRPr="000C734B">
        <w:rPr>
          <w:rFonts w:ascii="Times New Roman" w:eastAsia="Times New Roman" w:hAnsi="Times New Roman" w:cs="Times New Roman"/>
          <w:b/>
          <w:bCs/>
          <w:sz w:val="27"/>
          <w:szCs w:val="27"/>
          <w:lang w:eastAsia="ru-RU"/>
        </w:rPr>
        <w:t>40</w:t>
      </w:r>
      <w:r w:rsidRPr="000C734B">
        <w:rPr>
          <w:rFonts w:ascii="Times New Roman" w:eastAsia="Times New Roman" w:hAnsi="Times New Roman" w:cs="Times New Roman"/>
          <w:sz w:val="27"/>
          <w:szCs w:val="27"/>
          <w:lang w:eastAsia="ru-RU"/>
        </w:rPr>
        <w:t>(3):239-250.</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Devine D, Parker PA, Fouladi RT, Cohen L: </w:t>
      </w:r>
      <w:r w:rsidRPr="000C734B">
        <w:rPr>
          <w:rFonts w:ascii="Times New Roman" w:eastAsia="Times New Roman" w:hAnsi="Times New Roman" w:cs="Times New Roman"/>
          <w:b/>
          <w:bCs/>
          <w:sz w:val="27"/>
          <w:szCs w:val="27"/>
          <w:lang w:eastAsia="ru-RU"/>
        </w:rPr>
        <w:t>The association between social support, intrusive thoughts, avoidance, and adjustment following an experimental cancer treatment</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Psychooncology </w:t>
      </w:r>
      <w:r w:rsidRPr="000C734B">
        <w:rPr>
          <w:rFonts w:ascii="Times New Roman" w:eastAsia="Times New Roman" w:hAnsi="Times New Roman" w:cs="Times New Roman"/>
          <w:sz w:val="27"/>
          <w:szCs w:val="27"/>
          <w:lang w:eastAsia="ru-RU"/>
        </w:rPr>
        <w:t>2003, </w:t>
      </w:r>
      <w:r w:rsidRPr="000C734B">
        <w:rPr>
          <w:rFonts w:ascii="Times New Roman" w:eastAsia="Times New Roman" w:hAnsi="Times New Roman" w:cs="Times New Roman"/>
          <w:b/>
          <w:bCs/>
          <w:sz w:val="27"/>
          <w:szCs w:val="27"/>
          <w:lang w:eastAsia="ru-RU"/>
        </w:rPr>
        <w:t>12</w:t>
      </w:r>
      <w:r w:rsidRPr="000C734B">
        <w:rPr>
          <w:rFonts w:ascii="Times New Roman" w:eastAsia="Times New Roman" w:hAnsi="Times New Roman" w:cs="Times New Roman"/>
          <w:sz w:val="27"/>
          <w:szCs w:val="27"/>
          <w:lang w:eastAsia="ru-RU"/>
        </w:rPr>
        <w:t>(5):453-462.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Folkman S, Lazarus RS, Gruen RJ, DeLongis A: </w:t>
      </w:r>
      <w:r w:rsidRPr="000C734B">
        <w:rPr>
          <w:rFonts w:ascii="Times New Roman" w:eastAsia="Times New Roman" w:hAnsi="Times New Roman" w:cs="Times New Roman"/>
          <w:b/>
          <w:bCs/>
          <w:sz w:val="27"/>
          <w:szCs w:val="27"/>
          <w:lang w:eastAsia="ru-RU"/>
        </w:rPr>
        <w:t>Appraisal, coping, health status, and psychological symptoms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Pers Soc Psychol </w:t>
      </w:r>
      <w:r w:rsidRPr="000C734B">
        <w:rPr>
          <w:rFonts w:ascii="Times New Roman" w:eastAsia="Times New Roman" w:hAnsi="Times New Roman" w:cs="Times New Roman"/>
          <w:sz w:val="27"/>
          <w:szCs w:val="27"/>
          <w:lang w:eastAsia="ru-RU"/>
        </w:rPr>
        <w:t>1986, </w:t>
      </w:r>
      <w:r w:rsidRPr="000C734B">
        <w:rPr>
          <w:rFonts w:ascii="Times New Roman" w:eastAsia="Times New Roman" w:hAnsi="Times New Roman" w:cs="Times New Roman"/>
          <w:b/>
          <w:bCs/>
          <w:sz w:val="27"/>
          <w:szCs w:val="27"/>
          <w:lang w:eastAsia="ru-RU"/>
        </w:rPr>
        <w:t>50</w:t>
      </w:r>
      <w:r w:rsidRPr="000C734B">
        <w:rPr>
          <w:rFonts w:ascii="Times New Roman" w:eastAsia="Times New Roman" w:hAnsi="Times New Roman" w:cs="Times New Roman"/>
          <w:sz w:val="27"/>
          <w:szCs w:val="27"/>
          <w:lang w:eastAsia="ru-RU"/>
        </w:rPr>
        <w:t>(3):571-579.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Беляев АМ, Чулкова ВА, Семиглазова ТЮ, Рогачев МВ (eds.): </w:t>
      </w:r>
      <w:r w:rsidRPr="000C734B">
        <w:rPr>
          <w:rFonts w:ascii="Times New Roman" w:eastAsia="Times New Roman" w:hAnsi="Times New Roman" w:cs="Times New Roman"/>
          <w:b/>
          <w:bCs/>
          <w:sz w:val="27"/>
          <w:szCs w:val="27"/>
          <w:lang w:eastAsia="ru-RU"/>
        </w:rPr>
        <w:t>Онкопсихология для врачей-онкологов и медицинских психологов. Руководство</w:t>
      </w:r>
      <w:r w:rsidRPr="000C734B">
        <w:rPr>
          <w:rFonts w:ascii="Times New Roman" w:eastAsia="Times New Roman" w:hAnsi="Times New Roman" w:cs="Times New Roman"/>
          <w:sz w:val="27"/>
          <w:szCs w:val="27"/>
          <w:lang w:eastAsia="ru-RU"/>
        </w:rPr>
        <w:t>. СПб: Любавич; 2017.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Fawzy FI, Cousins N, Fawzy NW, Kemeny ME, Elashoff R, Morton D: </w:t>
      </w:r>
      <w:r w:rsidRPr="000C734B">
        <w:rPr>
          <w:rFonts w:ascii="Times New Roman" w:eastAsia="Times New Roman" w:hAnsi="Times New Roman" w:cs="Times New Roman"/>
          <w:b/>
          <w:bCs/>
          <w:sz w:val="27"/>
          <w:szCs w:val="27"/>
          <w:lang w:eastAsia="ru-RU"/>
        </w:rPr>
        <w:t>A structured psychiatric intervention for cancer patients. I. Changes over time in methods of coping and affective disturbance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Gen Psychiatry </w:t>
      </w:r>
      <w:r w:rsidRPr="000C734B">
        <w:rPr>
          <w:rFonts w:ascii="Times New Roman" w:eastAsia="Times New Roman" w:hAnsi="Times New Roman" w:cs="Times New Roman"/>
          <w:sz w:val="27"/>
          <w:szCs w:val="27"/>
          <w:lang w:eastAsia="ru-RU"/>
        </w:rPr>
        <w:t>1990, </w:t>
      </w:r>
      <w:r w:rsidRPr="000C734B">
        <w:rPr>
          <w:rFonts w:ascii="Times New Roman" w:eastAsia="Times New Roman" w:hAnsi="Times New Roman" w:cs="Times New Roman"/>
          <w:b/>
          <w:bCs/>
          <w:sz w:val="27"/>
          <w:szCs w:val="27"/>
          <w:lang w:eastAsia="ru-RU"/>
        </w:rPr>
        <w:t>47</w:t>
      </w:r>
      <w:r w:rsidRPr="000C734B">
        <w:rPr>
          <w:rFonts w:ascii="Times New Roman" w:eastAsia="Times New Roman" w:hAnsi="Times New Roman" w:cs="Times New Roman"/>
          <w:sz w:val="27"/>
          <w:szCs w:val="27"/>
          <w:lang w:eastAsia="ru-RU"/>
        </w:rPr>
        <w:t>(8):720-725.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Holland JC, Passik S, Kash KM, Russak SM, Gronert MK, Sison A, Lederberg M, Fox B, Baider L: </w:t>
      </w:r>
      <w:r w:rsidRPr="000C734B">
        <w:rPr>
          <w:rFonts w:ascii="Times New Roman" w:eastAsia="Times New Roman" w:hAnsi="Times New Roman" w:cs="Times New Roman"/>
          <w:b/>
          <w:bCs/>
          <w:sz w:val="27"/>
          <w:szCs w:val="27"/>
          <w:lang w:eastAsia="ru-RU"/>
        </w:rPr>
        <w:t>The role of religious and spiritual beliefs in coping with malignant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Psychooncology </w:t>
      </w:r>
      <w:r w:rsidRPr="000C734B">
        <w:rPr>
          <w:rFonts w:ascii="Times New Roman" w:eastAsia="Times New Roman" w:hAnsi="Times New Roman" w:cs="Times New Roman"/>
          <w:sz w:val="27"/>
          <w:szCs w:val="27"/>
          <w:lang w:eastAsia="ru-RU"/>
        </w:rPr>
        <w:t>1999, </w:t>
      </w:r>
      <w:r w:rsidRPr="000C734B">
        <w:rPr>
          <w:rFonts w:ascii="Times New Roman" w:eastAsia="Times New Roman" w:hAnsi="Times New Roman" w:cs="Times New Roman"/>
          <w:b/>
          <w:bCs/>
          <w:sz w:val="27"/>
          <w:szCs w:val="27"/>
          <w:lang w:eastAsia="ru-RU"/>
        </w:rPr>
        <w:t>8</w:t>
      </w:r>
      <w:r w:rsidRPr="000C734B">
        <w:rPr>
          <w:rFonts w:ascii="Times New Roman" w:eastAsia="Times New Roman" w:hAnsi="Times New Roman" w:cs="Times New Roman"/>
          <w:sz w:val="27"/>
          <w:szCs w:val="27"/>
          <w:lang w:eastAsia="ru-RU"/>
        </w:rPr>
        <w:t>(1):14-26.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Baider L, Perry S, Sison A, Holland J, Uziely B, DeNour AK: </w:t>
      </w:r>
      <w:r w:rsidRPr="000C734B">
        <w:rPr>
          <w:rFonts w:ascii="Times New Roman" w:eastAsia="Times New Roman" w:hAnsi="Times New Roman" w:cs="Times New Roman"/>
          <w:b/>
          <w:bCs/>
          <w:sz w:val="27"/>
          <w:szCs w:val="27"/>
          <w:lang w:eastAsia="ru-RU"/>
        </w:rPr>
        <w:t>The role of psychological variables in a group of melanoma patients. An Israeli sample</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Psychosomatics </w:t>
      </w:r>
      <w:r w:rsidRPr="000C734B">
        <w:rPr>
          <w:rFonts w:ascii="Times New Roman" w:eastAsia="Times New Roman" w:hAnsi="Times New Roman" w:cs="Times New Roman"/>
          <w:sz w:val="27"/>
          <w:szCs w:val="27"/>
          <w:lang w:eastAsia="ru-RU"/>
        </w:rPr>
        <w:t>1997, </w:t>
      </w:r>
      <w:r w:rsidRPr="000C734B">
        <w:rPr>
          <w:rFonts w:ascii="Times New Roman" w:eastAsia="Times New Roman" w:hAnsi="Times New Roman" w:cs="Times New Roman"/>
          <w:b/>
          <w:bCs/>
          <w:sz w:val="27"/>
          <w:szCs w:val="27"/>
          <w:lang w:eastAsia="ru-RU"/>
        </w:rPr>
        <w:t>38</w:t>
      </w:r>
      <w:r w:rsidRPr="000C734B">
        <w:rPr>
          <w:rFonts w:ascii="Times New Roman" w:eastAsia="Times New Roman" w:hAnsi="Times New Roman" w:cs="Times New Roman"/>
          <w:sz w:val="27"/>
          <w:szCs w:val="27"/>
          <w:lang w:eastAsia="ru-RU"/>
        </w:rPr>
        <w:t>(1):45-53.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Lehto US, Ojanen M, Kellokumpu-Lehtinen P: </w:t>
      </w:r>
      <w:r w:rsidRPr="000C734B">
        <w:rPr>
          <w:rFonts w:ascii="Times New Roman" w:eastAsia="Times New Roman" w:hAnsi="Times New Roman" w:cs="Times New Roman"/>
          <w:b/>
          <w:bCs/>
          <w:sz w:val="27"/>
          <w:szCs w:val="27"/>
          <w:lang w:eastAsia="ru-RU"/>
        </w:rPr>
        <w:t>Predictors of quality of life in newly diagnosed melanoma and breast cancer patients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Ann Oncol </w:t>
      </w:r>
      <w:r w:rsidRPr="000C734B">
        <w:rPr>
          <w:rFonts w:ascii="Times New Roman" w:eastAsia="Times New Roman" w:hAnsi="Times New Roman" w:cs="Times New Roman"/>
          <w:sz w:val="27"/>
          <w:szCs w:val="27"/>
          <w:lang w:eastAsia="ru-RU"/>
        </w:rPr>
        <w:t>2005, </w:t>
      </w:r>
      <w:r w:rsidRPr="000C734B">
        <w:rPr>
          <w:rFonts w:ascii="Times New Roman" w:eastAsia="Times New Roman" w:hAnsi="Times New Roman" w:cs="Times New Roman"/>
          <w:b/>
          <w:bCs/>
          <w:sz w:val="27"/>
          <w:szCs w:val="27"/>
          <w:lang w:eastAsia="ru-RU"/>
        </w:rPr>
        <w:t>16</w:t>
      </w:r>
      <w:r w:rsidRPr="000C734B">
        <w:rPr>
          <w:rFonts w:ascii="Times New Roman" w:eastAsia="Times New Roman" w:hAnsi="Times New Roman" w:cs="Times New Roman"/>
          <w:sz w:val="27"/>
          <w:szCs w:val="27"/>
          <w:lang w:eastAsia="ru-RU"/>
        </w:rPr>
        <w:t>(5):805-816.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Fawzy FI, Fawzy NW, Hyun CS, Elashoff R, Guthrie D, Fahey JL, Morton DL: </w:t>
      </w:r>
      <w:r w:rsidRPr="000C734B">
        <w:rPr>
          <w:rFonts w:ascii="Times New Roman" w:eastAsia="Times New Roman" w:hAnsi="Times New Roman" w:cs="Times New Roman"/>
          <w:b/>
          <w:bCs/>
          <w:sz w:val="27"/>
          <w:szCs w:val="27"/>
          <w:lang w:eastAsia="ru-RU"/>
        </w:rPr>
        <w:t>Malignant melanoma. Effects of an early structured psychiatric intervention, coping, and affective state on recurrence and survival 6 years later</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Gen Psychiatry </w:t>
      </w:r>
      <w:r w:rsidRPr="000C734B">
        <w:rPr>
          <w:rFonts w:ascii="Times New Roman" w:eastAsia="Times New Roman" w:hAnsi="Times New Roman" w:cs="Times New Roman"/>
          <w:sz w:val="27"/>
          <w:szCs w:val="27"/>
          <w:lang w:eastAsia="ru-RU"/>
        </w:rPr>
        <w:t>1993, </w:t>
      </w:r>
      <w:r w:rsidRPr="000C734B">
        <w:rPr>
          <w:rFonts w:ascii="Times New Roman" w:eastAsia="Times New Roman" w:hAnsi="Times New Roman" w:cs="Times New Roman"/>
          <w:b/>
          <w:bCs/>
          <w:sz w:val="27"/>
          <w:szCs w:val="27"/>
          <w:lang w:eastAsia="ru-RU"/>
        </w:rPr>
        <w:t>50</w:t>
      </w:r>
      <w:r w:rsidRPr="000C734B">
        <w:rPr>
          <w:rFonts w:ascii="Times New Roman" w:eastAsia="Times New Roman" w:hAnsi="Times New Roman" w:cs="Times New Roman"/>
          <w:sz w:val="27"/>
          <w:szCs w:val="27"/>
          <w:lang w:eastAsia="ru-RU"/>
        </w:rPr>
        <w:t>(9):681-689.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Fawzy FI, Kemeny ME, Fawzy NW, Elashoff R, Morton D, Cousins N, Fahey JL: </w:t>
      </w:r>
      <w:r w:rsidRPr="000C734B">
        <w:rPr>
          <w:rFonts w:ascii="Times New Roman" w:eastAsia="Times New Roman" w:hAnsi="Times New Roman" w:cs="Times New Roman"/>
          <w:b/>
          <w:bCs/>
          <w:sz w:val="27"/>
          <w:szCs w:val="27"/>
          <w:lang w:eastAsia="ru-RU"/>
        </w:rPr>
        <w:t>A structured psychiatric intervention for cancer patients. II. Changes over time in immunological measures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Gen Psychiatry </w:t>
      </w:r>
      <w:r w:rsidRPr="000C734B">
        <w:rPr>
          <w:rFonts w:ascii="Times New Roman" w:eastAsia="Times New Roman" w:hAnsi="Times New Roman" w:cs="Times New Roman"/>
          <w:sz w:val="27"/>
          <w:szCs w:val="27"/>
          <w:lang w:eastAsia="ru-RU"/>
        </w:rPr>
        <w:t>1990, </w:t>
      </w:r>
      <w:r w:rsidRPr="000C734B">
        <w:rPr>
          <w:rFonts w:ascii="Times New Roman" w:eastAsia="Times New Roman" w:hAnsi="Times New Roman" w:cs="Times New Roman"/>
          <w:b/>
          <w:bCs/>
          <w:sz w:val="27"/>
          <w:szCs w:val="27"/>
          <w:lang w:eastAsia="ru-RU"/>
        </w:rPr>
        <w:t>47</w:t>
      </w:r>
      <w:r w:rsidRPr="000C734B">
        <w:rPr>
          <w:rFonts w:ascii="Times New Roman" w:eastAsia="Times New Roman" w:hAnsi="Times New Roman" w:cs="Times New Roman"/>
          <w:sz w:val="27"/>
          <w:szCs w:val="27"/>
          <w:lang w:eastAsia="ru-RU"/>
        </w:rPr>
        <w:t>(8):729-735.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Fawzy FI, Canada AL, Fawzy NW: </w:t>
      </w:r>
      <w:r w:rsidRPr="000C734B">
        <w:rPr>
          <w:rFonts w:ascii="Times New Roman" w:eastAsia="Times New Roman" w:hAnsi="Times New Roman" w:cs="Times New Roman"/>
          <w:b/>
          <w:bCs/>
          <w:sz w:val="27"/>
          <w:szCs w:val="27"/>
          <w:lang w:eastAsia="ru-RU"/>
        </w:rPr>
        <w:t>Malignant melanoma: effects of a brief, structured psychiatric intervention on survival and recurrence at 10-year follow-up</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Gen Psychiatry </w:t>
      </w:r>
      <w:r w:rsidRPr="000C734B">
        <w:rPr>
          <w:rFonts w:ascii="Times New Roman" w:eastAsia="Times New Roman" w:hAnsi="Times New Roman" w:cs="Times New Roman"/>
          <w:sz w:val="27"/>
          <w:szCs w:val="27"/>
          <w:lang w:eastAsia="ru-RU"/>
        </w:rPr>
        <w:t>2003, </w:t>
      </w:r>
      <w:r w:rsidRPr="000C734B">
        <w:rPr>
          <w:rFonts w:ascii="Times New Roman" w:eastAsia="Times New Roman" w:hAnsi="Times New Roman" w:cs="Times New Roman"/>
          <w:b/>
          <w:bCs/>
          <w:sz w:val="27"/>
          <w:szCs w:val="27"/>
          <w:lang w:eastAsia="ru-RU"/>
        </w:rPr>
        <w:t>60</w:t>
      </w:r>
      <w:r w:rsidRPr="000C734B">
        <w:rPr>
          <w:rFonts w:ascii="Times New Roman" w:eastAsia="Times New Roman" w:hAnsi="Times New Roman" w:cs="Times New Roman"/>
          <w:sz w:val="27"/>
          <w:szCs w:val="27"/>
          <w:lang w:eastAsia="ru-RU"/>
        </w:rPr>
        <w:t>(1):100-103.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Boesen EH, Boesen SH, Frederiksen K, Ross L, Dahlstrom K, Schmidt G, Naested J, Krag C, Johansen C: </w:t>
      </w:r>
      <w:r w:rsidRPr="000C734B">
        <w:rPr>
          <w:rFonts w:ascii="Times New Roman" w:eastAsia="Times New Roman" w:hAnsi="Times New Roman" w:cs="Times New Roman"/>
          <w:b/>
          <w:bCs/>
          <w:sz w:val="27"/>
          <w:szCs w:val="27"/>
          <w:lang w:eastAsia="ru-RU"/>
        </w:rPr>
        <w:t xml:space="preserve">Survival after a psychoeducational intervention </w:t>
      </w:r>
      <w:r w:rsidRPr="000C734B">
        <w:rPr>
          <w:rFonts w:ascii="Times New Roman" w:eastAsia="Times New Roman" w:hAnsi="Times New Roman" w:cs="Times New Roman"/>
          <w:b/>
          <w:bCs/>
          <w:sz w:val="27"/>
          <w:szCs w:val="27"/>
          <w:lang w:eastAsia="ru-RU"/>
        </w:rPr>
        <w:lastRenderedPageBreak/>
        <w:t>for patients with cutaneous malignant melanoma: a replication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2007, </w:t>
      </w:r>
      <w:r w:rsidRPr="000C734B">
        <w:rPr>
          <w:rFonts w:ascii="Times New Roman" w:eastAsia="Times New Roman" w:hAnsi="Times New Roman" w:cs="Times New Roman"/>
          <w:b/>
          <w:bCs/>
          <w:sz w:val="27"/>
          <w:szCs w:val="27"/>
          <w:lang w:eastAsia="ru-RU"/>
        </w:rPr>
        <w:t>25</w:t>
      </w:r>
      <w:r w:rsidRPr="000C734B">
        <w:rPr>
          <w:rFonts w:ascii="Times New Roman" w:eastAsia="Times New Roman" w:hAnsi="Times New Roman" w:cs="Times New Roman"/>
          <w:sz w:val="27"/>
          <w:szCs w:val="27"/>
          <w:lang w:eastAsia="ru-RU"/>
        </w:rPr>
        <w:t>(36):5698-5703.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Boesen EH, Ross L, Frederiksen K, Thomsen BL, Dahlstrom K, Schmidt G, Naested J, Krag C, Johansen C: </w:t>
      </w:r>
      <w:r w:rsidRPr="000C734B">
        <w:rPr>
          <w:rFonts w:ascii="Times New Roman" w:eastAsia="Times New Roman" w:hAnsi="Times New Roman" w:cs="Times New Roman"/>
          <w:b/>
          <w:bCs/>
          <w:sz w:val="27"/>
          <w:szCs w:val="27"/>
          <w:lang w:eastAsia="ru-RU"/>
        </w:rPr>
        <w:t>Psychoeducational intervention for patients with cutaneous malignant melanoma: a replication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2005, </w:t>
      </w:r>
      <w:r w:rsidRPr="000C734B">
        <w:rPr>
          <w:rFonts w:ascii="Times New Roman" w:eastAsia="Times New Roman" w:hAnsi="Times New Roman" w:cs="Times New Roman"/>
          <w:b/>
          <w:bCs/>
          <w:sz w:val="27"/>
          <w:szCs w:val="27"/>
          <w:lang w:eastAsia="ru-RU"/>
        </w:rPr>
        <w:t>23</w:t>
      </w:r>
      <w:r w:rsidRPr="000C734B">
        <w:rPr>
          <w:rFonts w:ascii="Times New Roman" w:eastAsia="Times New Roman" w:hAnsi="Times New Roman" w:cs="Times New Roman"/>
          <w:sz w:val="27"/>
          <w:szCs w:val="27"/>
          <w:lang w:eastAsia="ru-RU"/>
        </w:rPr>
        <w:t>(6):1270-1277.</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McLoone J, Menzies S, Meiser B, Mann GJ, Kasparian NA: </w:t>
      </w:r>
      <w:r w:rsidRPr="000C734B">
        <w:rPr>
          <w:rFonts w:ascii="Times New Roman" w:eastAsia="Times New Roman" w:hAnsi="Times New Roman" w:cs="Times New Roman"/>
          <w:b/>
          <w:bCs/>
          <w:sz w:val="27"/>
          <w:szCs w:val="27"/>
          <w:lang w:eastAsia="ru-RU"/>
        </w:rPr>
        <w:t>Psycho-educational interventions for melanoma survivors: a systematic review</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Psychooncology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22</w:t>
      </w:r>
      <w:r w:rsidRPr="000C734B">
        <w:rPr>
          <w:rFonts w:ascii="Times New Roman" w:eastAsia="Times New Roman" w:hAnsi="Times New Roman" w:cs="Times New Roman"/>
          <w:sz w:val="27"/>
          <w:szCs w:val="27"/>
          <w:lang w:eastAsia="ru-RU"/>
        </w:rPr>
        <w:t>(7):1444-1456.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Sample A, He YY: </w:t>
      </w:r>
      <w:r w:rsidRPr="000C734B">
        <w:rPr>
          <w:rFonts w:ascii="Times New Roman" w:eastAsia="Times New Roman" w:hAnsi="Times New Roman" w:cs="Times New Roman"/>
          <w:b/>
          <w:bCs/>
          <w:sz w:val="27"/>
          <w:szCs w:val="27"/>
          <w:lang w:eastAsia="ru-RU"/>
        </w:rPr>
        <w:t>Mechanisms and prevention of UV-induced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Photodermatol Photoimmunol Photomed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34</w:t>
      </w:r>
      <w:r w:rsidRPr="000C734B">
        <w:rPr>
          <w:rFonts w:ascii="Times New Roman" w:eastAsia="Times New Roman" w:hAnsi="Times New Roman" w:cs="Times New Roman"/>
          <w:sz w:val="27"/>
          <w:szCs w:val="27"/>
          <w:lang w:eastAsia="ru-RU"/>
        </w:rPr>
        <w:t>(1):13-24.</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Craig S, Earnshaw CH, Viros A: </w:t>
      </w:r>
      <w:r w:rsidRPr="000C734B">
        <w:rPr>
          <w:rFonts w:ascii="Times New Roman" w:eastAsia="Times New Roman" w:hAnsi="Times New Roman" w:cs="Times New Roman"/>
          <w:b/>
          <w:bCs/>
          <w:sz w:val="27"/>
          <w:szCs w:val="27"/>
          <w:lang w:eastAsia="ru-RU"/>
        </w:rPr>
        <w:t>Ultraviolet light and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Pathol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244</w:t>
      </w:r>
      <w:r w:rsidRPr="000C734B">
        <w:rPr>
          <w:rFonts w:ascii="Times New Roman" w:eastAsia="Times New Roman" w:hAnsi="Times New Roman" w:cs="Times New Roman"/>
          <w:sz w:val="27"/>
          <w:szCs w:val="27"/>
          <w:lang w:eastAsia="ru-RU"/>
        </w:rPr>
        <w:t>(5):578-585.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Runger TM: </w:t>
      </w:r>
      <w:r w:rsidRPr="000C734B">
        <w:rPr>
          <w:rFonts w:ascii="Times New Roman" w:eastAsia="Times New Roman" w:hAnsi="Times New Roman" w:cs="Times New Roman"/>
          <w:b/>
          <w:bCs/>
          <w:sz w:val="27"/>
          <w:szCs w:val="27"/>
          <w:lang w:eastAsia="ru-RU"/>
        </w:rPr>
        <w:t>Mechanisms of Melanoma Promotion by Ultraviolet Radiation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Invest Dermatol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136</w:t>
      </w:r>
      <w:r w:rsidRPr="000C734B">
        <w:rPr>
          <w:rFonts w:ascii="Times New Roman" w:eastAsia="Times New Roman" w:hAnsi="Times New Roman" w:cs="Times New Roman"/>
          <w:sz w:val="27"/>
          <w:szCs w:val="27"/>
          <w:lang w:eastAsia="ru-RU"/>
        </w:rPr>
        <w:t>(9):1751-1752.</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Green AC, Williams GM, Logan V, Strutton GM: </w:t>
      </w:r>
      <w:r w:rsidRPr="000C734B">
        <w:rPr>
          <w:rFonts w:ascii="Times New Roman" w:eastAsia="Times New Roman" w:hAnsi="Times New Roman" w:cs="Times New Roman"/>
          <w:b/>
          <w:bCs/>
          <w:sz w:val="27"/>
          <w:szCs w:val="27"/>
          <w:lang w:eastAsia="ru-RU"/>
        </w:rPr>
        <w:t>Reduced melanoma after regular sunscreen use: randomized trial follow-up</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29</w:t>
      </w:r>
      <w:r w:rsidRPr="000C734B">
        <w:rPr>
          <w:rFonts w:ascii="Times New Roman" w:eastAsia="Times New Roman" w:hAnsi="Times New Roman" w:cs="Times New Roman"/>
          <w:sz w:val="27"/>
          <w:szCs w:val="27"/>
          <w:lang w:eastAsia="ru-RU"/>
        </w:rPr>
        <w:t>(3):257-263.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Ghiasvand R, Weiderpass E, Green AC, Lund E, Veierod MB: </w:t>
      </w:r>
      <w:r w:rsidRPr="000C734B">
        <w:rPr>
          <w:rFonts w:ascii="Times New Roman" w:eastAsia="Times New Roman" w:hAnsi="Times New Roman" w:cs="Times New Roman"/>
          <w:b/>
          <w:bCs/>
          <w:sz w:val="27"/>
          <w:szCs w:val="27"/>
          <w:lang w:eastAsia="ru-RU"/>
        </w:rPr>
        <w:t>Sunscreen Use and Subsequent Melanoma Risk: A Population-Based Cohort Study</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Clin Oncol </w:t>
      </w:r>
      <w:r w:rsidRPr="000C734B">
        <w:rPr>
          <w:rFonts w:ascii="Times New Roman" w:eastAsia="Times New Roman" w:hAnsi="Times New Roman" w:cs="Times New Roman"/>
          <w:sz w:val="27"/>
          <w:szCs w:val="27"/>
          <w:lang w:eastAsia="ru-RU"/>
        </w:rPr>
        <w:t>2016, </w:t>
      </w:r>
      <w:r w:rsidRPr="000C734B">
        <w:rPr>
          <w:rFonts w:ascii="Times New Roman" w:eastAsia="Times New Roman" w:hAnsi="Times New Roman" w:cs="Times New Roman"/>
          <w:b/>
          <w:bCs/>
          <w:sz w:val="27"/>
          <w:szCs w:val="27"/>
          <w:lang w:eastAsia="ru-RU"/>
        </w:rPr>
        <w:t>34</w:t>
      </w:r>
      <w:r w:rsidRPr="000C734B">
        <w:rPr>
          <w:rFonts w:ascii="Times New Roman" w:eastAsia="Times New Roman" w:hAnsi="Times New Roman" w:cs="Times New Roman"/>
          <w:sz w:val="27"/>
          <w:szCs w:val="27"/>
          <w:lang w:eastAsia="ru-RU"/>
        </w:rPr>
        <w:t>(33):3976-3983.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Dessinioti C, Geller AC, Stergiopoulou A, Swetter SM, Baltas E, Mayer JE, Johnson TM, Talaganis J, Trakatelli M, Tsoutsos D</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Association of Skin Examination Behaviors and Thinner Nodular vs Superficial Spreading Melanoma at Diagnosis</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JAMA Dermatol </w:t>
      </w:r>
      <w:r w:rsidRPr="000C734B">
        <w:rPr>
          <w:rFonts w:ascii="Times New Roman" w:eastAsia="Times New Roman" w:hAnsi="Times New Roman" w:cs="Times New Roman"/>
          <w:sz w:val="27"/>
          <w:szCs w:val="27"/>
          <w:lang w:eastAsia="ru-RU"/>
        </w:rPr>
        <w:t>2018, </w:t>
      </w:r>
      <w:r w:rsidRPr="000C734B">
        <w:rPr>
          <w:rFonts w:ascii="Times New Roman" w:eastAsia="Times New Roman" w:hAnsi="Times New Roman" w:cs="Times New Roman"/>
          <w:b/>
          <w:bCs/>
          <w:sz w:val="27"/>
          <w:szCs w:val="27"/>
          <w:lang w:eastAsia="ru-RU"/>
        </w:rPr>
        <w:t>154</w:t>
      </w:r>
      <w:r w:rsidRPr="000C734B">
        <w:rPr>
          <w:rFonts w:ascii="Times New Roman" w:eastAsia="Times New Roman" w:hAnsi="Times New Roman" w:cs="Times New Roman"/>
          <w:sz w:val="27"/>
          <w:szCs w:val="27"/>
          <w:lang w:eastAsia="ru-RU"/>
        </w:rPr>
        <w:t>(5):544-553.</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Kasparian NA, Branstrom R, Chang YM, Affleck P, Aspinwall LG, Tibben A, Azizi E, Baron-Epel O, Battistuzzi L, Bruno W</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Skin examination behavior: the role of melanoma history, skin type, psychosocial factors, and region of residence in determining clinical and self-conducted skin examination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Dermatol </w:t>
      </w:r>
      <w:r w:rsidRPr="000C734B">
        <w:rPr>
          <w:rFonts w:ascii="Times New Roman" w:eastAsia="Times New Roman" w:hAnsi="Times New Roman" w:cs="Times New Roman"/>
          <w:sz w:val="27"/>
          <w:szCs w:val="27"/>
          <w:lang w:eastAsia="ru-RU"/>
        </w:rPr>
        <w:t>2012, </w:t>
      </w:r>
      <w:r w:rsidRPr="000C734B">
        <w:rPr>
          <w:rFonts w:ascii="Times New Roman" w:eastAsia="Times New Roman" w:hAnsi="Times New Roman" w:cs="Times New Roman"/>
          <w:b/>
          <w:bCs/>
          <w:sz w:val="27"/>
          <w:szCs w:val="27"/>
          <w:lang w:eastAsia="ru-RU"/>
        </w:rPr>
        <w:t>148</w:t>
      </w:r>
      <w:r w:rsidRPr="000C734B">
        <w:rPr>
          <w:rFonts w:ascii="Times New Roman" w:eastAsia="Times New Roman" w:hAnsi="Times New Roman" w:cs="Times New Roman"/>
          <w:sz w:val="27"/>
          <w:szCs w:val="27"/>
          <w:lang w:eastAsia="ru-RU"/>
        </w:rPr>
        <w:t>(10):1142-1151.</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Titus LJ, Clough-Gorr K, Mackenzie TA, Perry A, Spencer SK, Weiss J, Abrahams-Gessel S, Ernstoff MS: </w:t>
      </w:r>
      <w:r w:rsidRPr="000C734B">
        <w:rPr>
          <w:rFonts w:ascii="Times New Roman" w:eastAsia="Times New Roman" w:hAnsi="Times New Roman" w:cs="Times New Roman"/>
          <w:b/>
          <w:bCs/>
          <w:sz w:val="27"/>
          <w:szCs w:val="27"/>
          <w:lang w:eastAsia="ru-RU"/>
        </w:rPr>
        <w:t>Recent skin self-examination and doctor visits in relation to melanoma risk and tumour depth</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Br J Dermatol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168</w:t>
      </w:r>
      <w:r w:rsidRPr="000C734B">
        <w:rPr>
          <w:rFonts w:ascii="Times New Roman" w:eastAsia="Times New Roman" w:hAnsi="Times New Roman" w:cs="Times New Roman"/>
          <w:sz w:val="27"/>
          <w:szCs w:val="27"/>
          <w:lang w:eastAsia="ru-RU"/>
        </w:rPr>
        <w:t>(3):571-576.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Pflugfelder A, Kochs C, Blum A, Capellaro M, Czeschik C, Dettenborn T, Dill D, Dippel E, Eigentler T, Feyer P</w:t>
      </w:r>
      <w:r w:rsidRPr="000C734B">
        <w:rPr>
          <w:rFonts w:ascii="Times New Roman" w:eastAsia="Times New Roman" w:hAnsi="Times New Roman" w:cs="Times New Roman"/>
          <w:i/>
          <w:iCs/>
          <w:color w:val="333333"/>
          <w:sz w:val="27"/>
          <w:szCs w:val="27"/>
          <w:lang w:eastAsia="ru-RU"/>
        </w:rPr>
        <w:t> et al</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b/>
          <w:bCs/>
          <w:sz w:val="27"/>
          <w:szCs w:val="27"/>
          <w:lang w:eastAsia="ru-RU"/>
        </w:rPr>
        <w:t xml:space="preserve">Malignant melanoma S3-guideline </w:t>
      </w:r>
      <w:r w:rsidRPr="000C734B">
        <w:rPr>
          <w:rFonts w:ascii="Times New Roman" w:eastAsia="Times New Roman" w:hAnsi="Times New Roman" w:cs="Times New Roman"/>
          <w:b/>
          <w:bCs/>
          <w:sz w:val="27"/>
          <w:szCs w:val="27"/>
          <w:lang w:eastAsia="ru-RU"/>
        </w:rPr>
        <w:lastRenderedPageBreak/>
        <w:t>"diagnosis, therapy and follow-up of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J Dtsch Dermatol Ges </w:t>
      </w:r>
      <w:r w:rsidRPr="000C734B">
        <w:rPr>
          <w:rFonts w:ascii="Times New Roman" w:eastAsia="Times New Roman" w:hAnsi="Times New Roman" w:cs="Times New Roman"/>
          <w:sz w:val="27"/>
          <w:szCs w:val="27"/>
          <w:lang w:eastAsia="ru-RU"/>
        </w:rPr>
        <w:t>2013, </w:t>
      </w:r>
      <w:r w:rsidRPr="000C734B">
        <w:rPr>
          <w:rFonts w:ascii="Times New Roman" w:eastAsia="Times New Roman" w:hAnsi="Times New Roman" w:cs="Times New Roman"/>
          <w:b/>
          <w:bCs/>
          <w:sz w:val="27"/>
          <w:szCs w:val="27"/>
          <w:lang w:eastAsia="ru-RU"/>
        </w:rPr>
        <w:t>11 Suppl 6</w:t>
      </w:r>
      <w:r w:rsidRPr="000C734B">
        <w:rPr>
          <w:rFonts w:ascii="Times New Roman" w:eastAsia="Times New Roman" w:hAnsi="Times New Roman" w:cs="Times New Roman"/>
          <w:sz w:val="27"/>
          <w:szCs w:val="27"/>
          <w:lang w:eastAsia="ru-RU"/>
        </w:rPr>
        <w:t>:1-116, 111-126.</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DeRose ER, Pleet A, Wang W, Seery VJ, Lee MY, Renzi S, Sullivan RJ, Atkins MB: </w:t>
      </w:r>
      <w:r w:rsidRPr="000C734B">
        <w:rPr>
          <w:rFonts w:ascii="Times New Roman" w:eastAsia="Times New Roman" w:hAnsi="Times New Roman" w:cs="Times New Roman"/>
          <w:b/>
          <w:bCs/>
          <w:sz w:val="27"/>
          <w:szCs w:val="27"/>
          <w:lang w:eastAsia="ru-RU"/>
        </w:rPr>
        <w:t>Utility of 3-year torso computed tomography and head imaging in asymptomatic patients with high-risk melanoma</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Melanoma Res </w:t>
      </w:r>
      <w:r w:rsidRPr="000C734B">
        <w:rPr>
          <w:rFonts w:ascii="Times New Roman" w:eastAsia="Times New Roman" w:hAnsi="Times New Roman" w:cs="Times New Roman"/>
          <w:sz w:val="27"/>
          <w:szCs w:val="27"/>
          <w:lang w:eastAsia="ru-RU"/>
        </w:rPr>
        <w:t>2011, </w:t>
      </w:r>
      <w:r w:rsidRPr="000C734B">
        <w:rPr>
          <w:rFonts w:ascii="Times New Roman" w:eastAsia="Times New Roman" w:hAnsi="Times New Roman" w:cs="Times New Roman"/>
          <w:b/>
          <w:bCs/>
          <w:sz w:val="27"/>
          <w:szCs w:val="27"/>
          <w:lang w:eastAsia="ru-RU"/>
        </w:rPr>
        <w:t>21</w:t>
      </w:r>
      <w:r w:rsidRPr="000C734B">
        <w:rPr>
          <w:rFonts w:ascii="Times New Roman" w:eastAsia="Times New Roman" w:hAnsi="Times New Roman" w:cs="Times New Roman"/>
          <w:sz w:val="27"/>
          <w:szCs w:val="27"/>
          <w:lang w:eastAsia="ru-RU"/>
        </w:rPr>
        <w:t>(4):364-369.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Schneider J: </w:t>
      </w:r>
      <w:r w:rsidRPr="000C734B">
        <w:rPr>
          <w:rFonts w:ascii="Times New Roman" w:eastAsia="Times New Roman" w:hAnsi="Times New Roman" w:cs="Times New Roman"/>
          <w:b/>
          <w:bCs/>
          <w:sz w:val="27"/>
          <w:szCs w:val="27"/>
          <w:lang w:eastAsia="ru-RU"/>
        </w:rPr>
        <w:t>The teaspoon rule of applying sunscreen</w:t>
      </w:r>
      <w:r w:rsidRPr="000C734B">
        <w:rPr>
          <w:rFonts w:ascii="Times New Roman" w:eastAsia="Times New Roman" w:hAnsi="Times New Roman" w:cs="Times New Roman"/>
          <w:sz w:val="27"/>
          <w:szCs w:val="27"/>
          <w:lang w:eastAsia="ru-RU"/>
        </w:rPr>
        <w:t>. </w:t>
      </w:r>
      <w:r w:rsidRPr="000C734B">
        <w:rPr>
          <w:rFonts w:ascii="Times New Roman" w:eastAsia="Times New Roman" w:hAnsi="Times New Roman" w:cs="Times New Roman"/>
          <w:i/>
          <w:iCs/>
          <w:color w:val="333333"/>
          <w:sz w:val="27"/>
          <w:szCs w:val="27"/>
          <w:lang w:eastAsia="ru-RU"/>
        </w:rPr>
        <w:t>Arch Dermatol </w:t>
      </w:r>
      <w:r w:rsidRPr="000C734B">
        <w:rPr>
          <w:rFonts w:ascii="Times New Roman" w:eastAsia="Times New Roman" w:hAnsi="Times New Roman" w:cs="Times New Roman"/>
          <w:sz w:val="27"/>
          <w:szCs w:val="27"/>
          <w:lang w:eastAsia="ru-RU"/>
        </w:rPr>
        <w:t>2002, </w:t>
      </w:r>
      <w:r w:rsidRPr="000C734B">
        <w:rPr>
          <w:rFonts w:ascii="Times New Roman" w:eastAsia="Times New Roman" w:hAnsi="Times New Roman" w:cs="Times New Roman"/>
          <w:b/>
          <w:bCs/>
          <w:sz w:val="27"/>
          <w:szCs w:val="27"/>
          <w:lang w:eastAsia="ru-RU"/>
        </w:rPr>
        <w:t>138</w:t>
      </w:r>
      <w:r w:rsidRPr="000C734B">
        <w:rPr>
          <w:rFonts w:ascii="Times New Roman" w:eastAsia="Times New Roman" w:hAnsi="Times New Roman" w:cs="Times New Roman"/>
          <w:sz w:val="27"/>
          <w:szCs w:val="27"/>
          <w:lang w:eastAsia="ru-RU"/>
        </w:rPr>
        <w:t>(6):838-839.</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Karnofsky DA, Burchenal JH:</w:t>
      </w:r>
      <w:r w:rsidRPr="000C734B">
        <w:rPr>
          <w:rFonts w:ascii="Times New Roman" w:eastAsia="Times New Roman" w:hAnsi="Times New Roman" w:cs="Times New Roman"/>
          <w:b/>
          <w:bCs/>
          <w:sz w:val="27"/>
          <w:szCs w:val="27"/>
          <w:lang w:eastAsia="ru-RU"/>
        </w:rPr>
        <w:t> The clinical evaluation of chemotherapeutic agents in cancer</w:t>
      </w:r>
      <w:r w:rsidRPr="000C734B">
        <w:rPr>
          <w:rFonts w:ascii="Times New Roman" w:eastAsia="Times New Roman" w:hAnsi="Times New Roman" w:cs="Times New Roman"/>
          <w:sz w:val="27"/>
          <w:szCs w:val="27"/>
          <w:lang w:eastAsia="ru-RU"/>
        </w:rPr>
        <w:t>. In: </w:t>
      </w:r>
      <w:r w:rsidRPr="000C734B">
        <w:rPr>
          <w:rFonts w:ascii="Times New Roman" w:eastAsia="Times New Roman" w:hAnsi="Times New Roman" w:cs="Times New Roman"/>
          <w:i/>
          <w:iCs/>
          <w:color w:val="333333"/>
          <w:sz w:val="27"/>
          <w:szCs w:val="27"/>
          <w:lang w:eastAsia="ru-RU"/>
        </w:rPr>
        <w:t>Evaluation of chemotherapeutic agents.</w:t>
      </w:r>
      <w:r w:rsidRPr="000C734B">
        <w:rPr>
          <w:rFonts w:ascii="Times New Roman" w:eastAsia="Times New Roman" w:hAnsi="Times New Roman" w:cs="Times New Roman"/>
          <w:sz w:val="27"/>
          <w:szCs w:val="27"/>
          <w:lang w:eastAsia="ru-RU"/>
        </w:rPr>
        <w:t> edn. Edited by MacLeod C. New York: Columbia University Press; 1949: 191-205.</w:t>
      </w:r>
    </w:p>
    <w:p w:rsidR="000C734B" w:rsidRPr="000C734B" w:rsidRDefault="000C734B" w:rsidP="000C734B">
      <w:pPr>
        <w:numPr>
          <w:ilvl w:val="0"/>
          <w:numId w:val="209"/>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Гомболевский ВА, Лайпан АШ, Шапиев АН, Владзимирский АВ, Морозов СП (eds.): </w:t>
      </w:r>
      <w:r w:rsidRPr="000C734B">
        <w:rPr>
          <w:rFonts w:ascii="Times New Roman" w:eastAsia="Times New Roman" w:hAnsi="Times New Roman" w:cs="Times New Roman"/>
          <w:b/>
          <w:bCs/>
          <w:sz w:val="27"/>
          <w:szCs w:val="27"/>
          <w:lang w:eastAsia="ru-RU"/>
        </w:rPr>
        <w:t>Методические рекомендации по применению критериев ответа солидных опухолей на химиотерапевтическое лечение (RECIST 1.1). Методические рекомендации №46</w:t>
      </w:r>
      <w:r w:rsidRPr="000C734B">
        <w:rPr>
          <w:rFonts w:ascii="Times New Roman" w:eastAsia="Times New Roman" w:hAnsi="Times New Roman" w:cs="Times New Roman"/>
          <w:sz w:val="27"/>
          <w:szCs w:val="27"/>
          <w:lang w:eastAsia="ru-RU"/>
        </w:rPr>
        <w:t>; 2018.</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Приложение А1. Состав рабочей группы по разработке и пересмотру клинических рекомендаций</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Абрамов М.Е., </w:t>
      </w:r>
      <w:r w:rsidRPr="000C734B">
        <w:rPr>
          <w:rFonts w:ascii="Times New Roman" w:eastAsia="Times New Roman" w:hAnsi="Times New Roman" w:cs="Times New Roman"/>
          <w:sz w:val="27"/>
          <w:szCs w:val="27"/>
          <w:lang w:eastAsia="ru-RU"/>
        </w:rPr>
        <w:t>ведущий научный сотрудник онкологического отделения лекарственных методов лечения (химиотерапии) №3 ФГБУ "НМИЦ онкологии им. Н.Н. Блохина" Минздрава России, кандидат медицинских наук</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Алиев М.Д., </w:t>
      </w:r>
      <w:r w:rsidRPr="000C734B">
        <w:rPr>
          <w:rFonts w:ascii="Times New Roman" w:eastAsia="Times New Roman" w:hAnsi="Times New Roman" w:cs="Times New Roman"/>
          <w:sz w:val="27"/>
          <w:szCs w:val="27"/>
          <w:lang w:eastAsia="ru-RU"/>
        </w:rPr>
        <w:t>академик РАН, советник генерального директора по научной и лечебной работе ФГБУ «НМИЦ радиологии» Минздрава России, Президент Восточно-европейской группы по изучению сарком</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Банов С.М., </w:t>
      </w:r>
      <w:r w:rsidRPr="000C734B">
        <w:rPr>
          <w:rFonts w:ascii="Times New Roman" w:eastAsia="Times New Roman" w:hAnsi="Times New Roman" w:cs="Times New Roman"/>
          <w:sz w:val="27"/>
          <w:szCs w:val="27"/>
          <w:lang w:eastAsia="ru-RU"/>
        </w:rPr>
        <w:t>д.м.н., в.н.с отделения радиологии и радиохирургии ФГАУ «НМИЦ Нейрохирургии им. ак. Н.Н. Бурденко» Минздрава России</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Гафтон Г.И., </w:t>
      </w:r>
      <w:r w:rsidRPr="000C734B">
        <w:rPr>
          <w:rFonts w:ascii="Times New Roman" w:eastAsia="Times New Roman" w:hAnsi="Times New Roman" w:cs="Times New Roman"/>
          <w:sz w:val="27"/>
          <w:szCs w:val="27"/>
          <w:lang w:eastAsia="ru-RU"/>
        </w:rPr>
        <w:t>д.м.н., заведующий научным отделением общей онкологии и урологии ФГБУ «НМИЦ онкологии им. Н.Н. Петрова» Минздрава России, член правления Ассоциации специалистов по проблемам меланомы</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Голанов А.В.,</w:t>
      </w:r>
      <w:r w:rsidRPr="000C734B">
        <w:rPr>
          <w:rFonts w:ascii="Times New Roman" w:eastAsia="Times New Roman" w:hAnsi="Times New Roman" w:cs="Times New Roman"/>
          <w:i/>
          <w:iCs/>
          <w:color w:val="333333"/>
          <w:sz w:val="27"/>
          <w:szCs w:val="27"/>
          <w:lang w:eastAsia="ru-RU"/>
        </w:rPr>
        <w:t> </w:t>
      </w:r>
      <w:r w:rsidRPr="000C734B">
        <w:rPr>
          <w:rFonts w:ascii="Times New Roman" w:eastAsia="Times New Roman" w:hAnsi="Times New Roman" w:cs="Times New Roman"/>
          <w:sz w:val="27"/>
          <w:szCs w:val="27"/>
          <w:lang w:eastAsia="ru-RU"/>
        </w:rPr>
        <w:t>академик РАН, заведующий отделением радиологии и радиохирургии ФГАУ «НМИЦ Нейрохирургии им. ак. Н.Н. Бурденко» Минздрава России</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Демидов Л.В., </w:t>
      </w:r>
      <w:r w:rsidRPr="000C734B">
        <w:rPr>
          <w:rFonts w:ascii="Times New Roman" w:eastAsia="Times New Roman" w:hAnsi="Times New Roman" w:cs="Times New Roman"/>
          <w:sz w:val="27"/>
          <w:szCs w:val="27"/>
          <w:lang w:eastAsia="ru-RU"/>
        </w:rPr>
        <w:t>д.м.н., профессор, заведующий отделением хирургических методов лечения N12 (онкодерматологии) ФГБУ «Национальный медицинский исследовательский центр онкологии им. Н.Н. Блохина» Минздрава России, председатель правления Ассоциации специалистов по проблемам меланомы.</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Жукова Н.В., </w:t>
      </w:r>
      <w:r w:rsidRPr="000C734B">
        <w:rPr>
          <w:rFonts w:ascii="Times New Roman" w:eastAsia="Times New Roman" w:hAnsi="Times New Roman" w:cs="Times New Roman"/>
          <w:sz w:val="27"/>
          <w:szCs w:val="27"/>
          <w:lang w:eastAsia="ru-RU"/>
        </w:rPr>
        <w:t>врач-онколог онкологического (химиотерапевтического) отделения №11 Санкт-Петербургского государственного учреждения здравоохранения "Городской клинический онкологический диспансер", кандидат медицинских наук</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Новик А.В., </w:t>
      </w:r>
      <w:r w:rsidRPr="000C734B">
        <w:rPr>
          <w:rFonts w:ascii="Times New Roman" w:eastAsia="Times New Roman" w:hAnsi="Times New Roman" w:cs="Times New Roman"/>
          <w:sz w:val="27"/>
          <w:szCs w:val="27"/>
          <w:lang w:eastAsia="ru-RU"/>
        </w:rPr>
        <w:t>к.м.н., старший научный сотрудник научного отдела онкоиммунологии ФГБУ «НМИЦ онкологии им. Н.Н. Петрова» Минздрава России, член правления Ассоциации специалистов по проблемам меланомы</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Орлова К.В., </w:t>
      </w:r>
      <w:r w:rsidRPr="000C734B">
        <w:rPr>
          <w:rFonts w:ascii="Times New Roman" w:eastAsia="Times New Roman" w:hAnsi="Times New Roman" w:cs="Times New Roman"/>
          <w:sz w:val="27"/>
          <w:szCs w:val="27"/>
          <w:lang w:eastAsia="ru-RU"/>
        </w:rPr>
        <w:t>к.м.н., старший научный сотрудник отделения хирургических методов лечения N12 (онкодерматологии) ФГБУ «Национальный медицинский исследовательский центр онкологии им. Н.Н. Блохина» Минздрава России; член правления Ассоциации специалистов по проблемам меланомы</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Проценко С.А., </w:t>
      </w:r>
      <w:r w:rsidRPr="000C734B">
        <w:rPr>
          <w:rFonts w:ascii="Times New Roman" w:eastAsia="Times New Roman" w:hAnsi="Times New Roman" w:cs="Times New Roman"/>
          <w:sz w:val="27"/>
          <w:szCs w:val="27"/>
          <w:lang w:eastAsia="ru-RU"/>
        </w:rPr>
        <w:t>д.м.н., заведующий отделением химиотерапии и инновационных технологий ФГБУ «НМИЦ онкологии им. Н.Н. Петрова» Минздрава России, член правления Ассоциации специалистов по проблемам меланомы</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Самойленко И.В., </w:t>
      </w:r>
      <w:r w:rsidRPr="000C734B">
        <w:rPr>
          <w:rFonts w:ascii="Times New Roman" w:eastAsia="Times New Roman" w:hAnsi="Times New Roman" w:cs="Times New Roman"/>
          <w:sz w:val="27"/>
          <w:szCs w:val="27"/>
          <w:lang w:eastAsia="ru-RU"/>
        </w:rPr>
        <w:t>к.м.н., старший научный сотрудник отделения хирургических методов лечения N12 (онкодерматологии) ФГБУ «Национальный медицинский исследовательский центр онкологии им. Н.Н. Блохина» Минздрава России; член правления Ассоциации специалистов по проблемам меланомы.</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Сарибекян Э.К., </w:t>
      </w:r>
      <w:r w:rsidRPr="000C734B">
        <w:rPr>
          <w:rFonts w:ascii="Times New Roman" w:eastAsia="Times New Roman" w:hAnsi="Times New Roman" w:cs="Times New Roman"/>
          <w:sz w:val="27"/>
          <w:szCs w:val="27"/>
          <w:lang w:eastAsia="ru-RU"/>
        </w:rPr>
        <w:t>ведущий научный сотрудник отделения онкологии и реконструктивно-пластической хирургии молочной железы и кожи «Московского научно-исследовательского онкологического института им. П.А.Герцена" – филиала ФГБУ «НМИЦ радиологии» Минздрава России, доктор медицинских наук</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Строяковский Д.Л., </w:t>
      </w:r>
      <w:r w:rsidRPr="000C734B">
        <w:rPr>
          <w:rFonts w:ascii="Times New Roman" w:eastAsia="Times New Roman" w:hAnsi="Times New Roman" w:cs="Times New Roman"/>
          <w:sz w:val="27"/>
          <w:szCs w:val="27"/>
          <w:lang w:eastAsia="ru-RU"/>
        </w:rPr>
        <w:t>к.м.н., заведующий отделением химиотерапии Московской городской онкологической больницы № 62, член правления Российского общества клинической онкологии</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Трофимова О.П., </w:t>
      </w:r>
      <w:r w:rsidRPr="000C734B">
        <w:rPr>
          <w:rFonts w:ascii="Times New Roman" w:eastAsia="Times New Roman" w:hAnsi="Times New Roman" w:cs="Times New Roman"/>
          <w:sz w:val="27"/>
          <w:szCs w:val="27"/>
          <w:lang w:eastAsia="ru-RU"/>
        </w:rPr>
        <w:t>д.м.н., ведущий научный сотрудник радиологического отделения отдела радиационной онкологии ФГБУ «НМИЦ онкологии им. Н.Н. Блохина» Минздрава России.</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Феденко А.А., </w:t>
      </w:r>
      <w:r w:rsidRPr="000C734B">
        <w:rPr>
          <w:rFonts w:ascii="Times New Roman" w:eastAsia="Times New Roman" w:hAnsi="Times New Roman" w:cs="Times New Roman"/>
          <w:sz w:val="27"/>
          <w:szCs w:val="27"/>
          <w:lang w:eastAsia="ru-RU"/>
        </w:rPr>
        <w:t>руководитель отдела лекарственного лечения опухолей «Московского научно-исследовательского онкологического института им. П.А.Герцена" – филиала ФГБУ «НМИЦ радиологии» Минздрава России, доктор медицинских наук</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Харатишвили Т.К., </w:t>
      </w:r>
      <w:r w:rsidRPr="000C734B">
        <w:rPr>
          <w:rFonts w:ascii="Times New Roman" w:eastAsia="Times New Roman" w:hAnsi="Times New Roman" w:cs="Times New Roman"/>
          <w:sz w:val="27"/>
          <w:szCs w:val="27"/>
          <w:lang w:eastAsia="ru-RU"/>
        </w:rPr>
        <w:t>д.м.н., профессор, ведущий научный сотрудник отделения общей онкологии ФГБУ «НМИЦ онкологии им. Н.Н. Блохина» Минздрава России, член правления Ассоциации специалистов по проблемам меланомы</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Харкевич Г.Ю., </w:t>
      </w:r>
      <w:r w:rsidRPr="000C734B">
        <w:rPr>
          <w:rFonts w:ascii="Times New Roman" w:eastAsia="Times New Roman" w:hAnsi="Times New Roman" w:cs="Times New Roman"/>
          <w:sz w:val="27"/>
          <w:szCs w:val="27"/>
          <w:lang w:eastAsia="ru-RU"/>
        </w:rPr>
        <w:t>к.м.н., ведущий научный сотрудник отделения хирургических методов лечения № 12 (онкодерматологии) ФГБУ «НМИЦ онкологии им. Н.Н. Блохина» Минздрава России, член правления Ассоциации специалистов по проблемам меланомы</w:t>
      </w:r>
    </w:p>
    <w:p w:rsidR="000C734B" w:rsidRPr="000C734B" w:rsidRDefault="000C734B" w:rsidP="000C734B">
      <w:pPr>
        <w:numPr>
          <w:ilvl w:val="0"/>
          <w:numId w:val="210"/>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Юрченков А.Н., </w:t>
      </w:r>
      <w:r w:rsidRPr="000C734B">
        <w:rPr>
          <w:rFonts w:ascii="Times New Roman" w:eastAsia="Times New Roman" w:hAnsi="Times New Roman" w:cs="Times New Roman"/>
          <w:sz w:val="27"/>
          <w:szCs w:val="27"/>
          <w:lang w:eastAsia="ru-RU"/>
        </w:rPr>
        <w:t>к.м.н., врач-онколог отделения химиотерапии Московской городской онкологической больницы № 62.</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Блок по меланоме слизистых оболочек верхних дыхательных и пищеварительных путей:</w:t>
      </w:r>
    </w:p>
    <w:p w:rsidR="000C734B" w:rsidRPr="000C734B" w:rsidRDefault="000C734B" w:rsidP="000C734B">
      <w:pPr>
        <w:numPr>
          <w:ilvl w:val="0"/>
          <w:numId w:val="211"/>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Мудунов Али Мурадович</w:t>
      </w:r>
      <w:r w:rsidRPr="000C734B">
        <w:rPr>
          <w:rFonts w:ascii="Times New Roman" w:eastAsia="Times New Roman" w:hAnsi="Times New Roman" w:cs="Times New Roman"/>
          <w:sz w:val="27"/>
          <w:szCs w:val="27"/>
          <w:lang w:eastAsia="ru-RU"/>
        </w:rPr>
        <w:t>, д.м.н., профессор, заведующий отделением хирургическим №11 опухолей головы и шеи ФГБУ «НМИЦ онкологии им. Н.Н. Блохина» Минздрава России, президент Общероссийской общественной организации «Российское общество специалистов по опухолям головы и шеи»</w:t>
      </w:r>
    </w:p>
    <w:p w:rsidR="000C734B" w:rsidRPr="000C734B" w:rsidRDefault="000C734B" w:rsidP="000C734B">
      <w:pPr>
        <w:numPr>
          <w:ilvl w:val="0"/>
          <w:numId w:val="211"/>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Алымов Юрий Владимирович</w:t>
      </w:r>
      <w:r w:rsidRPr="000C734B">
        <w:rPr>
          <w:rFonts w:ascii="Times New Roman" w:eastAsia="Times New Roman" w:hAnsi="Times New Roman" w:cs="Times New Roman"/>
          <w:sz w:val="27"/>
          <w:szCs w:val="27"/>
          <w:lang w:eastAsia="ru-RU"/>
        </w:rPr>
        <w:t> к.м.н., врач-онколог, отделение хирургическое №11 опухолей головы и шеи ФГБУ «НМИЦ онкологии им. Н.Н. Блохина» Минздрава России, исполнительный директор Общероссийской общественной организации «Российское общество специалистов по опухолям головы и шеи»</w:t>
      </w:r>
    </w:p>
    <w:p w:rsidR="000C734B" w:rsidRPr="000C734B" w:rsidRDefault="000C734B" w:rsidP="000C734B">
      <w:pPr>
        <w:numPr>
          <w:ilvl w:val="0"/>
          <w:numId w:val="211"/>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Игнатова Анастасия Валерьевна</w:t>
      </w:r>
      <w:r w:rsidRPr="000C734B">
        <w:rPr>
          <w:rFonts w:ascii="Times New Roman" w:eastAsia="Times New Roman" w:hAnsi="Times New Roman" w:cs="Times New Roman"/>
          <w:sz w:val="27"/>
          <w:szCs w:val="27"/>
          <w:lang w:eastAsia="ru-RU"/>
        </w:rPr>
        <w:t> к.м.н., врач-онколог, кафедра онкологии ФГБОУ ДПО " Российская медицинская академия непрерывного профессионального образования" Минздрава России, член Общероссийской общественной организации «Российское общество специалистов по опухолям головы и шеи»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Блок по ранней диагностике:</w:t>
      </w:r>
    </w:p>
    <w:p w:rsidR="000C734B" w:rsidRPr="000C734B" w:rsidRDefault="000C734B" w:rsidP="000C734B">
      <w:pPr>
        <w:numPr>
          <w:ilvl w:val="0"/>
          <w:numId w:val="212"/>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Кубанов А.А.,</w:t>
      </w:r>
      <w:r w:rsidRPr="000C734B">
        <w:rPr>
          <w:rFonts w:ascii="Times New Roman" w:eastAsia="Times New Roman" w:hAnsi="Times New Roman" w:cs="Times New Roman"/>
          <w:sz w:val="27"/>
          <w:szCs w:val="27"/>
          <w:lang w:eastAsia="ru-RU"/>
        </w:rPr>
        <w:t> член-корреспондент РАН, президент ООО «РОДВК», и.о. директора ФГБУ «ГНЦДК» Минздрава России;</w:t>
      </w:r>
    </w:p>
    <w:p w:rsidR="000C734B" w:rsidRPr="000C734B" w:rsidRDefault="000C734B" w:rsidP="000C734B">
      <w:pPr>
        <w:numPr>
          <w:ilvl w:val="0"/>
          <w:numId w:val="212"/>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Дубенский В.В., </w:t>
      </w:r>
      <w:r w:rsidRPr="000C734B">
        <w:rPr>
          <w:rFonts w:ascii="Times New Roman" w:eastAsia="Times New Roman" w:hAnsi="Times New Roman" w:cs="Times New Roman"/>
          <w:sz w:val="27"/>
          <w:szCs w:val="27"/>
          <w:lang w:eastAsia="ru-RU"/>
        </w:rPr>
        <w:t>к.м.н., профессор кафедры дерматовенерологии с курсом дерматовенерологии и косметологии ФДПО, интернатуры и ординатуры ФГБОУ ВО «Тверской ГМУ» Минздрава России; </w:t>
      </w:r>
    </w:p>
    <w:p w:rsidR="000C734B" w:rsidRPr="000C734B" w:rsidRDefault="000C734B" w:rsidP="000C734B">
      <w:pPr>
        <w:numPr>
          <w:ilvl w:val="0"/>
          <w:numId w:val="212"/>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Сысоева Т.А.,</w:t>
      </w:r>
      <w:r w:rsidRPr="000C734B">
        <w:rPr>
          <w:rFonts w:ascii="Times New Roman" w:eastAsia="Times New Roman" w:hAnsi="Times New Roman" w:cs="Times New Roman"/>
          <w:sz w:val="27"/>
          <w:szCs w:val="27"/>
          <w:lang w:eastAsia="ru-RU"/>
        </w:rPr>
        <w:t> к.м.н., доцент, заведующий учебной частью кафедры дерматовенерологии и косметологии ФГБОУ ДПО «РМАНПО» Минздрава России;</w:t>
      </w:r>
    </w:p>
    <w:p w:rsidR="000C734B" w:rsidRPr="000C734B" w:rsidRDefault="000C734B" w:rsidP="000C734B">
      <w:pPr>
        <w:numPr>
          <w:ilvl w:val="0"/>
          <w:numId w:val="212"/>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Сайтбурханов Р.Р.,</w:t>
      </w:r>
      <w:r w:rsidRPr="000C734B">
        <w:rPr>
          <w:rFonts w:ascii="Times New Roman" w:eastAsia="Times New Roman" w:hAnsi="Times New Roman" w:cs="Times New Roman"/>
          <w:sz w:val="27"/>
          <w:szCs w:val="27"/>
          <w:lang w:eastAsia="ru-RU"/>
        </w:rPr>
        <w:t> врач-дерматовенеролог КДЦ ФГБУ «ГНЦДК» Минздрава России.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Блок по медицинской реабилитации:</w:t>
      </w:r>
    </w:p>
    <w:p w:rsidR="000C734B" w:rsidRPr="000C734B" w:rsidRDefault="000C734B" w:rsidP="000C734B">
      <w:pPr>
        <w:numPr>
          <w:ilvl w:val="0"/>
          <w:numId w:val="213"/>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Бутенко A.B., </w:t>
      </w:r>
      <w:r w:rsidRPr="000C734B">
        <w:rPr>
          <w:rFonts w:ascii="Times New Roman" w:eastAsia="Times New Roman" w:hAnsi="Times New Roman" w:cs="Times New Roman"/>
          <w:sz w:val="27"/>
          <w:szCs w:val="27"/>
          <w:lang w:eastAsia="ru-RU"/>
        </w:rPr>
        <w:t>д.м.н., профессор, председатель НС «Ассоциация специалистов по онкологической реабилитации»</w:t>
      </w:r>
    </w:p>
    <w:p w:rsidR="000C734B" w:rsidRPr="000C734B" w:rsidRDefault="000C734B" w:rsidP="000C734B">
      <w:pPr>
        <w:numPr>
          <w:ilvl w:val="0"/>
          <w:numId w:val="213"/>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Обухова O.A.,</w:t>
      </w:r>
      <w:r w:rsidRPr="000C734B">
        <w:rPr>
          <w:rFonts w:ascii="Times New Roman" w:eastAsia="Times New Roman" w:hAnsi="Times New Roman" w:cs="Times New Roman"/>
          <w:sz w:val="27"/>
          <w:szCs w:val="27"/>
          <w:lang w:eastAsia="ru-RU"/>
        </w:rPr>
        <w:t> к.м.н., врач-физиотерапевт, заведующий отделением реабилитации ФГБУ «НМИЦ онкологии им. Н.Н. Блохина» Минздрава России, член Европейской ассоциации парентерального и энтерального питания (ESPEN), Российской ассоциации парентерального и энтерального питания (RESPEN);</w:t>
      </w:r>
    </w:p>
    <w:p w:rsidR="000C734B" w:rsidRPr="000C734B" w:rsidRDefault="000C734B" w:rsidP="000C734B">
      <w:pPr>
        <w:numPr>
          <w:ilvl w:val="0"/>
          <w:numId w:val="213"/>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Семиглазова Т.Ю.,</w:t>
      </w:r>
      <w:r w:rsidRPr="000C734B">
        <w:rPr>
          <w:rFonts w:ascii="Times New Roman" w:eastAsia="Times New Roman" w:hAnsi="Times New Roman" w:cs="Times New Roman"/>
          <w:sz w:val="27"/>
          <w:szCs w:val="27"/>
          <w:lang w:eastAsia="ru-RU"/>
        </w:rPr>
        <w:t> д.м.н., ведущий научный сотрудник научного отдела инновационных методов терапевтической онкологии и реабилитации ФГБУ «НМИЦ онкологии им. Н.Н. Петрова» Минздрава России, доцент кафедры онкологии ФГБОУ ВО «СЗГМУ им. И.И. Мечникова» Минздрава России;</w:t>
      </w:r>
    </w:p>
    <w:p w:rsidR="000C734B" w:rsidRPr="000C734B" w:rsidRDefault="000C734B" w:rsidP="000C734B">
      <w:pPr>
        <w:numPr>
          <w:ilvl w:val="0"/>
          <w:numId w:val="213"/>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Филоненко Е.В.,</w:t>
      </w:r>
      <w:r w:rsidRPr="000C734B">
        <w:rPr>
          <w:rFonts w:ascii="Times New Roman" w:eastAsia="Times New Roman" w:hAnsi="Times New Roman" w:cs="Times New Roman"/>
          <w:sz w:val="27"/>
          <w:szCs w:val="27"/>
          <w:lang w:eastAsia="ru-RU"/>
        </w:rPr>
        <w:t> д.м.н., профессор, заведующая центром лазерной и фотодинамической диагностики и терапии опухолей МНИОИ им. П.А. Герцена – филиала ФГБУ «НМИЦ радиологии» Минздрава России, врач-онколог;</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Блок по организации медицинской помощи:</w:t>
      </w:r>
    </w:p>
    <w:p w:rsidR="000C734B" w:rsidRPr="000C734B" w:rsidRDefault="000C734B" w:rsidP="000C734B">
      <w:pPr>
        <w:numPr>
          <w:ilvl w:val="0"/>
          <w:numId w:val="214"/>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Иванов Сергей Анатольевич</w:t>
      </w:r>
      <w:r w:rsidRPr="000C734B">
        <w:rPr>
          <w:rFonts w:ascii="Times New Roman" w:eastAsia="Times New Roman" w:hAnsi="Times New Roman" w:cs="Times New Roman"/>
          <w:sz w:val="27"/>
          <w:szCs w:val="27"/>
          <w:lang w:eastAsia="ru-RU"/>
        </w:rPr>
        <w:t>, профессор РАН, доктор медицинских наук, директор МРНЦ им. А.Ф. Цыба - филиал ФГБУ «НМИЦ радиологии» Минздрава России, Московская область, Обнинск.</w:t>
      </w:r>
    </w:p>
    <w:p w:rsidR="000C734B" w:rsidRPr="000C734B" w:rsidRDefault="000C734B" w:rsidP="000C734B">
      <w:pPr>
        <w:numPr>
          <w:ilvl w:val="0"/>
          <w:numId w:val="214"/>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Невольских A.A., </w:t>
      </w:r>
      <w:r w:rsidRPr="000C734B">
        <w:rPr>
          <w:rFonts w:ascii="Times New Roman" w:eastAsia="Times New Roman" w:hAnsi="Times New Roman" w:cs="Times New Roman"/>
          <w:sz w:val="27"/>
          <w:szCs w:val="27"/>
          <w:lang w:eastAsia="ru-RU"/>
        </w:rPr>
        <w:t>д.м.н., профессор, заместитель директора по лечебной работе МРНЦ им. А.Ф. Цыба – филиала ФГБУ «НМИЦ радиологии» Минздрава России;</w:t>
      </w:r>
    </w:p>
    <w:p w:rsidR="000C734B" w:rsidRPr="000C734B" w:rsidRDefault="000C734B" w:rsidP="000C734B">
      <w:pPr>
        <w:numPr>
          <w:ilvl w:val="0"/>
          <w:numId w:val="214"/>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Хайлова Ж.В.,</w:t>
      </w:r>
      <w:r w:rsidRPr="000C734B">
        <w:rPr>
          <w:rFonts w:ascii="Times New Roman" w:eastAsia="Times New Roman" w:hAnsi="Times New Roman" w:cs="Times New Roman"/>
          <w:sz w:val="27"/>
          <w:szCs w:val="27"/>
          <w:lang w:eastAsia="ru-RU"/>
        </w:rPr>
        <w:t> к.м.н., главный врач клиники МРНЦ им. А.Ф. Цыба – филиала ФГБУ «НМИЦ радиологии» Минздрава России.</w:t>
      </w:r>
    </w:p>
    <w:p w:rsidR="000C734B" w:rsidRPr="000C734B" w:rsidRDefault="000C734B" w:rsidP="000C734B">
      <w:pPr>
        <w:numPr>
          <w:ilvl w:val="0"/>
          <w:numId w:val="214"/>
        </w:numPr>
        <w:spacing w:after="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Геворкян Тигран Гагикович</w:t>
      </w:r>
      <w:r w:rsidRPr="000C734B">
        <w:rPr>
          <w:rFonts w:ascii="Times New Roman" w:eastAsia="Times New Roman" w:hAnsi="Times New Roman" w:cs="Times New Roman"/>
          <w:sz w:val="27"/>
          <w:szCs w:val="27"/>
          <w:lang w:eastAsia="ru-RU"/>
        </w:rPr>
        <w:t>, заместитель директора НИИ КЭР ФГБУ «НМИЦ онкологии им.Н.Н. Блохина», Москва.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Конфликта интересов нет.</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lastRenderedPageBreak/>
        <w:t>Приложение А2. Методология разработки клинических рекомендаций</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Целевая аудитория данных клинических рекомендаций:</w:t>
      </w:r>
    </w:p>
    <w:p w:rsidR="000C734B" w:rsidRPr="000C734B" w:rsidRDefault="000C734B" w:rsidP="000C734B">
      <w:pPr>
        <w:numPr>
          <w:ilvl w:val="0"/>
          <w:numId w:val="21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врачи-онкологи;</w:t>
      </w:r>
    </w:p>
    <w:p w:rsidR="000C734B" w:rsidRPr="000C734B" w:rsidRDefault="000C734B" w:rsidP="000C734B">
      <w:pPr>
        <w:numPr>
          <w:ilvl w:val="0"/>
          <w:numId w:val="21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врачи-хирурги;</w:t>
      </w:r>
    </w:p>
    <w:p w:rsidR="000C734B" w:rsidRPr="000C734B" w:rsidRDefault="000C734B" w:rsidP="000C734B">
      <w:pPr>
        <w:numPr>
          <w:ilvl w:val="0"/>
          <w:numId w:val="21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врачи-радиологи;</w:t>
      </w:r>
    </w:p>
    <w:p w:rsidR="000C734B" w:rsidRPr="000C734B" w:rsidRDefault="000C734B" w:rsidP="000C734B">
      <w:pPr>
        <w:numPr>
          <w:ilvl w:val="0"/>
          <w:numId w:val="21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врачи-генетики;</w:t>
      </w:r>
    </w:p>
    <w:p w:rsidR="000C734B" w:rsidRPr="000C734B" w:rsidRDefault="000C734B" w:rsidP="000C734B">
      <w:pPr>
        <w:numPr>
          <w:ilvl w:val="0"/>
          <w:numId w:val="21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врачи-дерматовенерологи;</w:t>
      </w:r>
    </w:p>
    <w:p w:rsidR="000C734B" w:rsidRPr="000C734B" w:rsidRDefault="000C734B" w:rsidP="000C734B">
      <w:pPr>
        <w:numPr>
          <w:ilvl w:val="0"/>
          <w:numId w:val="21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врачи-патологоанатомы;</w:t>
      </w:r>
    </w:p>
    <w:p w:rsidR="000C734B" w:rsidRPr="000C734B" w:rsidRDefault="000C734B" w:rsidP="000C734B">
      <w:pPr>
        <w:numPr>
          <w:ilvl w:val="0"/>
          <w:numId w:val="21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врачи-терапевты;</w:t>
      </w:r>
    </w:p>
    <w:p w:rsidR="000C734B" w:rsidRPr="000C734B" w:rsidRDefault="000C734B" w:rsidP="000C734B">
      <w:pPr>
        <w:numPr>
          <w:ilvl w:val="0"/>
          <w:numId w:val="21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врачи-терапевты участковые;</w:t>
      </w:r>
    </w:p>
    <w:p w:rsidR="000C734B" w:rsidRPr="000C734B" w:rsidRDefault="000C734B" w:rsidP="000C734B">
      <w:pPr>
        <w:numPr>
          <w:ilvl w:val="0"/>
          <w:numId w:val="21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врачи общей практики (семейные врачи);</w:t>
      </w:r>
    </w:p>
    <w:p w:rsidR="000C734B" w:rsidRPr="000C734B" w:rsidRDefault="000C734B" w:rsidP="000C734B">
      <w:pPr>
        <w:numPr>
          <w:ilvl w:val="0"/>
          <w:numId w:val="215"/>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студенты медицинских вузов, ординаторы и аспиранты.</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Шкала оценки уровней достоверности доказательств для методов диагностики (диагностических вмешательств)</w:t>
      </w:r>
    </w:p>
    <w:tbl>
      <w:tblPr>
        <w:tblW w:w="11850" w:type="dxa"/>
        <w:tblCellMar>
          <w:left w:w="0" w:type="dxa"/>
          <w:right w:w="0" w:type="dxa"/>
        </w:tblCellMar>
        <w:tblLook w:val="04A0" w:firstRow="1" w:lastRow="0" w:firstColumn="1" w:lastColumn="0" w:noHBand="0" w:noVBand="1"/>
      </w:tblPr>
      <w:tblGrid>
        <w:gridCol w:w="3268"/>
        <w:gridCol w:w="8582"/>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Уровень достоверности доказательств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Расшифровка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Несравнительные исследования, описание клинического случая</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Шкала оценки уровней достоверности доказательств для методов профилактики, лечения и реабилитации (профилактических,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3265"/>
        <w:gridCol w:w="8585"/>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Уровень достоверности доказательств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Расшифровка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Систематический обзор рандомизированных контролируемых исследований с применением метаанализа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Отдельные рандомизированные контролируемые исследования и систематические обзоры исследований любого дизайна, за исключением рандомизированных контролируемых исследований, с применением метаанализа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Нерандомизированные сравнительные исследования, в том числе когортные исследования</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Шкала оценки уровней убедительности рекомендаций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3482"/>
        <w:gridCol w:w="8368"/>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Уровень убедительности рекомендаций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Расшифровка</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Порядок обновления клинических рекомендаций</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Механизм обновления клинических рекомендаций предусматривает их систематическую актуализацию – не реже чем 1 раз в 3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при наличии обоснованных дополнений/замечаний к ранее утвержденным клиническим рекомендациям, но не чаще 1 раза в 6 мес.</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 xml:space="preserve">Приложение А3. Справочные материалы, включая соответствие показаний к применению и противопоказаний, </w:t>
      </w:r>
      <w:r w:rsidRPr="000C734B">
        <w:rPr>
          <w:rFonts w:ascii="Times New Roman" w:eastAsia="Times New Roman" w:hAnsi="Times New Roman" w:cs="Times New Roman"/>
          <w:b/>
          <w:bCs/>
          <w:color w:val="000000"/>
          <w:kern w:val="36"/>
          <w:sz w:val="48"/>
          <w:szCs w:val="48"/>
          <w:lang w:eastAsia="ru-RU"/>
        </w:rPr>
        <w:lastRenderedPageBreak/>
        <w:t>способов применения и доз лекарственных препаратов, инструкции по применению лекарственного препарата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Данные клинические рекомендации разработаны с учетом следующих нормативно-правовых документов:</w:t>
      </w:r>
    </w:p>
    <w:p w:rsidR="000C734B" w:rsidRPr="000C734B" w:rsidRDefault="000C734B" w:rsidP="000C734B">
      <w:pPr>
        <w:numPr>
          <w:ilvl w:val="0"/>
          <w:numId w:val="216"/>
        </w:numPr>
        <w:spacing w:after="24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Приказ Минздрава России от 19.02.2021 № 116н «Об утверждении Порядка оказания медицинской помощи взрослому населению при онкологических заболеваниях».</w:t>
      </w:r>
    </w:p>
    <w:p w:rsidR="000C734B" w:rsidRPr="000C734B" w:rsidRDefault="000C734B" w:rsidP="000C734B">
      <w:pPr>
        <w:numPr>
          <w:ilvl w:val="0"/>
          <w:numId w:val="216"/>
        </w:numPr>
        <w:spacing w:after="24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Приказ Минздрава России от 04.06.2020 № 548н «Об утверждении порядка диспансерного наблюдения за взрослыми с онкологическими заболеваниями».</w:t>
      </w:r>
    </w:p>
    <w:p w:rsidR="000C734B" w:rsidRPr="000C734B" w:rsidRDefault="000C734B" w:rsidP="000C734B">
      <w:pPr>
        <w:numPr>
          <w:ilvl w:val="0"/>
          <w:numId w:val="216"/>
        </w:numPr>
        <w:spacing w:after="24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Приказ Минздрава России 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rsidR="000C734B" w:rsidRPr="000C734B" w:rsidRDefault="000C734B" w:rsidP="000C734B">
      <w:pPr>
        <w:numPr>
          <w:ilvl w:val="0"/>
          <w:numId w:val="216"/>
        </w:numPr>
        <w:spacing w:after="24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Приказ Минздрава России от 10.05.2017 №203н «Об утверждении критериев оценки качества медицинской помощи».</w:t>
      </w:r>
    </w:p>
    <w:p w:rsidR="000C734B" w:rsidRPr="000C734B" w:rsidRDefault="000C734B" w:rsidP="000C734B">
      <w:pPr>
        <w:numPr>
          <w:ilvl w:val="0"/>
          <w:numId w:val="216"/>
        </w:numPr>
        <w:spacing w:after="24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Приказ Минздрава России от 11.03.2021 № 194н «Об утверждении стандартов медицинской помощи взрослы при меланоме кожи и слизистых оболочек».</w:t>
      </w:r>
    </w:p>
    <w:p w:rsidR="000C734B" w:rsidRPr="000C734B" w:rsidRDefault="000C734B" w:rsidP="000C734B">
      <w:pPr>
        <w:numPr>
          <w:ilvl w:val="0"/>
          <w:numId w:val="216"/>
        </w:numPr>
        <w:spacing w:after="24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Распоряжение Правительства Российской Федерации от 12.10.2019 г. № 2406-р (в ред. от 24.12.2022)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0C734B" w:rsidRPr="000C734B" w:rsidRDefault="000C734B" w:rsidP="000C734B">
      <w:pPr>
        <w:numPr>
          <w:ilvl w:val="0"/>
          <w:numId w:val="216"/>
        </w:numPr>
        <w:spacing w:after="24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Приказ Минздрава России от 28.02.2019 № 103н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 (зарегистрировано в Минюсте России 08.05.2019 № 54588).</w:t>
      </w:r>
    </w:p>
    <w:p w:rsidR="000C734B" w:rsidRPr="000C734B" w:rsidRDefault="000C734B" w:rsidP="000C734B">
      <w:pPr>
        <w:numPr>
          <w:ilvl w:val="0"/>
          <w:numId w:val="216"/>
        </w:numPr>
        <w:spacing w:after="24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Методические рекомендации по проведению оценки научной обоснованности, включаемой в клинические рекомендации информации, ФГБУ «Центр экспертизы и контроля качества» Министерства здравоохранения Российской Федерации, 2019 г.</w:t>
      </w:r>
    </w:p>
    <w:p w:rsidR="000C734B" w:rsidRPr="000C734B" w:rsidRDefault="000C734B" w:rsidP="000C734B">
      <w:pPr>
        <w:numPr>
          <w:ilvl w:val="0"/>
          <w:numId w:val="216"/>
        </w:numPr>
        <w:spacing w:after="240" w:line="390" w:lineRule="atLeast"/>
        <w:ind w:left="450"/>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Актуальные инструкции к лекарственным препаратам, упоминаемым в данных клинических рекомендациях, можно найти на сайте http://grls.rosminzdrav.ru.</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Приложение Б. Алгоритмы действий врача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noProof/>
          <w:sz w:val="27"/>
          <w:szCs w:val="27"/>
          <w:lang w:eastAsia="ru-RU"/>
        </w:rPr>
        <mc:AlternateContent>
          <mc:Choice Requires="wps">
            <w:drawing>
              <wp:inline distT="0" distB="0" distL="0" distR="0">
                <wp:extent cx="304800" cy="304800"/>
                <wp:effectExtent l="0" t="0" r="0" b="0"/>
                <wp:docPr id="5" name="Прямоугольник 5" descr="https://cr.minzdrav.gov.ru/schema/546_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1960AF" id="Прямоугольник 5" o:spid="_x0000_s1026" alt="https://cr.minzdrav.gov.ru/schema/546_3"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ZLb+Q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KFFktv5&#10;AgAA+A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Рис. 1.</w:t>
      </w:r>
      <w:r w:rsidRPr="000C734B">
        <w:rPr>
          <w:rFonts w:ascii="Times New Roman" w:eastAsia="Times New Roman" w:hAnsi="Times New Roman" w:cs="Times New Roman"/>
          <w:sz w:val="27"/>
          <w:szCs w:val="27"/>
          <w:lang w:eastAsia="ru-RU"/>
        </w:rPr>
        <w:t> Схема диагностики и лечения пациентов с меланомой кожи с локальными (0–III) стадиями заболевания</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noProof/>
          <w:sz w:val="27"/>
          <w:szCs w:val="27"/>
          <w:lang w:eastAsia="ru-RU"/>
        </w:rPr>
        <mc:AlternateContent>
          <mc:Choice Requires="wps">
            <w:drawing>
              <wp:inline distT="0" distB="0" distL="0" distR="0">
                <wp:extent cx="304800" cy="304800"/>
                <wp:effectExtent l="0" t="0" r="0" b="0"/>
                <wp:docPr id="4" name="Прямоугольник 4" descr="https://cr.minzdrav.gov.ru/schema/546_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754AF7" id="Прямоугольник 4" o:spid="_x0000_s1026" alt="https://cr.minzdrav.gov.ru/schema/546_3"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Lt1fj/5&#10;AgAA+A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Рис. 2.</w:t>
      </w:r>
      <w:r w:rsidRPr="000C734B">
        <w:rPr>
          <w:rFonts w:ascii="Times New Roman" w:eastAsia="Times New Roman" w:hAnsi="Times New Roman" w:cs="Times New Roman"/>
          <w:sz w:val="27"/>
          <w:szCs w:val="27"/>
          <w:lang w:eastAsia="ru-RU"/>
        </w:rPr>
        <w:t> Схема диагностики и лечения пациентов с метастатической или нерезектабельной меланомой кожи и мутацией в гене BRAF</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noProof/>
          <w:sz w:val="27"/>
          <w:szCs w:val="27"/>
          <w:lang w:eastAsia="ru-RU"/>
        </w:rPr>
        <mc:AlternateContent>
          <mc:Choice Requires="wps">
            <w:drawing>
              <wp:inline distT="0" distB="0" distL="0" distR="0">
                <wp:extent cx="304800" cy="304800"/>
                <wp:effectExtent l="0" t="0" r="0" b="0"/>
                <wp:docPr id="3" name="Прямоугольник 3" descr="https://cr.minzdrav.gov.ru/schema/546_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BD8B5B" id="Прямоугольник 3" o:spid="_x0000_s1026" alt="https://cr.minzdrav.gov.ru/schema/546_3"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D7vaez5&#10;AgAA+A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Риc. 3.</w:t>
      </w:r>
      <w:r w:rsidRPr="000C734B">
        <w:rPr>
          <w:rFonts w:ascii="Times New Roman" w:eastAsia="Times New Roman" w:hAnsi="Times New Roman" w:cs="Times New Roman"/>
          <w:sz w:val="27"/>
          <w:szCs w:val="27"/>
          <w:lang w:eastAsia="ru-RU"/>
        </w:rPr>
        <w:t> Схема диагностики и лечения пациентов с метастатической или нерезектабельной меланомой кожи и мутацией в гене c-Kit</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noProof/>
          <w:sz w:val="27"/>
          <w:szCs w:val="27"/>
          <w:lang w:eastAsia="ru-RU"/>
        </w:rPr>
        <mc:AlternateContent>
          <mc:Choice Requires="wps">
            <w:drawing>
              <wp:inline distT="0" distB="0" distL="0" distR="0">
                <wp:extent cx="304800" cy="304800"/>
                <wp:effectExtent l="0" t="0" r="0" b="0"/>
                <wp:docPr id="2" name="Прямоугольник 2" descr="https://cr.minzdrav.gov.ru/schema/546_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811625" id="Прямоугольник 2" o:spid="_x0000_s1026" alt="https://cr.minzdrav.gov.ru/schema/546_3"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4UI+Q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CTfhQj5&#10;AgAA+A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Рис. 4.</w:t>
      </w:r>
      <w:r w:rsidRPr="000C734B">
        <w:rPr>
          <w:rFonts w:ascii="Times New Roman" w:eastAsia="Times New Roman" w:hAnsi="Times New Roman" w:cs="Times New Roman"/>
          <w:sz w:val="27"/>
          <w:szCs w:val="27"/>
          <w:lang w:eastAsia="ru-RU"/>
        </w:rPr>
        <w:t> Схема диагностики и лечения пациентов с метастатической или нерезектабельной меланомой кожи без мутаций в генах </w:t>
      </w:r>
      <w:r w:rsidRPr="000C734B">
        <w:rPr>
          <w:rFonts w:ascii="Times New Roman" w:eastAsia="Times New Roman" w:hAnsi="Times New Roman" w:cs="Times New Roman"/>
          <w:i/>
          <w:iCs/>
          <w:color w:val="333333"/>
          <w:sz w:val="27"/>
          <w:szCs w:val="27"/>
          <w:lang w:eastAsia="ru-RU"/>
        </w:rPr>
        <w:t>BRAF</w:t>
      </w:r>
      <w:r w:rsidRPr="000C734B">
        <w:rPr>
          <w:rFonts w:ascii="Times New Roman" w:eastAsia="Times New Roman" w:hAnsi="Times New Roman" w:cs="Times New Roman"/>
          <w:sz w:val="27"/>
          <w:szCs w:val="27"/>
          <w:lang w:eastAsia="ru-RU"/>
        </w:rPr>
        <w:t> и </w:t>
      </w:r>
      <w:r w:rsidRPr="000C734B">
        <w:rPr>
          <w:rFonts w:ascii="Times New Roman" w:eastAsia="Times New Roman" w:hAnsi="Times New Roman" w:cs="Times New Roman"/>
          <w:i/>
          <w:iCs/>
          <w:color w:val="333333"/>
          <w:sz w:val="27"/>
          <w:szCs w:val="27"/>
          <w:lang w:eastAsia="ru-RU"/>
        </w:rPr>
        <w:t>c-Kit</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Приложение В. Информация для пациента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Рекомендации по самостоятельному осмотру кожи и первичной профилактике меланомы</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Главный фактор риска развития меланомы и других опухолей кожи – ультрафиолетовое повреждение, которое возникает в результате естественных </w:t>
      </w:r>
      <w:r w:rsidRPr="000C734B">
        <w:rPr>
          <w:rFonts w:ascii="Times New Roman" w:eastAsia="Times New Roman" w:hAnsi="Times New Roman" w:cs="Times New Roman"/>
          <w:sz w:val="27"/>
          <w:szCs w:val="27"/>
          <w:lang w:eastAsia="ru-RU"/>
        </w:rPr>
        <w:lastRenderedPageBreak/>
        <w:t>причин (солнечные ожоги) или искусственных причин (особые условия труда или посещение соляриев).</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Различные типы кожи по-разному реагируют на одинаковую дозу ультрафиолетового излучения, при этом у одних людей (со светлой кожей, так называемого I фототипа) даже минимальные дозы ультрафиолета всегда вызывают солнечные ожоги (начальная степень – гиперемия кожи), в то время как у других вред солнечного ультрафиолета минимален (у лиц со смуглой или темной кожей). Большая часть населения России имеет I–III (т. е. «светлые») фототипы кожи и потому весьма чувствительна к солнечным ожогам.</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Предотвращение солнечного ожога кожи</w:t>
      </w:r>
      <w:r w:rsidRPr="000C734B">
        <w:rPr>
          <w:rFonts w:ascii="Times New Roman" w:eastAsia="Times New Roman" w:hAnsi="Times New Roman" w:cs="Times New Roman"/>
          <w:sz w:val="27"/>
          <w:szCs w:val="27"/>
          <w:lang w:eastAsia="ru-RU"/>
        </w:rPr>
        <w:t> является ключевым фактором первичной профилактики. Особенно серьезный вклад в повышение риска возникновения меланомы вносят солнечные ожоги в детском и подростковом возрасте. Общие рекомендации сводятся к следующим несложным правилам.</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 Используйте данные мобильного приложения, прогноза погоды об уровне УФ-индекса (УФ-индекс – это показатель, характеризующий уровень ультрафиолетового излучения). При УФ-индексе более 2 необходима защита от солнца (см. таблицу).</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Меры защиты в зависимости от УФ-индекса</w:t>
      </w:r>
    </w:p>
    <w:tbl>
      <w:tblPr>
        <w:tblW w:w="11850" w:type="dxa"/>
        <w:tblCellMar>
          <w:left w:w="0" w:type="dxa"/>
          <w:right w:w="0" w:type="dxa"/>
        </w:tblCellMar>
        <w:tblLook w:val="04A0" w:firstRow="1" w:lastRow="0" w:firstColumn="1" w:lastColumn="0" w:noHBand="0" w:noVBand="1"/>
      </w:tblPr>
      <w:tblGrid>
        <w:gridCol w:w="1554"/>
        <w:gridCol w:w="10296"/>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УФ-индекс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Меры защиты</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Защита не нужна. Пребывание вне помещения не представляет опасности</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Необходима защита. В полуденные часы оставайтесь в тени. Носите одежду с длинными рукавами и шляпу. Пользуйтесь солнцезащитным кремом</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Необходима усиленная защита. Полуденные часы пережидайте внутри помещения. Вне помещения оставайтесь в тени. Обязательно носите одежду с длинными рукавами, шляпу, пользуйтесь солнцезащитным кремом</w:t>
            </w:r>
          </w:p>
        </w:tc>
      </w:tr>
    </w:tbl>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xml:space="preserve">2. Использование солнцезащитного крема широкого спектра действия (предотвращающего воздействие ультрафиолета как типа А, так и типа В), сила которого (для ультрафиолетовых лучей типа В – SPF (Sun Protecting Factor), для ультрафиолетовых лучей типа A – PPD (Persistent Pigment Darkening)) адекватна </w:t>
      </w:r>
      <w:r w:rsidRPr="000C734B">
        <w:rPr>
          <w:rFonts w:ascii="Times New Roman" w:eastAsia="Times New Roman" w:hAnsi="Times New Roman" w:cs="Times New Roman"/>
          <w:sz w:val="27"/>
          <w:szCs w:val="27"/>
          <w:lang w:eastAsia="ru-RU"/>
        </w:rPr>
        <w:lastRenderedPageBreak/>
        <w:t>для вашего фототипа кожи (т. е. лицам с более светлой кожей требуется крем с большим SPF или PPD). В целом лицам с I или II фототипом кожи рекомендуют использовать кремы с SPF 30–50+ и максимальным PPD 42.</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3. Солнцезащитные средства необходимо сочетать с другими способами защиты от солнца: носить одежду, очки, не пропускающие ультрафиолетовое излучение, головные уборы с широкими полями (подсчитано, что для того чтобы тень от шляпы закрыла лицо и шею, ее поля должны быть не менее 10 см) и находиться в тени.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4. Детям рекомендуется дополнительно носить специальную одежду с защитой от ультрафиолетового излучения.</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5. Не пользуйтесь оборудованием и лампами для искусственного загара.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Правила применения солнцезащитных препаратов:</w:t>
      </w:r>
    </w:p>
    <w:p w:rsidR="000C734B" w:rsidRPr="000C734B" w:rsidRDefault="000C734B" w:rsidP="000C734B">
      <w:pPr>
        <w:numPr>
          <w:ilvl w:val="0"/>
          <w:numId w:val="217"/>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солнцезащитные средства следует наносить за 30 мин до выхода на улицу на все участки кожи, которые подвергаются солнечному облучению;</w:t>
      </w:r>
    </w:p>
    <w:p w:rsidR="000C734B" w:rsidRPr="000C734B" w:rsidRDefault="000C734B" w:rsidP="000C734B">
      <w:pPr>
        <w:numPr>
          <w:ilvl w:val="0"/>
          <w:numId w:val="217"/>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повторное нанесение нужно осуществлять каждые 2 ч, а также сразу после купания и после избыточного потения;</w:t>
      </w:r>
    </w:p>
    <w:p w:rsidR="000C734B" w:rsidRPr="000C734B" w:rsidRDefault="000C734B" w:rsidP="000C734B">
      <w:pPr>
        <w:numPr>
          <w:ilvl w:val="0"/>
          <w:numId w:val="217"/>
        </w:numPr>
        <w:spacing w:after="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фотопротекция, соответствующая указанной на маркировке солнцезащитного средства, проявляется при нанесении его на кожу в количестве 2 мг/см2, применение в меньшем объеме резко снижает степень защиты кожи от ультрафиолетового излучения. Для понимания количества солнцезащитного средства, необходимого для заявленной маркировкой защиты кожи, т. е. 2 мг/см2, разработано «правило чайной ложки» [</w:t>
      </w:r>
      <w:hyperlink r:id="rId453" w:anchor="_ENREF_448" w:history="1">
        <w:r w:rsidRPr="000C734B">
          <w:rPr>
            <w:rFonts w:ascii="Times New Roman" w:eastAsia="Times New Roman" w:hAnsi="Times New Roman" w:cs="Times New Roman"/>
            <w:color w:val="1976D2"/>
            <w:sz w:val="27"/>
            <w:szCs w:val="27"/>
            <w:u w:val="single"/>
            <w:lang w:eastAsia="ru-RU"/>
          </w:rPr>
          <w:t>448</w:t>
        </w:r>
      </w:hyperlink>
      <w:r w:rsidRPr="000C734B">
        <w:rPr>
          <w:rFonts w:ascii="Times New Roman" w:eastAsia="Times New Roman" w:hAnsi="Times New Roman" w:cs="Times New Roman"/>
          <w:sz w:val="27"/>
          <w:szCs w:val="27"/>
          <w:lang w:eastAsia="ru-RU"/>
        </w:rPr>
        <w:t>]:</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рука: 1/2 чайной ложки средства;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голова и шея: 1/2 чайной ложки;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нога: 1 чайная ложка;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грудь: 1 чайная ложка;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спина: 1 чайная ложка;</w:t>
      </w:r>
    </w:p>
    <w:p w:rsidR="000C734B" w:rsidRPr="000C734B" w:rsidRDefault="000C734B" w:rsidP="000C734B">
      <w:pPr>
        <w:numPr>
          <w:ilvl w:val="0"/>
          <w:numId w:val="218"/>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невозможности одномоментно нанести необходимый объем солнцезащитного средства необходимо раннее повторное (через 15 до 30 мин) использование крема;</w:t>
      </w:r>
    </w:p>
    <w:p w:rsidR="000C734B" w:rsidRPr="000C734B" w:rsidRDefault="000C734B" w:rsidP="000C734B">
      <w:pPr>
        <w:numPr>
          <w:ilvl w:val="0"/>
          <w:numId w:val="218"/>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солнцезащитные кремы должны храниться при температуре ниже +30 °С, не использоваться после истечения срока годности.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Осмотр кожи: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Рекомендуется периодически (не реже 1 раза в 3–6 мес) самостоятельно осматривать полностью свои кожные покровы с использованием как панорамного, так и ручного зеркала. Алгоритм осмотра схематически представлен на рис. 5;</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 осмотре следует уделять особое внимание пигментным пятнам размерами 4–5 мм и более с асимметрией формы или окраски, неровным (фестончатым) краем, неравномерной окраской (различные оттенки коричневого). Если вы отмечаете пигментные пятна, к которым подходят хотя бы 2 из указанных характеристик, обратитесь к врачу-дерматовенерологу или врачу-онкологу. Совсем не обязательно, что данная родинка окажется злокачественной, но дальнейшую оценку ее состояния следует поручить врачу. Особое внимание следует уделить образованиям на коже, у которых какие-либо характеристики меняются с течением времени (например, увеличивается площадь пигментного пятна, или «родинка» становится толще, или, напротив, часть «родинки» начинает бледнеть и исчезать) – такие образования также потребуют проверки у врача, специализирующегося на ранней диагностике опухолей кожи.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noProof/>
          <w:sz w:val="27"/>
          <w:szCs w:val="27"/>
          <w:lang w:eastAsia="ru-RU"/>
        </w:rPr>
        <mc:AlternateContent>
          <mc:Choice Requires="wps">
            <w:drawing>
              <wp:inline distT="0" distB="0" distL="0" distR="0">
                <wp:extent cx="304800" cy="304800"/>
                <wp:effectExtent l="0" t="0" r="0" b="0"/>
                <wp:docPr id="1" name="Прямоугольник 1" descr="https://cr.minzdrav.gov.ru/schema/546_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8C86F2" id="Прямоугольник 1" o:spid="_x0000_s1026" alt="https://cr.minzdrav.gov.ru/schema/546_3"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cD+9w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BLicD+9wIA&#10;APgFAAAOAAAAAAAAAAAAAAAAAC4CAABkcnMvZTJvRG9jLnhtbFBLAQItABQABgAIAAAAIQBMoOks&#10;2AAAAAMBAAAPAAAAAAAAAAAAAAAAAFEFAABkcnMvZG93bnJldi54bWxQSwUGAAAAAAQABADzAAAA&#10;VgYAAAAA&#10;" filled="f" stroked="f">
                <o:lock v:ext="edit" aspectratio="t"/>
                <w10:anchorlock/>
              </v:rect>
            </w:pict>
          </mc:Fallback>
        </mc:AlternateConten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Рис. 5.</w:t>
      </w:r>
      <w:r w:rsidRPr="000C734B">
        <w:rPr>
          <w:rFonts w:ascii="Times New Roman" w:eastAsia="Times New Roman" w:hAnsi="Times New Roman" w:cs="Times New Roman"/>
          <w:sz w:val="27"/>
          <w:szCs w:val="27"/>
          <w:lang w:eastAsia="ru-RU"/>
        </w:rPr>
        <w:t> Алгоритм осмотра кожи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Рекомендации при осложнениях химиотерапии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При осложнениях химиотерапии необходимо связаться с врачом-онкологом (химиотерапевтом).</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1. При повышении температуры тела до +38 °C и выше начать прием антибиотиков в соответствии с назначением врача-онколога.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2. При стоматите:</w:t>
      </w:r>
    </w:p>
    <w:p w:rsidR="000C734B" w:rsidRPr="000C734B" w:rsidRDefault="000C734B" w:rsidP="000C734B">
      <w:pPr>
        <w:numPr>
          <w:ilvl w:val="0"/>
          <w:numId w:val="219"/>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диета – механическое, термическое щажение;</w:t>
      </w:r>
    </w:p>
    <w:p w:rsidR="000C734B" w:rsidRPr="000C734B" w:rsidRDefault="000C734B" w:rsidP="000C734B">
      <w:pPr>
        <w:numPr>
          <w:ilvl w:val="0"/>
          <w:numId w:val="219"/>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часто (каждый час) полоскать полость рта отварами ромашки, коры дуба, шалфея, смазывать десна облепиховым (персиковым) маслом;</w:t>
      </w:r>
    </w:p>
    <w:p w:rsidR="000C734B" w:rsidRPr="000C734B" w:rsidRDefault="000C734B" w:rsidP="000C734B">
      <w:pPr>
        <w:numPr>
          <w:ilvl w:val="0"/>
          <w:numId w:val="219"/>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обрабатывать полость рта по рекомендации врача-онколога.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3. При диарее:</w:t>
      </w:r>
    </w:p>
    <w:p w:rsidR="000C734B" w:rsidRPr="000C734B" w:rsidRDefault="000C734B" w:rsidP="000C734B">
      <w:pPr>
        <w:numPr>
          <w:ilvl w:val="0"/>
          <w:numId w:val="220"/>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диета – исключить жирное, острое, копченое, сладкое, молочное, клетчатку. Можно употреблять нежирное мясо, мучное, кисломолочное, рисовый отвар. Обильное питье;</w:t>
      </w:r>
    </w:p>
    <w:p w:rsidR="000C734B" w:rsidRPr="000C734B" w:rsidRDefault="000C734B" w:rsidP="000C734B">
      <w:pPr>
        <w:numPr>
          <w:ilvl w:val="0"/>
          <w:numId w:val="220"/>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принимать лекарственные препараты в соответствии с назначением врача-онколога</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4. При тошноте принимать лекарственные препараты в соответствии с назначением врача-онколога.</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Информация для пациента, получающего терапию моноклональными антителами – блокаторами CTLA4 и/или PD1</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Своевременное взаимодействие с вашим лечащим врачом и медицинской̆ сестрой по поводу состояния вашего здоровья является важной составляющей помощи медицинской команде в защите вас в процессе лечения настолько безопасно, насколько это возможно.</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Очень важно, чтобы любые симптомы (побочные явления), связанные с лечением блокаторами CTLA4 и/или PD1, были выявлены и излечены в самом начале их проявлений, это поможет предотвратить их переход в более тяжелые степени.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Блокаторы CTLA4 и/или МКА-блокаторы PD1 разработаны, чтобы помочь иммунной системе вашего организма бороться с опухолевым процессом. Наиболее частые побочные эффекты, с которыми Вы можете столкнуться в процессе лечения, являются результатом высокой активности иммунной системы. Такие побочные эффекты называются связанными с иммунной системой и отличаются от побочных эффектов, которые вы можете наблюдать при других видах лечения злокачественных опухолей.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Побочные явления, которые могут появиться у вас, обычно возникают в первые 12 нед лечения, но могут появиться и позже.</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Очень важно, чтобы вы информировали вашего лечащего врача о любых симптомах, которые появились у вас во время лечения блокаторами CTLA4 и/или PD1. Распознавание побочных эффектов на ранних стадиях дает возможность вашему лечащему врачу сразу же начать соответствующую терапию и предотвратить переход побочных явлений в более тяжелые степени.</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Если после лечения блокаторами CTLA4 и/или МКА-блокаторами PD1 у вас возникли симптомы из указанных ниже, пожалуйста, сообщите об этом вашему лечащему врачу незамедлительно.</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Возможные побочные явления после терапии блокаторами CTLA4 и/или PD1:</w:t>
      </w:r>
    </w:p>
    <w:p w:rsidR="000C734B" w:rsidRPr="000C734B" w:rsidRDefault="000C734B" w:rsidP="000C734B">
      <w:pPr>
        <w:numPr>
          <w:ilvl w:val="0"/>
          <w:numId w:val="22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увеличение числа актов дефекации до 2 и более в день или любая диарея в ночное время, любой стул со слизью и кровью;</w:t>
      </w:r>
    </w:p>
    <w:p w:rsidR="000C734B" w:rsidRPr="000C734B" w:rsidRDefault="000C734B" w:rsidP="000C734B">
      <w:pPr>
        <w:numPr>
          <w:ilvl w:val="0"/>
          <w:numId w:val="22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боль в животе или чувство озноба, а также боль, требующая медицинского вмешательства;</w:t>
      </w:r>
    </w:p>
    <w:p w:rsidR="000C734B" w:rsidRPr="000C734B" w:rsidRDefault="000C734B" w:rsidP="000C734B">
      <w:pPr>
        <w:numPr>
          <w:ilvl w:val="0"/>
          <w:numId w:val="22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красные болезненные глаза или желтоватая окраска белков глаз, затуманенный взгляд, воспаление или припухлость глаз;</w:t>
      </w:r>
    </w:p>
    <w:p w:rsidR="000C734B" w:rsidRPr="000C734B" w:rsidRDefault="000C734B" w:rsidP="000C734B">
      <w:pPr>
        <w:numPr>
          <w:ilvl w:val="0"/>
          <w:numId w:val="22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желтая окраска или покраснение кожи, зудящая сыпь, чувствительность кожи на солнце;</w:t>
      </w:r>
    </w:p>
    <w:p w:rsidR="000C734B" w:rsidRPr="000C734B" w:rsidRDefault="000C734B" w:rsidP="000C734B">
      <w:pPr>
        <w:numPr>
          <w:ilvl w:val="0"/>
          <w:numId w:val="22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вновь возникший кашель или одышка;</w:t>
      </w:r>
    </w:p>
    <w:p w:rsidR="000C734B" w:rsidRPr="000C734B" w:rsidRDefault="000C734B" w:rsidP="000C734B">
      <w:pPr>
        <w:numPr>
          <w:ilvl w:val="0"/>
          <w:numId w:val="22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усталость или сонливость;</w:t>
      </w:r>
    </w:p>
    <w:p w:rsidR="000C734B" w:rsidRPr="000C734B" w:rsidRDefault="000C734B" w:rsidP="000C734B">
      <w:pPr>
        <w:numPr>
          <w:ilvl w:val="0"/>
          <w:numId w:val="22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затрудненная концентрация внимания или спутанность сознания;</w:t>
      </w:r>
    </w:p>
    <w:p w:rsidR="000C734B" w:rsidRPr="000C734B" w:rsidRDefault="000C734B" w:rsidP="000C734B">
      <w:pPr>
        <w:numPr>
          <w:ilvl w:val="0"/>
          <w:numId w:val="22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головная боль, боль в теле или в месте опухоли;</w:t>
      </w:r>
    </w:p>
    <w:p w:rsidR="000C734B" w:rsidRPr="000C734B" w:rsidRDefault="000C734B" w:rsidP="000C734B">
      <w:pPr>
        <w:numPr>
          <w:ilvl w:val="0"/>
          <w:numId w:val="22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лихорадка (повышение температура тела до +38 °C);</w:t>
      </w:r>
    </w:p>
    <w:p w:rsidR="000C734B" w:rsidRPr="000C734B" w:rsidRDefault="000C734B" w:rsidP="000C734B">
      <w:pPr>
        <w:numPr>
          <w:ilvl w:val="0"/>
          <w:numId w:val="22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внезапное снижение или увеличение массы тела;</w:t>
      </w:r>
    </w:p>
    <w:p w:rsidR="000C734B" w:rsidRPr="000C734B" w:rsidRDefault="000C734B" w:rsidP="000C734B">
      <w:pPr>
        <w:numPr>
          <w:ilvl w:val="0"/>
          <w:numId w:val="221"/>
        </w:numPr>
        <w:spacing w:after="240" w:line="390" w:lineRule="atLeast"/>
        <w:ind w:left="315"/>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вновь появившаяся эректильная дисфункция или потеря интереса к интимной жизни.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Пожалуйста, уделите особое внимание любым изменениям в актах дефекации. Записывайте количество актов каждый день. Если у вас диарея, попробуйте ее описать, используя один из нижеприведенных терминов, и определите уровень срочности в вашем конкретном случае:</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стул неплотный;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водянистый;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болезненный;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 кровянистый;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 слизистый.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Диарея не всегда может проявляться в виде жидкого стула. Увеличение числа актов дефекации в день даже при твердом стуле потенциально может указывать на проблему.</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Важно: побочные эффекты могут возникнуть в период от 1 нед до нескольких месяцев от начала лечения блокаторами CTLA4 и/или PD1. Если у вас возник любой из вышеназванных симптомов, незамедлительно сообщите об этом вашему лечащему врачу или медицинской сестре.</w:t>
      </w:r>
    </w:p>
    <w:p w:rsidR="000C734B" w:rsidRPr="000C734B" w:rsidRDefault="000C734B" w:rsidP="000C734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0C734B">
        <w:rPr>
          <w:rFonts w:ascii="Times New Roman" w:eastAsia="Times New Roman" w:hAnsi="Times New Roman" w:cs="Times New Roman"/>
          <w:b/>
          <w:bCs/>
          <w:color w:val="000000"/>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0C734B" w:rsidRPr="000C734B" w:rsidRDefault="000C734B" w:rsidP="000C734B">
      <w:pPr>
        <w:spacing w:after="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Приложение Г1. Шкала оценки тяжести состояния пациента по версии ВОЗ/ECOG [</w:t>
      </w:r>
      <w:hyperlink r:id="rId454" w:anchor="_ENREF_275" w:history="1">
        <w:r w:rsidRPr="000C734B">
          <w:rPr>
            <w:rFonts w:ascii="Times New Roman" w:eastAsia="Times New Roman" w:hAnsi="Times New Roman" w:cs="Times New Roman"/>
            <w:b/>
            <w:bCs/>
            <w:color w:val="1976D2"/>
            <w:sz w:val="33"/>
            <w:szCs w:val="33"/>
            <w:u w:val="single"/>
            <w:lang w:eastAsia="ru-RU"/>
          </w:rPr>
          <w:t>275</w:t>
        </w:r>
      </w:hyperlink>
      <w:r w:rsidRPr="000C734B">
        <w:rPr>
          <w:rFonts w:ascii="Times New Roman" w:eastAsia="Times New Roman" w:hAnsi="Times New Roman" w:cs="Times New Roman"/>
          <w:b/>
          <w:bCs/>
          <w:sz w:val="33"/>
          <w:szCs w:val="33"/>
          <w:lang w:eastAsia="ru-RU"/>
        </w:rPr>
        <w:t>]</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Название на русском языке: Шкала оценки тяжести состояния пациента по версии ВОЗ/ECOG</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Оригинальное название: The Eastern Cooperative Oncology Group/World Health Organization Performance Status (ECOG/WHO PS)</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Источник (официальный сайт разработчиков, публикация с валидацией):</w:t>
      </w:r>
      <w:r w:rsidRPr="000C734B">
        <w:rPr>
          <w:rFonts w:ascii="Times New Roman" w:eastAsia="Times New Roman" w:hAnsi="Times New Roman" w:cs="Times New Roman"/>
          <w:b/>
          <w:bCs/>
          <w:sz w:val="27"/>
          <w:szCs w:val="27"/>
          <w:lang w:eastAsia="ru-RU"/>
        </w:rPr>
        <w:t> </w:t>
      </w:r>
      <w:hyperlink r:id="rId455" w:history="1">
        <w:r w:rsidRPr="000C734B">
          <w:rPr>
            <w:rFonts w:ascii="Times New Roman" w:eastAsia="Times New Roman" w:hAnsi="Times New Roman" w:cs="Times New Roman"/>
            <w:b/>
            <w:bCs/>
            <w:color w:val="1976D2"/>
            <w:sz w:val="27"/>
            <w:szCs w:val="27"/>
            <w:u w:val="single"/>
            <w:lang w:eastAsia="ru-RU"/>
          </w:rPr>
          <w:t>https://ecog-acrin.org/resources/ecog-performance-status</w:t>
        </w:r>
      </w:hyperlink>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Oken MM, Creech RH, Tormey DC, Horton J, Davis TE, McFadden ET, Carbone PP: </w:t>
      </w:r>
      <w:r w:rsidRPr="000C734B">
        <w:rPr>
          <w:rFonts w:ascii="Times New Roman" w:eastAsia="Times New Roman" w:hAnsi="Times New Roman" w:cs="Times New Roman"/>
          <w:b/>
          <w:bCs/>
          <w:sz w:val="27"/>
          <w:szCs w:val="27"/>
          <w:lang w:eastAsia="ru-RU"/>
        </w:rPr>
        <w:t>Toxicity and response criteria of the Eastern Cooperative Oncology Group</w:t>
      </w:r>
      <w:r w:rsidRPr="000C734B">
        <w:rPr>
          <w:rFonts w:ascii="Times New Roman" w:eastAsia="Times New Roman" w:hAnsi="Times New Roman" w:cs="Times New Roman"/>
          <w:sz w:val="27"/>
          <w:szCs w:val="27"/>
          <w:lang w:eastAsia="ru-RU"/>
        </w:rPr>
        <w:t>. Am J Clin Oncol 1982, </w:t>
      </w:r>
      <w:r w:rsidRPr="000C734B">
        <w:rPr>
          <w:rFonts w:ascii="Times New Roman" w:eastAsia="Times New Roman" w:hAnsi="Times New Roman" w:cs="Times New Roman"/>
          <w:b/>
          <w:bCs/>
          <w:sz w:val="27"/>
          <w:szCs w:val="27"/>
          <w:lang w:eastAsia="ru-RU"/>
        </w:rPr>
        <w:t>5</w:t>
      </w:r>
      <w:r w:rsidRPr="000C734B">
        <w:rPr>
          <w:rFonts w:ascii="Times New Roman" w:eastAsia="Times New Roman" w:hAnsi="Times New Roman" w:cs="Times New Roman"/>
          <w:sz w:val="27"/>
          <w:szCs w:val="27"/>
          <w:lang w:eastAsia="ru-RU"/>
        </w:rPr>
        <w:t>(6):649-655</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Тип: шкала оценки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Назначение: описать уровень функционирования пациента с точки зрения его способности заботиться о себе, повседневной активности и физических способностях (ходьба, работа и т. д.).</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Содержание:</w:t>
      </w:r>
    </w:p>
    <w:tbl>
      <w:tblPr>
        <w:tblW w:w="11850" w:type="dxa"/>
        <w:tblCellMar>
          <w:left w:w="0" w:type="dxa"/>
          <w:right w:w="0" w:type="dxa"/>
        </w:tblCellMar>
        <w:tblLook w:val="04A0" w:firstRow="1" w:lastRow="0" w:firstColumn="1" w:lastColumn="0" w:noHBand="0" w:noVBand="1"/>
      </w:tblPr>
      <w:tblGrid>
        <w:gridCol w:w="1069"/>
        <w:gridCol w:w="10781"/>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Описание</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Пациент полностью активен, способен выполнять все, как и до заболевания (90–100 % по шкале Карновского)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Пациент неспособен выполнять тяжелую, но может выполнять легкую или сидячую работу (например, легкую домашнюю или канцелярскую работу, 70–80 % по шкале Карновского)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Пациент лечится амбулаторно, способен к самообслуживанию, но не может выполнять работу. Более 50 % времени бодрствования проводит активно – в вертикальном положении (50–60 % по шкале Карновского)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Пациент способен лишь к ограниченному самообслуживанию, проводит в кресле или постели более 50 % времени бодрствования (30–40 % по шкале Карновского)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Инвалид, совершенно не способен к самообслуживанию, прикован к креслу или постели (10–20 % по шкале Карновского)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Пациент мертв</w:t>
            </w:r>
          </w:p>
        </w:tc>
      </w:tr>
    </w:tbl>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Ключ (интерпретация): приведен в самой шкале</w:t>
      </w:r>
    </w:p>
    <w:p w:rsidR="000C734B" w:rsidRPr="000C734B" w:rsidRDefault="000C734B" w:rsidP="000C734B">
      <w:pPr>
        <w:spacing w:after="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Приложение Г2. Шкала Карновского [</w:t>
      </w:r>
      <w:hyperlink r:id="rId456" w:anchor="_ENREF_449" w:history="1">
        <w:r w:rsidRPr="000C734B">
          <w:rPr>
            <w:rFonts w:ascii="Times New Roman" w:eastAsia="Times New Roman" w:hAnsi="Times New Roman" w:cs="Times New Roman"/>
            <w:b/>
            <w:bCs/>
            <w:color w:val="1976D2"/>
            <w:sz w:val="33"/>
            <w:szCs w:val="33"/>
            <w:u w:val="single"/>
            <w:lang w:eastAsia="ru-RU"/>
          </w:rPr>
          <w:t>449</w:t>
        </w:r>
      </w:hyperlink>
      <w:r w:rsidRPr="000C734B">
        <w:rPr>
          <w:rFonts w:ascii="Times New Roman" w:eastAsia="Times New Roman" w:hAnsi="Times New Roman" w:cs="Times New Roman"/>
          <w:b/>
          <w:bCs/>
          <w:sz w:val="33"/>
          <w:szCs w:val="33"/>
          <w:lang w:eastAsia="ru-RU"/>
        </w:rPr>
        <w:t>]</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Название на русском языке: Шкала Карновского</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Оригинальное название (если есть): KARNOFSKY PERFORMANCE STATUS</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Источник (официальный сайт разработчиков, публикация с валидацией): Karnofsky DA, Burchenal JH:</w:t>
      </w:r>
      <w:r w:rsidRPr="000C734B">
        <w:rPr>
          <w:rFonts w:ascii="Times New Roman" w:eastAsia="Times New Roman" w:hAnsi="Times New Roman" w:cs="Times New Roman"/>
          <w:b/>
          <w:bCs/>
          <w:sz w:val="27"/>
          <w:szCs w:val="27"/>
          <w:lang w:eastAsia="ru-RU"/>
        </w:rPr>
        <w:t> The clinical evaluation of chemotherapeutic agents in cancer</w:t>
      </w:r>
      <w:r w:rsidRPr="000C734B">
        <w:rPr>
          <w:rFonts w:ascii="Times New Roman" w:eastAsia="Times New Roman" w:hAnsi="Times New Roman" w:cs="Times New Roman"/>
          <w:sz w:val="27"/>
          <w:szCs w:val="27"/>
          <w:lang w:eastAsia="ru-RU"/>
        </w:rPr>
        <w:t>. In: Evaluation of chemotherapeutic agents. edn. Edited by MacLeod C. New York: Columbia University Press; 1949: 191-205</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Тип: шкала оценки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lastRenderedPageBreak/>
        <w:t>Назначение: описать уровень функционирования пациента с точки зрения его способности заботиться о себе, повседневной активности и физических способностях (ходьба, работа и т. д.).</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Содержание (шаблон):</w:t>
      </w:r>
    </w:p>
    <w:tbl>
      <w:tblPr>
        <w:tblW w:w="11850" w:type="dxa"/>
        <w:tblCellMar>
          <w:left w:w="0" w:type="dxa"/>
          <w:right w:w="0" w:type="dxa"/>
        </w:tblCellMar>
        <w:tblLook w:val="04A0" w:firstRow="1" w:lastRow="0" w:firstColumn="1" w:lastColumn="0" w:noHBand="0" w:noVBand="1"/>
      </w:tblPr>
      <w:tblGrid>
        <w:gridCol w:w="11850"/>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Шкала Карновского</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100— Состояние нормальное, жалоб нет</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90— Способен к нормальной деятельности, незначительные симптомы или признаки заболевания</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80— Нормальная активность с усилием, незначительные симптомы или признаки заболевания</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70— Обслуживает себя самостоятельно, не способен к нормальной деятельности или активной работе</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60— Нуждается порой в помощи, но способен сам удовлетворять большую часть своих потребностей</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50— Нуждается в значительной помощи и медицинском обслуживании</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40— Инвалид, нуждается в специальной помощи, в т.ч. медицинской</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30— Тяжелая инвалидность, показана госпитализация, хотя смерть непосредственно не угрожает</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20— Тяжелый больной. Необходимы госпитализация и активное лечение</w:t>
            </w:r>
          </w:p>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10— Умирающий</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sz w:val="27"/>
                <w:szCs w:val="27"/>
                <w:lang w:eastAsia="ru-RU"/>
              </w:rPr>
              <w:t>0— Смерть</w:t>
            </w:r>
          </w:p>
        </w:tc>
      </w:tr>
    </w:tbl>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Ключ (интерпретация): приведен в самой шкале</w:t>
      </w:r>
    </w:p>
    <w:p w:rsidR="000C734B" w:rsidRPr="000C734B" w:rsidRDefault="000C734B" w:rsidP="000C734B">
      <w:pPr>
        <w:spacing w:before="750" w:after="45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Приложение Г3. Критерии оценки ответа опухоли на лечение (RECIST 1.1)</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Название на русском языке: Критерии оценки ответа опухоли на химиотерапевтическое лечение (RECIST 1.1)</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Оригинальное название (если есть): Response evaluation criteria in solid tumors 1.1</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i/>
          <w:iCs/>
          <w:color w:val="333333"/>
          <w:sz w:val="27"/>
          <w:szCs w:val="27"/>
          <w:lang w:eastAsia="ru-RU"/>
        </w:rPr>
        <w:t>Источник</w:t>
      </w:r>
      <w:r w:rsidRPr="000C734B">
        <w:rPr>
          <w:rFonts w:ascii="Times New Roman" w:eastAsia="Times New Roman" w:hAnsi="Times New Roman" w:cs="Times New Roman"/>
          <w:i/>
          <w:iCs/>
          <w:color w:val="333333"/>
          <w:sz w:val="27"/>
          <w:szCs w:val="27"/>
          <w:lang w:eastAsia="ru-RU"/>
        </w:rPr>
        <w:t> (официальный сайт разработчиков, публикация с валидацией):</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lastRenderedPageBreak/>
        <w:t>Оригинальная публикация</w:t>
      </w:r>
      <w:r w:rsidRPr="000C734B">
        <w:rPr>
          <w:rFonts w:ascii="Times New Roman" w:eastAsia="Times New Roman" w:hAnsi="Times New Roman" w:cs="Times New Roman"/>
          <w:sz w:val="27"/>
          <w:szCs w:val="27"/>
          <w:lang w:eastAsia="ru-RU"/>
        </w:rPr>
        <w:t>: Eisenhauer EA, Therasse P, Bogaerts J, Schwartz LH, Sargent D, Ford R, Dancey J, Arbuck S, Gwyther S, Mooney M et al: New response evaluation criteria in solid tumours: revised RECIST guideline (version 1.1). Eur J Cancer 2009, 45(2):228-247</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Тип: шкала оценки</w:t>
      </w:r>
    </w:p>
    <w:p w:rsidR="000C734B" w:rsidRPr="000C734B" w:rsidRDefault="000C734B" w:rsidP="000C734B">
      <w:pPr>
        <w:spacing w:after="24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Назначение: оценка ответа на химиотерапевтическое лечение</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sz w:val="27"/>
          <w:szCs w:val="27"/>
          <w:lang w:eastAsia="ru-RU"/>
        </w:rPr>
        <w:t>Содержание, ключ и шаблон на русском языке представлены в методических рекомендациях №46 ГБУЗ «Научно-практический центр медицинской радиологии» департамента здравоохранения города Москвы и доступны на веб-сайте </w:t>
      </w:r>
      <w:hyperlink r:id="rId457" w:history="1">
        <w:r w:rsidRPr="000C734B">
          <w:rPr>
            <w:rFonts w:ascii="Times New Roman" w:eastAsia="Times New Roman" w:hAnsi="Times New Roman" w:cs="Times New Roman"/>
            <w:color w:val="1976D2"/>
            <w:sz w:val="27"/>
            <w:szCs w:val="27"/>
            <w:u w:val="single"/>
            <w:lang w:eastAsia="ru-RU"/>
          </w:rPr>
          <w:t>https://tele-med.ai/documents/primenenie_dopolnitelnyh_k_recist_11_kriteriev?download=true</w:t>
        </w:r>
      </w:hyperlink>
      <w:r w:rsidRPr="000C734B">
        <w:rPr>
          <w:rFonts w:ascii="Times New Roman" w:eastAsia="Times New Roman" w:hAnsi="Times New Roman" w:cs="Times New Roman"/>
          <w:sz w:val="27"/>
          <w:szCs w:val="27"/>
          <w:lang w:eastAsia="ru-RU"/>
        </w:rPr>
        <w:t> [450].</w:t>
      </w:r>
    </w:p>
    <w:p w:rsidR="000C734B" w:rsidRPr="000C734B" w:rsidRDefault="000C734B" w:rsidP="000C734B">
      <w:pPr>
        <w:spacing w:after="0" w:line="240" w:lineRule="auto"/>
        <w:outlineLvl w:val="1"/>
        <w:rPr>
          <w:rFonts w:ascii="Times New Roman" w:eastAsia="Times New Roman" w:hAnsi="Times New Roman" w:cs="Times New Roman"/>
          <w:b/>
          <w:bCs/>
          <w:sz w:val="33"/>
          <w:szCs w:val="33"/>
          <w:lang w:eastAsia="ru-RU"/>
        </w:rPr>
      </w:pPr>
      <w:r w:rsidRPr="000C734B">
        <w:rPr>
          <w:rFonts w:ascii="Times New Roman" w:eastAsia="Times New Roman" w:hAnsi="Times New Roman" w:cs="Times New Roman"/>
          <w:b/>
          <w:bCs/>
          <w:sz w:val="33"/>
          <w:szCs w:val="33"/>
          <w:lang w:eastAsia="ru-RU"/>
        </w:rPr>
        <w:t>Приложение Г4. Шкала расчета меланома-специфичного балла GPA [</w:t>
      </w:r>
      <w:hyperlink r:id="rId458" w:anchor="_ENREF_373" w:history="1">
        <w:r w:rsidRPr="000C734B">
          <w:rPr>
            <w:rFonts w:ascii="Times New Roman" w:eastAsia="Times New Roman" w:hAnsi="Times New Roman" w:cs="Times New Roman"/>
            <w:b/>
            <w:bCs/>
            <w:color w:val="1976D2"/>
            <w:sz w:val="33"/>
            <w:szCs w:val="33"/>
            <w:u w:val="single"/>
            <w:lang w:eastAsia="ru-RU"/>
          </w:rPr>
          <w:t>373</w:t>
        </w:r>
      </w:hyperlink>
      <w:r w:rsidRPr="000C734B">
        <w:rPr>
          <w:rFonts w:ascii="Times New Roman" w:eastAsia="Times New Roman" w:hAnsi="Times New Roman" w:cs="Times New Roman"/>
          <w:b/>
          <w:bCs/>
          <w:sz w:val="33"/>
          <w:szCs w:val="33"/>
          <w:lang w:eastAsia="ru-RU"/>
        </w:rPr>
        <w:t>]</w:t>
      </w:r>
    </w:p>
    <w:tbl>
      <w:tblPr>
        <w:tblW w:w="11850" w:type="dxa"/>
        <w:tblCellMar>
          <w:left w:w="0" w:type="dxa"/>
          <w:right w:w="0" w:type="dxa"/>
        </w:tblCellMar>
        <w:tblLook w:val="04A0" w:firstRow="1" w:lastRow="0" w:firstColumn="1" w:lastColumn="0" w:noHBand="0" w:noVBand="1"/>
      </w:tblPr>
      <w:tblGrid>
        <w:gridCol w:w="4588"/>
        <w:gridCol w:w="3086"/>
        <w:gridCol w:w="1602"/>
        <w:gridCol w:w="1066"/>
        <w:gridCol w:w="754"/>
        <w:gridCol w:w="754"/>
      </w:tblGrid>
      <w:tr w:rsidR="000C734B" w:rsidRPr="000C734B" w:rsidTr="000C734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0C734B" w:rsidRPr="000C734B" w:rsidRDefault="000C734B" w:rsidP="000C734B">
            <w:pPr>
              <w:spacing w:after="0" w:line="240" w:lineRule="atLeast"/>
              <w:jc w:val="both"/>
              <w:rPr>
                <w:rFonts w:ascii="Verdana" w:eastAsia="Times New Roman" w:hAnsi="Verdana" w:cs="Times New Roman"/>
                <w:b/>
                <w:bCs/>
                <w:sz w:val="27"/>
                <w:szCs w:val="27"/>
                <w:lang w:eastAsia="ru-RU"/>
              </w:rPr>
            </w:pPr>
            <w:r w:rsidRPr="000C734B">
              <w:rPr>
                <w:rFonts w:ascii="Verdana" w:eastAsia="Times New Roman" w:hAnsi="Verdana" w:cs="Times New Roman"/>
                <w:b/>
                <w:bCs/>
                <w:sz w:val="27"/>
                <w:szCs w:val="27"/>
                <w:lang w:eastAsia="ru-RU"/>
              </w:rPr>
              <w:t> </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Состояние по шкале Карновского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&lt;=70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90-100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Возраст, годы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&gt;=70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&lt;70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Количество метастазов в головном мозге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&gt;=5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Экстрараниальные метастазы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Есть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Мутация в гене BRAF</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Отсутствует или неизвестно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Имеется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НД</w:t>
            </w:r>
          </w:p>
        </w:tc>
      </w:tr>
      <w:tr w:rsidR="000C734B" w:rsidRPr="000C734B" w:rsidTr="000C734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0C734B" w:rsidRPr="000C734B" w:rsidRDefault="000C734B" w:rsidP="000C734B">
            <w:pPr>
              <w:spacing w:after="0" w:line="240" w:lineRule="atLeast"/>
              <w:jc w:val="both"/>
              <w:rPr>
                <w:rFonts w:ascii="Verdana" w:eastAsia="Times New Roman" w:hAnsi="Verdana" w:cs="Times New Roman"/>
                <w:sz w:val="27"/>
                <w:szCs w:val="27"/>
                <w:lang w:eastAsia="ru-RU"/>
              </w:rPr>
            </w:pPr>
            <w:r w:rsidRPr="000C734B">
              <w:rPr>
                <w:rFonts w:ascii="Verdana" w:eastAsia="Times New Roman" w:hAnsi="Verdana" w:cs="Times New Roman"/>
                <w:b/>
                <w:bCs/>
                <w:sz w:val="27"/>
                <w:szCs w:val="27"/>
                <w:lang w:eastAsia="ru-RU"/>
              </w:rPr>
              <w:t> </w:t>
            </w:r>
          </w:p>
        </w:tc>
      </w:tr>
    </w:tbl>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Сумма = медиана общей выживаемости (мес.) в соответствии с GPA:</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0 - 1 </w:t>
      </w:r>
      <w:r w:rsidRPr="000C734B">
        <w:rPr>
          <w:rFonts w:ascii="Times New Roman" w:eastAsia="Times New Roman" w:hAnsi="Times New Roman" w:cs="Times New Roman"/>
          <w:sz w:val="27"/>
          <w:szCs w:val="27"/>
          <w:lang w:eastAsia="ru-RU"/>
        </w:rPr>
        <w:t>= 5;</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1,5 - 2.0 = 8;</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2.5 - 3.0 = 16;</w:t>
      </w:r>
    </w:p>
    <w:p w:rsidR="000C734B" w:rsidRPr="000C734B" w:rsidRDefault="000C734B" w:rsidP="000C734B">
      <w:pPr>
        <w:spacing w:after="0" w:line="390" w:lineRule="atLeast"/>
        <w:jc w:val="both"/>
        <w:rPr>
          <w:rFonts w:ascii="Times New Roman" w:eastAsia="Times New Roman" w:hAnsi="Times New Roman" w:cs="Times New Roman"/>
          <w:sz w:val="27"/>
          <w:szCs w:val="27"/>
          <w:lang w:eastAsia="ru-RU"/>
        </w:rPr>
      </w:pPr>
      <w:r w:rsidRPr="000C734B">
        <w:rPr>
          <w:rFonts w:ascii="Times New Roman" w:eastAsia="Times New Roman" w:hAnsi="Times New Roman" w:cs="Times New Roman"/>
          <w:b/>
          <w:bCs/>
          <w:sz w:val="27"/>
          <w:szCs w:val="27"/>
          <w:lang w:eastAsia="ru-RU"/>
        </w:rPr>
        <w:t>3.5 - 4.0 = 34</w:t>
      </w:r>
    </w:p>
    <w:p w:rsidR="002C452A" w:rsidRDefault="002C452A">
      <w:bookmarkStart w:id="0" w:name="_GoBack"/>
      <w:bookmarkEnd w:id="0"/>
    </w:p>
    <w:sectPr w:rsidR="002C45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5379"/>
    <w:multiLevelType w:val="multilevel"/>
    <w:tmpl w:val="144E6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41C5B"/>
    <w:multiLevelType w:val="multilevel"/>
    <w:tmpl w:val="F472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C3D73"/>
    <w:multiLevelType w:val="multilevel"/>
    <w:tmpl w:val="6A42B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B1663F"/>
    <w:multiLevelType w:val="multilevel"/>
    <w:tmpl w:val="BB38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B931E5"/>
    <w:multiLevelType w:val="multilevel"/>
    <w:tmpl w:val="C8A29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C61249"/>
    <w:multiLevelType w:val="multilevel"/>
    <w:tmpl w:val="71A68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B74181"/>
    <w:multiLevelType w:val="multilevel"/>
    <w:tmpl w:val="877E8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5850E6"/>
    <w:multiLevelType w:val="multilevel"/>
    <w:tmpl w:val="99FA8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4590A23"/>
    <w:multiLevelType w:val="multilevel"/>
    <w:tmpl w:val="495CB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A05AD2"/>
    <w:multiLevelType w:val="multilevel"/>
    <w:tmpl w:val="C290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137993"/>
    <w:multiLevelType w:val="multilevel"/>
    <w:tmpl w:val="AE86E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1E29C3"/>
    <w:multiLevelType w:val="multilevel"/>
    <w:tmpl w:val="A4DC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C34E8D"/>
    <w:multiLevelType w:val="multilevel"/>
    <w:tmpl w:val="7F14C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EB4B7F"/>
    <w:multiLevelType w:val="multilevel"/>
    <w:tmpl w:val="3940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ED0E5A"/>
    <w:multiLevelType w:val="multilevel"/>
    <w:tmpl w:val="A6A45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4679B8"/>
    <w:multiLevelType w:val="multilevel"/>
    <w:tmpl w:val="96F4B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9E5360F"/>
    <w:multiLevelType w:val="multilevel"/>
    <w:tmpl w:val="402AF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1D09B6"/>
    <w:multiLevelType w:val="multilevel"/>
    <w:tmpl w:val="6F66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B5F763D"/>
    <w:multiLevelType w:val="multilevel"/>
    <w:tmpl w:val="9D484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B6D1489"/>
    <w:multiLevelType w:val="multilevel"/>
    <w:tmpl w:val="E4C62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C361A1D"/>
    <w:multiLevelType w:val="multilevel"/>
    <w:tmpl w:val="124E8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4D0715"/>
    <w:multiLevelType w:val="multilevel"/>
    <w:tmpl w:val="CE7E5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72348E"/>
    <w:multiLevelType w:val="multilevel"/>
    <w:tmpl w:val="E74C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2C710B"/>
    <w:multiLevelType w:val="multilevel"/>
    <w:tmpl w:val="018CD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313148"/>
    <w:multiLevelType w:val="multilevel"/>
    <w:tmpl w:val="C794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D7A2400"/>
    <w:multiLevelType w:val="multilevel"/>
    <w:tmpl w:val="A7702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DCF631D"/>
    <w:multiLevelType w:val="multilevel"/>
    <w:tmpl w:val="5780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E20066F"/>
    <w:multiLevelType w:val="multilevel"/>
    <w:tmpl w:val="E190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E8110EC"/>
    <w:multiLevelType w:val="multilevel"/>
    <w:tmpl w:val="B298F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F9631A6"/>
    <w:multiLevelType w:val="multilevel"/>
    <w:tmpl w:val="D1121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FB4233A"/>
    <w:multiLevelType w:val="multilevel"/>
    <w:tmpl w:val="58F40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01C2240"/>
    <w:multiLevelType w:val="multilevel"/>
    <w:tmpl w:val="66A2C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0FA049F"/>
    <w:multiLevelType w:val="multilevel"/>
    <w:tmpl w:val="E9CAA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1AB00E5"/>
    <w:multiLevelType w:val="multilevel"/>
    <w:tmpl w:val="01C2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21C68F1"/>
    <w:multiLevelType w:val="multilevel"/>
    <w:tmpl w:val="80EC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3D63FE2"/>
    <w:multiLevelType w:val="multilevel"/>
    <w:tmpl w:val="0DE67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3F66B7E"/>
    <w:multiLevelType w:val="multilevel"/>
    <w:tmpl w:val="FA44B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46D4E7E"/>
    <w:multiLevelType w:val="multilevel"/>
    <w:tmpl w:val="0FFEF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4A52505"/>
    <w:multiLevelType w:val="multilevel"/>
    <w:tmpl w:val="BF6E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6A03DDD"/>
    <w:multiLevelType w:val="multilevel"/>
    <w:tmpl w:val="EB220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6FA345A"/>
    <w:multiLevelType w:val="multilevel"/>
    <w:tmpl w:val="23D2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7A12515"/>
    <w:multiLevelType w:val="multilevel"/>
    <w:tmpl w:val="B1441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7B5402C"/>
    <w:multiLevelType w:val="multilevel"/>
    <w:tmpl w:val="193A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8FB1A29"/>
    <w:multiLevelType w:val="multilevel"/>
    <w:tmpl w:val="BEF2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9080F9B"/>
    <w:multiLevelType w:val="multilevel"/>
    <w:tmpl w:val="BFE8C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9853926"/>
    <w:multiLevelType w:val="multilevel"/>
    <w:tmpl w:val="64882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9E11393"/>
    <w:multiLevelType w:val="multilevel"/>
    <w:tmpl w:val="273C8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A6A1A85"/>
    <w:multiLevelType w:val="multilevel"/>
    <w:tmpl w:val="08748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AAD132C"/>
    <w:multiLevelType w:val="multilevel"/>
    <w:tmpl w:val="5014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AFB4600"/>
    <w:multiLevelType w:val="multilevel"/>
    <w:tmpl w:val="463A9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B8D26C6"/>
    <w:multiLevelType w:val="multilevel"/>
    <w:tmpl w:val="52284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CA76F6A"/>
    <w:multiLevelType w:val="multilevel"/>
    <w:tmpl w:val="2022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CF64E75"/>
    <w:multiLevelType w:val="multilevel"/>
    <w:tmpl w:val="320C4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D22502F"/>
    <w:multiLevelType w:val="multilevel"/>
    <w:tmpl w:val="DB1E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DBA19D6"/>
    <w:multiLevelType w:val="multilevel"/>
    <w:tmpl w:val="AB16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DBF6567"/>
    <w:multiLevelType w:val="multilevel"/>
    <w:tmpl w:val="BFAE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DC00AD3"/>
    <w:multiLevelType w:val="multilevel"/>
    <w:tmpl w:val="C212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DDE7F59"/>
    <w:multiLevelType w:val="multilevel"/>
    <w:tmpl w:val="AA54F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F3A1F66"/>
    <w:multiLevelType w:val="multilevel"/>
    <w:tmpl w:val="85DA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F65230E"/>
    <w:multiLevelType w:val="multilevel"/>
    <w:tmpl w:val="2B801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06E4454"/>
    <w:multiLevelType w:val="multilevel"/>
    <w:tmpl w:val="0EF4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1405026"/>
    <w:multiLevelType w:val="multilevel"/>
    <w:tmpl w:val="1750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18D623F"/>
    <w:multiLevelType w:val="multilevel"/>
    <w:tmpl w:val="AC88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1C36F45"/>
    <w:multiLevelType w:val="multilevel"/>
    <w:tmpl w:val="DCA8C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1C70184"/>
    <w:multiLevelType w:val="multilevel"/>
    <w:tmpl w:val="B0E6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20D0B0A"/>
    <w:multiLevelType w:val="multilevel"/>
    <w:tmpl w:val="6EAAD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5637082"/>
    <w:multiLevelType w:val="multilevel"/>
    <w:tmpl w:val="DE68C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5863973"/>
    <w:multiLevelType w:val="multilevel"/>
    <w:tmpl w:val="8180A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5F2662C"/>
    <w:multiLevelType w:val="multilevel"/>
    <w:tmpl w:val="EB328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65F4705"/>
    <w:multiLevelType w:val="multilevel"/>
    <w:tmpl w:val="9572B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6EA0DD6"/>
    <w:multiLevelType w:val="multilevel"/>
    <w:tmpl w:val="F15A9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7B576DA"/>
    <w:multiLevelType w:val="multilevel"/>
    <w:tmpl w:val="C442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8172272"/>
    <w:multiLevelType w:val="multilevel"/>
    <w:tmpl w:val="39C4A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8270907"/>
    <w:multiLevelType w:val="multilevel"/>
    <w:tmpl w:val="E2321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8F50743"/>
    <w:multiLevelType w:val="multilevel"/>
    <w:tmpl w:val="886E5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9223B52"/>
    <w:multiLevelType w:val="multilevel"/>
    <w:tmpl w:val="D66EC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9C34B29"/>
    <w:multiLevelType w:val="multilevel"/>
    <w:tmpl w:val="4196A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A000406"/>
    <w:multiLevelType w:val="multilevel"/>
    <w:tmpl w:val="0DE46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A1C1D86"/>
    <w:multiLevelType w:val="multilevel"/>
    <w:tmpl w:val="8632C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AEF4BA0"/>
    <w:multiLevelType w:val="multilevel"/>
    <w:tmpl w:val="F62A4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B075A23"/>
    <w:multiLevelType w:val="multilevel"/>
    <w:tmpl w:val="5086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C2074B9"/>
    <w:multiLevelType w:val="multilevel"/>
    <w:tmpl w:val="3A82F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CD07462"/>
    <w:multiLevelType w:val="multilevel"/>
    <w:tmpl w:val="3598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D392235"/>
    <w:multiLevelType w:val="multilevel"/>
    <w:tmpl w:val="1636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E5B2615"/>
    <w:multiLevelType w:val="multilevel"/>
    <w:tmpl w:val="76C8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EFD5F14"/>
    <w:multiLevelType w:val="multilevel"/>
    <w:tmpl w:val="B770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FF740EF"/>
    <w:multiLevelType w:val="multilevel"/>
    <w:tmpl w:val="BE58C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0863C34"/>
    <w:multiLevelType w:val="multilevel"/>
    <w:tmpl w:val="CEE6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0C378BF"/>
    <w:multiLevelType w:val="multilevel"/>
    <w:tmpl w:val="EFC4D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0C93AB0"/>
    <w:multiLevelType w:val="multilevel"/>
    <w:tmpl w:val="6036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0FF55B9"/>
    <w:multiLevelType w:val="multilevel"/>
    <w:tmpl w:val="B1081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1A96B90"/>
    <w:multiLevelType w:val="multilevel"/>
    <w:tmpl w:val="691CC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1D905F1"/>
    <w:multiLevelType w:val="multilevel"/>
    <w:tmpl w:val="5136F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1F11E96"/>
    <w:multiLevelType w:val="multilevel"/>
    <w:tmpl w:val="29284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22619DC"/>
    <w:multiLevelType w:val="multilevel"/>
    <w:tmpl w:val="8C48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2367A12"/>
    <w:multiLevelType w:val="multilevel"/>
    <w:tmpl w:val="9766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28D0B86"/>
    <w:multiLevelType w:val="multilevel"/>
    <w:tmpl w:val="7F009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48507CA"/>
    <w:multiLevelType w:val="multilevel"/>
    <w:tmpl w:val="F26E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5594FC8"/>
    <w:multiLevelType w:val="multilevel"/>
    <w:tmpl w:val="F0D4A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58867AD"/>
    <w:multiLevelType w:val="multilevel"/>
    <w:tmpl w:val="29CAA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5914AFD"/>
    <w:multiLevelType w:val="multilevel"/>
    <w:tmpl w:val="FF1A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6AF068C"/>
    <w:multiLevelType w:val="multilevel"/>
    <w:tmpl w:val="99C6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6E40B4C"/>
    <w:multiLevelType w:val="multilevel"/>
    <w:tmpl w:val="303CE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73B1D4D"/>
    <w:multiLevelType w:val="multilevel"/>
    <w:tmpl w:val="7D84C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74768F0"/>
    <w:multiLevelType w:val="multilevel"/>
    <w:tmpl w:val="F9783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759234B"/>
    <w:multiLevelType w:val="multilevel"/>
    <w:tmpl w:val="6C764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7783DA0"/>
    <w:multiLevelType w:val="multilevel"/>
    <w:tmpl w:val="D4B82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81947FD"/>
    <w:multiLevelType w:val="multilevel"/>
    <w:tmpl w:val="1632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8BA65B5"/>
    <w:multiLevelType w:val="multilevel"/>
    <w:tmpl w:val="27B80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8EA24AE"/>
    <w:multiLevelType w:val="multilevel"/>
    <w:tmpl w:val="E520A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9A70A57"/>
    <w:multiLevelType w:val="multilevel"/>
    <w:tmpl w:val="CD105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A087EEC"/>
    <w:multiLevelType w:val="multilevel"/>
    <w:tmpl w:val="09FC5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A551635"/>
    <w:multiLevelType w:val="multilevel"/>
    <w:tmpl w:val="615A4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A72624C"/>
    <w:multiLevelType w:val="multilevel"/>
    <w:tmpl w:val="7CF06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AFB6BE5"/>
    <w:multiLevelType w:val="multilevel"/>
    <w:tmpl w:val="FD0C4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C427892"/>
    <w:multiLevelType w:val="multilevel"/>
    <w:tmpl w:val="83C21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C91595C"/>
    <w:multiLevelType w:val="multilevel"/>
    <w:tmpl w:val="C0FC2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C9D054F"/>
    <w:multiLevelType w:val="multilevel"/>
    <w:tmpl w:val="A18E4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CC63420"/>
    <w:multiLevelType w:val="multilevel"/>
    <w:tmpl w:val="B522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D813B21"/>
    <w:multiLevelType w:val="multilevel"/>
    <w:tmpl w:val="54DE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EDF2A7C"/>
    <w:multiLevelType w:val="multilevel"/>
    <w:tmpl w:val="29E6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FEC04ED"/>
    <w:multiLevelType w:val="multilevel"/>
    <w:tmpl w:val="5EF2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06E0CD1"/>
    <w:multiLevelType w:val="multilevel"/>
    <w:tmpl w:val="C7CEC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0A00ED1"/>
    <w:multiLevelType w:val="multilevel"/>
    <w:tmpl w:val="427E3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1DE354E"/>
    <w:multiLevelType w:val="multilevel"/>
    <w:tmpl w:val="6D40A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1F47DB8"/>
    <w:multiLevelType w:val="multilevel"/>
    <w:tmpl w:val="C34CC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2671DB7"/>
    <w:multiLevelType w:val="multilevel"/>
    <w:tmpl w:val="41860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4925A1F"/>
    <w:multiLevelType w:val="multilevel"/>
    <w:tmpl w:val="45E03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5FB75B0"/>
    <w:multiLevelType w:val="multilevel"/>
    <w:tmpl w:val="74B6E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6126D4F"/>
    <w:multiLevelType w:val="multilevel"/>
    <w:tmpl w:val="824E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61C65B3"/>
    <w:multiLevelType w:val="multilevel"/>
    <w:tmpl w:val="8D9C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62C59A7"/>
    <w:multiLevelType w:val="multilevel"/>
    <w:tmpl w:val="6B9A5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6AB43C0"/>
    <w:multiLevelType w:val="multilevel"/>
    <w:tmpl w:val="B9EC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6F67FBE"/>
    <w:multiLevelType w:val="multilevel"/>
    <w:tmpl w:val="CCF2E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75C5A34"/>
    <w:multiLevelType w:val="multilevel"/>
    <w:tmpl w:val="69A08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78742DD"/>
    <w:multiLevelType w:val="multilevel"/>
    <w:tmpl w:val="DA48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83445FB"/>
    <w:multiLevelType w:val="multilevel"/>
    <w:tmpl w:val="FDAC3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84B1F84"/>
    <w:multiLevelType w:val="multilevel"/>
    <w:tmpl w:val="928E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8BC223F"/>
    <w:multiLevelType w:val="multilevel"/>
    <w:tmpl w:val="22AC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9F32BCD"/>
    <w:multiLevelType w:val="multilevel"/>
    <w:tmpl w:val="3522A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B442165"/>
    <w:multiLevelType w:val="multilevel"/>
    <w:tmpl w:val="B43E4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C20235B"/>
    <w:multiLevelType w:val="multilevel"/>
    <w:tmpl w:val="1BFCE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4C231394"/>
    <w:multiLevelType w:val="multilevel"/>
    <w:tmpl w:val="9546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C6866B4"/>
    <w:multiLevelType w:val="multilevel"/>
    <w:tmpl w:val="CC5ED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CCF72C7"/>
    <w:multiLevelType w:val="multilevel"/>
    <w:tmpl w:val="0AAEF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CE64A5C"/>
    <w:multiLevelType w:val="multilevel"/>
    <w:tmpl w:val="01B48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D015E9D"/>
    <w:multiLevelType w:val="multilevel"/>
    <w:tmpl w:val="DEE6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D3D7116"/>
    <w:multiLevelType w:val="multilevel"/>
    <w:tmpl w:val="486A6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E4B4CB3"/>
    <w:multiLevelType w:val="multilevel"/>
    <w:tmpl w:val="4C68B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ECB1002"/>
    <w:multiLevelType w:val="multilevel"/>
    <w:tmpl w:val="9BF22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4F2E6039"/>
    <w:multiLevelType w:val="multilevel"/>
    <w:tmpl w:val="7A48B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F8D1C70"/>
    <w:multiLevelType w:val="multilevel"/>
    <w:tmpl w:val="3926D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FB10B33"/>
    <w:multiLevelType w:val="multilevel"/>
    <w:tmpl w:val="8FF8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1A15189"/>
    <w:multiLevelType w:val="multilevel"/>
    <w:tmpl w:val="7964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2E61540"/>
    <w:multiLevelType w:val="multilevel"/>
    <w:tmpl w:val="EC2A9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37F6B8C"/>
    <w:multiLevelType w:val="multilevel"/>
    <w:tmpl w:val="6D2EF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3AA5EB9"/>
    <w:multiLevelType w:val="multilevel"/>
    <w:tmpl w:val="4ABEA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3AF182C"/>
    <w:multiLevelType w:val="multilevel"/>
    <w:tmpl w:val="2A4E8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5573E4E"/>
    <w:multiLevelType w:val="multilevel"/>
    <w:tmpl w:val="F606C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5696D6A"/>
    <w:multiLevelType w:val="multilevel"/>
    <w:tmpl w:val="B2060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563576A4"/>
    <w:multiLevelType w:val="multilevel"/>
    <w:tmpl w:val="A29C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7483AE4"/>
    <w:multiLevelType w:val="multilevel"/>
    <w:tmpl w:val="024C8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96D68C0"/>
    <w:multiLevelType w:val="multilevel"/>
    <w:tmpl w:val="9B86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A8E4627"/>
    <w:multiLevelType w:val="multilevel"/>
    <w:tmpl w:val="22ACA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5AC7465F"/>
    <w:multiLevelType w:val="multilevel"/>
    <w:tmpl w:val="FAA07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B285DB9"/>
    <w:multiLevelType w:val="multilevel"/>
    <w:tmpl w:val="BB54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B797108"/>
    <w:multiLevelType w:val="multilevel"/>
    <w:tmpl w:val="21CE4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D351060"/>
    <w:multiLevelType w:val="multilevel"/>
    <w:tmpl w:val="C3761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5D682DAA"/>
    <w:multiLevelType w:val="multilevel"/>
    <w:tmpl w:val="08B8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D70592E"/>
    <w:multiLevelType w:val="multilevel"/>
    <w:tmpl w:val="F334C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5DDE4F71"/>
    <w:multiLevelType w:val="multilevel"/>
    <w:tmpl w:val="D86EA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EAD67E1"/>
    <w:multiLevelType w:val="multilevel"/>
    <w:tmpl w:val="DFA2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0C771EE"/>
    <w:multiLevelType w:val="multilevel"/>
    <w:tmpl w:val="F98AA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22C06FA"/>
    <w:multiLevelType w:val="multilevel"/>
    <w:tmpl w:val="ADF87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2BD2E40"/>
    <w:multiLevelType w:val="multilevel"/>
    <w:tmpl w:val="088E7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31D1D1B"/>
    <w:multiLevelType w:val="multilevel"/>
    <w:tmpl w:val="8E003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3825035"/>
    <w:multiLevelType w:val="multilevel"/>
    <w:tmpl w:val="9C5C1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40A2AF4"/>
    <w:multiLevelType w:val="multilevel"/>
    <w:tmpl w:val="3F16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7CE1C2D"/>
    <w:multiLevelType w:val="multilevel"/>
    <w:tmpl w:val="43BAA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97D3B07"/>
    <w:multiLevelType w:val="multilevel"/>
    <w:tmpl w:val="9C8C3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9844814"/>
    <w:multiLevelType w:val="multilevel"/>
    <w:tmpl w:val="D1B83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AAB6A11"/>
    <w:multiLevelType w:val="multilevel"/>
    <w:tmpl w:val="CCDA7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AB14D30"/>
    <w:multiLevelType w:val="multilevel"/>
    <w:tmpl w:val="FB40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BF26CE5"/>
    <w:multiLevelType w:val="multilevel"/>
    <w:tmpl w:val="D328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C7A4415"/>
    <w:multiLevelType w:val="multilevel"/>
    <w:tmpl w:val="3FAC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CE60D4A"/>
    <w:multiLevelType w:val="multilevel"/>
    <w:tmpl w:val="E3886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D7C0D7C"/>
    <w:multiLevelType w:val="multilevel"/>
    <w:tmpl w:val="0CEC3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DD547E3"/>
    <w:multiLevelType w:val="multilevel"/>
    <w:tmpl w:val="07DE2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6DFC316A"/>
    <w:multiLevelType w:val="multilevel"/>
    <w:tmpl w:val="BA9C8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6E4E658E"/>
    <w:multiLevelType w:val="multilevel"/>
    <w:tmpl w:val="A340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6E6A2E01"/>
    <w:multiLevelType w:val="multilevel"/>
    <w:tmpl w:val="46745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F421965"/>
    <w:multiLevelType w:val="multilevel"/>
    <w:tmpl w:val="E4AC5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FE914C3"/>
    <w:multiLevelType w:val="multilevel"/>
    <w:tmpl w:val="742E9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08B6688"/>
    <w:multiLevelType w:val="multilevel"/>
    <w:tmpl w:val="5D7E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09B3AC4"/>
    <w:multiLevelType w:val="multilevel"/>
    <w:tmpl w:val="664A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13C666B"/>
    <w:multiLevelType w:val="multilevel"/>
    <w:tmpl w:val="A1803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16200B5"/>
    <w:multiLevelType w:val="multilevel"/>
    <w:tmpl w:val="85D6F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1687781"/>
    <w:multiLevelType w:val="multilevel"/>
    <w:tmpl w:val="D6529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1785C18"/>
    <w:multiLevelType w:val="multilevel"/>
    <w:tmpl w:val="BACCB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20C0ED3"/>
    <w:multiLevelType w:val="multilevel"/>
    <w:tmpl w:val="B63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24A40A8"/>
    <w:multiLevelType w:val="multilevel"/>
    <w:tmpl w:val="81AC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2D76B7A"/>
    <w:multiLevelType w:val="multilevel"/>
    <w:tmpl w:val="F58CB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40949B9"/>
    <w:multiLevelType w:val="multilevel"/>
    <w:tmpl w:val="1DA22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75405862"/>
    <w:multiLevelType w:val="multilevel"/>
    <w:tmpl w:val="C0423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76957647"/>
    <w:multiLevelType w:val="multilevel"/>
    <w:tmpl w:val="C7767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6C11C36"/>
    <w:multiLevelType w:val="multilevel"/>
    <w:tmpl w:val="DC486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8CC09F1"/>
    <w:multiLevelType w:val="multilevel"/>
    <w:tmpl w:val="149E3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9016AA2"/>
    <w:multiLevelType w:val="multilevel"/>
    <w:tmpl w:val="3AF67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95C19AB"/>
    <w:multiLevelType w:val="multilevel"/>
    <w:tmpl w:val="E17E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A915D63"/>
    <w:multiLevelType w:val="multilevel"/>
    <w:tmpl w:val="F580D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AAA24F2"/>
    <w:multiLevelType w:val="multilevel"/>
    <w:tmpl w:val="0358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B204DCB"/>
    <w:multiLevelType w:val="multilevel"/>
    <w:tmpl w:val="4174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7CB32540"/>
    <w:multiLevelType w:val="multilevel"/>
    <w:tmpl w:val="8EF61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CF33FA1"/>
    <w:multiLevelType w:val="multilevel"/>
    <w:tmpl w:val="7DB87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D2C6123"/>
    <w:multiLevelType w:val="multilevel"/>
    <w:tmpl w:val="79C26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DF8680F"/>
    <w:multiLevelType w:val="multilevel"/>
    <w:tmpl w:val="C1660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E30527C"/>
    <w:multiLevelType w:val="multilevel"/>
    <w:tmpl w:val="31BA1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E6833B9"/>
    <w:multiLevelType w:val="multilevel"/>
    <w:tmpl w:val="E8082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E875B5F"/>
    <w:multiLevelType w:val="multilevel"/>
    <w:tmpl w:val="356CF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EA976BF"/>
    <w:multiLevelType w:val="multilevel"/>
    <w:tmpl w:val="BE2A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7EE97672"/>
    <w:multiLevelType w:val="multilevel"/>
    <w:tmpl w:val="9E0A5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1"/>
  </w:num>
  <w:num w:numId="2">
    <w:abstractNumId w:val="216"/>
  </w:num>
  <w:num w:numId="3">
    <w:abstractNumId w:val="139"/>
  </w:num>
  <w:num w:numId="4">
    <w:abstractNumId w:val="60"/>
  </w:num>
  <w:num w:numId="5">
    <w:abstractNumId w:val="147"/>
  </w:num>
  <w:num w:numId="6">
    <w:abstractNumId w:val="92"/>
  </w:num>
  <w:num w:numId="7">
    <w:abstractNumId w:val="21"/>
  </w:num>
  <w:num w:numId="8">
    <w:abstractNumId w:val="102"/>
  </w:num>
  <w:num w:numId="9">
    <w:abstractNumId w:val="185"/>
  </w:num>
  <w:num w:numId="10">
    <w:abstractNumId w:val="195"/>
  </w:num>
  <w:num w:numId="11">
    <w:abstractNumId w:val="63"/>
  </w:num>
  <w:num w:numId="12">
    <w:abstractNumId w:val="42"/>
  </w:num>
  <w:num w:numId="13">
    <w:abstractNumId w:val="86"/>
  </w:num>
  <w:num w:numId="14">
    <w:abstractNumId w:val="186"/>
  </w:num>
  <w:num w:numId="15">
    <w:abstractNumId w:val="217"/>
  </w:num>
  <w:num w:numId="16">
    <w:abstractNumId w:val="219"/>
  </w:num>
  <w:num w:numId="17">
    <w:abstractNumId w:val="22"/>
  </w:num>
  <w:num w:numId="18">
    <w:abstractNumId w:val="35"/>
  </w:num>
  <w:num w:numId="19">
    <w:abstractNumId w:val="194"/>
  </w:num>
  <w:num w:numId="20">
    <w:abstractNumId w:val="173"/>
  </w:num>
  <w:num w:numId="21">
    <w:abstractNumId w:val="131"/>
  </w:num>
  <w:num w:numId="22">
    <w:abstractNumId w:val="44"/>
  </w:num>
  <w:num w:numId="23">
    <w:abstractNumId w:val="77"/>
  </w:num>
  <w:num w:numId="24">
    <w:abstractNumId w:val="113"/>
  </w:num>
  <w:num w:numId="25">
    <w:abstractNumId w:val="208"/>
  </w:num>
  <w:num w:numId="26">
    <w:abstractNumId w:val="83"/>
  </w:num>
  <w:num w:numId="27">
    <w:abstractNumId w:val="39"/>
  </w:num>
  <w:num w:numId="28">
    <w:abstractNumId w:val="199"/>
  </w:num>
  <w:num w:numId="29">
    <w:abstractNumId w:val="73"/>
  </w:num>
  <w:num w:numId="30">
    <w:abstractNumId w:val="14"/>
  </w:num>
  <w:num w:numId="31">
    <w:abstractNumId w:val="107"/>
  </w:num>
  <w:num w:numId="32">
    <w:abstractNumId w:val="204"/>
  </w:num>
  <w:num w:numId="33">
    <w:abstractNumId w:val="82"/>
  </w:num>
  <w:num w:numId="34">
    <w:abstractNumId w:val="74"/>
  </w:num>
  <w:num w:numId="35">
    <w:abstractNumId w:val="57"/>
  </w:num>
  <w:num w:numId="36">
    <w:abstractNumId w:val="88"/>
  </w:num>
  <w:num w:numId="37">
    <w:abstractNumId w:val="161"/>
  </w:num>
  <w:num w:numId="38">
    <w:abstractNumId w:val="121"/>
  </w:num>
  <w:num w:numId="39">
    <w:abstractNumId w:val="50"/>
  </w:num>
  <w:num w:numId="40">
    <w:abstractNumId w:val="114"/>
  </w:num>
  <w:num w:numId="41">
    <w:abstractNumId w:val="156"/>
  </w:num>
  <w:num w:numId="42">
    <w:abstractNumId w:val="175"/>
  </w:num>
  <w:num w:numId="43">
    <w:abstractNumId w:val="115"/>
  </w:num>
  <w:num w:numId="44">
    <w:abstractNumId w:val="28"/>
  </w:num>
  <w:num w:numId="45">
    <w:abstractNumId w:val="99"/>
  </w:num>
  <w:num w:numId="46">
    <w:abstractNumId w:val="209"/>
  </w:num>
  <w:num w:numId="47">
    <w:abstractNumId w:val="10"/>
  </w:num>
  <w:num w:numId="48">
    <w:abstractNumId w:val="213"/>
  </w:num>
  <w:num w:numId="49">
    <w:abstractNumId w:val="152"/>
  </w:num>
  <w:num w:numId="50">
    <w:abstractNumId w:val="103"/>
  </w:num>
  <w:num w:numId="51">
    <w:abstractNumId w:val="19"/>
  </w:num>
  <w:num w:numId="52">
    <w:abstractNumId w:val="62"/>
  </w:num>
  <w:num w:numId="53">
    <w:abstractNumId w:val="126"/>
  </w:num>
  <w:num w:numId="54">
    <w:abstractNumId w:val="30"/>
  </w:num>
  <w:num w:numId="55">
    <w:abstractNumId w:val="49"/>
  </w:num>
  <w:num w:numId="56">
    <w:abstractNumId w:val="0"/>
  </w:num>
  <w:num w:numId="57">
    <w:abstractNumId w:val="111"/>
  </w:num>
  <w:num w:numId="58">
    <w:abstractNumId w:val="196"/>
  </w:num>
  <w:num w:numId="59">
    <w:abstractNumId w:val="129"/>
  </w:num>
  <w:num w:numId="60">
    <w:abstractNumId w:val="13"/>
  </w:num>
  <w:num w:numId="61">
    <w:abstractNumId w:val="67"/>
  </w:num>
  <w:num w:numId="62">
    <w:abstractNumId w:val="144"/>
  </w:num>
  <w:num w:numId="63">
    <w:abstractNumId w:val="15"/>
  </w:num>
  <w:num w:numId="64">
    <w:abstractNumId w:val="179"/>
  </w:num>
  <w:num w:numId="65">
    <w:abstractNumId w:val="151"/>
  </w:num>
  <w:num w:numId="66">
    <w:abstractNumId w:val="66"/>
  </w:num>
  <w:num w:numId="67">
    <w:abstractNumId w:val="124"/>
  </w:num>
  <w:num w:numId="68">
    <w:abstractNumId w:val="116"/>
  </w:num>
  <w:num w:numId="69">
    <w:abstractNumId w:val="33"/>
  </w:num>
  <w:num w:numId="70">
    <w:abstractNumId w:val="200"/>
  </w:num>
  <w:num w:numId="71">
    <w:abstractNumId w:val="45"/>
  </w:num>
  <w:num w:numId="72">
    <w:abstractNumId w:val="125"/>
  </w:num>
  <w:num w:numId="73">
    <w:abstractNumId w:val="65"/>
  </w:num>
  <w:num w:numId="74">
    <w:abstractNumId w:val="130"/>
  </w:num>
  <w:num w:numId="75">
    <w:abstractNumId w:val="104"/>
  </w:num>
  <w:num w:numId="76">
    <w:abstractNumId w:val="95"/>
  </w:num>
  <w:num w:numId="77">
    <w:abstractNumId w:val="190"/>
  </w:num>
  <w:num w:numId="78">
    <w:abstractNumId w:val="27"/>
  </w:num>
  <w:num w:numId="79">
    <w:abstractNumId w:val="9"/>
  </w:num>
  <w:num w:numId="80">
    <w:abstractNumId w:val="127"/>
  </w:num>
  <w:num w:numId="81">
    <w:abstractNumId w:val="117"/>
  </w:num>
  <w:num w:numId="82">
    <w:abstractNumId w:val="168"/>
  </w:num>
  <w:num w:numId="83">
    <w:abstractNumId w:val="96"/>
  </w:num>
  <w:num w:numId="84">
    <w:abstractNumId w:val="206"/>
  </w:num>
  <w:num w:numId="85">
    <w:abstractNumId w:val="31"/>
  </w:num>
  <w:num w:numId="86">
    <w:abstractNumId w:val="154"/>
  </w:num>
  <w:num w:numId="87">
    <w:abstractNumId w:val="207"/>
  </w:num>
  <w:num w:numId="88">
    <w:abstractNumId w:val="220"/>
  </w:num>
  <w:num w:numId="89">
    <w:abstractNumId w:val="110"/>
  </w:num>
  <w:num w:numId="90">
    <w:abstractNumId w:val="69"/>
  </w:num>
  <w:num w:numId="91">
    <w:abstractNumId w:val="24"/>
  </w:num>
  <w:num w:numId="92">
    <w:abstractNumId w:val="119"/>
  </w:num>
  <w:num w:numId="93">
    <w:abstractNumId w:val="34"/>
  </w:num>
  <w:num w:numId="94">
    <w:abstractNumId w:val="162"/>
  </w:num>
  <w:num w:numId="95">
    <w:abstractNumId w:val="140"/>
  </w:num>
  <w:num w:numId="96">
    <w:abstractNumId w:val="191"/>
  </w:num>
  <w:num w:numId="97">
    <w:abstractNumId w:val="4"/>
  </w:num>
  <w:num w:numId="98">
    <w:abstractNumId w:val="180"/>
  </w:num>
  <w:num w:numId="99">
    <w:abstractNumId w:val="112"/>
  </w:num>
  <w:num w:numId="100">
    <w:abstractNumId w:val="94"/>
  </w:num>
  <w:num w:numId="101">
    <w:abstractNumId w:val="201"/>
  </w:num>
  <w:num w:numId="102">
    <w:abstractNumId w:val="3"/>
  </w:num>
  <w:num w:numId="103">
    <w:abstractNumId w:val="166"/>
  </w:num>
  <w:num w:numId="104">
    <w:abstractNumId w:val="8"/>
  </w:num>
  <w:num w:numId="105">
    <w:abstractNumId w:val="178"/>
  </w:num>
  <w:num w:numId="106">
    <w:abstractNumId w:val="89"/>
  </w:num>
  <w:num w:numId="107">
    <w:abstractNumId w:val="146"/>
  </w:num>
  <w:num w:numId="108">
    <w:abstractNumId w:val="78"/>
  </w:num>
  <w:num w:numId="109">
    <w:abstractNumId w:val="184"/>
  </w:num>
  <w:num w:numId="110">
    <w:abstractNumId w:val="198"/>
  </w:num>
  <w:num w:numId="111">
    <w:abstractNumId w:val="87"/>
  </w:num>
  <w:num w:numId="112">
    <w:abstractNumId w:val="16"/>
  </w:num>
  <w:num w:numId="113">
    <w:abstractNumId w:val="170"/>
  </w:num>
  <w:num w:numId="114">
    <w:abstractNumId w:val="172"/>
  </w:num>
  <w:num w:numId="115">
    <w:abstractNumId w:val="54"/>
  </w:num>
  <w:num w:numId="116">
    <w:abstractNumId w:val="205"/>
  </w:num>
  <w:num w:numId="117">
    <w:abstractNumId w:val="80"/>
  </w:num>
  <w:num w:numId="118">
    <w:abstractNumId w:val="212"/>
  </w:num>
  <w:num w:numId="119">
    <w:abstractNumId w:val="150"/>
  </w:num>
  <w:num w:numId="120">
    <w:abstractNumId w:val="55"/>
  </w:num>
  <w:num w:numId="121">
    <w:abstractNumId w:val="155"/>
  </w:num>
  <w:num w:numId="122">
    <w:abstractNumId w:val="84"/>
  </w:num>
  <w:num w:numId="123">
    <w:abstractNumId w:val="6"/>
  </w:num>
  <w:num w:numId="124">
    <w:abstractNumId w:val="20"/>
  </w:num>
  <w:num w:numId="125">
    <w:abstractNumId w:val="59"/>
  </w:num>
  <w:num w:numId="126">
    <w:abstractNumId w:val="145"/>
  </w:num>
  <w:num w:numId="127">
    <w:abstractNumId w:val="158"/>
  </w:num>
  <w:num w:numId="128">
    <w:abstractNumId w:val="143"/>
  </w:num>
  <w:num w:numId="129">
    <w:abstractNumId w:val="182"/>
  </w:num>
  <w:num w:numId="130">
    <w:abstractNumId w:val="53"/>
  </w:num>
  <w:num w:numId="131">
    <w:abstractNumId w:val="193"/>
  </w:num>
  <w:num w:numId="132">
    <w:abstractNumId w:val="48"/>
  </w:num>
  <w:num w:numId="133">
    <w:abstractNumId w:val="165"/>
  </w:num>
  <w:num w:numId="134">
    <w:abstractNumId w:val="120"/>
  </w:num>
  <w:num w:numId="135">
    <w:abstractNumId w:val="2"/>
  </w:num>
  <w:num w:numId="136">
    <w:abstractNumId w:val="100"/>
  </w:num>
  <w:num w:numId="137">
    <w:abstractNumId w:val="163"/>
  </w:num>
  <w:num w:numId="138">
    <w:abstractNumId w:val="137"/>
  </w:num>
  <w:num w:numId="139">
    <w:abstractNumId w:val="23"/>
  </w:num>
  <w:num w:numId="140">
    <w:abstractNumId w:val="106"/>
  </w:num>
  <w:num w:numId="141">
    <w:abstractNumId w:val="160"/>
  </w:num>
  <w:num w:numId="142">
    <w:abstractNumId w:val="46"/>
  </w:num>
  <w:num w:numId="143">
    <w:abstractNumId w:val="25"/>
  </w:num>
  <w:num w:numId="144">
    <w:abstractNumId w:val="202"/>
  </w:num>
  <w:num w:numId="145">
    <w:abstractNumId w:val="17"/>
  </w:num>
  <w:num w:numId="146">
    <w:abstractNumId w:val="26"/>
  </w:num>
  <w:num w:numId="147">
    <w:abstractNumId w:val="90"/>
  </w:num>
  <w:num w:numId="148">
    <w:abstractNumId w:val="5"/>
  </w:num>
  <w:num w:numId="149">
    <w:abstractNumId w:val="68"/>
  </w:num>
  <w:num w:numId="150">
    <w:abstractNumId w:val="183"/>
  </w:num>
  <w:num w:numId="151">
    <w:abstractNumId w:val="81"/>
  </w:num>
  <w:num w:numId="152">
    <w:abstractNumId w:val="136"/>
  </w:num>
  <w:num w:numId="153">
    <w:abstractNumId w:val="58"/>
  </w:num>
  <w:num w:numId="154">
    <w:abstractNumId w:val="47"/>
  </w:num>
  <w:num w:numId="155">
    <w:abstractNumId w:val="37"/>
  </w:num>
  <w:num w:numId="156">
    <w:abstractNumId w:val="176"/>
  </w:num>
  <w:num w:numId="157">
    <w:abstractNumId w:val="91"/>
  </w:num>
  <w:num w:numId="158">
    <w:abstractNumId w:val="75"/>
  </w:num>
  <w:num w:numId="159">
    <w:abstractNumId w:val="153"/>
  </w:num>
  <w:num w:numId="160">
    <w:abstractNumId w:val="93"/>
  </w:num>
  <w:num w:numId="161">
    <w:abstractNumId w:val="64"/>
  </w:num>
  <w:num w:numId="162">
    <w:abstractNumId w:val="40"/>
  </w:num>
  <w:num w:numId="163">
    <w:abstractNumId w:val="97"/>
  </w:num>
  <w:num w:numId="164">
    <w:abstractNumId w:val="11"/>
  </w:num>
  <w:num w:numId="165">
    <w:abstractNumId w:val="148"/>
  </w:num>
  <w:num w:numId="166">
    <w:abstractNumId w:val="167"/>
  </w:num>
  <w:num w:numId="167">
    <w:abstractNumId w:val="174"/>
  </w:num>
  <w:num w:numId="168">
    <w:abstractNumId w:val="1"/>
  </w:num>
  <w:num w:numId="169">
    <w:abstractNumId w:val="32"/>
  </w:num>
  <w:num w:numId="170">
    <w:abstractNumId w:val="101"/>
  </w:num>
  <w:num w:numId="171">
    <w:abstractNumId w:val="157"/>
  </w:num>
  <w:num w:numId="172">
    <w:abstractNumId w:val="214"/>
  </w:num>
  <w:num w:numId="173">
    <w:abstractNumId w:val="138"/>
  </w:num>
  <w:num w:numId="174">
    <w:abstractNumId w:val="12"/>
  </w:num>
  <w:num w:numId="175">
    <w:abstractNumId w:val="52"/>
  </w:num>
  <w:num w:numId="176">
    <w:abstractNumId w:val="210"/>
  </w:num>
  <w:num w:numId="177">
    <w:abstractNumId w:val="142"/>
  </w:num>
  <w:num w:numId="178">
    <w:abstractNumId w:val="171"/>
  </w:num>
  <w:num w:numId="179">
    <w:abstractNumId w:val="133"/>
  </w:num>
  <w:num w:numId="180">
    <w:abstractNumId w:val="181"/>
  </w:num>
  <w:num w:numId="181">
    <w:abstractNumId w:val="43"/>
  </w:num>
  <w:num w:numId="182">
    <w:abstractNumId w:val="177"/>
  </w:num>
  <w:num w:numId="183">
    <w:abstractNumId w:val="128"/>
  </w:num>
  <w:num w:numId="184">
    <w:abstractNumId w:val="135"/>
  </w:num>
  <w:num w:numId="185">
    <w:abstractNumId w:val="164"/>
  </w:num>
  <w:num w:numId="186">
    <w:abstractNumId w:val="218"/>
  </w:num>
  <w:num w:numId="187">
    <w:abstractNumId w:val="38"/>
  </w:num>
  <w:num w:numId="188">
    <w:abstractNumId w:val="72"/>
  </w:num>
  <w:num w:numId="189">
    <w:abstractNumId w:val="41"/>
  </w:num>
  <w:num w:numId="190">
    <w:abstractNumId w:val="85"/>
  </w:num>
  <w:num w:numId="191">
    <w:abstractNumId w:val="61"/>
  </w:num>
  <w:num w:numId="192">
    <w:abstractNumId w:val="203"/>
  </w:num>
  <w:num w:numId="193">
    <w:abstractNumId w:val="118"/>
  </w:num>
  <w:num w:numId="194">
    <w:abstractNumId w:val="70"/>
  </w:num>
  <w:num w:numId="195">
    <w:abstractNumId w:val="192"/>
  </w:num>
  <w:num w:numId="196">
    <w:abstractNumId w:val="109"/>
  </w:num>
  <w:num w:numId="197">
    <w:abstractNumId w:val="187"/>
  </w:num>
  <w:num w:numId="198">
    <w:abstractNumId w:val="169"/>
  </w:num>
  <w:num w:numId="199">
    <w:abstractNumId w:val="79"/>
  </w:num>
  <w:num w:numId="200">
    <w:abstractNumId w:val="197"/>
  </w:num>
  <w:num w:numId="201">
    <w:abstractNumId w:val="108"/>
  </w:num>
  <w:num w:numId="202">
    <w:abstractNumId w:val="215"/>
  </w:num>
  <w:num w:numId="203">
    <w:abstractNumId w:val="98"/>
  </w:num>
  <w:num w:numId="204">
    <w:abstractNumId w:val="211"/>
  </w:num>
  <w:num w:numId="205">
    <w:abstractNumId w:val="76"/>
  </w:num>
  <w:num w:numId="206">
    <w:abstractNumId w:val="134"/>
  </w:num>
  <w:num w:numId="207">
    <w:abstractNumId w:val="56"/>
  </w:num>
  <w:num w:numId="208">
    <w:abstractNumId w:val="132"/>
  </w:num>
  <w:num w:numId="209">
    <w:abstractNumId w:val="18"/>
  </w:num>
  <w:num w:numId="210">
    <w:abstractNumId w:val="7"/>
  </w:num>
  <w:num w:numId="211">
    <w:abstractNumId w:val="141"/>
  </w:num>
  <w:num w:numId="212">
    <w:abstractNumId w:val="105"/>
  </w:num>
  <w:num w:numId="213">
    <w:abstractNumId w:val="36"/>
  </w:num>
  <w:num w:numId="214">
    <w:abstractNumId w:val="159"/>
  </w:num>
  <w:num w:numId="215">
    <w:abstractNumId w:val="123"/>
  </w:num>
  <w:num w:numId="216">
    <w:abstractNumId w:val="149"/>
  </w:num>
  <w:num w:numId="217">
    <w:abstractNumId w:val="188"/>
  </w:num>
  <w:num w:numId="218">
    <w:abstractNumId w:val="29"/>
  </w:num>
  <w:num w:numId="219">
    <w:abstractNumId w:val="122"/>
  </w:num>
  <w:num w:numId="220">
    <w:abstractNumId w:val="189"/>
  </w:num>
  <w:num w:numId="221">
    <w:abstractNumId w:val="71"/>
  </w:num>
  <w:numIdMacAtCleanup w:val="2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95B"/>
    <w:rsid w:val="000C734B"/>
    <w:rsid w:val="0026495B"/>
    <w:rsid w:val="002C4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FBB750-3EE6-43A4-AC10-FF9D96D87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C73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0C73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C734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734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C734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C734B"/>
    <w:rPr>
      <w:rFonts w:ascii="Times New Roman" w:eastAsia="Times New Roman" w:hAnsi="Times New Roman" w:cs="Times New Roman"/>
      <w:b/>
      <w:bCs/>
      <w:sz w:val="27"/>
      <w:szCs w:val="27"/>
      <w:lang w:eastAsia="ru-RU"/>
    </w:rPr>
  </w:style>
  <w:style w:type="paragraph" w:customStyle="1" w:styleId="msonormal0">
    <w:name w:val="msonormal"/>
    <w:basedOn w:val="a"/>
    <w:rsid w:val="000C7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y">
    <w:name w:val="gray"/>
    <w:basedOn w:val="a0"/>
    <w:rsid w:val="000C734B"/>
  </w:style>
  <w:style w:type="paragraph" w:styleId="a3">
    <w:name w:val="Normal (Web)"/>
    <w:basedOn w:val="a"/>
    <w:uiPriority w:val="99"/>
    <w:semiHidden/>
    <w:unhideWhenUsed/>
    <w:rsid w:val="000C7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C734B"/>
    <w:rPr>
      <w:i/>
      <w:iCs/>
    </w:rPr>
  </w:style>
  <w:style w:type="character" w:styleId="a5">
    <w:name w:val="Strong"/>
    <w:basedOn w:val="a0"/>
    <w:uiPriority w:val="22"/>
    <w:qFormat/>
    <w:rsid w:val="000C734B"/>
    <w:rPr>
      <w:b/>
      <w:bCs/>
    </w:rPr>
  </w:style>
  <w:style w:type="character" w:styleId="a6">
    <w:name w:val="Hyperlink"/>
    <w:basedOn w:val="a0"/>
    <w:uiPriority w:val="99"/>
    <w:semiHidden/>
    <w:unhideWhenUsed/>
    <w:rsid w:val="000C734B"/>
    <w:rPr>
      <w:color w:val="0000FF"/>
      <w:u w:val="single"/>
    </w:rPr>
  </w:style>
  <w:style w:type="character" w:styleId="a7">
    <w:name w:val="FollowedHyperlink"/>
    <w:basedOn w:val="a0"/>
    <w:uiPriority w:val="99"/>
    <w:semiHidden/>
    <w:unhideWhenUsed/>
    <w:rsid w:val="000C734B"/>
    <w:rPr>
      <w:color w:val="800080"/>
      <w:u w:val="single"/>
    </w:rPr>
  </w:style>
  <w:style w:type="paragraph" w:customStyle="1" w:styleId="marginl">
    <w:name w:val="marginl"/>
    <w:basedOn w:val="a"/>
    <w:rsid w:val="000C734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607487">
      <w:bodyDiv w:val="1"/>
      <w:marLeft w:val="0"/>
      <w:marRight w:val="0"/>
      <w:marTop w:val="0"/>
      <w:marBottom w:val="0"/>
      <w:divBdr>
        <w:top w:val="none" w:sz="0" w:space="0" w:color="auto"/>
        <w:left w:val="none" w:sz="0" w:space="0" w:color="auto"/>
        <w:bottom w:val="none" w:sz="0" w:space="0" w:color="auto"/>
        <w:right w:val="none" w:sz="0" w:space="0" w:color="auto"/>
      </w:divBdr>
      <w:divsChild>
        <w:div w:id="1197236938">
          <w:marLeft w:val="0"/>
          <w:marRight w:val="0"/>
          <w:marTop w:val="0"/>
          <w:marBottom w:val="0"/>
          <w:divBdr>
            <w:top w:val="none" w:sz="0" w:space="0" w:color="auto"/>
            <w:left w:val="none" w:sz="0" w:space="0" w:color="auto"/>
            <w:bottom w:val="single" w:sz="36" w:space="0" w:color="D3D3E8"/>
            <w:right w:val="none" w:sz="0" w:space="0" w:color="auto"/>
          </w:divBdr>
          <w:divsChild>
            <w:div w:id="1576546206">
              <w:marLeft w:val="0"/>
              <w:marRight w:val="0"/>
              <w:marTop w:val="0"/>
              <w:marBottom w:val="0"/>
              <w:divBdr>
                <w:top w:val="none" w:sz="0" w:space="0" w:color="auto"/>
                <w:left w:val="none" w:sz="0" w:space="0" w:color="auto"/>
                <w:bottom w:val="none" w:sz="0" w:space="0" w:color="auto"/>
                <w:right w:val="none" w:sz="0" w:space="0" w:color="auto"/>
              </w:divBdr>
              <w:divsChild>
                <w:div w:id="142088300">
                  <w:marLeft w:val="0"/>
                  <w:marRight w:val="0"/>
                  <w:marTop w:val="0"/>
                  <w:marBottom w:val="0"/>
                  <w:divBdr>
                    <w:top w:val="none" w:sz="0" w:space="0" w:color="auto"/>
                    <w:left w:val="none" w:sz="0" w:space="0" w:color="auto"/>
                    <w:bottom w:val="none" w:sz="0" w:space="0" w:color="auto"/>
                    <w:right w:val="none" w:sz="0" w:space="0" w:color="auto"/>
                  </w:divBdr>
                </w:div>
                <w:div w:id="457844456">
                  <w:marLeft w:val="600"/>
                  <w:marRight w:val="450"/>
                  <w:marTop w:val="0"/>
                  <w:marBottom w:val="0"/>
                  <w:divBdr>
                    <w:top w:val="none" w:sz="0" w:space="0" w:color="auto"/>
                    <w:left w:val="none" w:sz="0" w:space="0" w:color="auto"/>
                    <w:bottom w:val="none" w:sz="0" w:space="0" w:color="auto"/>
                    <w:right w:val="none" w:sz="0" w:space="0" w:color="auto"/>
                  </w:divBdr>
                  <w:divsChild>
                    <w:div w:id="2083796667">
                      <w:marLeft w:val="0"/>
                      <w:marRight w:val="0"/>
                      <w:marTop w:val="0"/>
                      <w:marBottom w:val="150"/>
                      <w:divBdr>
                        <w:top w:val="none" w:sz="0" w:space="0" w:color="auto"/>
                        <w:left w:val="none" w:sz="0" w:space="0" w:color="auto"/>
                        <w:bottom w:val="none" w:sz="0" w:space="0" w:color="auto"/>
                        <w:right w:val="none" w:sz="0" w:space="0" w:color="auto"/>
                      </w:divBdr>
                    </w:div>
                    <w:div w:id="1228953809">
                      <w:marLeft w:val="0"/>
                      <w:marRight w:val="0"/>
                      <w:marTop w:val="0"/>
                      <w:marBottom w:val="150"/>
                      <w:divBdr>
                        <w:top w:val="none" w:sz="0" w:space="0" w:color="auto"/>
                        <w:left w:val="none" w:sz="0" w:space="0" w:color="auto"/>
                        <w:bottom w:val="none" w:sz="0" w:space="0" w:color="auto"/>
                        <w:right w:val="none" w:sz="0" w:space="0" w:color="auto"/>
                      </w:divBdr>
                    </w:div>
                    <w:div w:id="1815901767">
                      <w:marLeft w:val="0"/>
                      <w:marRight w:val="0"/>
                      <w:marTop w:val="0"/>
                      <w:marBottom w:val="150"/>
                      <w:divBdr>
                        <w:top w:val="none" w:sz="0" w:space="0" w:color="auto"/>
                        <w:left w:val="none" w:sz="0" w:space="0" w:color="auto"/>
                        <w:bottom w:val="none" w:sz="0" w:space="0" w:color="auto"/>
                        <w:right w:val="none" w:sz="0" w:space="0" w:color="auto"/>
                      </w:divBdr>
                    </w:div>
                  </w:divsChild>
                </w:div>
                <w:div w:id="276059016">
                  <w:marLeft w:val="600"/>
                  <w:marRight w:val="450"/>
                  <w:marTop w:val="0"/>
                  <w:marBottom w:val="0"/>
                  <w:divBdr>
                    <w:top w:val="none" w:sz="0" w:space="0" w:color="auto"/>
                    <w:left w:val="none" w:sz="0" w:space="0" w:color="auto"/>
                    <w:bottom w:val="none" w:sz="0" w:space="0" w:color="auto"/>
                    <w:right w:val="none" w:sz="0" w:space="0" w:color="auto"/>
                  </w:divBdr>
                  <w:divsChild>
                    <w:div w:id="342822435">
                      <w:marLeft w:val="0"/>
                      <w:marRight w:val="0"/>
                      <w:marTop w:val="0"/>
                      <w:marBottom w:val="150"/>
                      <w:divBdr>
                        <w:top w:val="none" w:sz="0" w:space="0" w:color="auto"/>
                        <w:left w:val="none" w:sz="0" w:space="0" w:color="auto"/>
                        <w:bottom w:val="none" w:sz="0" w:space="0" w:color="auto"/>
                        <w:right w:val="none" w:sz="0" w:space="0" w:color="auto"/>
                      </w:divBdr>
                    </w:div>
                    <w:div w:id="1333142240">
                      <w:marLeft w:val="0"/>
                      <w:marRight w:val="0"/>
                      <w:marTop w:val="0"/>
                      <w:marBottom w:val="150"/>
                      <w:divBdr>
                        <w:top w:val="none" w:sz="0" w:space="0" w:color="auto"/>
                        <w:left w:val="none" w:sz="0" w:space="0" w:color="auto"/>
                        <w:bottom w:val="none" w:sz="0" w:space="0" w:color="auto"/>
                        <w:right w:val="none" w:sz="0" w:space="0" w:color="auto"/>
                      </w:divBdr>
                    </w:div>
                  </w:divsChild>
                </w:div>
                <w:div w:id="272634003">
                  <w:marLeft w:val="0"/>
                  <w:marRight w:val="450"/>
                  <w:marTop w:val="0"/>
                  <w:marBottom w:val="0"/>
                  <w:divBdr>
                    <w:top w:val="none" w:sz="0" w:space="0" w:color="auto"/>
                    <w:left w:val="none" w:sz="0" w:space="0" w:color="auto"/>
                    <w:bottom w:val="none" w:sz="0" w:space="0" w:color="auto"/>
                    <w:right w:val="none" w:sz="0" w:space="0" w:color="auto"/>
                  </w:divBdr>
                  <w:divsChild>
                    <w:div w:id="1912229601">
                      <w:marLeft w:val="0"/>
                      <w:marRight w:val="0"/>
                      <w:marTop w:val="0"/>
                      <w:marBottom w:val="150"/>
                      <w:divBdr>
                        <w:top w:val="none" w:sz="0" w:space="0" w:color="auto"/>
                        <w:left w:val="none" w:sz="0" w:space="0" w:color="auto"/>
                        <w:bottom w:val="none" w:sz="0" w:space="0" w:color="auto"/>
                        <w:right w:val="none" w:sz="0" w:space="0" w:color="auto"/>
                      </w:divBdr>
                    </w:div>
                    <w:div w:id="62824187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2069719000">
          <w:marLeft w:val="0"/>
          <w:marRight w:val="0"/>
          <w:marTop w:val="0"/>
          <w:marBottom w:val="0"/>
          <w:divBdr>
            <w:top w:val="none" w:sz="0" w:space="0" w:color="auto"/>
            <w:left w:val="none" w:sz="0" w:space="0" w:color="auto"/>
            <w:bottom w:val="none" w:sz="0" w:space="0" w:color="auto"/>
            <w:right w:val="none" w:sz="0" w:space="0" w:color="auto"/>
          </w:divBdr>
          <w:divsChild>
            <w:div w:id="77794034">
              <w:marLeft w:val="0"/>
              <w:marRight w:val="0"/>
              <w:marTop w:val="0"/>
              <w:marBottom w:val="0"/>
              <w:divBdr>
                <w:top w:val="none" w:sz="0" w:space="0" w:color="auto"/>
                <w:left w:val="none" w:sz="0" w:space="0" w:color="auto"/>
                <w:bottom w:val="none" w:sz="0" w:space="0" w:color="auto"/>
                <w:right w:val="none" w:sz="0" w:space="0" w:color="auto"/>
              </w:divBdr>
              <w:divsChild>
                <w:div w:id="592015144">
                  <w:marLeft w:val="0"/>
                  <w:marRight w:val="0"/>
                  <w:marTop w:val="0"/>
                  <w:marBottom w:val="0"/>
                  <w:divBdr>
                    <w:top w:val="none" w:sz="0" w:space="0" w:color="auto"/>
                    <w:left w:val="none" w:sz="0" w:space="0" w:color="auto"/>
                    <w:bottom w:val="none" w:sz="0" w:space="0" w:color="auto"/>
                    <w:right w:val="none" w:sz="0" w:space="0" w:color="auto"/>
                  </w:divBdr>
                  <w:divsChild>
                    <w:div w:id="42215004">
                      <w:marLeft w:val="0"/>
                      <w:marRight w:val="0"/>
                      <w:marTop w:val="0"/>
                      <w:marBottom w:val="0"/>
                      <w:divBdr>
                        <w:top w:val="none" w:sz="0" w:space="0" w:color="auto"/>
                        <w:left w:val="none" w:sz="0" w:space="0" w:color="auto"/>
                        <w:bottom w:val="none" w:sz="0" w:space="0" w:color="auto"/>
                        <w:right w:val="none" w:sz="0" w:space="0" w:color="auto"/>
                      </w:divBdr>
                      <w:divsChild>
                        <w:div w:id="207172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248424">
                  <w:marLeft w:val="0"/>
                  <w:marRight w:val="0"/>
                  <w:marTop w:val="0"/>
                  <w:marBottom w:val="0"/>
                  <w:divBdr>
                    <w:top w:val="none" w:sz="0" w:space="0" w:color="auto"/>
                    <w:left w:val="none" w:sz="0" w:space="0" w:color="auto"/>
                    <w:bottom w:val="none" w:sz="0" w:space="0" w:color="auto"/>
                    <w:right w:val="none" w:sz="0" w:space="0" w:color="auto"/>
                  </w:divBdr>
                  <w:divsChild>
                    <w:div w:id="2039356645">
                      <w:marLeft w:val="0"/>
                      <w:marRight w:val="0"/>
                      <w:marTop w:val="0"/>
                      <w:marBottom w:val="0"/>
                      <w:divBdr>
                        <w:top w:val="none" w:sz="0" w:space="0" w:color="auto"/>
                        <w:left w:val="none" w:sz="0" w:space="0" w:color="auto"/>
                        <w:bottom w:val="none" w:sz="0" w:space="0" w:color="auto"/>
                        <w:right w:val="none" w:sz="0" w:space="0" w:color="auto"/>
                      </w:divBdr>
                      <w:divsChild>
                        <w:div w:id="189669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107631">
                  <w:marLeft w:val="0"/>
                  <w:marRight w:val="0"/>
                  <w:marTop w:val="0"/>
                  <w:marBottom w:val="0"/>
                  <w:divBdr>
                    <w:top w:val="none" w:sz="0" w:space="0" w:color="auto"/>
                    <w:left w:val="none" w:sz="0" w:space="0" w:color="auto"/>
                    <w:bottom w:val="none" w:sz="0" w:space="0" w:color="auto"/>
                    <w:right w:val="none" w:sz="0" w:space="0" w:color="auto"/>
                  </w:divBdr>
                </w:div>
                <w:div w:id="863640891">
                  <w:marLeft w:val="0"/>
                  <w:marRight w:val="0"/>
                  <w:marTop w:val="0"/>
                  <w:marBottom w:val="0"/>
                  <w:divBdr>
                    <w:top w:val="none" w:sz="0" w:space="0" w:color="auto"/>
                    <w:left w:val="none" w:sz="0" w:space="0" w:color="auto"/>
                    <w:bottom w:val="none" w:sz="0" w:space="0" w:color="auto"/>
                    <w:right w:val="none" w:sz="0" w:space="0" w:color="auto"/>
                  </w:divBdr>
                  <w:divsChild>
                    <w:div w:id="1224830701">
                      <w:marLeft w:val="0"/>
                      <w:marRight w:val="0"/>
                      <w:marTop w:val="0"/>
                      <w:marBottom w:val="0"/>
                      <w:divBdr>
                        <w:top w:val="none" w:sz="0" w:space="0" w:color="auto"/>
                        <w:left w:val="none" w:sz="0" w:space="0" w:color="auto"/>
                        <w:bottom w:val="none" w:sz="0" w:space="0" w:color="auto"/>
                        <w:right w:val="none" w:sz="0" w:space="0" w:color="auto"/>
                      </w:divBdr>
                      <w:divsChild>
                        <w:div w:id="6372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166471">
                  <w:marLeft w:val="0"/>
                  <w:marRight w:val="0"/>
                  <w:marTop w:val="0"/>
                  <w:marBottom w:val="0"/>
                  <w:divBdr>
                    <w:top w:val="none" w:sz="0" w:space="0" w:color="auto"/>
                    <w:left w:val="none" w:sz="0" w:space="0" w:color="auto"/>
                    <w:bottom w:val="none" w:sz="0" w:space="0" w:color="auto"/>
                    <w:right w:val="none" w:sz="0" w:space="0" w:color="auto"/>
                  </w:divBdr>
                  <w:divsChild>
                    <w:div w:id="1489857424">
                      <w:marLeft w:val="0"/>
                      <w:marRight w:val="0"/>
                      <w:marTop w:val="0"/>
                      <w:marBottom w:val="0"/>
                      <w:divBdr>
                        <w:top w:val="none" w:sz="0" w:space="0" w:color="auto"/>
                        <w:left w:val="none" w:sz="0" w:space="0" w:color="auto"/>
                        <w:bottom w:val="none" w:sz="0" w:space="0" w:color="auto"/>
                        <w:right w:val="none" w:sz="0" w:space="0" w:color="auto"/>
                      </w:divBdr>
                      <w:divsChild>
                        <w:div w:id="5120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537629">
                  <w:marLeft w:val="0"/>
                  <w:marRight w:val="0"/>
                  <w:marTop w:val="0"/>
                  <w:marBottom w:val="0"/>
                  <w:divBdr>
                    <w:top w:val="none" w:sz="0" w:space="0" w:color="auto"/>
                    <w:left w:val="none" w:sz="0" w:space="0" w:color="auto"/>
                    <w:bottom w:val="none" w:sz="0" w:space="0" w:color="auto"/>
                    <w:right w:val="none" w:sz="0" w:space="0" w:color="auto"/>
                  </w:divBdr>
                  <w:divsChild>
                    <w:div w:id="1603538432">
                      <w:marLeft w:val="0"/>
                      <w:marRight w:val="0"/>
                      <w:marTop w:val="0"/>
                      <w:marBottom w:val="0"/>
                      <w:divBdr>
                        <w:top w:val="none" w:sz="0" w:space="0" w:color="auto"/>
                        <w:left w:val="none" w:sz="0" w:space="0" w:color="auto"/>
                        <w:bottom w:val="none" w:sz="0" w:space="0" w:color="auto"/>
                        <w:right w:val="none" w:sz="0" w:space="0" w:color="auto"/>
                      </w:divBdr>
                      <w:divsChild>
                        <w:div w:id="61279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456458">
                  <w:marLeft w:val="0"/>
                  <w:marRight w:val="0"/>
                  <w:marTop w:val="0"/>
                  <w:marBottom w:val="0"/>
                  <w:divBdr>
                    <w:top w:val="none" w:sz="0" w:space="0" w:color="auto"/>
                    <w:left w:val="none" w:sz="0" w:space="0" w:color="auto"/>
                    <w:bottom w:val="none" w:sz="0" w:space="0" w:color="auto"/>
                    <w:right w:val="none" w:sz="0" w:space="0" w:color="auto"/>
                  </w:divBdr>
                  <w:divsChild>
                    <w:div w:id="1314261582">
                      <w:marLeft w:val="0"/>
                      <w:marRight w:val="0"/>
                      <w:marTop w:val="0"/>
                      <w:marBottom w:val="0"/>
                      <w:divBdr>
                        <w:top w:val="none" w:sz="0" w:space="0" w:color="auto"/>
                        <w:left w:val="none" w:sz="0" w:space="0" w:color="auto"/>
                        <w:bottom w:val="none" w:sz="0" w:space="0" w:color="auto"/>
                        <w:right w:val="none" w:sz="0" w:space="0" w:color="auto"/>
                      </w:divBdr>
                      <w:divsChild>
                        <w:div w:id="26446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564614">
                  <w:marLeft w:val="0"/>
                  <w:marRight w:val="0"/>
                  <w:marTop w:val="0"/>
                  <w:marBottom w:val="0"/>
                  <w:divBdr>
                    <w:top w:val="none" w:sz="0" w:space="0" w:color="auto"/>
                    <w:left w:val="none" w:sz="0" w:space="0" w:color="auto"/>
                    <w:bottom w:val="none" w:sz="0" w:space="0" w:color="auto"/>
                    <w:right w:val="none" w:sz="0" w:space="0" w:color="auto"/>
                  </w:divBdr>
                  <w:divsChild>
                    <w:div w:id="1949042313">
                      <w:marLeft w:val="0"/>
                      <w:marRight w:val="0"/>
                      <w:marTop w:val="0"/>
                      <w:marBottom w:val="0"/>
                      <w:divBdr>
                        <w:top w:val="none" w:sz="0" w:space="0" w:color="auto"/>
                        <w:left w:val="none" w:sz="0" w:space="0" w:color="auto"/>
                        <w:bottom w:val="none" w:sz="0" w:space="0" w:color="auto"/>
                        <w:right w:val="none" w:sz="0" w:space="0" w:color="auto"/>
                      </w:divBdr>
                      <w:divsChild>
                        <w:div w:id="2146849984">
                          <w:marLeft w:val="0"/>
                          <w:marRight w:val="0"/>
                          <w:marTop w:val="0"/>
                          <w:marBottom w:val="0"/>
                          <w:divBdr>
                            <w:top w:val="none" w:sz="0" w:space="0" w:color="auto"/>
                            <w:left w:val="none" w:sz="0" w:space="0" w:color="auto"/>
                            <w:bottom w:val="none" w:sz="0" w:space="0" w:color="auto"/>
                            <w:right w:val="none" w:sz="0" w:space="0" w:color="auto"/>
                          </w:divBdr>
                          <w:divsChild>
                            <w:div w:id="569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371376">
                  <w:marLeft w:val="0"/>
                  <w:marRight w:val="0"/>
                  <w:marTop w:val="0"/>
                  <w:marBottom w:val="0"/>
                  <w:divBdr>
                    <w:top w:val="none" w:sz="0" w:space="0" w:color="auto"/>
                    <w:left w:val="none" w:sz="0" w:space="0" w:color="auto"/>
                    <w:bottom w:val="none" w:sz="0" w:space="0" w:color="auto"/>
                    <w:right w:val="none" w:sz="0" w:space="0" w:color="auto"/>
                  </w:divBdr>
                  <w:divsChild>
                    <w:div w:id="1421635609">
                      <w:marLeft w:val="0"/>
                      <w:marRight w:val="0"/>
                      <w:marTop w:val="0"/>
                      <w:marBottom w:val="0"/>
                      <w:divBdr>
                        <w:top w:val="none" w:sz="0" w:space="0" w:color="auto"/>
                        <w:left w:val="none" w:sz="0" w:space="0" w:color="auto"/>
                        <w:bottom w:val="none" w:sz="0" w:space="0" w:color="auto"/>
                        <w:right w:val="none" w:sz="0" w:space="0" w:color="auto"/>
                      </w:divBdr>
                      <w:divsChild>
                        <w:div w:id="1318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827711">
                  <w:marLeft w:val="0"/>
                  <w:marRight w:val="0"/>
                  <w:marTop w:val="0"/>
                  <w:marBottom w:val="0"/>
                  <w:divBdr>
                    <w:top w:val="none" w:sz="0" w:space="0" w:color="auto"/>
                    <w:left w:val="none" w:sz="0" w:space="0" w:color="auto"/>
                    <w:bottom w:val="none" w:sz="0" w:space="0" w:color="auto"/>
                    <w:right w:val="none" w:sz="0" w:space="0" w:color="auto"/>
                  </w:divBdr>
                  <w:divsChild>
                    <w:div w:id="194733982">
                      <w:marLeft w:val="0"/>
                      <w:marRight w:val="0"/>
                      <w:marTop w:val="0"/>
                      <w:marBottom w:val="0"/>
                      <w:divBdr>
                        <w:top w:val="none" w:sz="0" w:space="0" w:color="auto"/>
                        <w:left w:val="none" w:sz="0" w:space="0" w:color="auto"/>
                        <w:bottom w:val="none" w:sz="0" w:space="0" w:color="auto"/>
                        <w:right w:val="none" w:sz="0" w:space="0" w:color="auto"/>
                      </w:divBdr>
                      <w:divsChild>
                        <w:div w:id="104313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261812">
                  <w:marLeft w:val="0"/>
                  <w:marRight w:val="0"/>
                  <w:marTop w:val="0"/>
                  <w:marBottom w:val="0"/>
                  <w:divBdr>
                    <w:top w:val="none" w:sz="0" w:space="0" w:color="auto"/>
                    <w:left w:val="none" w:sz="0" w:space="0" w:color="auto"/>
                    <w:bottom w:val="none" w:sz="0" w:space="0" w:color="auto"/>
                    <w:right w:val="none" w:sz="0" w:space="0" w:color="auto"/>
                  </w:divBdr>
                  <w:divsChild>
                    <w:div w:id="507451461">
                      <w:marLeft w:val="0"/>
                      <w:marRight w:val="0"/>
                      <w:marTop w:val="0"/>
                      <w:marBottom w:val="0"/>
                      <w:divBdr>
                        <w:top w:val="none" w:sz="0" w:space="0" w:color="auto"/>
                        <w:left w:val="none" w:sz="0" w:space="0" w:color="auto"/>
                        <w:bottom w:val="none" w:sz="0" w:space="0" w:color="auto"/>
                        <w:right w:val="none" w:sz="0" w:space="0" w:color="auto"/>
                      </w:divBdr>
                      <w:divsChild>
                        <w:div w:id="17846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38958">
                  <w:marLeft w:val="0"/>
                  <w:marRight w:val="0"/>
                  <w:marTop w:val="0"/>
                  <w:marBottom w:val="0"/>
                  <w:divBdr>
                    <w:top w:val="none" w:sz="0" w:space="0" w:color="auto"/>
                    <w:left w:val="none" w:sz="0" w:space="0" w:color="auto"/>
                    <w:bottom w:val="none" w:sz="0" w:space="0" w:color="auto"/>
                    <w:right w:val="none" w:sz="0" w:space="0" w:color="auto"/>
                  </w:divBdr>
                  <w:divsChild>
                    <w:div w:id="1786460534">
                      <w:marLeft w:val="0"/>
                      <w:marRight w:val="0"/>
                      <w:marTop w:val="0"/>
                      <w:marBottom w:val="0"/>
                      <w:divBdr>
                        <w:top w:val="none" w:sz="0" w:space="0" w:color="auto"/>
                        <w:left w:val="none" w:sz="0" w:space="0" w:color="auto"/>
                        <w:bottom w:val="none" w:sz="0" w:space="0" w:color="auto"/>
                        <w:right w:val="none" w:sz="0" w:space="0" w:color="auto"/>
                      </w:divBdr>
                      <w:divsChild>
                        <w:div w:id="197343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560073">
                  <w:marLeft w:val="0"/>
                  <w:marRight w:val="0"/>
                  <w:marTop w:val="0"/>
                  <w:marBottom w:val="0"/>
                  <w:divBdr>
                    <w:top w:val="none" w:sz="0" w:space="0" w:color="auto"/>
                    <w:left w:val="none" w:sz="0" w:space="0" w:color="auto"/>
                    <w:bottom w:val="none" w:sz="0" w:space="0" w:color="auto"/>
                    <w:right w:val="none" w:sz="0" w:space="0" w:color="auto"/>
                  </w:divBdr>
                  <w:divsChild>
                    <w:div w:id="2105759736">
                      <w:marLeft w:val="0"/>
                      <w:marRight w:val="0"/>
                      <w:marTop w:val="0"/>
                      <w:marBottom w:val="0"/>
                      <w:divBdr>
                        <w:top w:val="none" w:sz="0" w:space="0" w:color="auto"/>
                        <w:left w:val="none" w:sz="0" w:space="0" w:color="auto"/>
                        <w:bottom w:val="none" w:sz="0" w:space="0" w:color="auto"/>
                        <w:right w:val="none" w:sz="0" w:space="0" w:color="auto"/>
                      </w:divBdr>
                      <w:divsChild>
                        <w:div w:id="721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709438">
                  <w:marLeft w:val="0"/>
                  <w:marRight w:val="0"/>
                  <w:marTop w:val="0"/>
                  <w:marBottom w:val="0"/>
                  <w:divBdr>
                    <w:top w:val="none" w:sz="0" w:space="0" w:color="auto"/>
                    <w:left w:val="none" w:sz="0" w:space="0" w:color="auto"/>
                    <w:bottom w:val="none" w:sz="0" w:space="0" w:color="auto"/>
                    <w:right w:val="none" w:sz="0" w:space="0" w:color="auto"/>
                  </w:divBdr>
                  <w:divsChild>
                    <w:div w:id="751776800">
                      <w:marLeft w:val="0"/>
                      <w:marRight w:val="0"/>
                      <w:marTop w:val="0"/>
                      <w:marBottom w:val="0"/>
                      <w:divBdr>
                        <w:top w:val="none" w:sz="0" w:space="0" w:color="auto"/>
                        <w:left w:val="none" w:sz="0" w:space="0" w:color="auto"/>
                        <w:bottom w:val="none" w:sz="0" w:space="0" w:color="auto"/>
                        <w:right w:val="none" w:sz="0" w:space="0" w:color="auto"/>
                      </w:divBdr>
                      <w:divsChild>
                        <w:div w:id="80740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13730">
                  <w:marLeft w:val="0"/>
                  <w:marRight w:val="0"/>
                  <w:marTop w:val="0"/>
                  <w:marBottom w:val="0"/>
                  <w:divBdr>
                    <w:top w:val="none" w:sz="0" w:space="0" w:color="auto"/>
                    <w:left w:val="none" w:sz="0" w:space="0" w:color="auto"/>
                    <w:bottom w:val="none" w:sz="0" w:space="0" w:color="auto"/>
                    <w:right w:val="none" w:sz="0" w:space="0" w:color="auto"/>
                  </w:divBdr>
                  <w:divsChild>
                    <w:div w:id="1802263208">
                      <w:marLeft w:val="0"/>
                      <w:marRight w:val="0"/>
                      <w:marTop w:val="0"/>
                      <w:marBottom w:val="0"/>
                      <w:divBdr>
                        <w:top w:val="none" w:sz="0" w:space="0" w:color="auto"/>
                        <w:left w:val="none" w:sz="0" w:space="0" w:color="auto"/>
                        <w:bottom w:val="none" w:sz="0" w:space="0" w:color="auto"/>
                        <w:right w:val="none" w:sz="0" w:space="0" w:color="auto"/>
                      </w:divBdr>
                      <w:divsChild>
                        <w:div w:id="21609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5490">
                  <w:marLeft w:val="0"/>
                  <w:marRight w:val="0"/>
                  <w:marTop w:val="0"/>
                  <w:marBottom w:val="0"/>
                  <w:divBdr>
                    <w:top w:val="none" w:sz="0" w:space="0" w:color="auto"/>
                    <w:left w:val="none" w:sz="0" w:space="0" w:color="auto"/>
                    <w:bottom w:val="none" w:sz="0" w:space="0" w:color="auto"/>
                    <w:right w:val="none" w:sz="0" w:space="0" w:color="auto"/>
                  </w:divBdr>
                  <w:divsChild>
                    <w:div w:id="1332951194">
                      <w:marLeft w:val="0"/>
                      <w:marRight w:val="0"/>
                      <w:marTop w:val="0"/>
                      <w:marBottom w:val="0"/>
                      <w:divBdr>
                        <w:top w:val="none" w:sz="0" w:space="0" w:color="auto"/>
                        <w:left w:val="none" w:sz="0" w:space="0" w:color="auto"/>
                        <w:bottom w:val="none" w:sz="0" w:space="0" w:color="auto"/>
                        <w:right w:val="none" w:sz="0" w:space="0" w:color="auto"/>
                      </w:divBdr>
                      <w:divsChild>
                        <w:div w:id="107656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250633">
                  <w:marLeft w:val="0"/>
                  <w:marRight w:val="0"/>
                  <w:marTop w:val="0"/>
                  <w:marBottom w:val="0"/>
                  <w:divBdr>
                    <w:top w:val="none" w:sz="0" w:space="0" w:color="auto"/>
                    <w:left w:val="none" w:sz="0" w:space="0" w:color="auto"/>
                    <w:bottom w:val="none" w:sz="0" w:space="0" w:color="auto"/>
                    <w:right w:val="none" w:sz="0" w:space="0" w:color="auto"/>
                  </w:divBdr>
                  <w:divsChild>
                    <w:div w:id="1046636363">
                      <w:marLeft w:val="0"/>
                      <w:marRight w:val="0"/>
                      <w:marTop w:val="0"/>
                      <w:marBottom w:val="0"/>
                      <w:divBdr>
                        <w:top w:val="none" w:sz="0" w:space="0" w:color="auto"/>
                        <w:left w:val="none" w:sz="0" w:space="0" w:color="auto"/>
                        <w:bottom w:val="none" w:sz="0" w:space="0" w:color="auto"/>
                        <w:right w:val="none" w:sz="0" w:space="0" w:color="auto"/>
                      </w:divBdr>
                      <w:divsChild>
                        <w:div w:id="109651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367132">
                  <w:marLeft w:val="0"/>
                  <w:marRight w:val="0"/>
                  <w:marTop w:val="0"/>
                  <w:marBottom w:val="0"/>
                  <w:divBdr>
                    <w:top w:val="none" w:sz="0" w:space="0" w:color="auto"/>
                    <w:left w:val="none" w:sz="0" w:space="0" w:color="auto"/>
                    <w:bottom w:val="none" w:sz="0" w:space="0" w:color="auto"/>
                    <w:right w:val="none" w:sz="0" w:space="0" w:color="auto"/>
                  </w:divBdr>
                  <w:divsChild>
                    <w:div w:id="1495224553">
                      <w:marLeft w:val="0"/>
                      <w:marRight w:val="0"/>
                      <w:marTop w:val="0"/>
                      <w:marBottom w:val="0"/>
                      <w:divBdr>
                        <w:top w:val="none" w:sz="0" w:space="0" w:color="auto"/>
                        <w:left w:val="none" w:sz="0" w:space="0" w:color="auto"/>
                        <w:bottom w:val="none" w:sz="0" w:space="0" w:color="auto"/>
                        <w:right w:val="none" w:sz="0" w:space="0" w:color="auto"/>
                      </w:divBdr>
                      <w:divsChild>
                        <w:div w:id="55628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616339">
                  <w:marLeft w:val="0"/>
                  <w:marRight w:val="0"/>
                  <w:marTop w:val="0"/>
                  <w:marBottom w:val="0"/>
                  <w:divBdr>
                    <w:top w:val="none" w:sz="0" w:space="0" w:color="auto"/>
                    <w:left w:val="none" w:sz="0" w:space="0" w:color="auto"/>
                    <w:bottom w:val="none" w:sz="0" w:space="0" w:color="auto"/>
                    <w:right w:val="none" w:sz="0" w:space="0" w:color="auto"/>
                  </w:divBdr>
                  <w:divsChild>
                    <w:div w:id="825046939">
                      <w:marLeft w:val="0"/>
                      <w:marRight w:val="0"/>
                      <w:marTop w:val="0"/>
                      <w:marBottom w:val="0"/>
                      <w:divBdr>
                        <w:top w:val="none" w:sz="0" w:space="0" w:color="auto"/>
                        <w:left w:val="none" w:sz="0" w:space="0" w:color="auto"/>
                        <w:bottom w:val="none" w:sz="0" w:space="0" w:color="auto"/>
                        <w:right w:val="none" w:sz="0" w:space="0" w:color="auto"/>
                      </w:divBdr>
                      <w:divsChild>
                        <w:div w:id="93705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47570">
                  <w:marLeft w:val="0"/>
                  <w:marRight w:val="0"/>
                  <w:marTop w:val="0"/>
                  <w:marBottom w:val="0"/>
                  <w:divBdr>
                    <w:top w:val="none" w:sz="0" w:space="0" w:color="auto"/>
                    <w:left w:val="none" w:sz="0" w:space="0" w:color="auto"/>
                    <w:bottom w:val="none" w:sz="0" w:space="0" w:color="auto"/>
                    <w:right w:val="none" w:sz="0" w:space="0" w:color="auto"/>
                  </w:divBdr>
                  <w:divsChild>
                    <w:div w:id="36972707">
                      <w:marLeft w:val="0"/>
                      <w:marRight w:val="0"/>
                      <w:marTop w:val="0"/>
                      <w:marBottom w:val="0"/>
                      <w:divBdr>
                        <w:top w:val="none" w:sz="0" w:space="0" w:color="auto"/>
                        <w:left w:val="none" w:sz="0" w:space="0" w:color="auto"/>
                        <w:bottom w:val="none" w:sz="0" w:space="0" w:color="auto"/>
                        <w:right w:val="none" w:sz="0" w:space="0" w:color="auto"/>
                      </w:divBdr>
                      <w:divsChild>
                        <w:div w:id="8377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56151">
                  <w:marLeft w:val="0"/>
                  <w:marRight w:val="0"/>
                  <w:marTop w:val="0"/>
                  <w:marBottom w:val="0"/>
                  <w:divBdr>
                    <w:top w:val="none" w:sz="0" w:space="0" w:color="auto"/>
                    <w:left w:val="none" w:sz="0" w:space="0" w:color="auto"/>
                    <w:bottom w:val="none" w:sz="0" w:space="0" w:color="auto"/>
                    <w:right w:val="none" w:sz="0" w:space="0" w:color="auto"/>
                  </w:divBdr>
                  <w:divsChild>
                    <w:div w:id="898128939">
                      <w:marLeft w:val="0"/>
                      <w:marRight w:val="0"/>
                      <w:marTop w:val="0"/>
                      <w:marBottom w:val="0"/>
                      <w:divBdr>
                        <w:top w:val="none" w:sz="0" w:space="0" w:color="auto"/>
                        <w:left w:val="none" w:sz="0" w:space="0" w:color="auto"/>
                        <w:bottom w:val="none" w:sz="0" w:space="0" w:color="auto"/>
                        <w:right w:val="none" w:sz="0" w:space="0" w:color="auto"/>
                      </w:divBdr>
                      <w:divsChild>
                        <w:div w:id="116739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219347">
                  <w:marLeft w:val="0"/>
                  <w:marRight w:val="0"/>
                  <w:marTop w:val="0"/>
                  <w:marBottom w:val="0"/>
                  <w:divBdr>
                    <w:top w:val="none" w:sz="0" w:space="0" w:color="auto"/>
                    <w:left w:val="none" w:sz="0" w:space="0" w:color="auto"/>
                    <w:bottom w:val="none" w:sz="0" w:space="0" w:color="auto"/>
                    <w:right w:val="none" w:sz="0" w:space="0" w:color="auto"/>
                  </w:divBdr>
                  <w:divsChild>
                    <w:div w:id="609748883">
                      <w:marLeft w:val="0"/>
                      <w:marRight w:val="0"/>
                      <w:marTop w:val="0"/>
                      <w:marBottom w:val="0"/>
                      <w:divBdr>
                        <w:top w:val="none" w:sz="0" w:space="0" w:color="auto"/>
                        <w:left w:val="none" w:sz="0" w:space="0" w:color="auto"/>
                        <w:bottom w:val="none" w:sz="0" w:space="0" w:color="auto"/>
                        <w:right w:val="none" w:sz="0" w:space="0" w:color="auto"/>
                      </w:divBdr>
                      <w:divsChild>
                        <w:div w:id="26897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905118">
                  <w:marLeft w:val="0"/>
                  <w:marRight w:val="0"/>
                  <w:marTop w:val="0"/>
                  <w:marBottom w:val="0"/>
                  <w:divBdr>
                    <w:top w:val="none" w:sz="0" w:space="0" w:color="auto"/>
                    <w:left w:val="none" w:sz="0" w:space="0" w:color="auto"/>
                    <w:bottom w:val="none" w:sz="0" w:space="0" w:color="auto"/>
                    <w:right w:val="none" w:sz="0" w:space="0" w:color="auto"/>
                  </w:divBdr>
                  <w:divsChild>
                    <w:div w:id="1360400604">
                      <w:marLeft w:val="0"/>
                      <w:marRight w:val="0"/>
                      <w:marTop w:val="0"/>
                      <w:marBottom w:val="0"/>
                      <w:divBdr>
                        <w:top w:val="none" w:sz="0" w:space="0" w:color="auto"/>
                        <w:left w:val="none" w:sz="0" w:space="0" w:color="auto"/>
                        <w:bottom w:val="none" w:sz="0" w:space="0" w:color="auto"/>
                        <w:right w:val="none" w:sz="0" w:space="0" w:color="auto"/>
                      </w:divBdr>
                      <w:divsChild>
                        <w:div w:id="165907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999841">
                  <w:marLeft w:val="0"/>
                  <w:marRight w:val="0"/>
                  <w:marTop w:val="0"/>
                  <w:marBottom w:val="0"/>
                  <w:divBdr>
                    <w:top w:val="none" w:sz="0" w:space="0" w:color="auto"/>
                    <w:left w:val="none" w:sz="0" w:space="0" w:color="auto"/>
                    <w:bottom w:val="none" w:sz="0" w:space="0" w:color="auto"/>
                    <w:right w:val="none" w:sz="0" w:space="0" w:color="auto"/>
                  </w:divBdr>
                  <w:divsChild>
                    <w:div w:id="154997179">
                      <w:marLeft w:val="0"/>
                      <w:marRight w:val="0"/>
                      <w:marTop w:val="0"/>
                      <w:marBottom w:val="0"/>
                      <w:divBdr>
                        <w:top w:val="none" w:sz="0" w:space="0" w:color="auto"/>
                        <w:left w:val="none" w:sz="0" w:space="0" w:color="auto"/>
                        <w:bottom w:val="none" w:sz="0" w:space="0" w:color="auto"/>
                        <w:right w:val="none" w:sz="0" w:space="0" w:color="auto"/>
                      </w:divBdr>
                      <w:divsChild>
                        <w:div w:id="14857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92505">
                  <w:marLeft w:val="0"/>
                  <w:marRight w:val="0"/>
                  <w:marTop w:val="0"/>
                  <w:marBottom w:val="0"/>
                  <w:divBdr>
                    <w:top w:val="none" w:sz="0" w:space="0" w:color="auto"/>
                    <w:left w:val="none" w:sz="0" w:space="0" w:color="auto"/>
                    <w:bottom w:val="none" w:sz="0" w:space="0" w:color="auto"/>
                    <w:right w:val="none" w:sz="0" w:space="0" w:color="auto"/>
                  </w:divBdr>
                  <w:divsChild>
                    <w:div w:id="335504167">
                      <w:marLeft w:val="0"/>
                      <w:marRight w:val="0"/>
                      <w:marTop w:val="0"/>
                      <w:marBottom w:val="0"/>
                      <w:divBdr>
                        <w:top w:val="none" w:sz="0" w:space="0" w:color="auto"/>
                        <w:left w:val="none" w:sz="0" w:space="0" w:color="auto"/>
                        <w:bottom w:val="none" w:sz="0" w:space="0" w:color="auto"/>
                        <w:right w:val="none" w:sz="0" w:space="0" w:color="auto"/>
                      </w:divBdr>
                      <w:divsChild>
                        <w:div w:id="133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53084">
                  <w:marLeft w:val="0"/>
                  <w:marRight w:val="0"/>
                  <w:marTop w:val="0"/>
                  <w:marBottom w:val="0"/>
                  <w:divBdr>
                    <w:top w:val="none" w:sz="0" w:space="0" w:color="auto"/>
                    <w:left w:val="none" w:sz="0" w:space="0" w:color="auto"/>
                    <w:bottom w:val="none" w:sz="0" w:space="0" w:color="auto"/>
                    <w:right w:val="none" w:sz="0" w:space="0" w:color="auto"/>
                  </w:divBdr>
                  <w:divsChild>
                    <w:div w:id="1323850780">
                      <w:marLeft w:val="0"/>
                      <w:marRight w:val="0"/>
                      <w:marTop w:val="0"/>
                      <w:marBottom w:val="0"/>
                      <w:divBdr>
                        <w:top w:val="none" w:sz="0" w:space="0" w:color="auto"/>
                        <w:left w:val="none" w:sz="0" w:space="0" w:color="auto"/>
                        <w:bottom w:val="none" w:sz="0" w:space="0" w:color="auto"/>
                        <w:right w:val="none" w:sz="0" w:space="0" w:color="auto"/>
                      </w:divBdr>
                      <w:divsChild>
                        <w:div w:id="61768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55579">
                  <w:marLeft w:val="0"/>
                  <w:marRight w:val="0"/>
                  <w:marTop w:val="0"/>
                  <w:marBottom w:val="0"/>
                  <w:divBdr>
                    <w:top w:val="none" w:sz="0" w:space="0" w:color="auto"/>
                    <w:left w:val="none" w:sz="0" w:space="0" w:color="auto"/>
                    <w:bottom w:val="none" w:sz="0" w:space="0" w:color="auto"/>
                    <w:right w:val="none" w:sz="0" w:space="0" w:color="auto"/>
                  </w:divBdr>
                  <w:divsChild>
                    <w:div w:id="116874340">
                      <w:marLeft w:val="0"/>
                      <w:marRight w:val="0"/>
                      <w:marTop w:val="0"/>
                      <w:marBottom w:val="0"/>
                      <w:divBdr>
                        <w:top w:val="none" w:sz="0" w:space="0" w:color="auto"/>
                        <w:left w:val="none" w:sz="0" w:space="0" w:color="auto"/>
                        <w:bottom w:val="none" w:sz="0" w:space="0" w:color="auto"/>
                        <w:right w:val="none" w:sz="0" w:space="0" w:color="auto"/>
                      </w:divBdr>
                      <w:divsChild>
                        <w:div w:id="170513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391312">
                  <w:marLeft w:val="0"/>
                  <w:marRight w:val="0"/>
                  <w:marTop w:val="0"/>
                  <w:marBottom w:val="0"/>
                  <w:divBdr>
                    <w:top w:val="none" w:sz="0" w:space="0" w:color="auto"/>
                    <w:left w:val="none" w:sz="0" w:space="0" w:color="auto"/>
                    <w:bottom w:val="none" w:sz="0" w:space="0" w:color="auto"/>
                    <w:right w:val="none" w:sz="0" w:space="0" w:color="auto"/>
                  </w:divBdr>
                  <w:divsChild>
                    <w:div w:id="380908550">
                      <w:marLeft w:val="0"/>
                      <w:marRight w:val="0"/>
                      <w:marTop w:val="0"/>
                      <w:marBottom w:val="0"/>
                      <w:divBdr>
                        <w:top w:val="none" w:sz="0" w:space="0" w:color="auto"/>
                        <w:left w:val="none" w:sz="0" w:space="0" w:color="auto"/>
                        <w:bottom w:val="none" w:sz="0" w:space="0" w:color="auto"/>
                        <w:right w:val="none" w:sz="0" w:space="0" w:color="auto"/>
                      </w:divBdr>
                      <w:divsChild>
                        <w:div w:id="184177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cr.minzdrav.gov.ru/" TargetMode="External"/><Relationship Id="rId299" Type="http://schemas.openxmlformats.org/officeDocument/2006/relationships/hyperlink" Target="https://cr.minzdrav.gov.ru/" TargetMode="External"/><Relationship Id="rId21" Type="http://schemas.openxmlformats.org/officeDocument/2006/relationships/hyperlink" Target="https://cr.minzdrav.gov.ru/" TargetMode="External"/><Relationship Id="rId63" Type="http://schemas.openxmlformats.org/officeDocument/2006/relationships/hyperlink" Target="https://cr.minzdrav.gov.ru/" TargetMode="External"/><Relationship Id="rId159" Type="http://schemas.openxmlformats.org/officeDocument/2006/relationships/hyperlink" Target="https://cr.minzdrav.gov.ru/" TargetMode="External"/><Relationship Id="rId324" Type="http://schemas.openxmlformats.org/officeDocument/2006/relationships/hyperlink" Target="https://cr.minzdrav.gov.ru/" TargetMode="External"/><Relationship Id="rId366" Type="http://schemas.openxmlformats.org/officeDocument/2006/relationships/hyperlink" Target="https://cr.minzdrav.gov.ru/" TargetMode="External"/><Relationship Id="rId170" Type="http://schemas.openxmlformats.org/officeDocument/2006/relationships/hyperlink" Target="https://cr.minzdrav.gov.ru/" TargetMode="External"/><Relationship Id="rId226" Type="http://schemas.openxmlformats.org/officeDocument/2006/relationships/hyperlink" Target="https://cr.minzdrav.gov.ru/" TargetMode="External"/><Relationship Id="rId433" Type="http://schemas.openxmlformats.org/officeDocument/2006/relationships/hyperlink" Target="https://cr.minzdrav.gov.ru/" TargetMode="External"/><Relationship Id="rId268" Type="http://schemas.openxmlformats.org/officeDocument/2006/relationships/hyperlink" Target="https://cr.minzdrav.gov.ru/" TargetMode="External"/><Relationship Id="rId32" Type="http://schemas.openxmlformats.org/officeDocument/2006/relationships/hyperlink" Target="https://cr.minzdrav.gov.ru/" TargetMode="External"/><Relationship Id="rId74" Type="http://schemas.openxmlformats.org/officeDocument/2006/relationships/hyperlink" Target="https://cr.minzdrav.gov.ru/" TargetMode="External"/><Relationship Id="rId128" Type="http://schemas.openxmlformats.org/officeDocument/2006/relationships/hyperlink" Target="https://cr.minzdrav.gov.ru/" TargetMode="External"/><Relationship Id="rId335" Type="http://schemas.openxmlformats.org/officeDocument/2006/relationships/hyperlink" Target="https://cr.minzdrav.gov.ru/" TargetMode="External"/><Relationship Id="rId377" Type="http://schemas.openxmlformats.org/officeDocument/2006/relationships/hyperlink" Target="https://cr.minzdrav.gov.ru/" TargetMode="External"/><Relationship Id="rId5" Type="http://schemas.openxmlformats.org/officeDocument/2006/relationships/image" Target="media/image1.png"/><Relationship Id="rId181" Type="http://schemas.openxmlformats.org/officeDocument/2006/relationships/hyperlink" Target="https://cr.minzdrav.gov.ru/" TargetMode="External"/><Relationship Id="rId237" Type="http://schemas.openxmlformats.org/officeDocument/2006/relationships/hyperlink" Target="https://cr.minzdrav.gov.ru/" TargetMode="External"/><Relationship Id="rId402" Type="http://schemas.openxmlformats.org/officeDocument/2006/relationships/hyperlink" Target="https://cr.minzdrav.gov.ru/" TargetMode="External"/><Relationship Id="rId279" Type="http://schemas.openxmlformats.org/officeDocument/2006/relationships/hyperlink" Target="https://cr.minzdrav.gov.ru/" TargetMode="External"/><Relationship Id="rId444" Type="http://schemas.openxmlformats.org/officeDocument/2006/relationships/hyperlink" Target="https://cr.minzdrav.gov.ru/" TargetMode="External"/><Relationship Id="rId43" Type="http://schemas.openxmlformats.org/officeDocument/2006/relationships/hyperlink" Target="https://cr.minzdrav.gov.ru/" TargetMode="External"/><Relationship Id="rId139" Type="http://schemas.openxmlformats.org/officeDocument/2006/relationships/hyperlink" Target="https://cr.minzdrav.gov.ru/" TargetMode="External"/><Relationship Id="rId290" Type="http://schemas.openxmlformats.org/officeDocument/2006/relationships/hyperlink" Target="https://cr.minzdrav.gov.ru/" TargetMode="External"/><Relationship Id="rId304" Type="http://schemas.openxmlformats.org/officeDocument/2006/relationships/hyperlink" Target="https://cr.minzdrav.gov.ru/" TargetMode="External"/><Relationship Id="rId346" Type="http://schemas.openxmlformats.org/officeDocument/2006/relationships/hyperlink" Target="https://cr.minzdrav.gov.ru/" TargetMode="External"/><Relationship Id="rId388" Type="http://schemas.openxmlformats.org/officeDocument/2006/relationships/hyperlink" Target="https://cr.minzdrav.gov.ru/" TargetMode="External"/><Relationship Id="rId85" Type="http://schemas.openxmlformats.org/officeDocument/2006/relationships/hyperlink" Target="https://cr.minzdrav.gov.ru/" TargetMode="External"/><Relationship Id="rId150" Type="http://schemas.openxmlformats.org/officeDocument/2006/relationships/hyperlink" Target="https://cr.minzdrav.gov.ru/" TargetMode="External"/><Relationship Id="rId192" Type="http://schemas.openxmlformats.org/officeDocument/2006/relationships/hyperlink" Target="https://cr.minzdrav.gov.ru/" TargetMode="External"/><Relationship Id="rId206" Type="http://schemas.openxmlformats.org/officeDocument/2006/relationships/hyperlink" Target="https://cr.minzdrav.gov.ru/" TargetMode="External"/><Relationship Id="rId413" Type="http://schemas.openxmlformats.org/officeDocument/2006/relationships/hyperlink" Target="https://cr.minzdrav.gov.ru/" TargetMode="External"/><Relationship Id="rId248" Type="http://schemas.openxmlformats.org/officeDocument/2006/relationships/hyperlink" Target="https://cr.minzdrav.gov.ru/" TargetMode="External"/><Relationship Id="rId455" Type="http://schemas.openxmlformats.org/officeDocument/2006/relationships/hyperlink" Target="https://ecog-acrin.org/resources/ecog-performance-status" TargetMode="External"/><Relationship Id="rId12" Type="http://schemas.openxmlformats.org/officeDocument/2006/relationships/hyperlink" Target="https://cr.minzdrav.gov.ru/" TargetMode="External"/><Relationship Id="rId108" Type="http://schemas.openxmlformats.org/officeDocument/2006/relationships/hyperlink" Target="https://cr.minzdrav.gov.ru/" TargetMode="External"/><Relationship Id="rId315" Type="http://schemas.openxmlformats.org/officeDocument/2006/relationships/hyperlink" Target="https://cr.minzdrav.gov.ru/" TargetMode="External"/><Relationship Id="rId357" Type="http://schemas.openxmlformats.org/officeDocument/2006/relationships/hyperlink" Target="https://cr.minzdrav.gov.ru/" TargetMode="External"/><Relationship Id="rId54" Type="http://schemas.openxmlformats.org/officeDocument/2006/relationships/hyperlink" Target="https://cr.minzdrav.gov.ru/" TargetMode="External"/><Relationship Id="rId96" Type="http://schemas.openxmlformats.org/officeDocument/2006/relationships/hyperlink" Target="https://cr.minzdrav.gov.ru/" TargetMode="External"/><Relationship Id="rId161" Type="http://schemas.openxmlformats.org/officeDocument/2006/relationships/hyperlink" Target="https://cr.minzdrav.gov.ru/" TargetMode="External"/><Relationship Id="rId217" Type="http://schemas.openxmlformats.org/officeDocument/2006/relationships/hyperlink" Target="https://cr.minzdrav.gov.ru/" TargetMode="External"/><Relationship Id="rId399" Type="http://schemas.openxmlformats.org/officeDocument/2006/relationships/hyperlink" Target="https://cr.minzdrav.gov.ru/" TargetMode="External"/><Relationship Id="rId259" Type="http://schemas.openxmlformats.org/officeDocument/2006/relationships/hyperlink" Target="https://cr.minzdrav.gov.ru/" TargetMode="External"/><Relationship Id="rId424" Type="http://schemas.openxmlformats.org/officeDocument/2006/relationships/hyperlink" Target="https://cr.minzdrav.gov.ru/" TargetMode="External"/><Relationship Id="rId23" Type="http://schemas.openxmlformats.org/officeDocument/2006/relationships/hyperlink" Target="https://cr.minzdrav.gov.ru/" TargetMode="External"/><Relationship Id="rId119" Type="http://schemas.openxmlformats.org/officeDocument/2006/relationships/hyperlink" Target="https://cr.minzdrav.gov.ru/" TargetMode="External"/><Relationship Id="rId270" Type="http://schemas.openxmlformats.org/officeDocument/2006/relationships/hyperlink" Target="https://cr.minzdrav.gov.ru/" TargetMode="External"/><Relationship Id="rId326" Type="http://schemas.openxmlformats.org/officeDocument/2006/relationships/hyperlink" Target="https://cr.minzdrav.gov.ru/" TargetMode="External"/><Relationship Id="rId65" Type="http://schemas.openxmlformats.org/officeDocument/2006/relationships/hyperlink" Target="https://cr.minzdrav.gov.ru/" TargetMode="External"/><Relationship Id="rId130" Type="http://schemas.openxmlformats.org/officeDocument/2006/relationships/hyperlink" Target="https://cr.minzdrav.gov.ru/" TargetMode="External"/><Relationship Id="rId368" Type="http://schemas.openxmlformats.org/officeDocument/2006/relationships/hyperlink" Target="https://cr.minzdrav.gov.ru/" TargetMode="External"/><Relationship Id="rId172" Type="http://schemas.openxmlformats.org/officeDocument/2006/relationships/hyperlink" Target="https://cr.minzdrav.gov.ru/" TargetMode="External"/><Relationship Id="rId228" Type="http://schemas.openxmlformats.org/officeDocument/2006/relationships/hyperlink" Target="https://cr.minzdrav.gov.ru/" TargetMode="External"/><Relationship Id="rId435" Type="http://schemas.openxmlformats.org/officeDocument/2006/relationships/hyperlink" Target="https://cr.minzdrav.gov.ru/" TargetMode="External"/><Relationship Id="rId281" Type="http://schemas.openxmlformats.org/officeDocument/2006/relationships/hyperlink" Target="https://cr.minzdrav.gov.ru/" TargetMode="External"/><Relationship Id="rId337" Type="http://schemas.openxmlformats.org/officeDocument/2006/relationships/hyperlink" Target="https://cr.minzdrav.gov.ru/" TargetMode="External"/><Relationship Id="rId34" Type="http://schemas.openxmlformats.org/officeDocument/2006/relationships/hyperlink" Target="https://cr.minzdrav.gov.ru/" TargetMode="External"/><Relationship Id="rId76" Type="http://schemas.openxmlformats.org/officeDocument/2006/relationships/hyperlink" Target="https://cr.minzdrav.gov.ru/" TargetMode="External"/><Relationship Id="rId141" Type="http://schemas.openxmlformats.org/officeDocument/2006/relationships/hyperlink" Target="https://cr.minzdrav.gov.ru/" TargetMode="External"/><Relationship Id="rId379" Type="http://schemas.openxmlformats.org/officeDocument/2006/relationships/hyperlink" Target="https://cr.minzdrav.gov.ru/" TargetMode="External"/><Relationship Id="rId7" Type="http://schemas.openxmlformats.org/officeDocument/2006/relationships/hyperlink" Target="https://cr.minzdrav.gov.ru/" TargetMode="External"/><Relationship Id="rId183" Type="http://schemas.openxmlformats.org/officeDocument/2006/relationships/hyperlink" Target="https://cr.minzdrav.gov.ru/" TargetMode="External"/><Relationship Id="rId239" Type="http://schemas.openxmlformats.org/officeDocument/2006/relationships/hyperlink" Target="https://cr.minzdrav.gov.ru/" TargetMode="External"/><Relationship Id="rId390" Type="http://schemas.openxmlformats.org/officeDocument/2006/relationships/hyperlink" Target="https://cr.minzdrav.gov.ru/" TargetMode="External"/><Relationship Id="rId404" Type="http://schemas.openxmlformats.org/officeDocument/2006/relationships/hyperlink" Target="https://cr.minzdrav.gov.ru/" TargetMode="External"/><Relationship Id="rId446" Type="http://schemas.openxmlformats.org/officeDocument/2006/relationships/hyperlink" Target="https://cr.minzdrav.gov.ru/" TargetMode="External"/><Relationship Id="rId250" Type="http://schemas.openxmlformats.org/officeDocument/2006/relationships/hyperlink" Target="https://cr.minzdrav.gov.ru/" TargetMode="External"/><Relationship Id="rId292" Type="http://schemas.openxmlformats.org/officeDocument/2006/relationships/hyperlink" Target="https://cr.minzdrav.gov.ru/" TargetMode="External"/><Relationship Id="rId306" Type="http://schemas.openxmlformats.org/officeDocument/2006/relationships/hyperlink" Target="https://cr.minzdrav.gov.ru/" TargetMode="External"/><Relationship Id="rId45" Type="http://schemas.openxmlformats.org/officeDocument/2006/relationships/hyperlink" Target="https://cr.minzdrav.gov.ru/" TargetMode="External"/><Relationship Id="rId87" Type="http://schemas.openxmlformats.org/officeDocument/2006/relationships/hyperlink" Target="https://cr.minzdrav.gov.ru/" TargetMode="External"/><Relationship Id="rId110" Type="http://schemas.openxmlformats.org/officeDocument/2006/relationships/hyperlink" Target="https://cr.minzdrav.gov.ru/" TargetMode="External"/><Relationship Id="rId348" Type="http://schemas.openxmlformats.org/officeDocument/2006/relationships/hyperlink" Target="https://brainmetgpa.com/" TargetMode="External"/><Relationship Id="rId152" Type="http://schemas.openxmlformats.org/officeDocument/2006/relationships/hyperlink" Target="https://cr.minzdrav.gov.ru/" TargetMode="External"/><Relationship Id="rId194" Type="http://schemas.openxmlformats.org/officeDocument/2006/relationships/hyperlink" Target="https://cr.minzdrav.gov.ru/" TargetMode="External"/><Relationship Id="rId208" Type="http://schemas.openxmlformats.org/officeDocument/2006/relationships/hyperlink" Target="https://cr.minzdrav.gov.ru/" TargetMode="External"/><Relationship Id="rId415" Type="http://schemas.openxmlformats.org/officeDocument/2006/relationships/hyperlink" Target="https://cr.minzdrav.gov.ru/" TargetMode="External"/><Relationship Id="rId457" Type="http://schemas.openxmlformats.org/officeDocument/2006/relationships/hyperlink" Target="https://tele-med.ai/documents/primenenie_dopolnitelnyh_k_recist_11_kriteriev?download=true" TargetMode="External"/><Relationship Id="rId261" Type="http://schemas.openxmlformats.org/officeDocument/2006/relationships/hyperlink" Target="https://cr.minzdrav.gov.ru/" TargetMode="External"/><Relationship Id="rId14" Type="http://schemas.openxmlformats.org/officeDocument/2006/relationships/hyperlink" Target="https://cr.minzdrav.gov.ru/" TargetMode="External"/><Relationship Id="rId56" Type="http://schemas.openxmlformats.org/officeDocument/2006/relationships/hyperlink" Target="https://cr.minzdrav.gov.ru/" TargetMode="External"/><Relationship Id="rId317" Type="http://schemas.openxmlformats.org/officeDocument/2006/relationships/hyperlink" Target="https://cr.minzdrav.gov.ru/" TargetMode="External"/><Relationship Id="rId359" Type="http://schemas.openxmlformats.org/officeDocument/2006/relationships/hyperlink" Target="https://cr.minzdrav.gov.ru/" TargetMode="External"/><Relationship Id="rId98" Type="http://schemas.openxmlformats.org/officeDocument/2006/relationships/hyperlink" Target="https://cr.minzdrav.gov.ru/" TargetMode="External"/><Relationship Id="rId121" Type="http://schemas.openxmlformats.org/officeDocument/2006/relationships/hyperlink" Target="https://cr.minzdrav.gov.ru/" TargetMode="External"/><Relationship Id="rId163" Type="http://schemas.openxmlformats.org/officeDocument/2006/relationships/hyperlink" Target="https://cr.minzdrav.gov.ru/" TargetMode="External"/><Relationship Id="rId219" Type="http://schemas.openxmlformats.org/officeDocument/2006/relationships/hyperlink" Target="https://cr.minzdrav.gov.ru/" TargetMode="External"/><Relationship Id="rId370" Type="http://schemas.openxmlformats.org/officeDocument/2006/relationships/hyperlink" Target="https://cr.minzdrav.gov.ru/" TargetMode="External"/><Relationship Id="rId426" Type="http://schemas.openxmlformats.org/officeDocument/2006/relationships/hyperlink" Target="https://cr.minzdrav.gov.ru/" TargetMode="External"/><Relationship Id="rId230" Type="http://schemas.openxmlformats.org/officeDocument/2006/relationships/hyperlink" Target="https://cr.minzdrav.gov.ru/" TargetMode="External"/><Relationship Id="rId25" Type="http://schemas.openxmlformats.org/officeDocument/2006/relationships/hyperlink" Target="https://cr.minzdrav.gov.ru/" TargetMode="External"/><Relationship Id="rId67" Type="http://schemas.openxmlformats.org/officeDocument/2006/relationships/hyperlink" Target="https://cr.minzdrav.gov.ru/" TargetMode="External"/><Relationship Id="rId272" Type="http://schemas.openxmlformats.org/officeDocument/2006/relationships/hyperlink" Target="https://cr.minzdrav.gov.ru/" TargetMode="External"/><Relationship Id="rId328" Type="http://schemas.openxmlformats.org/officeDocument/2006/relationships/hyperlink" Target="https://cr.minzdrav.gov.ru/" TargetMode="External"/><Relationship Id="rId132" Type="http://schemas.openxmlformats.org/officeDocument/2006/relationships/hyperlink" Target="https://cr.minzdrav.gov.ru/" TargetMode="External"/><Relationship Id="rId174" Type="http://schemas.openxmlformats.org/officeDocument/2006/relationships/hyperlink" Target="https://cr.minzdrav.gov.ru/" TargetMode="External"/><Relationship Id="rId381" Type="http://schemas.openxmlformats.org/officeDocument/2006/relationships/hyperlink" Target="https://cr.minzdrav.gov.ru/" TargetMode="External"/><Relationship Id="rId241" Type="http://schemas.openxmlformats.org/officeDocument/2006/relationships/hyperlink" Target="https://cr.minzdrav.gov.ru/" TargetMode="External"/><Relationship Id="rId437" Type="http://schemas.openxmlformats.org/officeDocument/2006/relationships/hyperlink" Target="https://cr.minzdrav.gov.ru/" TargetMode="External"/><Relationship Id="rId36" Type="http://schemas.openxmlformats.org/officeDocument/2006/relationships/hyperlink" Target="https://cr.minzdrav.gov.ru/" TargetMode="External"/><Relationship Id="rId283" Type="http://schemas.openxmlformats.org/officeDocument/2006/relationships/hyperlink" Target="https://cr.minzdrav.gov.ru/" TargetMode="External"/><Relationship Id="rId339" Type="http://schemas.openxmlformats.org/officeDocument/2006/relationships/hyperlink" Target="https://cr.minzdrav.gov.ru/" TargetMode="External"/><Relationship Id="rId78" Type="http://schemas.openxmlformats.org/officeDocument/2006/relationships/hyperlink" Target="https://cr.minzdrav.gov.ru/" TargetMode="External"/><Relationship Id="rId101" Type="http://schemas.openxmlformats.org/officeDocument/2006/relationships/hyperlink" Target="https://cr.minzdrav.gov.ru/" TargetMode="External"/><Relationship Id="rId143" Type="http://schemas.openxmlformats.org/officeDocument/2006/relationships/hyperlink" Target="https://cr.minzdrav.gov.ru/" TargetMode="External"/><Relationship Id="rId185" Type="http://schemas.openxmlformats.org/officeDocument/2006/relationships/hyperlink" Target="https://cr.minzdrav.gov.ru/" TargetMode="External"/><Relationship Id="rId350" Type="http://schemas.openxmlformats.org/officeDocument/2006/relationships/hyperlink" Target="https://cr.minzdrav.gov.ru/" TargetMode="External"/><Relationship Id="rId406" Type="http://schemas.openxmlformats.org/officeDocument/2006/relationships/hyperlink" Target="https://cr.minzdrav.gov.ru/" TargetMode="External"/><Relationship Id="rId9" Type="http://schemas.openxmlformats.org/officeDocument/2006/relationships/hyperlink" Target="https://cr.minzdrav.gov.ru/" TargetMode="External"/><Relationship Id="rId210" Type="http://schemas.openxmlformats.org/officeDocument/2006/relationships/hyperlink" Target="https://cr.minzdrav.gov.ru/" TargetMode="External"/><Relationship Id="rId392" Type="http://schemas.openxmlformats.org/officeDocument/2006/relationships/hyperlink" Target="https://cr.minzdrav.gov.ru/" TargetMode="External"/><Relationship Id="rId448" Type="http://schemas.openxmlformats.org/officeDocument/2006/relationships/hyperlink" Target="https://cr.minzdrav.gov.ru/" TargetMode="External"/><Relationship Id="rId252" Type="http://schemas.openxmlformats.org/officeDocument/2006/relationships/hyperlink" Target="https://cr.minzdrav.gov.ru/" TargetMode="External"/><Relationship Id="rId294" Type="http://schemas.openxmlformats.org/officeDocument/2006/relationships/hyperlink" Target="https://cr.minzdrav.gov.ru/" TargetMode="External"/><Relationship Id="rId308" Type="http://schemas.openxmlformats.org/officeDocument/2006/relationships/hyperlink" Target="https://cr.minzdrav.gov.ru/" TargetMode="External"/><Relationship Id="rId47" Type="http://schemas.openxmlformats.org/officeDocument/2006/relationships/hyperlink" Target="https://cr.minzdrav.gov.ru/" TargetMode="External"/><Relationship Id="rId89" Type="http://schemas.openxmlformats.org/officeDocument/2006/relationships/hyperlink" Target="https://cr.minzdrav.gov.ru/" TargetMode="External"/><Relationship Id="rId112" Type="http://schemas.openxmlformats.org/officeDocument/2006/relationships/hyperlink" Target="https://cr.minzdrav.gov.ru/" TargetMode="External"/><Relationship Id="rId154" Type="http://schemas.openxmlformats.org/officeDocument/2006/relationships/hyperlink" Target="https://cr.minzdrav.gov.ru/" TargetMode="External"/><Relationship Id="rId361" Type="http://schemas.openxmlformats.org/officeDocument/2006/relationships/hyperlink" Target="https://cr.minzdrav.gov.ru/" TargetMode="External"/><Relationship Id="rId196" Type="http://schemas.openxmlformats.org/officeDocument/2006/relationships/hyperlink" Target="https://cr.minzdrav.gov.ru/" TargetMode="External"/><Relationship Id="rId417" Type="http://schemas.openxmlformats.org/officeDocument/2006/relationships/hyperlink" Target="https://cr.minzdrav.gov.ru/" TargetMode="External"/><Relationship Id="rId459" Type="http://schemas.openxmlformats.org/officeDocument/2006/relationships/fontTable" Target="fontTable.xml"/><Relationship Id="rId16" Type="http://schemas.openxmlformats.org/officeDocument/2006/relationships/hyperlink" Target="https://cr.minzdrav.gov.ru/" TargetMode="External"/><Relationship Id="rId221" Type="http://schemas.openxmlformats.org/officeDocument/2006/relationships/hyperlink" Target="https://cr.minzdrav.gov.ru/" TargetMode="External"/><Relationship Id="rId263" Type="http://schemas.openxmlformats.org/officeDocument/2006/relationships/hyperlink" Target="https://cr.minzdrav.gov.ru/" TargetMode="External"/><Relationship Id="rId319" Type="http://schemas.openxmlformats.org/officeDocument/2006/relationships/hyperlink" Target="https://cr.minzdrav.gov.ru/" TargetMode="External"/><Relationship Id="rId58" Type="http://schemas.openxmlformats.org/officeDocument/2006/relationships/hyperlink" Target="https://cr.minzdrav.gov.ru/" TargetMode="External"/><Relationship Id="rId123" Type="http://schemas.openxmlformats.org/officeDocument/2006/relationships/hyperlink" Target="https://cr.minzdrav.gov.ru/" TargetMode="External"/><Relationship Id="rId330" Type="http://schemas.openxmlformats.org/officeDocument/2006/relationships/hyperlink" Target="https://cr.minzdrav.gov.ru/" TargetMode="External"/><Relationship Id="rId165" Type="http://schemas.openxmlformats.org/officeDocument/2006/relationships/hyperlink" Target="https://cr.minzdrav.gov.ru/" TargetMode="External"/><Relationship Id="rId372" Type="http://schemas.openxmlformats.org/officeDocument/2006/relationships/hyperlink" Target="https://cr.minzdrav.gov.ru/" TargetMode="External"/><Relationship Id="rId428" Type="http://schemas.openxmlformats.org/officeDocument/2006/relationships/hyperlink" Target="https://cr.minzdrav.gov.ru/" TargetMode="External"/><Relationship Id="rId232" Type="http://schemas.openxmlformats.org/officeDocument/2006/relationships/hyperlink" Target="https://cr.minzdrav.gov.ru/" TargetMode="External"/><Relationship Id="rId274" Type="http://schemas.openxmlformats.org/officeDocument/2006/relationships/hyperlink" Target="https://cr.minzdrav.gov.ru/" TargetMode="External"/><Relationship Id="rId27" Type="http://schemas.openxmlformats.org/officeDocument/2006/relationships/hyperlink" Target="https://cr.minzdrav.gov.ru/" TargetMode="External"/><Relationship Id="rId69" Type="http://schemas.openxmlformats.org/officeDocument/2006/relationships/hyperlink" Target="https://cr.minzdrav.gov.ru/" TargetMode="External"/><Relationship Id="rId134" Type="http://schemas.openxmlformats.org/officeDocument/2006/relationships/hyperlink" Target="https://cr.minzdrav.gov.ru/" TargetMode="External"/><Relationship Id="rId80" Type="http://schemas.openxmlformats.org/officeDocument/2006/relationships/hyperlink" Target="https://cr.minzdrav.gov.ru/" TargetMode="External"/><Relationship Id="rId176" Type="http://schemas.openxmlformats.org/officeDocument/2006/relationships/hyperlink" Target="https://cr.minzdrav.gov.ru/" TargetMode="External"/><Relationship Id="rId341" Type="http://schemas.openxmlformats.org/officeDocument/2006/relationships/hyperlink" Target="https://cr.minzdrav.gov.ru/" TargetMode="External"/><Relationship Id="rId383" Type="http://schemas.openxmlformats.org/officeDocument/2006/relationships/hyperlink" Target="https://cr.minzdrav.gov.ru/" TargetMode="External"/><Relationship Id="rId439" Type="http://schemas.openxmlformats.org/officeDocument/2006/relationships/hyperlink" Target="https://cr.minzdrav.gov.ru/" TargetMode="External"/><Relationship Id="rId201" Type="http://schemas.openxmlformats.org/officeDocument/2006/relationships/hyperlink" Target="https://cr.minzdrav.gov.ru/" TargetMode="External"/><Relationship Id="rId243" Type="http://schemas.openxmlformats.org/officeDocument/2006/relationships/hyperlink" Target="https://cr.minzdrav.gov.ru/" TargetMode="External"/><Relationship Id="rId285" Type="http://schemas.openxmlformats.org/officeDocument/2006/relationships/hyperlink" Target="https://cr.minzdrav.gov.ru/" TargetMode="External"/><Relationship Id="rId450" Type="http://schemas.openxmlformats.org/officeDocument/2006/relationships/hyperlink" Target="https://cr.minzdrav.gov.ru/" TargetMode="External"/><Relationship Id="rId38" Type="http://schemas.openxmlformats.org/officeDocument/2006/relationships/hyperlink" Target="https://cr.minzdrav.gov.ru/" TargetMode="External"/><Relationship Id="rId103" Type="http://schemas.openxmlformats.org/officeDocument/2006/relationships/hyperlink" Target="https://cr.minzdrav.gov.ru/" TargetMode="External"/><Relationship Id="rId310" Type="http://schemas.openxmlformats.org/officeDocument/2006/relationships/hyperlink" Target="https://cr.minzdrav.gov.ru/" TargetMode="External"/><Relationship Id="rId91" Type="http://schemas.openxmlformats.org/officeDocument/2006/relationships/hyperlink" Target="https://cr.minzdrav.gov.ru/" TargetMode="External"/><Relationship Id="rId145" Type="http://schemas.openxmlformats.org/officeDocument/2006/relationships/hyperlink" Target="https://cr.minzdrav.gov.ru/" TargetMode="External"/><Relationship Id="rId187" Type="http://schemas.openxmlformats.org/officeDocument/2006/relationships/hyperlink" Target="https://cr.minzdrav.gov.ru/" TargetMode="External"/><Relationship Id="rId352" Type="http://schemas.openxmlformats.org/officeDocument/2006/relationships/hyperlink" Target="https://cr.minzdrav.gov.ru/" TargetMode="External"/><Relationship Id="rId394" Type="http://schemas.openxmlformats.org/officeDocument/2006/relationships/hyperlink" Target="https://cr.minzdrav.gov.ru/" TargetMode="External"/><Relationship Id="rId408" Type="http://schemas.openxmlformats.org/officeDocument/2006/relationships/hyperlink" Target="https://cr.minzdrav.gov.ru/" TargetMode="External"/><Relationship Id="rId212" Type="http://schemas.openxmlformats.org/officeDocument/2006/relationships/hyperlink" Target="https://cr.minzdrav.gov.ru/" TargetMode="External"/><Relationship Id="rId254" Type="http://schemas.openxmlformats.org/officeDocument/2006/relationships/hyperlink" Target="https://cr.minzdrav.gov.ru/" TargetMode="External"/><Relationship Id="rId49" Type="http://schemas.openxmlformats.org/officeDocument/2006/relationships/hyperlink" Target="https://cr.minzdrav.gov.ru/" TargetMode="External"/><Relationship Id="rId114" Type="http://schemas.openxmlformats.org/officeDocument/2006/relationships/hyperlink" Target="https://cr.minzdrav.gov.ru/" TargetMode="External"/><Relationship Id="rId296" Type="http://schemas.openxmlformats.org/officeDocument/2006/relationships/hyperlink" Target="https://cr.minzdrav.gov.ru/" TargetMode="External"/><Relationship Id="rId60" Type="http://schemas.openxmlformats.org/officeDocument/2006/relationships/hyperlink" Target="https://cr.minzdrav.gov.ru/" TargetMode="External"/><Relationship Id="rId156" Type="http://schemas.openxmlformats.org/officeDocument/2006/relationships/hyperlink" Target="https://cr.minzdrav.gov.ru/" TargetMode="External"/><Relationship Id="rId198" Type="http://schemas.openxmlformats.org/officeDocument/2006/relationships/hyperlink" Target="https://cr.minzdrav.gov.ru/" TargetMode="External"/><Relationship Id="rId321" Type="http://schemas.openxmlformats.org/officeDocument/2006/relationships/hyperlink" Target="https://cr.minzdrav.gov.ru/" TargetMode="External"/><Relationship Id="rId363" Type="http://schemas.openxmlformats.org/officeDocument/2006/relationships/hyperlink" Target="https://cr.minzdrav.gov.ru/" TargetMode="External"/><Relationship Id="rId419" Type="http://schemas.openxmlformats.org/officeDocument/2006/relationships/hyperlink" Target="https://cr.minzdrav.gov.ru/" TargetMode="External"/><Relationship Id="rId223" Type="http://schemas.openxmlformats.org/officeDocument/2006/relationships/hyperlink" Target="https://cr.minzdrav.gov.ru/" TargetMode="External"/><Relationship Id="rId430" Type="http://schemas.openxmlformats.org/officeDocument/2006/relationships/hyperlink" Target="https://cr.minzdrav.gov.ru/" TargetMode="External"/><Relationship Id="rId18" Type="http://schemas.openxmlformats.org/officeDocument/2006/relationships/hyperlink" Target="https://cr.minzdrav.gov.ru/" TargetMode="External"/><Relationship Id="rId265" Type="http://schemas.openxmlformats.org/officeDocument/2006/relationships/hyperlink" Target="https://cr.minzdrav.gov.ru/" TargetMode="External"/><Relationship Id="rId125" Type="http://schemas.openxmlformats.org/officeDocument/2006/relationships/hyperlink" Target="https://cr.minzdrav.gov.ru/" TargetMode="External"/><Relationship Id="rId167" Type="http://schemas.openxmlformats.org/officeDocument/2006/relationships/hyperlink" Target="https://cr.minzdrav.gov.ru/" TargetMode="External"/><Relationship Id="rId332" Type="http://schemas.openxmlformats.org/officeDocument/2006/relationships/hyperlink" Target="https://cr.minzdrav.gov.ru/" TargetMode="External"/><Relationship Id="rId374" Type="http://schemas.openxmlformats.org/officeDocument/2006/relationships/hyperlink" Target="https://cr.minzdrav.gov.ru/" TargetMode="External"/><Relationship Id="rId71" Type="http://schemas.openxmlformats.org/officeDocument/2006/relationships/hyperlink" Target="https://cr.minzdrav.gov.ru/" TargetMode="External"/><Relationship Id="rId234" Type="http://schemas.openxmlformats.org/officeDocument/2006/relationships/hyperlink" Target="https://cr.minzdrav.gov.ru/" TargetMode="External"/><Relationship Id="rId2" Type="http://schemas.openxmlformats.org/officeDocument/2006/relationships/styles" Target="styles.xml"/><Relationship Id="rId29" Type="http://schemas.openxmlformats.org/officeDocument/2006/relationships/hyperlink" Target="https://cr.minzdrav.gov.ru/" TargetMode="External"/><Relationship Id="rId255" Type="http://schemas.openxmlformats.org/officeDocument/2006/relationships/hyperlink" Target="https://cr.minzdrav.gov.ru/" TargetMode="External"/><Relationship Id="rId276" Type="http://schemas.openxmlformats.org/officeDocument/2006/relationships/hyperlink" Target="https://cr.minzdrav.gov.ru/" TargetMode="External"/><Relationship Id="rId297" Type="http://schemas.openxmlformats.org/officeDocument/2006/relationships/hyperlink" Target="https://cr.minzdrav.gov.ru/" TargetMode="External"/><Relationship Id="rId441" Type="http://schemas.openxmlformats.org/officeDocument/2006/relationships/hyperlink" Target="https://cr.minzdrav.gov.ru/" TargetMode="External"/><Relationship Id="rId40" Type="http://schemas.openxmlformats.org/officeDocument/2006/relationships/hyperlink" Target="https://cr.minzdrav.gov.ru/" TargetMode="External"/><Relationship Id="rId115" Type="http://schemas.openxmlformats.org/officeDocument/2006/relationships/hyperlink" Target="https://cr.minzdrav.gov.ru/" TargetMode="External"/><Relationship Id="rId136" Type="http://schemas.openxmlformats.org/officeDocument/2006/relationships/hyperlink" Target="https://cr.minzdrav.gov.ru/" TargetMode="External"/><Relationship Id="rId157" Type="http://schemas.openxmlformats.org/officeDocument/2006/relationships/hyperlink" Target="https://cr.minzdrav.gov.ru/" TargetMode="External"/><Relationship Id="rId178" Type="http://schemas.openxmlformats.org/officeDocument/2006/relationships/hyperlink" Target="https://cr.minzdrav.gov.ru/" TargetMode="External"/><Relationship Id="rId301" Type="http://schemas.openxmlformats.org/officeDocument/2006/relationships/hyperlink" Target="https://cr.minzdrav.gov.ru/" TargetMode="External"/><Relationship Id="rId322" Type="http://schemas.openxmlformats.org/officeDocument/2006/relationships/hyperlink" Target="https://cr.minzdrav.gov.ru/" TargetMode="External"/><Relationship Id="rId343" Type="http://schemas.openxmlformats.org/officeDocument/2006/relationships/hyperlink" Target="https://cr.minzdrav.gov.ru/" TargetMode="External"/><Relationship Id="rId364" Type="http://schemas.openxmlformats.org/officeDocument/2006/relationships/hyperlink" Target="https://cr.minzdrav.gov.ru/" TargetMode="External"/><Relationship Id="rId61" Type="http://schemas.openxmlformats.org/officeDocument/2006/relationships/hyperlink" Target="https://cr.minzdrav.gov.ru/" TargetMode="External"/><Relationship Id="rId82" Type="http://schemas.openxmlformats.org/officeDocument/2006/relationships/hyperlink" Target="https://cr.minzdrav.gov.ru/" TargetMode="External"/><Relationship Id="rId199" Type="http://schemas.openxmlformats.org/officeDocument/2006/relationships/hyperlink" Target="https://cr.minzdrav.gov.ru/" TargetMode="External"/><Relationship Id="rId203" Type="http://schemas.openxmlformats.org/officeDocument/2006/relationships/hyperlink" Target="https://cr.minzdrav.gov.ru/" TargetMode="External"/><Relationship Id="rId385" Type="http://schemas.openxmlformats.org/officeDocument/2006/relationships/hyperlink" Target="https://rosoncoweb.ru/standarts/RUSSCO/2020/2020-37.pdf" TargetMode="External"/><Relationship Id="rId19" Type="http://schemas.openxmlformats.org/officeDocument/2006/relationships/hyperlink" Target="http://melanoma.pro/site/calctnm" TargetMode="External"/><Relationship Id="rId224" Type="http://schemas.openxmlformats.org/officeDocument/2006/relationships/hyperlink" Target="https://cr.minzdrav.gov.ru/" TargetMode="External"/><Relationship Id="rId245" Type="http://schemas.openxmlformats.org/officeDocument/2006/relationships/hyperlink" Target="https://cr.minzdrav.gov.ru/" TargetMode="External"/><Relationship Id="rId266" Type="http://schemas.openxmlformats.org/officeDocument/2006/relationships/hyperlink" Target="https://cr.minzdrav.gov.ru/" TargetMode="External"/><Relationship Id="rId287" Type="http://schemas.openxmlformats.org/officeDocument/2006/relationships/hyperlink" Target="https://cr.minzdrav.gov.ru/" TargetMode="External"/><Relationship Id="rId410" Type="http://schemas.openxmlformats.org/officeDocument/2006/relationships/hyperlink" Target="https://cr.minzdrav.gov.ru/" TargetMode="External"/><Relationship Id="rId431" Type="http://schemas.openxmlformats.org/officeDocument/2006/relationships/hyperlink" Target="https://cr.minzdrav.gov.ru/" TargetMode="External"/><Relationship Id="rId452" Type="http://schemas.openxmlformats.org/officeDocument/2006/relationships/hyperlink" Target="http://www.fda.gov/Drugs/InformationOnDrugs/ApprovedDrugs/ucm520871.htm" TargetMode="External"/><Relationship Id="rId30" Type="http://schemas.openxmlformats.org/officeDocument/2006/relationships/hyperlink" Target="https://cr.minzdrav.gov.ru/" TargetMode="External"/><Relationship Id="rId105" Type="http://schemas.openxmlformats.org/officeDocument/2006/relationships/hyperlink" Target="https://cr.minzdrav.gov.ru/" TargetMode="External"/><Relationship Id="rId126" Type="http://schemas.openxmlformats.org/officeDocument/2006/relationships/hyperlink" Target="https://cr.minzdrav.gov.ru/" TargetMode="External"/><Relationship Id="rId147" Type="http://schemas.openxmlformats.org/officeDocument/2006/relationships/hyperlink" Target="https://cr.minzdrav.gov.ru/" TargetMode="External"/><Relationship Id="rId168" Type="http://schemas.openxmlformats.org/officeDocument/2006/relationships/hyperlink" Target="https://cr.minzdrav.gov.ru/" TargetMode="External"/><Relationship Id="rId312" Type="http://schemas.openxmlformats.org/officeDocument/2006/relationships/hyperlink" Target="https://cr.minzdrav.gov.ru/" TargetMode="External"/><Relationship Id="rId333" Type="http://schemas.openxmlformats.org/officeDocument/2006/relationships/hyperlink" Target="https://cr.minzdrav.gov.ru/" TargetMode="External"/><Relationship Id="rId354" Type="http://schemas.openxmlformats.org/officeDocument/2006/relationships/hyperlink" Target="https://cr.minzdrav.gov.ru/" TargetMode="External"/><Relationship Id="rId51" Type="http://schemas.openxmlformats.org/officeDocument/2006/relationships/hyperlink" Target="https://cr.minzdrav.gov.ru/" TargetMode="External"/><Relationship Id="rId72" Type="http://schemas.openxmlformats.org/officeDocument/2006/relationships/hyperlink" Target="https://cr.minzdrav.gov.ru/" TargetMode="External"/><Relationship Id="rId93" Type="http://schemas.openxmlformats.org/officeDocument/2006/relationships/hyperlink" Target="https://cr.minzdrav.gov.ru/" TargetMode="External"/><Relationship Id="rId189" Type="http://schemas.openxmlformats.org/officeDocument/2006/relationships/hyperlink" Target="https://cr.minzdrav.gov.ru/" TargetMode="External"/><Relationship Id="rId375" Type="http://schemas.openxmlformats.org/officeDocument/2006/relationships/hyperlink" Target="https://cr.minzdrav.gov.ru/" TargetMode="External"/><Relationship Id="rId396" Type="http://schemas.openxmlformats.org/officeDocument/2006/relationships/hyperlink" Target="https://cr.minzdrav.gov.ru/" TargetMode="External"/><Relationship Id="rId3" Type="http://schemas.openxmlformats.org/officeDocument/2006/relationships/settings" Target="settings.xml"/><Relationship Id="rId214" Type="http://schemas.openxmlformats.org/officeDocument/2006/relationships/hyperlink" Target="https://cr.minzdrav.gov.ru/" TargetMode="External"/><Relationship Id="rId235" Type="http://schemas.openxmlformats.org/officeDocument/2006/relationships/hyperlink" Target="https://cr.minzdrav.gov.ru/" TargetMode="External"/><Relationship Id="rId256" Type="http://schemas.openxmlformats.org/officeDocument/2006/relationships/hyperlink" Target="https://cr.minzdrav.gov.ru/" TargetMode="External"/><Relationship Id="rId277" Type="http://schemas.openxmlformats.org/officeDocument/2006/relationships/hyperlink" Target="https://cr.minzdrav.gov.ru/" TargetMode="External"/><Relationship Id="rId298" Type="http://schemas.openxmlformats.org/officeDocument/2006/relationships/hyperlink" Target="https://cr.minzdrav.gov.ru/" TargetMode="External"/><Relationship Id="rId400" Type="http://schemas.openxmlformats.org/officeDocument/2006/relationships/hyperlink" Target="https://cr.minzdrav.gov.ru/" TargetMode="External"/><Relationship Id="rId421" Type="http://schemas.openxmlformats.org/officeDocument/2006/relationships/hyperlink" Target="https://cr.minzdrav.gov.ru/" TargetMode="External"/><Relationship Id="rId442" Type="http://schemas.openxmlformats.org/officeDocument/2006/relationships/hyperlink" Target="https://cr.minzdrav.gov.ru/" TargetMode="External"/><Relationship Id="rId116" Type="http://schemas.openxmlformats.org/officeDocument/2006/relationships/hyperlink" Target="https://cr.minzdrav.gov.ru/" TargetMode="External"/><Relationship Id="rId137" Type="http://schemas.openxmlformats.org/officeDocument/2006/relationships/hyperlink" Target="https://cr.minzdrav.gov.ru/" TargetMode="External"/><Relationship Id="rId158" Type="http://schemas.openxmlformats.org/officeDocument/2006/relationships/hyperlink" Target="https://cr.minzdrav.gov.ru/" TargetMode="External"/><Relationship Id="rId302" Type="http://schemas.openxmlformats.org/officeDocument/2006/relationships/hyperlink" Target="https://cr.minzdrav.gov.ru/" TargetMode="External"/><Relationship Id="rId323" Type="http://schemas.openxmlformats.org/officeDocument/2006/relationships/hyperlink" Target="https://cr.minzdrav.gov.ru/" TargetMode="External"/><Relationship Id="rId344" Type="http://schemas.openxmlformats.org/officeDocument/2006/relationships/hyperlink" Target="https://cr.minzdrav.gov.ru/" TargetMode="External"/><Relationship Id="rId20" Type="http://schemas.openxmlformats.org/officeDocument/2006/relationships/hyperlink" Target="https://cr.minzdrav.gov.ru/" TargetMode="External"/><Relationship Id="rId41" Type="http://schemas.openxmlformats.org/officeDocument/2006/relationships/hyperlink" Target="https://cr.minzdrav.gov.ru/" TargetMode="External"/><Relationship Id="rId62" Type="http://schemas.openxmlformats.org/officeDocument/2006/relationships/hyperlink" Target="https://cr.minzdrav.gov.ru/" TargetMode="External"/><Relationship Id="rId83" Type="http://schemas.openxmlformats.org/officeDocument/2006/relationships/hyperlink" Target="https://cr.minzdrav.gov.ru/" TargetMode="External"/><Relationship Id="rId179" Type="http://schemas.openxmlformats.org/officeDocument/2006/relationships/hyperlink" Target="https://cr.minzdrav.gov.ru/" TargetMode="External"/><Relationship Id="rId365" Type="http://schemas.openxmlformats.org/officeDocument/2006/relationships/hyperlink" Target="https://cr.minzdrav.gov.ru/" TargetMode="External"/><Relationship Id="rId386" Type="http://schemas.openxmlformats.org/officeDocument/2006/relationships/hyperlink" Target="https://rosoncoweb.ru/standarts/RUSSCO/2018/2018-36.pdf" TargetMode="External"/><Relationship Id="rId190" Type="http://schemas.openxmlformats.org/officeDocument/2006/relationships/hyperlink" Target="https://cr.minzdrav.gov.ru/" TargetMode="External"/><Relationship Id="rId204" Type="http://schemas.openxmlformats.org/officeDocument/2006/relationships/hyperlink" Target="https://cr.minzdrav.gov.ru/" TargetMode="External"/><Relationship Id="rId225" Type="http://schemas.openxmlformats.org/officeDocument/2006/relationships/hyperlink" Target="https://cr.minzdrav.gov.ru/" TargetMode="External"/><Relationship Id="rId246" Type="http://schemas.openxmlformats.org/officeDocument/2006/relationships/hyperlink" Target="https://cr.minzdrav.gov.ru/" TargetMode="External"/><Relationship Id="rId267" Type="http://schemas.openxmlformats.org/officeDocument/2006/relationships/hyperlink" Target="https://cr.minzdrav.gov.ru/" TargetMode="External"/><Relationship Id="rId288" Type="http://schemas.openxmlformats.org/officeDocument/2006/relationships/hyperlink" Target="https://cr.minzdrav.gov.ru/" TargetMode="External"/><Relationship Id="rId411" Type="http://schemas.openxmlformats.org/officeDocument/2006/relationships/hyperlink" Target="https://cr.minzdrav.gov.ru/" TargetMode="External"/><Relationship Id="rId432" Type="http://schemas.openxmlformats.org/officeDocument/2006/relationships/hyperlink" Target="https://cr.minzdrav.gov.ru/" TargetMode="External"/><Relationship Id="rId453" Type="http://schemas.openxmlformats.org/officeDocument/2006/relationships/hyperlink" Target="https://cr.minzdrav.gov.ru/" TargetMode="External"/><Relationship Id="rId106" Type="http://schemas.openxmlformats.org/officeDocument/2006/relationships/hyperlink" Target="https://cr.minzdrav.gov.ru/" TargetMode="External"/><Relationship Id="rId127" Type="http://schemas.openxmlformats.org/officeDocument/2006/relationships/hyperlink" Target="https://cr.minzdrav.gov.ru/" TargetMode="External"/><Relationship Id="rId313" Type="http://schemas.openxmlformats.org/officeDocument/2006/relationships/hyperlink" Target="https://cr.minzdrav.gov.ru/" TargetMode="External"/><Relationship Id="rId10" Type="http://schemas.openxmlformats.org/officeDocument/2006/relationships/hyperlink" Target="https://cr.minzdrav.gov.ru/" TargetMode="External"/><Relationship Id="rId31" Type="http://schemas.openxmlformats.org/officeDocument/2006/relationships/hyperlink" Target="https://cr.minzdrav.gov.ru/" TargetMode="External"/><Relationship Id="rId52" Type="http://schemas.openxmlformats.org/officeDocument/2006/relationships/hyperlink" Target="https://cr.minzdrav.gov.ru/" TargetMode="External"/><Relationship Id="rId73" Type="http://schemas.openxmlformats.org/officeDocument/2006/relationships/hyperlink" Target="https://cr.minzdrav.gov.ru/" TargetMode="External"/><Relationship Id="rId94" Type="http://schemas.openxmlformats.org/officeDocument/2006/relationships/hyperlink" Target="https://cr.minzdrav.gov.ru/" TargetMode="External"/><Relationship Id="rId148" Type="http://schemas.openxmlformats.org/officeDocument/2006/relationships/hyperlink" Target="https://cr.minzdrav.gov.ru/" TargetMode="External"/><Relationship Id="rId169" Type="http://schemas.openxmlformats.org/officeDocument/2006/relationships/hyperlink" Target="https://cr.minzdrav.gov.ru/" TargetMode="External"/><Relationship Id="rId334" Type="http://schemas.openxmlformats.org/officeDocument/2006/relationships/hyperlink" Target="https://cr.minzdrav.gov.ru/" TargetMode="External"/><Relationship Id="rId355" Type="http://schemas.openxmlformats.org/officeDocument/2006/relationships/hyperlink" Target="https://cr.minzdrav.gov.ru/" TargetMode="External"/><Relationship Id="rId376" Type="http://schemas.openxmlformats.org/officeDocument/2006/relationships/hyperlink" Target="https://cr.minzdrav.gov.ru/" TargetMode="External"/><Relationship Id="rId397" Type="http://schemas.openxmlformats.org/officeDocument/2006/relationships/hyperlink" Target="https://cr.minzdrav.gov.ru/" TargetMode="External"/><Relationship Id="rId4" Type="http://schemas.openxmlformats.org/officeDocument/2006/relationships/webSettings" Target="webSettings.xml"/><Relationship Id="rId180" Type="http://schemas.openxmlformats.org/officeDocument/2006/relationships/hyperlink" Target="https://cr.minzdrav.gov.ru/" TargetMode="External"/><Relationship Id="rId215" Type="http://schemas.openxmlformats.org/officeDocument/2006/relationships/hyperlink" Target="https://cr.minzdrav.gov.ru/" TargetMode="External"/><Relationship Id="rId236" Type="http://schemas.openxmlformats.org/officeDocument/2006/relationships/hyperlink" Target="https://cr.minzdrav.gov.ru/" TargetMode="External"/><Relationship Id="rId257" Type="http://schemas.openxmlformats.org/officeDocument/2006/relationships/hyperlink" Target="https://cr.minzdrav.gov.ru/" TargetMode="External"/><Relationship Id="rId278" Type="http://schemas.openxmlformats.org/officeDocument/2006/relationships/hyperlink" Target="https://cr.minzdrav.gov.ru/" TargetMode="External"/><Relationship Id="rId401" Type="http://schemas.openxmlformats.org/officeDocument/2006/relationships/hyperlink" Target="https://cr.minzdrav.gov.ru/" TargetMode="External"/><Relationship Id="rId422" Type="http://schemas.openxmlformats.org/officeDocument/2006/relationships/hyperlink" Target="https://cr.minzdrav.gov.ru/" TargetMode="External"/><Relationship Id="rId443" Type="http://schemas.openxmlformats.org/officeDocument/2006/relationships/hyperlink" Target="https://cr.minzdrav.gov.ru/" TargetMode="External"/><Relationship Id="rId303" Type="http://schemas.openxmlformats.org/officeDocument/2006/relationships/hyperlink" Target="https://cr.minzdrav.gov.ru/" TargetMode="External"/><Relationship Id="rId42" Type="http://schemas.openxmlformats.org/officeDocument/2006/relationships/hyperlink" Target="https://cr.minzdrav.gov.ru/" TargetMode="External"/><Relationship Id="rId84" Type="http://schemas.openxmlformats.org/officeDocument/2006/relationships/hyperlink" Target="https://cr.minzdrav.gov.ru/" TargetMode="External"/><Relationship Id="rId138" Type="http://schemas.openxmlformats.org/officeDocument/2006/relationships/hyperlink" Target="https://cr.minzdrav.gov.ru/" TargetMode="External"/><Relationship Id="rId345" Type="http://schemas.openxmlformats.org/officeDocument/2006/relationships/hyperlink" Target="https://cr.minzdrav.gov.ru/" TargetMode="External"/><Relationship Id="rId387" Type="http://schemas.openxmlformats.org/officeDocument/2006/relationships/hyperlink" Target="https://rosoncoweb.ru/standarts/RUSSCO/2020/2020-47.pdf" TargetMode="External"/><Relationship Id="rId191" Type="http://schemas.openxmlformats.org/officeDocument/2006/relationships/hyperlink" Target="https://cr.minzdrav.gov.ru/" TargetMode="External"/><Relationship Id="rId205" Type="http://schemas.openxmlformats.org/officeDocument/2006/relationships/hyperlink" Target="https://cr.minzdrav.gov.ru/" TargetMode="External"/><Relationship Id="rId247" Type="http://schemas.openxmlformats.org/officeDocument/2006/relationships/hyperlink" Target="https://cr.minzdrav.gov.ru/" TargetMode="External"/><Relationship Id="rId412" Type="http://schemas.openxmlformats.org/officeDocument/2006/relationships/hyperlink" Target="https://cr.minzdrav.gov.ru/" TargetMode="External"/><Relationship Id="rId107" Type="http://schemas.openxmlformats.org/officeDocument/2006/relationships/hyperlink" Target="https://cr.minzdrav.gov.ru/" TargetMode="External"/><Relationship Id="rId289" Type="http://schemas.openxmlformats.org/officeDocument/2006/relationships/hyperlink" Target="https://cr.minzdrav.gov.ru/" TargetMode="External"/><Relationship Id="rId454" Type="http://schemas.openxmlformats.org/officeDocument/2006/relationships/hyperlink" Target="https://cr.minzdrav.gov.ru/" TargetMode="External"/><Relationship Id="rId11" Type="http://schemas.openxmlformats.org/officeDocument/2006/relationships/hyperlink" Target="https://cr.minzdrav.gov.ru/" TargetMode="External"/><Relationship Id="rId53" Type="http://schemas.openxmlformats.org/officeDocument/2006/relationships/hyperlink" Target="https://cr.minzdrav.gov.ru/" TargetMode="External"/><Relationship Id="rId149" Type="http://schemas.openxmlformats.org/officeDocument/2006/relationships/hyperlink" Target="https://cr.minzdrav.gov.ru/" TargetMode="External"/><Relationship Id="rId314" Type="http://schemas.openxmlformats.org/officeDocument/2006/relationships/hyperlink" Target="https://cr.minzdrav.gov.ru/" TargetMode="External"/><Relationship Id="rId356" Type="http://schemas.openxmlformats.org/officeDocument/2006/relationships/hyperlink" Target="https://cr.minzdrav.gov.ru/" TargetMode="External"/><Relationship Id="rId398" Type="http://schemas.openxmlformats.org/officeDocument/2006/relationships/hyperlink" Target="https://cr.minzdrav.gov.ru/" TargetMode="External"/><Relationship Id="rId95" Type="http://schemas.openxmlformats.org/officeDocument/2006/relationships/hyperlink" Target="https://cr.minzdrav.gov.ru/" TargetMode="External"/><Relationship Id="rId160" Type="http://schemas.openxmlformats.org/officeDocument/2006/relationships/hyperlink" Target="https://cr.minzdrav.gov.ru/" TargetMode="External"/><Relationship Id="rId216" Type="http://schemas.openxmlformats.org/officeDocument/2006/relationships/hyperlink" Target="https://cr.minzdrav.gov.ru/" TargetMode="External"/><Relationship Id="rId423" Type="http://schemas.openxmlformats.org/officeDocument/2006/relationships/hyperlink" Target="https://cr.minzdrav.gov.ru/" TargetMode="External"/><Relationship Id="rId258" Type="http://schemas.openxmlformats.org/officeDocument/2006/relationships/hyperlink" Target="https://cr.minzdrav.gov.ru/" TargetMode="External"/><Relationship Id="rId22" Type="http://schemas.openxmlformats.org/officeDocument/2006/relationships/hyperlink" Target="https://cr.minzdrav.gov.ru/" TargetMode="External"/><Relationship Id="rId64" Type="http://schemas.openxmlformats.org/officeDocument/2006/relationships/hyperlink" Target="https://cr.minzdrav.gov.ru/" TargetMode="External"/><Relationship Id="rId118" Type="http://schemas.openxmlformats.org/officeDocument/2006/relationships/hyperlink" Target="https://cr.minzdrav.gov.ru/" TargetMode="External"/><Relationship Id="rId325" Type="http://schemas.openxmlformats.org/officeDocument/2006/relationships/hyperlink" Target="https://cr.minzdrav.gov.ru/" TargetMode="External"/><Relationship Id="rId367" Type="http://schemas.openxmlformats.org/officeDocument/2006/relationships/hyperlink" Target="https://cr.minzdrav.gov.ru/" TargetMode="External"/><Relationship Id="rId171" Type="http://schemas.openxmlformats.org/officeDocument/2006/relationships/hyperlink" Target="https://cr.minzdrav.gov.ru/" TargetMode="External"/><Relationship Id="rId227" Type="http://schemas.openxmlformats.org/officeDocument/2006/relationships/hyperlink" Target="https://cr.minzdrav.gov.ru/" TargetMode="External"/><Relationship Id="rId269" Type="http://schemas.openxmlformats.org/officeDocument/2006/relationships/hyperlink" Target="https://cr.minzdrav.gov.ru/" TargetMode="External"/><Relationship Id="rId434" Type="http://schemas.openxmlformats.org/officeDocument/2006/relationships/hyperlink" Target="https://cr.minzdrav.gov.ru/" TargetMode="External"/><Relationship Id="rId33" Type="http://schemas.openxmlformats.org/officeDocument/2006/relationships/hyperlink" Target="https://cr.minzdrav.gov.ru/" TargetMode="External"/><Relationship Id="rId129" Type="http://schemas.openxmlformats.org/officeDocument/2006/relationships/hyperlink" Target="https://cr.minzdrav.gov.ru/" TargetMode="External"/><Relationship Id="rId280" Type="http://schemas.openxmlformats.org/officeDocument/2006/relationships/hyperlink" Target="https://cr.minzdrav.gov.ru/" TargetMode="External"/><Relationship Id="rId336" Type="http://schemas.openxmlformats.org/officeDocument/2006/relationships/hyperlink" Target="https://cr.minzdrav.gov.ru/" TargetMode="External"/><Relationship Id="rId75" Type="http://schemas.openxmlformats.org/officeDocument/2006/relationships/hyperlink" Target="https://cr.minzdrav.gov.ru/" TargetMode="External"/><Relationship Id="rId140" Type="http://schemas.openxmlformats.org/officeDocument/2006/relationships/hyperlink" Target="https://cr.minzdrav.gov.ru/" TargetMode="External"/><Relationship Id="rId182" Type="http://schemas.openxmlformats.org/officeDocument/2006/relationships/hyperlink" Target="https://cr.minzdrav.gov.ru/" TargetMode="External"/><Relationship Id="rId378" Type="http://schemas.openxmlformats.org/officeDocument/2006/relationships/hyperlink" Target="https://cr.minzdrav.gov.ru/" TargetMode="External"/><Relationship Id="rId403" Type="http://schemas.openxmlformats.org/officeDocument/2006/relationships/hyperlink" Target="https://cr.minzdrav.gov.ru/" TargetMode="External"/><Relationship Id="rId6" Type="http://schemas.openxmlformats.org/officeDocument/2006/relationships/hyperlink" Target="https://cr.minzdrav.gov.ru/" TargetMode="External"/><Relationship Id="rId238" Type="http://schemas.openxmlformats.org/officeDocument/2006/relationships/hyperlink" Target="https://cr.minzdrav.gov.ru/" TargetMode="External"/><Relationship Id="rId445" Type="http://schemas.openxmlformats.org/officeDocument/2006/relationships/hyperlink" Target="https://cr.minzdrav.gov.ru/" TargetMode="External"/><Relationship Id="rId291" Type="http://schemas.openxmlformats.org/officeDocument/2006/relationships/hyperlink" Target="https://cr.minzdrav.gov.ru/" TargetMode="External"/><Relationship Id="rId305" Type="http://schemas.openxmlformats.org/officeDocument/2006/relationships/hyperlink" Target="https://cr.minzdrav.gov.ru/" TargetMode="External"/><Relationship Id="rId347" Type="http://schemas.openxmlformats.org/officeDocument/2006/relationships/hyperlink" Target="https://cr.minzdrav.gov.ru/" TargetMode="External"/><Relationship Id="rId44" Type="http://schemas.openxmlformats.org/officeDocument/2006/relationships/hyperlink" Target="https://cr.minzdrav.gov.ru/" TargetMode="External"/><Relationship Id="rId86" Type="http://schemas.openxmlformats.org/officeDocument/2006/relationships/hyperlink" Target="https://cr.minzdrav.gov.ru/" TargetMode="External"/><Relationship Id="rId151" Type="http://schemas.openxmlformats.org/officeDocument/2006/relationships/hyperlink" Target="https://cr.minzdrav.gov.ru/" TargetMode="External"/><Relationship Id="rId389" Type="http://schemas.openxmlformats.org/officeDocument/2006/relationships/hyperlink" Target="https://cr.minzdrav.gov.ru/" TargetMode="External"/><Relationship Id="rId193" Type="http://schemas.openxmlformats.org/officeDocument/2006/relationships/hyperlink" Target="https://cr.minzdrav.gov.ru/" TargetMode="External"/><Relationship Id="rId207" Type="http://schemas.openxmlformats.org/officeDocument/2006/relationships/hyperlink" Target="https://cr.minzdrav.gov.ru/" TargetMode="External"/><Relationship Id="rId249" Type="http://schemas.openxmlformats.org/officeDocument/2006/relationships/hyperlink" Target="https://cr.minzdrav.gov.ru/" TargetMode="External"/><Relationship Id="rId414" Type="http://schemas.openxmlformats.org/officeDocument/2006/relationships/hyperlink" Target="https://cr.minzdrav.gov.ru/" TargetMode="External"/><Relationship Id="rId456" Type="http://schemas.openxmlformats.org/officeDocument/2006/relationships/hyperlink" Target="https://cr.minzdrav.gov.ru/" TargetMode="External"/><Relationship Id="rId13" Type="http://schemas.openxmlformats.org/officeDocument/2006/relationships/hyperlink" Target="https://cr.minzdrav.gov.ru/" TargetMode="External"/><Relationship Id="rId109" Type="http://schemas.openxmlformats.org/officeDocument/2006/relationships/hyperlink" Target="https://cr.minzdrav.gov.ru/" TargetMode="External"/><Relationship Id="rId260" Type="http://schemas.openxmlformats.org/officeDocument/2006/relationships/hyperlink" Target="https://cr.minzdrav.gov.ru/" TargetMode="External"/><Relationship Id="rId316" Type="http://schemas.openxmlformats.org/officeDocument/2006/relationships/hyperlink" Target="https://cr.minzdrav.gov.ru/" TargetMode="External"/><Relationship Id="rId55" Type="http://schemas.openxmlformats.org/officeDocument/2006/relationships/hyperlink" Target="https://cr.minzdrav.gov.ru/" TargetMode="External"/><Relationship Id="rId97" Type="http://schemas.openxmlformats.org/officeDocument/2006/relationships/hyperlink" Target="https://cr.minzdrav.gov.ru/" TargetMode="External"/><Relationship Id="rId120" Type="http://schemas.openxmlformats.org/officeDocument/2006/relationships/hyperlink" Target="https://cr.minzdrav.gov.ru/" TargetMode="External"/><Relationship Id="rId358" Type="http://schemas.openxmlformats.org/officeDocument/2006/relationships/hyperlink" Target="https://cr.minzdrav.gov.ru/" TargetMode="External"/><Relationship Id="rId162" Type="http://schemas.openxmlformats.org/officeDocument/2006/relationships/hyperlink" Target="https://cr.minzdrav.gov.ru/" TargetMode="External"/><Relationship Id="rId218" Type="http://schemas.openxmlformats.org/officeDocument/2006/relationships/hyperlink" Target="https://cr.minzdrav.gov.ru/" TargetMode="External"/><Relationship Id="rId425" Type="http://schemas.openxmlformats.org/officeDocument/2006/relationships/hyperlink" Target="https://cr.minzdrav.gov.ru/" TargetMode="External"/><Relationship Id="rId271" Type="http://schemas.openxmlformats.org/officeDocument/2006/relationships/hyperlink" Target="https://cr.minzdrav.gov.ru/" TargetMode="External"/><Relationship Id="rId24" Type="http://schemas.openxmlformats.org/officeDocument/2006/relationships/hyperlink" Target="https://cr.minzdrav.gov.ru/" TargetMode="External"/><Relationship Id="rId66" Type="http://schemas.openxmlformats.org/officeDocument/2006/relationships/hyperlink" Target="https://cr.minzdrav.gov.ru/" TargetMode="External"/><Relationship Id="rId131" Type="http://schemas.openxmlformats.org/officeDocument/2006/relationships/hyperlink" Target="https://cr.minzdrav.gov.ru/" TargetMode="External"/><Relationship Id="rId327" Type="http://schemas.openxmlformats.org/officeDocument/2006/relationships/hyperlink" Target="https://cr.minzdrav.gov.ru/" TargetMode="External"/><Relationship Id="rId369" Type="http://schemas.openxmlformats.org/officeDocument/2006/relationships/hyperlink" Target="https://cr.minzdrav.gov.ru/" TargetMode="External"/><Relationship Id="rId173" Type="http://schemas.openxmlformats.org/officeDocument/2006/relationships/hyperlink" Target="https://cr.minzdrav.gov.ru/" TargetMode="External"/><Relationship Id="rId229" Type="http://schemas.openxmlformats.org/officeDocument/2006/relationships/hyperlink" Target="https://cr.minzdrav.gov.ru/" TargetMode="External"/><Relationship Id="rId380" Type="http://schemas.openxmlformats.org/officeDocument/2006/relationships/hyperlink" Target="https://cr.minzdrav.gov.ru/" TargetMode="External"/><Relationship Id="rId436" Type="http://schemas.openxmlformats.org/officeDocument/2006/relationships/hyperlink" Target="https://cr.minzdrav.gov.ru/" TargetMode="External"/><Relationship Id="rId240" Type="http://schemas.openxmlformats.org/officeDocument/2006/relationships/hyperlink" Target="https://cr.minzdrav.gov.ru/" TargetMode="External"/><Relationship Id="rId35" Type="http://schemas.openxmlformats.org/officeDocument/2006/relationships/hyperlink" Target="https://cr.minzdrav.gov.ru/" TargetMode="External"/><Relationship Id="rId77" Type="http://schemas.openxmlformats.org/officeDocument/2006/relationships/hyperlink" Target="https://cr.minzdrav.gov.ru/" TargetMode="External"/><Relationship Id="rId100" Type="http://schemas.openxmlformats.org/officeDocument/2006/relationships/hyperlink" Target="https://cr.minzdrav.gov.ru/" TargetMode="External"/><Relationship Id="rId282" Type="http://schemas.openxmlformats.org/officeDocument/2006/relationships/hyperlink" Target="https://cr.minzdrav.gov.ru/" TargetMode="External"/><Relationship Id="rId338" Type="http://schemas.openxmlformats.org/officeDocument/2006/relationships/hyperlink" Target="https://cr.minzdrav.gov.ru/" TargetMode="External"/><Relationship Id="rId8" Type="http://schemas.openxmlformats.org/officeDocument/2006/relationships/hyperlink" Target="https://cr.minzdrav.gov.ru/" TargetMode="External"/><Relationship Id="rId142" Type="http://schemas.openxmlformats.org/officeDocument/2006/relationships/hyperlink" Target="https://cr.minzdrav.gov.ru/" TargetMode="External"/><Relationship Id="rId184" Type="http://schemas.openxmlformats.org/officeDocument/2006/relationships/hyperlink" Target="https://cr.minzdrav.gov.ru/" TargetMode="External"/><Relationship Id="rId391" Type="http://schemas.openxmlformats.org/officeDocument/2006/relationships/hyperlink" Target="https://cr.minzdrav.gov.ru/" TargetMode="External"/><Relationship Id="rId405" Type="http://schemas.openxmlformats.org/officeDocument/2006/relationships/hyperlink" Target="https://cr.minzdrav.gov.ru/" TargetMode="External"/><Relationship Id="rId447" Type="http://schemas.openxmlformats.org/officeDocument/2006/relationships/hyperlink" Target="https://cr.minzdrav.gov.ru/" TargetMode="External"/><Relationship Id="rId251" Type="http://schemas.openxmlformats.org/officeDocument/2006/relationships/hyperlink" Target="https://cr.minzdrav.gov.ru/" TargetMode="External"/><Relationship Id="rId46" Type="http://schemas.openxmlformats.org/officeDocument/2006/relationships/hyperlink" Target="https://cr.minzdrav.gov.ru/" TargetMode="External"/><Relationship Id="rId293" Type="http://schemas.openxmlformats.org/officeDocument/2006/relationships/hyperlink" Target="https://cr.minzdrav.gov.ru/" TargetMode="External"/><Relationship Id="rId307" Type="http://schemas.openxmlformats.org/officeDocument/2006/relationships/hyperlink" Target="https://cr.minzdrav.gov.ru/" TargetMode="External"/><Relationship Id="rId349" Type="http://schemas.openxmlformats.org/officeDocument/2006/relationships/hyperlink" Target="https://cr.minzdrav.gov.ru/" TargetMode="External"/><Relationship Id="rId88" Type="http://schemas.openxmlformats.org/officeDocument/2006/relationships/hyperlink" Target="https://cr.minzdrav.gov.ru/" TargetMode="External"/><Relationship Id="rId111" Type="http://schemas.openxmlformats.org/officeDocument/2006/relationships/hyperlink" Target="https://cr.minzdrav.gov.ru/" TargetMode="External"/><Relationship Id="rId153" Type="http://schemas.openxmlformats.org/officeDocument/2006/relationships/hyperlink" Target="https://cr.minzdrav.gov.ru/" TargetMode="External"/><Relationship Id="rId195" Type="http://schemas.openxmlformats.org/officeDocument/2006/relationships/hyperlink" Target="https://cr.minzdrav.gov.ru/" TargetMode="External"/><Relationship Id="rId209" Type="http://schemas.openxmlformats.org/officeDocument/2006/relationships/hyperlink" Target="https://cr.minzdrav.gov.ru/" TargetMode="External"/><Relationship Id="rId360" Type="http://schemas.openxmlformats.org/officeDocument/2006/relationships/hyperlink" Target="https://cr.minzdrav.gov.ru/" TargetMode="External"/><Relationship Id="rId416" Type="http://schemas.openxmlformats.org/officeDocument/2006/relationships/hyperlink" Target="https://cr.minzdrav.gov.ru/" TargetMode="External"/><Relationship Id="rId220" Type="http://schemas.openxmlformats.org/officeDocument/2006/relationships/hyperlink" Target="https://cr.minzdrav.gov.ru/" TargetMode="External"/><Relationship Id="rId458" Type="http://schemas.openxmlformats.org/officeDocument/2006/relationships/hyperlink" Target="https://cr.minzdrav.gov.ru/" TargetMode="External"/><Relationship Id="rId15" Type="http://schemas.openxmlformats.org/officeDocument/2006/relationships/hyperlink" Target="https://cr.minzdrav.gov.ru/" TargetMode="External"/><Relationship Id="rId57" Type="http://schemas.openxmlformats.org/officeDocument/2006/relationships/hyperlink" Target="https://cr.minzdrav.gov.ru/" TargetMode="External"/><Relationship Id="rId262" Type="http://schemas.openxmlformats.org/officeDocument/2006/relationships/hyperlink" Target="https://cr.minzdrav.gov.ru/" TargetMode="External"/><Relationship Id="rId318" Type="http://schemas.openxmlformats.org/officeDocument/2006/relationships/hyperlink" Target="https://cr.minzdrav.gov.ru/" TargetMode="External"/><Relationship Id="rId99" Type="http://schemas.openxmlformats.org/officeDocument/2006/relationships/hyperlink" Target="https://cr.minzdrav.gov.ru/" TargetMode="External"/><Relationship Id="rId122" Type="http://schemas.openxmlformats.org/officeDocument/2006/relationships/hyperlink" Target="https://cr.minzdrav.gov.ru/" TargetMode="External"/><Relationship Id="rId164" Type="http://schemas.openxmlformats.org/officeDocument/2006/relationships/hyperlink" Target="https://cr.minzdrav.gov.ru/" TargetMode="External"/><Relationship Id="rId371" Type="http://schemas.openxmlformats.org/officeDocument/2006/relationships/hyperlink" Target="https://cr.minzdrav.gov.ru/" TargetMode="External"/><Relationship Id="rId427" Type="http://schemas.openxmlformats.org/officeDocument/2006/relationships/hyperlink" Target="https://cr.minzdrav.gov.ru/" TargetMode="External"/><Relationship Id="rId26" Type="http://schemas.openxmlformats.org/officeDocument/2006/relationships/hyperlink" Target="https://cr.minzdrav.gov.ru/" TargetMode="External"/><Relationship Id="rId231" Type="http://schemas.openxmlformats.org/officeDocument/2006/relationships/hyperlink" Target="https://cr.minzdrav.gov.ru/" TargetMode="External"/><Relationship Id="rId273" Type="http://schemas.openxmlformats.org/officeDocument/2006/relationships/hyperlink" Target="https://cr.minzdrav.gov.ru/" TargetMode="External"/><Relationship Id="rId329" Type="http://schemas.openxmlformats.org/officeDocument/2006/relationships/hyperlink" Target="https://cr.minzdrav.gov.ru/" TargetMode="External"/><Relationship Id="rId68" Type="http://schemas.openxmlformats.org/officeDocument/2006/relationships/hyperlink" Target="https://cr.minzdrav.gov.ru/" TargetMode="External"/><Relationship Id="rId133" Type="http://schemas.openxmlformats.org/officeDocument/2006/relationships/hyperlink" Target="https://cr.minzdrav.gov.ru/" TargetMode="External"/><Relationship Id="rId175" Type="http://schemas.openxmlformats.org/officeDocument/2006/relationships/hyperlink" Target="https://cr.minzdrav.gov.ru/" TargetMode="External"/><Relationship Id="rId340" Type="http://schemas.openxmlformats.org/officeDocument/2006/relationships/hyperlink" Target="https://cr.minzdrav.gov.ru/" TargetMode="External"/><Relationship Id="rId200" Type="http://schemas.openxmlformats.org/officeDocument/2006/relationships/hyperlink" Target="https://cr.minzdrav.gov.ru/" TargetMode="External"/><Relationship Id="rId382" Type="http://schemas.openxmlformats.org/officeDocument/2006/relationships/hyperlink" Target="https://cr.minzdrav.gov.ru/" TargetMode="External"/><Relationship Id="rId438" Type="http://schemas.openxmlformats.org/officeDocument/2006/relationships/hyperlink" Target="https://cr.minzdrav.gov.ru/" TargetMode="External"/><Relationship Id="rId242" Type="http://schemas.openxmlformats.org/officeDocument/2006/relationships/hyperlink" Target="https://cr.minzdrav.gov.ru/" TargetMode="External"/><Relationship Id="rId284" Type="http://schemas.openxmlformats.org/officeDocument/2006/relationships/hyperlink" Target="https://cr.minzdrav.gov.ru/" TargetMode="External"/><Relationship Id="rId37" Type="http://schemas.openxmlformats.org/officeDocument/2006/relationships/hyperlink" Target="https://cr.minzdrav.gov.ru/" TargetMode="External"/><Relationship Id="rId79" Type="http://schemas.openxmlformats.org/officeDocument/2006/relationships/hyperlink" Target="https://cr.minzdrav.gov.ru/" TargetMode="External"/><Relationship Id="rId102" Type="http://schemas.openxmlformats.org/officeDocument/2006/relationships/hyperlink" Target="https://cr.minzdrav.gov.ru/" TargetMode="External"/><Relationship Id="rId144" Type="http://schemas.openxmlformats.org/officeDocument/2006/relationships/hyperlink" Target="https://cr.minzdrav.gov.ru/" TargetMode="External"/><Relationship Id="rId90" Type="http://schemas.openxmlformats.org/officeDocument/2006/relationships/hyperlink" Target="https://cr.minzdrav.gov.ru/" TargetMode="External"/><Relationship Id="rId186" Type="http://schemas.openxmlformats.org/officeDocument/2006/relationships/hyperlink" Target="https://cr.minzdrav.gov.ru/" TargetMode="External"/><Relationship Id="rId351" Type="http://schemas.openxmlformats.org/officeDocument/2006/relationships/hyperlink" Target="https://cr.minzdrav.gov.ru/" TargetMode="External"/><Relationship Id="rId393" Type="http://schemas.openxmlformats.org/officeDocument/2006/relationships/hyperlink" Target="https://cr.minzdrav.gov.ru/" TargetMode="External"/><Relationship Id="rId407" Type="http://schemas.openxmlformats.org/officeDocument/2006/relationships/hyperlink" Target="https://cr.minzdrav.gov.ru/" TargetMode="External"/><Relationship Id="rId449" Type="http://schemas.openxmlformats.org/officeDocument/2006/relationships/hyperlink" Target="https://cr.minzdrav.gov.ru/" TargetMode="External"/><Relationship Id="rId211" Type="http://schemas.openxmlformats.org/officeDocument/2006/relationships/hyperlink" Target="https://cr.minzdrav.gov.ru/" TargetMode="External"/><Relationship Id="rId253" Type="http://schemas.openxmlformats.org/officeDocument/2006/relationships/hyperlink" Target="https://cr.minzdrav.gov.ru/" TargetMode="External"/><Relationship Id="rId295" Type="http://schemas.openxmlformats.org/officeDocument/2006/relationships/hyperlink" Target="https://cr.minzdrav.gov.ru/" TargetMode="External"/><Relationship Id="rId309" Type="http://schemas.openxmlformats.org/officeDocument/2006/relationships/hyperlink" Target="https://cr.minzdrav.gov.ru/" TargetMode="External"/><Relationship Id="rId460" Type="http://schemas.openxmlformats.org/officeDocument/2006/relationships/theme" Target="theme/theme1.xml"/><Relationship Id="rId48" Type="http://schemas.openxmlformats.org/officeDocument/2006/relationships/hyperlink" Target="https://cr.minzdrav.gov.ru/" TargetMode="External"/><Relationship Id="rId113" Type="http://schemas.openxmlformats.org/officeDocument/2006/relationships/hyperlink" Target="https://cr.minzdrav.gov.ru/" TargetMode="External"/><Relationship Id="rId320" Type="http://schemas.openxmlformats.org/officeDocument/2006/relationships/hyperlink" Target="https://cr.minzdrav.gov.ru/" TargetMode="External"/><Relationship Id="rId155" Type="http://schemas.openxmlformats.org/officeDocument/2006/relationships/hyperlink" Target="https://cr.minzdrav.gov.ru/" TargetMode="External"/><Relationship Id="rId197" Type="http://schemas.openxmlformats.org/officeDocument/2006/relationships/hyperlink" Target="https://cr.minzdrav.gov.ru/" TargetMode="External"/><Relationship Id="rId362" Type="http://schemas.openxmlformats.org/officeDocument/2006/relationships/hyperlink" Target="https://cr.minzdrav.gov.ru/" TargetMode="External"/><Relationship Id="rId418" Type="http://schemas.openxmlformats.org/officeDocument/2006/relationships/hyperlink" Target="https://cr.minzdrav.gov.ru/" TargetMode="External"/><Relationship Id="rId222" Type="http://schemas.openxmlformats.org/officeDocument/2006/relationships/hyperlink" Target="https://cr.minzdrav.gov.ru/" TargetMode="External"/><Relationship Id="rId264" Type="http://schemas.openxmlformats.org/officeDocument/2006/relationships/hyperlink" Target="https://cr.minzdrav.gov.ru/" TargetMode="External"/><Relationship Id="rId17" Type="http://schemas.openxmlformats.org/officeDocument/2006/relationships/hyperlink" Target="https://cr.minzdrav.gov.ru/" TargetMode="External"/><Relationship Id="rId59" Type="http://schemas.openxmlformats.org/officeDocument/2006/relationships/hyperlink" Target="https://cr.minzdrav.gov.ru/" TargetMode="External"/><Relationship Id="rId124" Type="http://schemas.openxmlformats.org/officeDocument/2006/relationships/hyperlink" Target="https://cr.minzdrav.gov.ru/" TargetMode="External"/><Relationship Id="rId70" Type="http://schemas.openxmlformats.org/officeDocument/2006/relationships/hyperlink" Target="https://cr.minzdrav.gov.ru/" TargetMode="External"/><Relationship Id="rId166" Type="http://schemas.openxmlformats.org/officeDocument/2006/relationships/hyperlink" Target="https://cr.minzdrav.gov.ru/" TargetMode="External"/><Relationship Id="rId331" Type="http://schemas.openxmlformats.org/officeDocument/2006/relationships/hyperlink" Target="https://cr.minzdrav.gov.ru/" TargetMode="External"/><Relationship Id="rId373" Type="http://schemas.openxmlformats.org/officeDocument/2006/relationships/hyperlink" Target="https://cr.minzdrav.gov.ru/" TargetMode="External"/><Relationship Id="rId429" Type="http://schemas.openxmlformats.org/officeDocument/2006/relationships/hyperlink" Target="https://cr.minzdrav.gov.ru/" TargetMode="External"/><Relationship Id="rId1" Type="http://schemas.openxmlformats.org/officeDocument/2006/relationships/numbering" Target="numbering.xml"/><Relationship Id="rId233" Type="http://schemas.openxmlformats.org/officeDocument/2006/relationships/hyperlink" Target="https://cr.minzdrav.gov.ru/" TargetMode="External"/><Relationship Id="rId440" Type="http://schemas.openxmlformats.org/officeDocument/2006/relationships/hyperlink" Target="https://cr.minzdrav.gov.ru/" TargetMode="External"/><Relationship Id="rId28" Type="http://schemas.openxmlformats.org/officeDocument/2006/relationships/hyperlink" Target="https://cr.minzdrav.gov.ru/" TargetMode="External"/><Relationship Id="rId275" Type="http://schemas.openxmlformats.org/officeDocument/2006/relationships/hyperlink" Target="https://cr.minzdrav.gov.ru/" TargetMode="External"/><Relationship Id="rId300" Type="http://schemas.openxmlformats.org/officeDocument/2006/relationships/hyperlink" Target="https://cr.minzdrav.gov.ru/" TargetMode="External"/><Relationship Id="rId81" Type="http://schemas.openxmlformats.org/officeDocument/2006/relationships/hyperlink" Target="https://cr.minzdrav.gov.ru/" TargetMode="External"/><Relationship Id="rId135" Type="http://schemas.openxmlformats.org/officeDocument/2006/relationships/hyperlink" Target="https://cr.minzdrav.gov.ru/" TargetMode="External"/><Relationship Id="rId177" Type="http://schemas.openxmlformats.org/officeDocument/2006/relationships/hyperlink" Target="https://cr.minzdrav.gov.ru/" TargetMode="External"/><Relationship Id="rId342" Type="http://schemas.openxmlformats.org/officeDocument/2006/relationships/hyperlink" Target="https://cr.minzdrav.gov.ru/" TargetMode="External"/><Relationship Id="rId384" Type="http://schemas.openxmlformats.org/officeDocument/2006/relationships/hyperlink" Target="http://cr.rosminzdrav.ru/" TargetMode="External"/><Relationship Id="rId202" Type="http://schemas.openxmlformats.org/officeDocument/2006/relationships/hyperlink" Target="https://cr.minzdrav.gov.ru/" TargetMode="External"/><Relationship Id="rId244" Type="http://schemas.openxmlformats.org/officeDocument/2006/relationships/hyperlink" Target="https://cr.minzdrav.gov.ru/" TargetMode="External"/><Relationship Id="rId39" Type="http://schemas.openxmlformats.org/officeDocument/2006/relationships/hyperlink" Target="https://cr.minzdrav.gov.ru/" TargetMode="External"/><Relationship Id="rId286" Type="http://schemas.openxmlformats.org/officeDocument/2006/relationships/hyperlink" Target="https://cr.minzdrav.gov.ru/" TargetMode="External"/><Relationship Id="rId451" Type="http://schemas.openxmlformats.org/officeDocument/2006/relationships/hyperlink" Target="http://apps.who.int/classifications/icd10/browse/2016/en" TargetMode="External"/><Relationship Id="rId50" Type="http://schemas.openxmlformats.org/officeDocument/2006/relationships/hyperlink" Target="https://cr.minzdrav.gov.ru/" TargetMode="External"/><Relationship Id="rId104" Type="http://schemas.openxmlformats.org/officeDocument/2006/relationships/hyperlink" Target="https://cr.minzdrav.gov.ru/" TargetMode="External"/><Relationship Id="rId146" Type="http://schemas.openxmlformats.org/officeDocument/2006/relationships/hyperlink" Target="https://cr.minzdrav.gov.ru/" TargetMode="External"/><Relationship Id="rId188" Type="http://schemas.openxmlformats.org/officeDocument/2006/relationships/hyperlink" Target="https://cr.minzdrav.gov.ru/" TargetMode="External"/><Relationship Id="rId311" Type="http://schemas.openxmlformats.org/officeDocument/2006/relationships/hyperlink" Target="https://cr.minzdrav.gov.ru/" TargetMode="External"/><Relationship Id="rId353" Type="http://schemas.openxmlformats.org/officeDocument/2006/relationships/hyperlink" Target="https://cr.minzdrav.gov.ru/" TargetMode="External"/><Relationship Id="rId395" Type="http://schemas.openxmlformats.org/officeDocument/2006/relationships/hyperlink" Target="https://cr.minzdrav.gov.ru/" TargetMode="External"/><Relationship Id="rId409" Type="http://schemas.openxmlformats.org/officeDocument/2006/relationships/hyperlink" Target="https://cr.minzdrav.gov.ru/" TargetMode="External"/><Relationship Id="rId92" Type="http://schemas.openxmlformats.org/officeDocument/2006/relationships/hyperlink" Target="https://cr.minzdrav.gov.ru/" TargetMode="External"/><Relationship Id="rId213" Type="http://schemas.openxmlformats.org/officeDocument/2006/relationships/hyperlink" Target="https://cr.minzdrav.gov.ru/" TargetMode="External"/><Relationship Id="rId420" Type="http://schemas.openxmlformats.org/officeDocument/2006/relationships/hyperlink" Target="https://cr.minzdrav.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174</Pages>
  <Words>51524</Words>
  <Characters>293690</Characters>
  <Application>Microsoft Office Word</Application>
  <DocSecurity>0</DocSecurity>
  <Lines>2447</Lines>
  <Paragraphs>689</Paragraphs>
  <ScaleCrop>false</ScaleCrop>
  <Company/>
  <LinksUpToDate>false</LinksUpToDate>
  <CharactersWithSpaces>344525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2023-12-20T19:55:00Z</dcterms:created>
  <dcterms:modified xsi:type="dcterms:W3CDTF">2023-12-20T19:57:00Z</dcterms:modified>
</cp:coreProperties>
</file>