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085357" w:rsidRDefault="009D5232">
      <w:pPr>
        <w:spacing w:after="0" w:line="259" w:lineRule="auto"/>
        <w:ind w:left="-375" w:right="11525" w:firstLine="0"/>
        <w:jc w:val="left"/>
      </w:pPr>
      <w:r>
        <w:rPr>
          <w:rFonts w:ascii="Calibri" w:eastAsia="Calibri" w:hAnsi="Calibri" w:cs="Calibri"/>
          <w:noProof/>
          <w:color w:val="000000"/>
          <w:sz w:val="22"/>
        </w:rPr>
        <mc:AlternateContent>
          <mc:Choice Requires="wpg">
            <w:drawing>
              <wp:anchor distT="0" distB="0" distL="114300" distR="114300" simplePos="0" relativeHeight="251658240" behindDoc="0" locked="0" layoutInCell="1" allowOverlap="1">
                <wp:simplePos x="0" y="0"/>
                <wp:positionH relativeFrom="page">
                  <wp:posOffset>119113</wp:posOffset>
                </wp:positionH>
                <wp:positionV relativeFrom="page">
                  <wp:posOffset>23823</wp:posOffset>
                </wp:positionV>
                <wp:extent cx="7318274" cy="10667782"/>
                <wp:effectExtent l="0" t="0" r="0" b="0"/>
                <wp:wrapTopAndBottom/>
                <wp:docPr id="97647" name="Group 97647"/>
                <wp:cNvGraphicFramePr/>
                <a:graphic xmlns:a="http://schemas.openxmlformats.org/drawingml/2006/main">
                  <a:graphicData uri="http://schemas.microsoft.com/office/word/2010/wordprocessingGroup">
                    <wpg:wgp>
                      <wpg:cNvGrpSpPr/>
                      <wpg:grpSpPr>
                        <a:xfrm>
                          <a:off x="0" y="0"/>
                          <a:ext cx="7318274" cy="10667782"/>
                          <a:chOff x="0" y="0"/>
                          <a:chExt cx="7318274" cy="10667782"/>
                        </a:xfrm>
                      </wpg:grpSpPr>
                      <wps:wsp>
                        <wps:cNvPr id="9" name="Shape 9"/>
                        <wps:cNvSpPr/>
                        <wps:spPr>
                          <a:xfrm>
                            <a:off x="0" y="0"/>
                            <a:ext cx="7318274" cy="10667782"/>
                          </a:xfrm>
                          <a:custGeom>
                            <a:avLst/>
                            <a:gdLst/>
                            <a:ahLst/>
                            <a:cxnLst/>
                            <a:rect l="0" t="0" r="0" b="0"/>
                            <a:pathLst>
                              <a:path w="7318274" h="10667782">
                                <a:moveTo>
                                  <a:pt x="0" y="10667782"/>
                                </a:moveTo>
                                <a:lnTo>
                                  <a:pt x="0" y="0"/>
                                </a:lnTo>
                                <a:lnTo>
                                  <a:pt x="7318274" y="0"/>
                                </a:lnTo>
                                <a:lnTo>
                                  <a:pt x="7318274" y="10667782"/>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s:wsp>
                        <wps:cNvPr id="127890" name="Shape 127890"/>
                        <wps:cNvSpPr/>
                        <wps:spPr>
                          <a:xfrm>
                            <a:off x="23823" y="23823"/>
                            <a:ext cx="7270629" cy="8042478"/>
                          </a:xfrm>
                          <a:custGeom>
                            <a:avLst/>
                            <a:gdLst/>
                            <a:ahLst/>
                            <a:cxnLst/>
                            <a:rect l="0" t="0" r="0" b="0"/>
                            <a:pathLst>
                              <a:path w="7270629" h="8042478">
                                <a:moveTo>
                                  <a:pt x="0" y="0"/>
                                </a:moveTo>
                                <a:lnTo>
                                  <a:pt x="7270629" y="0"/>
                                </a:lnTo>
                                <a:lnTo>
                                  <a:pt x="7270629" y="8042478"/>
                                </a:lnTo>
                                <a:lnTo>
                                  <a:pt x="0" y="8042478"/>
                                </a:lnTo>
                                <a:lnTo>
                                  <a:pt x="0" y="0"/>
                                </a:lnTo>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127891" name="Shape 127891"/>
                        <wps:cNvSpPr/>
                        <wps:spPr>
                          <a:xfrm>
                            <a:off x="23823" y="8018656"/>
                            <a:ext cx="7270629" cy="47644"/>
                          </a:xfrm>
                          <a:custGeom>
                            <a:avLst/>
                            <a:gdLst/>
                            <a:ahLst/>
                            <a:cxnLst/>
                            <a:rect l="0" t="0" r="0" b="0"/>
                            <a:pathLst>
                              <a:path w="7270629" h="47644">
                                <a:moveTo>
                                  <a:pt x="0" y="0"/>
                                </a:moveTo>
                                <a:lnTo>
                                  <a:pt x="7270629" y="0"/>
                                </a:lnTo>
                                <a:lnTo>
                                  <a:pt x="7270629" y="47644"/>
                                </a:lnTo>
                                <a:lnTo>
                                  <a:pt x="0" y="47644"/>
                                </a:lnTo>
                                <a:lnTo>
                                  <a:pt x="0" y="0"/>
                                </a:lnTo>
                              </a:path>
                            </a:pathLst>
                          </a:custGeom>
                          <a:ln w="0" cap="flat">
                            <a:miter lim="100000"/>
                          </a:ln>
                        </wps:spPr>
                        <wps:style>
                          <a:lnRef idx="0">
                            <a:srgbClr val="000000">
                              <a:alpha val="0"/>
                            </a:srgbClr>
                          </a:lnRef>
                          <a:fillRef idx="1">
                            <a:srgbClr val="D3D3E8"/>
                          </a:fillRef>
                          <a:effectRef idx="0">
                            <a:scrgbClr r="0" g="0" b="0"/>
                          </a:effectRef>
                          <a:fontRef idx="none"/>
                        </wps:style>
                        <wps:bodyPr/>
                      </wps:wsp>
                      <pic:pic xmlns:pic="http://schemas.openxmlformats.org/drawingml/2006/picture">
                        <pic:nvPicPr>
                          <pic:cNvPr id="13" name="Picture 13"/>
                          <pic:cNvPicPr/>
                        </pic:nvPicPr>
                        <pic:blipFill>
                          <a:blip r:embed="rId5"/>
                          <a:stretch>
                            <a:fillRect/>
                          </a:stretch>
                        </pic:blipFill>
                        <pic:spPr>
                          <a:xfrm>
                            <a:off x="2853936" y="404983"/>
                            <a:ext cx="1619930" cy="1086306"/>
                          </a:xfrm>
                          <a:prstGeom prst="rect">
                            <a:avLst/>
                          </a:prstGeom>
                        </pic:spPr>
                      </pic:pic>
                      <wps:wsp>
                        <wps:cNvPr id="14" name="Rectangle 14"/>
                        <wps:cNvSpPr/>
                        <wps:spPr>
                          <a:xfrm>
                            <a:off x="2635812" y="2220445"/>
                            <a:ext cx="2721898" cy="207517"/>
                          </a:xfrm>
                          <a:prstGeom prst="rect">
                            <a:avLst/>
                          </a:prstGeom>
                          <a:ln>
                            <a:noFill/>
                          </a:ln>
                        </wps:spPr>
                        <wps:txbx>
                          <w:txbxContent>
                            <w:p w:rsidR="00085357" w:rsidRDefault="009D5232">
                              <w:pPr>
                                <w:spacing w:after="160" w:line="259" w:lineRule="auto"/>
                                <w:ind w:left="0" w:firstLine="0"/>
                                <w:jc w:val="left"/>
                              </w:pPr>
                              <w:r>
                                <w:rPr>
                                  <w:color w:val="2C2C2C"/>
                                </w:rPr>
                                <w:t>Клинические рекомендации</w:t>
                              </w:r>
                            </w:p>
                          </w:txbxContent>
                        </wps:txbx>
                        <wps:bodyPr horzOverflow="overflow" vert="horz" lIns="0" tIns="0" rIns="0" bIns="0" rtlCol="0">
                          <a:noAutofit/>
                        </wps:bodyPr>
                      </wps:wsp>
                      <wps:wsp>
                        <wps:cNvPr id="97593" name="Rectangle 97593"/>
                        <wps:cNvSpPr/>
                        <wps:spPr>
                          <a:xfrm>
                            <a:off x="600029" y="2666482"/>
                            <a:ext cx="202777" cy="362385"/>
                          </a:xfrm>
                          <a:prstGeom prst="rect">
                            <a:avLst/>
                          </a:prstGeom>
                          <a:ln>
                            <a:noFill/>
                          </a:ln>
                        </wps:spPr>
                        <wps:txbx>
                          <w:txbxContent>
                            <w:p w:rsidR="00085357" w:rsidRDefault="009D5232">
                              <w:pPr>
                                <w:spacing w:after="160" w:line="259" w:lineRule="auto"/>
                                <w:ind w:left="0" w:firstLine="0"/>
                                <w:jc w:val="left"/>
                              </w:pPr>
                              <w:r>
                                <w:rPr>
                                  <w:b/>
                                  <w:color w:val="008000"/>
                                  <w:sz w:val="48"/>
                                </w:rPr>
                                <w:t>5</w:t>
                              </w:r>
                            </w:p>
                          </w:txbxContent>
                        </wps:txbx>
                        <wps:bodyPr horzOverflow="overflow" vert="horz" lIns="0" tIns="0" rIns="0" bIns="0" rtlCol="0">
                          <a:noAutofit/>
                        </wps:bodyPr>
                      </wps:wsp>
                      <wps:wsp>
                        <wps:cNvPr id="97594" name="Rectangle 97594"/>
                        <wps:cNvSpPr/>
                        <wps:spPr>
                          <a:xfrm>
                            <a:off x="752493" y="2666482"/>
                            <a:ext cx="7934450" cy="362385"/>
                          </a:xfrm>
                          <a:prstGeom prst="rect">
                            <a:avLst/>
                          </a:prstGeom>
                          <a:ln>
                            <a:noFill/>
                          </a:ln>
                        </wps:spPr>
                        <wps:txbx>
                          <w:txbxContent>
                            <w:p w:rsidR="00085357" w:rsidRDefault="009D5232">
                              <w:pPr>
                                <w:spacing w:after="160" w:line="259" w:lineRule="auto"/>
                                <w:ind w:left="0" w:firstLine="0"/>
                                <w:jc w:val="left"/>
                              </w:pPr>
                              <w:r>
                                <w:rPr>
                                  <w:b/>
                                  <w:color w:val="008000"/>
                                  <w:sz w:val="48"/>
                                </w:rPr>
                                <w:t>q-ассоциированная спинальная мышечная</w:t>
                              </w:r>
                            </w:p>
                          </w:txbxContent>
                        </wps:txbx>
                        <wps:bodyPr horzOverflow="overflow" vert="horz" lIns="0" tIns="0" rIns="0" bIns="0" rtlCol="0">
                          <a:noAutofit/>
                        </wps:bodyPr>
                      </wps:wsp>
                      <wps:wsp>
                        <wps:cNvPr id="16" name="Rectangle 16"/>
                        <wps:cNvSpPr/>
                        <wps:spPr>
                          <a:xfrm>
                            <a:off x="3073252" y="2914238"/>
                            <a:ext cx="1558453" cy="362386"/>
                          </a:xfrm>
                          <a:prstGeom prst="rect">
                            <a:avLst/>
                          </a:prstGeom>
                          <a:ln>
                            <a:noFill/>
                          </a:ln>
                        </wps:spPr>
                        <wps:txbx>
                          <w:txbxContent>
                            <w:p w:rsidR="00085357" w:rsidRDefault="009D5232">
                              <w:pPr>
                                <w:spacing w:after="160" w:line="259" w:lineRule="auto"/>
                                <w:ind w:left="0" w:firstLine="0"/>
                                <w:jc w:val="left"/>
                              </w:pPr>
                              <w:r>
                                <w:rPr>
                                  <w:b/>
                                  <w:color w:val="008000"/>
                                  <w:sz w:val="48"/>
                                </w:rPr>
                                <w:t>атрофия</w:t>
                              </w:r>
                            </w:p>
                          </w:txbxContent>
                        </wps:txbx>
                        <wps:bodyPr horzOverflow="overflow" vert="horz" lIns="0" tIns="0" rIns="0" bIns="0" rtlCol="0">
                          <a:noAutofit/>
                        </wps:bodyPr>
                      </wps:wsp>
                      <wps:wsp>
                        <wps:cNvPr id="17" name="Rectangle 17"/>
                        <wps:cNvSpPr/>
                        <wps:spPr>
                          <a:xfrm>
                            <a:off x="119113" y="3583093"/>
                            <a:ext cx="4783370" cy="207517"/>
                          </a:xfrm>
                          <a:prstGeom prst="rect">
                            <a:avLst/>
                          </a:prstGeom>
                          <a:ln>
                            <a:noFill/>
                          </a:ln>
                        </wps:spPr>
                        <wps:txbx>
                          <w:txbxContent>
                            <w:p w:rsidR="00085357" w:rsidRDefault="009D5232">
                              <w:pPr>
                                <w:spacing w:after="160" w:line="259" w:lineRule="auto"/>
                                <w:ind w:left="0" w:firstLine="0"/>
                                <w:jc w:val="left"/>
                              </w:pPr>
                              <w:r>
                                <w:rPr>
                                  <w:color w:val="2C2C2C"/>
                                </w:rPr>
                                <w:t>Кодирование по Международной статистической</w:t>
                              </w:r>
                            </w:p>
                          </w:txbxContent>
                        </wps:txbx>
                        <wps:bodyPr horzOverflow="overflow" vert="horz" lIns="0" tIns="0" rIns="0" bIns="0" rtlCol="0">
                          <a:noAutofit/>
                        </wps:bodyPr>
                      </wps:wsp>
                      <wps:wsp>
                        <wps:cNvPr id="18" name="Rectangle 18"/>
                        <wps:cNvSpPr/>
                        <wps:spPr>
                          <a:xfrm>
                            <a:off x="3715566" y="3583093"/>
                            <a:ext cx="57031" cy="207517"/>
                          </a:xfrm>
                          <a:prstGeom prst="rect">
                            <a:avLst/>
                          </a:prstGeom>
                          <a:ln>
                            <a:noFill/>
                          </a:ln>
                        </wps:spPr>
                        <wps:txbx>
                          <w:txbxContent>
                            <w:p w:rsidR="00085357" w:rsidRDefault="009D5232">
                              <w:pPr>
                                <w:spacing w:after="160" w:line="259" w:lineRule="auto"/>
                                <w:ind w:left="0" w:firstLine="0"/>
                                <w:jc w:val="left"/>
                              </w:pPr>
                              <w:r>
                                <w:rPr>
                                  <w:color w:val="2C2C2C"/>
                                </w:rPr>
                                <w:t xml:space="preserve"> </w:t>
                              </w:r>
                            </w:p>
                          </w:txbxContent>
                        </wps:txbx>
                        <wps:bodyPr horzOverflow="overflow" vert="horz" lIns="0" tIns="0" rIns="0" bIns="0" rtlCol="0">
                          <a:noAutofit/>
                        </wps:bodyPr>
                      </wps:wsp>
                      <wps:wsp>
                        <wps:cNvPr id="19" name="Rectangle 19"/>
                        <wps:cNvSpPr/>
                        <wps:spPr>
                          <a:xfrm>
                            <a:off x="119113" y="3830847"/>
                            <a:ext cx="6011210" cy="207516"/>
                          </a:xfrm>
                          <a:prstGeom prst="rect">
                            <a:avLst/>
                          </a:prstGeom>
                          <a:ln>
                            <a:noFill/>
                          </a:ln>
                        </wps:spPr>
                        <wps:txbx>
                          <w:txbxContent>
                            <w:p w:rsidR="00085357" w:rsidRDefault="009D5232">
                              <w:pPr>
                                <w:spacing w:after="160" w:line="259" w:lineRule="auto"/>
                                <w:ind w:left="0" w:firstLine="0"/>
                                <w:jc w:val="left"/>
                              </w:pPr>
                              <w:r>
                                <w:rPr>
                                  <w:color w:val="2C2C2C"/>
                                </w:rPr>
                                <w:t>классификации болезней и проблем, связанных со здоровьем:</w:t>
                              </w:r>
                            </w:p>
                          </w:txbxContent>
                        </wps:txbx>
                        <wps:bodyPr horzOverflow="overflow" vert="horz" lIns="0" tIns="0" rIns="0" bIns="0" rtlCol="0">
                          <a:noAutofit/>
                        </wps:bodyPr>
                      </wps:wsp>
                      <wps:wsp>
                        <wps:cNvPr id="20" name="Rectangle 20"/>
                        <wps:cNvSpPr/>
                        <wps:spPr>
                          <a:xfrm>
                            <a:off x="4638689" y="3833610"/>
                            <a:ext cx="1267382" cy="203842"/>
                          </a:xfrm>
                          <a:prstGeom prst="rect">
                            <a:avLst/>
                          </a:prstGeom>
                          <a:ln>
                            <a:noFill/>
                          </a:ln>
                        </wps:spPr>
                        <wps:txbx>
                          <w:txbxContent>
                            <w:p w:rsidR="00085357" w:rsidRDefault="009D5232">
                              <w:pPr>
                                <w:spacing w:after="160" w:line="259" w:lineRule="auto"/>
                                <w:ind w:left="0" w:firstLine="0"/>
                                <w:jc w:val="left"/>
                              </w:pPr>
                              <w:r>
                                <w:rPr>
                                  <w:b/>
                                </w:rPr>
                                <w:t>G12.0, G12.1</w:t>
                              </w:r>
                            </w:p>
                          </w:txbxContent>
                        </wps:txbx>
                        <wps:bodyPr horzOverflow="overflow" vert="horz" lIns="0" tIns="0" rIns="0" bIns="0" rtlCol="0">
                          <a:noAutofit/>
                        </wps:bodyPr>
                      </wps:wsp>
                      <wps:wsp>
                        <wps:cNvPr id="21" name="Rectangle 21"/>
                        <wps:cNvSpPr/>
                        <wps:spPr>
                          <a:xfrm>
                            <a:off x="119113" y="4173890"/>
                            <a:ext cx="3828768" cy="207517"/>
                          </a:xfrm>
                          <a:prstGeom prst="rect">
                            <a:avLst/>
                          </a:prstGeom>
                          <a:ln>
                            <a:noFill/>
                          </a:ln>
                        </wps:spPr>
                        <wps:txbx>
                          <w:txbxContent>
                            <w:p w:rsidR="00085357" w:rsidRDefault="009D5232">
                              <w:pPr>
                                <w:spacing w:after="160" w:line="259" w:lineRule="auto"/>
                                <w:ind w:left="0" w:firstLine="0"/>
                                <w:jc w:val="left"/>
                              </w:pPr>
                              <w:r>
                                <w:rPr>
                                  <w:color w:val="2C2C2C"/>
                                </w:rPr>
                                <w:t>Год утверждения (частота пересмотра):</w:t>
                              </w:r>
                            </w:p>
                          </w:txbxContent>
                        </wps:txbx>
                        <wps:bodyPr horzOverflow="overflow" vert="horz" lIns="0" tIns="0" rIns="0" bIns="0" rtlCol="0">
                          <a:noAutofit/>
                        </wps:bodyPr>
                      </wps:wsp>
                      <wps:wsp>
                        <wps:cNvPr id="22" name="Rectangle 22"/>
                        <wps:cNvSpPr/>
                        <wps:spPr>
                          <a:xfrm>
                            <a:off x="2997765" y="4176654"/>
                            <a:ext cx="456249" cy="203842"/>
                          </a:xfrm>
                          <a:prstGeom prst="rect">
                            <a:avLst/>
                          </a:prstGeom>
                          <a:ln>
                            <a:noFill/>
                          </a:ln>
                        </wps:spPr>
                        <wps:txbx>
                          <w:txbxContent>
                            <w:p w:rsidR="00085357" w:rsidRDefault="009D5232">
                              <w:pPr>
                                <w:spacing w:after="160" w:line="259" w:lineRule="auto"/>
                                <w:ind w:left="0" w:firstLine="0"/>
                                <w:jc w:val="left"/>
                              </w:pPr>
                              <w:r>
                                <w:rPr>
                                  <w:b/>
                                </w:rPr>
                                <w:t>2024</w:t>
                              </w:r>
                            </w:p>
                          </w:txbxContent>
                        </wps:txbx>
                        <wps:bodyPr horzOverflow="overflow" vert="horz" lIns="0" tIns="0" rIns="0" bIns="0" rtlCol="0">
                          <a:noAutofit/>
                        </wps:bodyPr>
                      </wps:wsp>
                      <wps:wsp>
                        <wps:cNvPr id="23" name="Rectangle 23"/>
                        <wps:cNvSpPr/>
                        <wps:spPr>
                          <a:xfrm>
                            <a:off x="119113" y="4516935"/>
                            <a:ext cx="2167961" cy="207517"/>
                          </a:xfrm>
                          <a:prstGeom prst="rect">
                            <a:avLst/>
                          </a:prstGeom>
                          <a:ln>
                            <a:noFill/>
                          </a:ln>
                        </wps:spPr>
                        <wps:txbx>
                          <w:txbxContent>
                            <w:p w:rsidR="00085357" w:rsidRDefault="009D5232">
                              <w:pPr>
                                <w:spacing w:after="160" w:line="259" w:lineRule="auto"/>
                                <w:ind w:left="0" w:firstLine="0"/>
                                <w:jc w:val="left"/>
                              </w:pPr>
                              <w:r>
                                <w:rPr>
                                  <w:color w:val="2C2C2C"/>
                                </w:rPr>
                                <w:t>Возрастная категория:</w:t>
                              </w:r>
                            </w:p>
                          </w:txbxContent>
                        </wps:txbx>
                        <wps:bodyPr horzOverflow="overflow" vert="horz" lIns="0" tIns="0" rIns="0" bIns="0" rtlCol="0">
                          <a:noAutofit/>
                        </wps:bodyPr>
                      </wps:wsp>
                      <wps:wsp>
                        <wps:cNvPr id="24" name="Rectangle 24"/>
                        <wps:cNvSpPr/>
                        <wps:spPr>
                          <a:xfrm>
                            <a:off x="1749019" y="4519698"/>
                            <a:ext cx="993366" cy="203842"/>
                          </a:xfrm>
                          <a:prstGeom prst="rect">
                            <a:avLst/>
                          </a:prstGeom>
                          <a:ln>
                            <a:noFill/>
                          </a:ln>
                        </wps:spPr>
                        <wps:txbx>
                          <w:txbxContent>
                            <w:p w:rsidR="00085357" w:rsidRDefault="009D5232">
                              <w:pPr>
                                <w:spacing w:after="160" w:line="259" w:lineRule="auto"/>
                                <w:ind w:left="0" w:firstLine="0"/>
                                <w:jc w:val="left"/>
                              </w:pPr>
                              <w:r>
                                <w:rPr>
                                  <w:b/>
                                </w:rPr>
                                <w:t>Взрослые</w:t>
                              </w:r>
                            </w:p>
                          </w:txbxContent>
                        </wps:txbx>
                        <wps:bodyPr horzOverflow="overflow" vert="horz" lIns="0" tIns="0" rIns="0" bIns="0" rtlCol="0">
                          <a:noAutofit/>
                        </wps:bodyPr>
                      </wps:wsp>
                      <wps:wsp>
                        <wps:cNvPr id="25" name="Rectangle 25"/>
                        <wps:cNvSpPr/>
                        <wps:spPr>
                          <a:xfrm>
                            <a:off x="119113" y="4859978"/>
                            <a:ext cx="2223767" cy="207517"/>
                          </a:xfrm>
                          <a:prstGeom prst="rect">
                            <a:avLst/>
                          </a:prstGeom>
                          <a:ln>
                            <a:noFill/>
                          </a:ln>
                        </wps:spPr>
                        <wps:txbx>
                          <w:txbxContent>
                            <w:p w:rsidR="00085357" w:rsidRDefault="009D5232">
                              <w:pPr>
                                <w:spacing w:after="160" w:line="259" w:lineRule="auto"/>
                                <w:ind w:left="0" w:firstLine="0"/>
                                <w:jc w:val="left"/>
                              </w:pPr>
                              <w:r>
                                <w:rPr>
                                  <w:color w:val="2C2C2C"/>
                                </w:rPr>
                                <w:t>Пересмотр не позднее:</w:t>
                              </w:r>
                            </w:p>
                          </w:txbxContent>
                        </wps:txbx>
                        <wps:bodyPr horzOverflow="overflow" vert="horz" lIns="0" tIns="0" rIns="0" bIns="0" rtlCol="0">
                          <a:noAutofit/>
                        </wps:bodyPr>
                      </wps:wsp>
                      <wps:wsp>
                        <wps:cNvPr id="26" name="Rectangle 26"/>
                        <wps:cNvSpPr/>
                        <wps:spPr>
                          <a:xfrm>
                            <a:off x="1791006" y="4862742"/>
                            <a:ext cx="456249" cy="203842"/>
                          </a:xfrm>
                          <a:prstGeom prst="rect">
                            <a:avLst/>
                          </a:prstGeom>
                          <a:ln>
                            <a:noFill/>
                          </a:ln>
                        </wps:spPr>
                        <wps:txbx>
                          <w:txbxContent>
                            <w:p w:rsidR="00085357" w:rsidRDefault="009D5232">
                              <w:pPr>
                                <w:spacing w:after="160" w:line="259" w:lineRule="auto"/>
                                <w:ind w:left="0" w:firstLine="0"/>
                                <w:jc w:val="left"/>
                              </w:pPr>
                              <w:r>
                                <w:rPr>
                                  <w:b/>
                                </w:rPr>
                                <w:t>2026</w:t>
                              </w:r>
                            </w:p>
                          </w:txbxContent>
                        </wps:txbx>
                        <wps:bodyPr horzOverflow="overflow" vert="horz" lIns="0" tIns="0" rIns="0" bIns="0" rtlCol="0">
                          <a:noAutofit/>
                        </wps:bodyPr>
                      </wps:wsp>
                      <wps:wsp>
                        <wps:cNvPr id="27" name="Rectangle 27"/>
                        <wps:cNvSpPr/>
                        <wps:spPr>
                          <a:xfrm>
                            <a:off x="119113" y="5203023"/>
                            <a:ext cx="304092" cy="207517"/>
                          </a:xfrm>
                          <a:prstGeom prst="rect">
                            <a:avLst/>
                          </a:prstGeom>
                          <a:ln>
                            <a:noFill/>
                          </a:ln>
                        </wps:spPr>
                        <wps:txbx>
                          <w:txbxContent>
                            <w:p w:rsidR="00085357" w:rsidRDefault="009D5232">
                              <w:pPr>
                                <w:spacing w:after="160" w:line="259" w:lineRule="auto"/>
                                <w:ind w:left="0" w:firstLine="0"/>
                                <w:jc w:val="left"/>
                              </w:pPr>
                              <w:r>
                                <w:rPr>
                                  <w:color w:val="2C2C2C"/>
                                </w:rPr>
                                <w:t>ID:</w:t>
                              </w:r>
                            </w:p>
                          </w:txbxContent>
                        </wps:txbx>
                        <wps:bodyPr horzOverflow="overflow" vert="horz" lIns="0" tIns="0" rIns="0" bIns="0" rtlCol="0">
                          <a:noAutofit/>
                        </wps:bodyPr>
                      </wps:wsp>
                      <wps:wsp>
                        <wps:cNvPr id="28" name="Rectangle 28"/>
                        <wps:cNvSpPr/>
                        <wps:spPr>
                          <a:xfrm>
                            <a:off x="347660" y="5205786"/>
                            <a:ext cx="342187" cy="203842"/>
                          </a:xfrm>
                          <a:prstGeom prst="rect">
                            <a:avLst/>
                          </a:prstGeom>
                          <a:ln>
                            <a:noFill/>
                          </a:ln>
                        </wps:spPr>
                        <wps:txbx>
                          <w:txbxContent>
                            <w:p w:rsidR="00085357" w:rsidRDefault="009D5232">
                              <w:pPr>
                                <w:spacing w:after="160" w:line="259" w:lineRule="auto"/>
                                <w:ind w:left="0" w:firstLine="0"/>
                                <w:jc w:val="left"/>
                              </w:pPr>
                              <w:r>
                                <w:rPr>
                                  <w:b/>
                                </w:rPr>
                                <w:t>780</w:t>
                              </w:r>
                            </w:p>
                          </w:txbxContent>
                        </wps:txbx>
                        <wps:bodyPr horzOverflow="overflow" vert="horz" lIns="0" tIns="0" rIns="0" bIns="0" rtlCol="0">
                          <a:noAutofit/>
                        </wps:bodyPr>
                      </wps:wsp>
                      <wps:wsp>
                        <wps:cNvPr id="29" name="Rectangle 29"/>
                        <wps:cNvSpPr/>
                        <wps:spPr>
                          <a:xfrm>
                            <a:off x="2175293" y="5546067"/>
                            <a:ext cx="3946840" cy="207517"/>
                          </a:xfrm>
                          <a:prstGeom prst="rect">
                            <a:avLst/>
                          </a:prstGeom>
                          <a:ln>
                            <a:noFill/>
                          </a:ln>
                        </wps:spPr>
                        <wps:txbx>
                          <w:txbxContent>
                            <w:p w:rsidR="00085357" w:rsidRDefault="009D5232">
                              <w:pPr>
                                <w:spacing w:after="160" w:line="259" w:lineRule="auto"/>
                                <w:ind w:left="0" w:firstLine="0"/>
                                <w:jc w:val="left"/>
                              </w:pPr>
                              <w:r>
                                <w:rPr>
                                  <w:color w:val="2C2C2C"/>
                                </w:rPr>
                                <w:t>Разработчик клинической рекомендации</w:t>
                              </w:r>
                            </w:p>
                          </w:txbxContent>
                        </wps:txbx>
                        <wps:bodyPr horzOverflow="overflow" vert="horz" lIns="0" tIns="0" rIns="0" bIns="0" rtlCol="0">
                          <a:noAutofit/>
                        </wps:bodyPr>
                      </wps:wsp>
                      <wps:wsp>
                        <wps:cNvPr id="30" name="Shape 30"/>
                        <wps:cNvSpPr/>
                        <wps:spPr>
                          <a:xfrm>
                            <a:off x="157229" y="6036623"/>
                            <a:ext cx="47645" cy="47645"/>
                          </a:xfrm>
                          <a:custGeom>
                            <a:avLst/>
                            <a:gdLst/>
                            <a:ahLst/>
                            <a:cxnLst/>
                            <a:rect l="0" t="0" r="0" b="0"/>
                            <a:pathLst>
                              <a:path w="47645" h="47645">
                                <a:moveTo>
                                  <a:pt x="23823" y="0"/>
                                </a:moveTo>
                                <a:cubicBezTo>
                                  <a:pt x="26982" y="0"/>
                                  <a:pt x="30020" y="605"/>
                                  <a:pt x="32939" y="1813"/>
                                </a:cubicBezTo>
                                <a:cubicBezTo>
                                  <a:pt x="35858" y="3022"/>
                                  <a:pt x="38434" y="4744"/>
                                  <a:pt x="40668" y="6978"/>
                                </a:cubicBezTo>
                                <a:cubicBezTo>
                                  <a:pt x="42901" y="9211"/>
                                  <a:pt x="44623" y="11787"/>
                                  <a:pt x="45832" y="14706"/>
                                </a:cubicBezTo>
                                <a:cubicBezTo>
                                  <a:pt x="47041" y="17625"/>
                                  <a:pt x="47645" y="20663"/>
                                  <a:pt x="47645" y="23823"/>
                                </a:cubicBezTo>
                                <a:cubicBezTo>
                                  <a:pt x="47645" y="26981"/>
                                  <a:pt x="47041" y="30019"/>
                                  <a:pt x="45832" y="32938"/>
                                </a:cubicBezTo>
                                <a:cubicBezTo>
                                  <a:pt x="44623" y="35857"/>
                                  <a:pt x="42901" y="38433"/>
                                  <a:pt x="40668" y="40667"/>
                                </a:cubicBezTo>
                                <a:cubicBezTo>
                                  <a:pt x="38434" y="42900"/>
                                  <a:pt x="35858" y="44621"/>
                                  <a:pt x="32939" y="45831"/>
                                </a:cubicBezTo>
                                <a:cubicBezTo>
                                  <a:pt x="30020" y="47040"/>
                                  <a:pt x="26982" y="47645"/>
                                  <a:pt x="23823" y="47645"/>
                                </a:cubicBezTo>
                                <a:cubicBezTo>
                                  <a:pt x="20663" y="47645"/>
                                  <a:pt x="17625" y="47040"/>
                                  <a:pt x="14706" y="45831"/>
                                </a:cubicBezTo>
                                <a:cubicBezTo>
                                  <a:pt x="11787" y="44621"/>
                                  <a:pt x="9211" y="42900"/>
                                  <a:pt x="6977" y="40667"/>
                                </a:cubicBezTo>
                                <a:cubicBezTo>
                                  <a:pt x="4744" y="38433"/>
                                  <a:pt x="3022" y="35857"/>
                                  <a:pt x="1813" y="32938"/>
                                </a:cubicBezTo>
                                <a:cubicBezTo>
                                  <a:pt x="604" y="30019"/>
                                  <a:pt x="0" y="26981"/>
                                  <a:pt x="0" y="23823"/>
                                </a:cubicBezTo>
                                <a:cubicBezTo>
                                  <a:pt x="0" y="20663"/>
                                  <a:pt x="604" y="17625"/>
                                  <a:pt x="1813" y="14706"/>
                                </a:cubicBezTo>
                                <a:cubicBezTo>
                                  <a:pt x="3022" y="11787"/>
                                  <a:pt x="4744" y="9211"/>
                                  <a:pt x="6977" y="6978"/>
                                </a:cubicBezTo>
                                <a:cubicBezTo>
                                  <a:pt x="9211" y="4744"/>
                                  <a:pt x="11787" y="3022"/>
                                  <a:pt x="14706" y="1813"/>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31" name="Rectangle 31"/>
                        <wps:cNvSpPr/>
                        <wps:spPr>
                          <a:xfrm>
                            <a:off x="319222" y="5987165"/>
                            <a:ext cx="3763940" cy="203842"/>
                          </a:xfrm>
                          <a:prstGeom prst="rect">
                            <a:avLst/>
                          </a:prstGeom>
                          <a:ln>
                            <a:noFill/>
                          </a:ln>
                        </wps:spPr>
                        <wps:txbx>
                          <w:txbxContent>
                            <w:p w:rsidR="00085357" w:rsidRDefault="009D5232">
                              <w:pPr>
                                <w:spacing w:after="160" w:line="259" w:lineRule="auto"/>
                                <w:ind w:left="0" w:firstLine="0"/>
                                <w:jc w:val="left"/>
                              </w:pPr>
                              <w:r>
                                <w:rPr>
                                  <w:b/>
                                </w:rPr>
                                <w:t>Ассоциация медицинских генетиков</w:t>
                              </w:r>
                            </w:p>
                          </w:txbxContent>
                        </wps:txbx>
                        <wps:bodyPr horzOverflow="overflow" vert="horz" lIns="0" tIns="0" rIns="0" bIns="0" rtlCol="0">
                          <a:noAutofit/>
                        </wps:bodyPr>
                      </wps:wsp>
                      <wps:wsp>
                        <wps:cNvPr id="32" name="Shape 32"/>
                        <wps:cNvSpPr/>
                        <wps:spPr>
                          <a:xfrm>
                            <a:off x="157229" y="6284377"/>
                            <a:ext cx="47645" cy="47645"/>
                          </a:xfrm>
                          <a:custGeom>
                            <a:avLst/>
                            <a:gdLst/>
                            <a:ahLst/>
                            <a:cxnLst/>
                            <a:rect l="0" t="0" r="0" b="0"/>
                            <a:pathLst>
                              <a:path w="47645" h="47645">
                                <a:moveTo>
                                  <a:pt x="23823" y="0"/>
                                </a:moveTo>
                                <a:cubicBezTo>
                                  <a:pt x="26982" y="0"/>
                                  <a:pt x="30020" y="604"/>
                                  <a:pt x="32939" y="1813"/>
                                </a:cubicBezTo>
                                <a:cubicBezTo>
                                  <a:pt x="35858" y="3022"/>
                                  <a:pt x="38434" y="4744"/>
                                  <a:pt x="40668" y="6977"/>
                                </a:cubicBezTo>
                                <a:cubicBezTo>
                                  <a:pt x="42901" y="9211"/>
                                  <a:pt x="44623" y="11787"/>
                                  <a:pt x="45832" y="14706"/>
                                </a:cubicBezTo>
                                <a:cubicBezTo>
                                  <a:pt x="47041" y="17624"/>
                                  <a:pt x="47645" y="20663"/>
                                  <a:pt x="47645" y="23823"/>
                                </a:cubicBezTo>
                                <a:cubicBezTo>
                                  <a:pt x="47645" y="26981"/>
                                  <a:pt x="47041" y="30020"/>
                                  <a:pt x="45832" y="32939"/>
                                </a:cubicBezTo>
                                <a:cubicBezTo>
                                  <a:pt x="44623" y="35857"/>
                                  <a:pt x="42901" y="38434"/>
                                  <a:pt x="40668" y="40667"/>
                                </a:cubicBezTo>
                                <a:cubicBezTo>
                                  <a:pt x="38434" y="42901"/>
                                  <a:pt x="35858" y="44622"/>
                                  <a:pt x="32939" y="45832"/>
                                </a:cubicBezTo>
                                <a:cubicBezTo>
                                  <a:pt x="30020" y="47040"/>
                                  <a:pt x="26982" y="47644"/>
                                  <a:pt x="23823" y="47645"/>
                                </a:cubicBezTo>
                                <a:cubicBezTo>
                                  <a:pt x="20663" y="47644"/>
                                  <a:pt x="17625" y="47040"/>
                                  <a:pt x="14706" y="45832"/>
                                </a:cubicBezTo>
                                <a:cubicBezTo>
                                  <a:pt x="11787" y="44622"/>
                                  <a:pt x="9211" y="42901"/>
                                  <a:pt x="6977" y="40667"/>
                                </a:cubicBezTo>
                                <a:cubicBezTo>
                                  <a:pt x="4744" y="38434"/>
                                  <a:pt x="3022" y="35857"/>
                                  <a:pt x="1813" y="32939"/>
                                </a:cubicBezTo>
                                <a:cubicBezTo>
                                  <a:pt x="604" y="30020"/>
                                  <a:pt x="0" y="26981"/>
                                  <a:pt x="0" y="23823"/>
                                </a:cubicBezTo>
                                <a:cubicBezTo>
                                  <a:pt x="0" y="20663"/>
                                  <a:pt x="604" y="17624"/>
                                  <a:pt x="1813" y="14706"/>
                                </a:cubicBezTo>
                                <a:cubicBezTo>
                                  <a:pt x="3022" y="11787"/>
                                  <a:pt x="4744" y="9211"/>
                                  <a:pt x="6977" y="6977"/>
                                </a:cubicBezTo>
                                <a:cubicBezTo>
                                  <a:pt x="9211" y="4744"/>
                                  <a:pt x="11787" y="3022"/>
                                  <a:pt x="14706" y="1813"/>
                                </a:cubicBezTo>
                                <a:cubicBezTo>
                                  <a:pt x="17625" y="604"/>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33" name="Rectangle 33"/>
                        <wps:cNvSpPr/>
                        <wps:spPr>
                          <a:xfrm>
                            <a:off x="319222" y="6234919"/>
                            <a:ext cx="6555344" cy="203842"/>
                          </a:xfrm>
                          <a:prstGeom prst="rect">
                            <a:avLst/>
                          </a:prstGeom>
                          <a:ln>
                            <a:noFill/>
                          </a:ln>
                        </wps:spPr>
                        <wps:txbx>
                          <w:txbxContent>
                            <w:p w:rsidR="00085357" w:rsidRDefault="009D5232">
                              <w:pPr>
                                <w:spacing w:after="160" w:line="259" w:lineRule="auto"/>
                                <w:ind w:left="0" w:firstLine="0"/>
                                <w:jc w:val="left"/>
                              </w:pPr>
                              <w:r>
                                <w:rPr>
                                  <w:b/>
                                </w:rPr>
                                <w:t>Ассоциация профессиональных участников хосписной помощи</w:t>
                              </w:r>
                            </w:p>
                          </w:txbxContent>
                        </wps:txbx>
                        <wps:bodyPr horzOverflow="overflow" vert="horz" lIns="0" tIns="0" rIns="0" bIns="0" rtlCol="0">
                          <a:noAutofit/>
                        </wps:bodyPr>
                      </wps:wsp>
                      <wps:wsp>
                        <wps:cNvPr id="34" name="Shape 34"/>
                        <wps:cNvSpPr/>
                        <wps:spPr>
                          <a:xfrm>
                            <a:off x="157229" y="6532131"/>
                            <a:ext cx="47645" cy="47645"/>
                          </a:xfrm>
                          <a:custGeom>
                            <a:avLst/>
                            <a:gdLst/>
                            <a:ahLst/>
                            <a:cxnLst/>
                            <a:rect l="0" t="0" r="0" b="0"/>
                            <a:pathLst>
                              <a:path w="47645" h="47645">
                                <a:moveTo>
                                  <a:pt x="23823" y="0"/>
                                </a:moveTo>
                                <a:cubicBezTo>
                                  <a:pt x="26982" y="0"/>
                                  <a:pt x="30020" y="605"/>
                                  <a:pt x="32939" y="1813"/>
                                </a:cubicBezTo>
                                <a:cubicBezTo>
                                  <a:pt x="35858" y="3022"/>
                                  <a:pt x="38434" y="4744"/>
                                  <a:pt x="40668" y="6978"/>
                                </a:cubicBezTo>
                                <a:cubicBezTo>
                                  <a:pt x="42901" y="9211"/>
                                  <a:pt x="44623" y="11787"/>
                                  <a:pt x="45832" y="14705"/>
                                </a:cubicBezTo>
                                <a:cubicBezTo>
                                  <a:pt x="47041" y="17624"/>
                                  <a:pt x="47645" y="20663"/>
                                  <a:pt x="47645" y="23823"/>
                                </a:cubicBezTo>
                                <a:cubicBezTo>
                                  <a:pt x="47645" y="26981"/>
                                  <a:pt x="47041" y="30020"/>
                                  <a:pt x="45832" y="32939"/>
                                </a:cubicBezTo>
                                <a:cubicBezTo>
                                  <a:pt x="44623" y="35858"/>
                                  <a:pt x="42901" y="38434"/>
                                  <a:pt x="40668" y="40667"/>
                                </a:cubicBezTo>
                                <a:cubicBezTo>
                                  <a:pt x="38434" y="42901"/>
                                  <a:pt x="35858" y="44623"/>
                                  <a:pt x="32939" y="45832"/>
                                </a:cubicBezTo>
                                <a:cubicBezTo>
                                  <a:pt x="30020" y="47041"/>
                                  <a:pt x="26982" y="47644"/>
                                  <a:pt x="23823" y="47645"/>
                                </a:cubicBezTo>
                                <a:cubicBezTo>
                                  <a:pt x="20663" y="47644"/>
                                  <a:pt x="17625" y="47041"/>
                                  <a:pt x="14706" y="45832"/>
                                </a:cubicBezTo>
                                <a:cubicBezTo>
                                  <a:pt x="11787" y="44623"/>
                                  <a:pt x="9211" y="42901"/>
                                  <a:pt x="6977" y="40667"/>
                                </a:cubicBezTo>
                                <a:cubicBezTo>
                                  <a:pt x="4744" y="38434"/>
                                  <a:pt x="3022" y="35858"/>
                                  <a:pt x="1813" y="32939"/>
                                </a:cubicBezTo>
                                <a:cubicBezTo>
                                  <a:pt x="604" y="30020"/>
                                  <a:pt x="0" y="26981"/>
                                  <a:pt x="0" y="23823"/>
                                </a:cubicBezTo>
                                <a:cubicBezTo>
                                  <a:pt x="0" y="20663"/>
                                  <a:pt x="604" y="17624"/>
                                  <a:pt x="1813" y="14705"/>
                                </a:cubicBezTo>
                                <a:cubicBezTo>
                                  <a:pt x="3022" y="11787"/>
                                  <a:pt x="4744" y="9211"/>
                                  <a:pt x="6977" y="6978"/>
                                </a:cubicBezTo>
                                <a:cubicBezTo>
                                  <a:pt x="9211" y="4744"/>
                                  <a:pt x="11787" y="3022"/>
                                  <a:pt x="14706" y="1813"/>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35" name="Rectangle 35"/>
                        <wps:cNvSpPr/>
                        <wps:spPr>
                          <a:xfrm>
                            <a:off x="319222" y="6482673"/>
                            <a:ext cx="1784783" cy="203842"/>
                          </a:xfrm>
                          <a:prstGeom prst="rect">
                            <a:avLst/>
                          </a:prstGeom>
                          <a:ln>
                            <a:noFill/>
                          </a:ln>
                        </wps:spPr>
                        <wps:txbx>
                          <w:txbxContent>
                            <w:p w:rsidR="00085357" w:rsidRDefault="009D5232">
                              <w:pPr>
                                <w:spacing w:after="160" w:line="259" w:lineRule="auto"/>
                                <w:ind w:left="0" w:firstLine="0"/>
                                <w:jc w:val="left"/>
                              </w:pPr>
                              <w:r>
                                <w:rPr>
                                  <w:b/>
                                </w:rPr>
                                <w:t xml:space="preserve">Некоммерческое </w:t>
                              </w:r>
                            </w:p>
                          </w:txbxContent>
                        </wps:txbx>
                        <wps:bodyPr horzOverflow="overflow" vert="horz" lIns="0" tIns="0" rIns="0" bIns="0" rtlCol="0">
                          <a:noAutofit/>
                        </wps:bodyPr>
                      </wps:wsp>
                      <wps:wsp>
                        <wps:cNvPr id="36" name="Rectangle 36"/>
                        <wps:cNvSpPr/>
                        <wps:spPr>
                          <a:xfrm>
                            <a:off x="1796158" y="6482673"/>
                            <a:ext cx="1393029" cy="203842"/>
                          </a:xfrm>
                          <a:prstGeom prst="rect">
                            <a:avLst/>
                          </a:prstGeom>
                          <a:ln>
                            <a:noFill/>
                          </a:ln>
                        </wps:spPr>
                        <wps:txbx>
                          <w:txbxContent>
                            <w:p w:rsidR="00085357" w:rsidRDefault="009D5232">
                              <w:pPr>
                                <w:spacing w:after="160" w:line="259" w:lineRule="auto"/>
                                <w:ind w:left="0" w:firstLine="0"/>
                                <w:jc w:val="left"/>
                              </w:pPr>
                              <w:r>
                                <w:rPr>
                                  <w:b/>
                                </w:rPr>
                                <w:t xml:space="preserve">Партнерство </w:t>
                              </w:r>
                            </w:p>
                          </w:txbxContent>
                        </wps:txbx>
                        <wps:bodyPr horzOverflow="overflow" vert="horz" lIns="0" tIns="0" rIns="0" bIns="0" rtlCol="0">
                          <a:noAutofit/>
                        </wps:bodyPr>
                      </wps:wsp>
                      <wps:wsp>
                        <wps:cNvPr id="37" name="Rectangle 37"/>
                        <wps:cNvSpPr/>
                        <wps:spPr>
                          <a:xfrm>
                            <a:off x="2978542" y="6482673"/>
                            <a:ext cx="1695004" cy="203842"/>
                          </a:xfrm>
                          <a:prstGeom prst="rect">
                            <a:avLst/>
                          </a:prstGeom>
                          <a:ln>
                            <a:noFill/>
                          </a:ln>
                        </wps:spPr>
                        <wps:txbx>
                          <w:txbxContent>
                            <w:p w:rsidR="00085357" w:rsidRDefault="009D5232">
                              <w:pPr>
                                <w:spacing w:after="160" w:line="259" w:lineRule="auto"/>
                                <w:ind w:left="0" w:firstLine="0"/>
                                <w:jc w:val="left"/>
                              </w:pPr>
                              <w:r>
                                <w:rPr>
                                  <w:b/>
                                </w:rPr>
                                <w:t xml:space="preserve">"Национальное </w:t>
                              </w:r>
                            </w:p>
                          </w:txbxContent>
                        </wps:txbx>
                        <wps:bodyPr horzOverflow="overflow" vert="horz" lIns="0" tIns="0" rIns="0" bIns="0" rtlCol="0">
                          <a:noAutofit/>
                        </wps:bodyPr>
                      </wps:wsp>
                      <wps:wsp>
                        <wps:cNvPr id="38" name="Rectangle 38"/>
                        <wps:cNvSpPr/>
                        <wps:spPr>
                          <a:xfrm>
                            <a:off x="4387975" y="6482673"/>
                            <a:ext cx="1030792" cy="203842"/>
                          </a:xfrm>
                          <a:prstGeom prst="rect">
                            <a:avLst/>
                          </a:prstGeom>
                          <a:ln>
                            <a:noFill/>
                          </a:ln>
                        </wps:spPr>
                        <wps:txbx>
                          <w:txbxContent>
                            <w:p w:rsidR="00085357" w:rsidRDefault="009D5232">
                              <w:pPr>
                                <w:spacing w:after="160" w:line="259" w:lineRule="auto"/>
                                <w:ind w:left="0" w:firstLine="0"/>
                                <w:jc w:val="left"/>
                              </w:pPr>
                              <w:r>
                                <w:rPr>
                                  <w:b/>
                                </w:rPr>
                                <w:t xml:space="preserve">общество </w:t>
                              </w:r>
                            </w:p>
                          </w:txbxContent>
                        </wps:txbx>
                        <wps:bodyPr horzOverflow="overflow" vert="horz" lIns="0" tIns="0" rIns="0" bIns="0" rtlCol="0">
                          <a:noAutofit/>
                        </wps:bodyPr>
                      </wps:wsp>
                      <wps:wsp>
                        <wps:cNvPr id="39" name="Rectangle 39"/>
                        <wps:cNvSpPr/>
                        <wps:spPr>
                          <a:xfrm>
                            <a:off x="5298002" y="6482673"/>
                            <a:ext cx="302532" cy="203842"/>
                          </a:xfrm>
                          <a:prstGeom prst="rect">
                            <a:avLst/>
                          </a:prstGeom>
                          <a:ln>
                            <a:noFill/>
                          </a:ln>
                        </wps:spPr>
                        <wps:txbx>
                          <w:txbxContent>
                            <w:p w:rsidR="00085357" w:rsidRDefault="009D5232">
                              <w:pPr>
                                <w:spacing w:after="160" w:line="259" w:lineRule="auto"/>
                                <w:ind w:left="0" w:firstLine="0"/>
                                <w:jc w:val="left"/>
                              </w:pPr>
                              <w:r>
                                <w:rPr>
                                  <w:b/>
                                </w:rPr>
                                <w:t xml:space="preserve">по </w:t>
                              </w:r>
                            </w:p>
                          </w:txbxContent>
                        </wps:txbx>
                        <wps:bodyPr horzOverflow="overflow" vert="horz" lIns="0" tIns="0" rIns="0" bIns="0" rtlCol="0">
                          <a:noAutofit/>
                        </wps:bodyPr>
                      </wps:wsp>
                      <wps:wsp>
                        <wps:cNvPr id="40" name="Rectangle 40"/>
                        <wps:cNvSpPr/>
                        <wps:spPr>
                          <a:xfrm>
                            <a:off x="5660464" y="6482673"/>
                            <a:ext cx="1056523" cy="203842"/>
                          </a:xfrm>
                          <a:prstGeom prst="rect">
                            <a:avLst/>
                          </a:prstGeom>
                          <a:ln>
                            <a:noFill/>
                          </a:ln>
                        </wps:spPr>
                        <wps:txbx>
                          <w:txbxContent>
                            <w:p w:rsidR="00085357" w:rsidRDefault="009D5232">
                              <w:pPr>
                                <w:spacing w:after="160" w:line="259" w:lineRule="auto"/>
                                <w:ind w:left="0" w:firstLine="0"/>
                                <w:jc w:val="left"/>
                              </w:pPr>
                              <w:r>
                                <w:rPr>
                                  <w:b/>
                                </w:rPr>
                                <w:t xml:space="preserve">изучению </w:t>
                              </w:r>
                            </w:p>
                          </w:txbxContent>
                        </wps:txbx>
                        <wps:bodyPr horzOverflow="overflow" vert="horz" lIns="0" tIns="0" rIns="0" bIns="0" rtlCol="0">
                          <a:noAutofit/>
                        </wps:bodyPr>
                      </wps:wsp>
                      <wps:wsp>
                        <wps:cNvPr id="41" name="Rectangle 41"/>
                        <wps:cNvSpPr/>
                        <wps:spPr>
                          <a:xfrm>
                            <a:off x="6589836" y="6482673"/>
                            <a:ext cx="805898" cy="203842"/>
                          </a:xfrm>
                          <a:prstGeom prst="rect">
                            <a:avLst/>
                          </a:prstGeom>
                          <a:ln>
                            <a:noFill/>
                          </a:ln>
                        </wps:spPr>
                        <wps:txbx>
                          <w:txbxContent>
                            <w:p w:rsidR="00085357" w:rsidRDefault="009D5232">
                              <w:pPr>
                                <w:spacing w:after="160" w:line="259" w:lineRule="auto"/>
                                <w:ind w:left="0" w:firstLine="0"/>
                                <w:jc w:val="left"/>
                              </w:pPr>
                              <w:r>
                                <w:rPr>
                                  <w:b/>
                                </w:rPr>
                                <w:t>болезни</w:t>
                              </w:r>
                            </w:p>
                          </w:txbxContent>
                        </wps:txbx>
                        <wps:bodyPr horzOverflow="overflow" vert="horz" lIns="0" tIns="0" rIns="0" bIns="0" rtlCol="0">
                          <a:noAutofit/>
                        </wps:bodyPr>
                      </wps:wsp>
                      <wps:wsp>
                        <wps:cNvPr id="42" name="Rectangle 42"/>
                        <wps:cNvSpPr/>
                        <wps:spPr>
                          <a:xfrm>
                            <a:off x="319222" y="6730427"/>
                            <a:ext cx="3997856" cy="203842"/>
                          </a:xfrm>
                          <a:prstGeom prst="rect">
                            <a:avLst/>
                          </a:prstGeom>
                          <a:ln>
                            <a:noFill/>
                          </a:ln>
                        </wps:spPr>
                        <wps:txbx>
                          <w:txbxContent>
                            <w:p w:rsidR="00085357" w:rsidRDefault="009D5232">
                              <w:pPr>
                                <w:spacing w:after="160" w:line="259" w:lineRule="auto"/>
                                <w:ind w:left="0" w:firstLine="0"/>
                                <w:jc w:val="left"/>
                              </w:pPr>
                              <w:r>
                                <w:rPr>
                                  <w:b/>
                                </w:rPr>
                                <w:t>Паркинсона и расстройств движений"</w:t>
                              </w:r>
                            </w:p>
                          </w:txbxContent>
                        </wps:txbx>
                        <wps:bodyPr horzOverflow="overflow" vert="horz" lIns="0" tIns="0" rIns="0" bIns="0" rtlCol="0">
                          <a:noAutofit/>
                        </wps:bodyPr>
                      </wps:wsp>
                      <wps:wsp>
                        <wps:cNvPr id="43" name="Shape 43"/>
                        <wps:cNvSpPr/>
                        <wps:spPr>
                          <a:xfrm>
                            <a:off x="157229" y="7027640"/>
                            <a:ext cx="47645" cy="47644"/>
                          </a:xfrm>
                          <a:custGeom>
                            <a:avLst/>
                            <a:gdLst/>
                            <a:ahLst/>
                            <a:cxnLst/>
                            <a:rect l="0" t="0" r="0" b="0"/>
                            <a:pathLst>
                              <a:path w="47645" h="47644">
                                <a:moveTo>
                                  <a:pt x="23823" y="0"/>
                                </a:moveTo>
                                <a:cubicBezTo>
                                  <a:pt x="26982" y="0"/>
                                  <a:pt x="30020" y="604"/>
                                  <a:pt x="32939" y="1812"/>
                                </a:cubicBezTo>
                                <a:cubicBezTo>
                                  <a:pt x="35858" y="3022"/>
                                  <a:pt x="38434" y="4743"/>
                                  <a:pt x="40668" y="6976"/>
                                </a:cubicBezTo>
                                <a:cubicBezTo>
                                  <a:pt x="42901" y="9210"/>
                                  <a:pt x="44623" y="11786"/>
                                  <a:pt x="45832" y="14705"/>
                                </a:cubicBezTo>
                                <a:cubicBezTo>
                                  <a:pt x="47041" y="17624"/>
                                  <a:pt x="47645" y="20662"/>
                                  <a:pt x="47645" y="23823"/>
                                </a:cubicBezTo>
                                <a:cubicBezTo>
                                  <a:pt x="47645" y="26981"/>
                                  <a:pt x="47041" y="30019"/>
                                  <a:pt x="45832" y="32938"/>
                                </a:cubicBezTo>
                                <a:cubicBezTo>
                                  <a:pt x="44623" y="35856"/>
                                  <a:pt x="42901" y="38433"/>
                                  <a:pt x="40668" y="40667"/>
                                </a:cubicBezTo>
                                <a:cubicBezTo>
                                  <a:pt x="38434" y="42900"/>
                                  <a:pt x="35858" y="44621"/>
                                  <a:pt x="32939" y="45831"/>
                                </a:cubicBezTo>
                                <a:cubicBezTo>
                                  <a:pt x="30020" y="47040"/>
                                  <a:pt x="26982" y="47644"/>
                                  <a:pt x="23823" y="47644"/>
                                </a:cubicBezTo>
                                <a:cubicBezTo>
                                  <a:pt x="20663" y="47644"/>
                                  <a:pt x="17625" y="47040"/>
                                  <a:pt x="14706" y="45831"/>
                                </a:cubicBezTo>
                                <a:cubicBezTo>
                                  <a:pt x="11787" y="44621"/>
                                  <a:pt x="9211" y="42900"/>
                                  <a:pt x="6977" y="40667"/>
                                </a:cubicBezTo>
                                <a:cubicBezTo>
                                  <a:pt x="4744" y="38433"/>
                                  <a:pt x="3022" y="35856"/>
                                  <a:pt x="1813" y="32938"/>
                                </a:cubicBezTo>
                                <a:cubicBezTo>
                                  <a:pt x="604" y="30019"/>
                                  <a:pt x="0" y="26981"/>
                                  <a:pt x="0" y="23823"/>
                                </a:cubicBezTo>
                                <a:cubicBezTo>
                                  <a:pt x="0" y="20662"/>
                                  <a:pt x="604" y="17624"/>
                                  <a:pt x="1813" y="14705"/>
                                </a:cubicBezTo>
                                <a:cubicBezTo>
                                  <a:pt x="3022" y="11786"/>
                                  <a:pt x="4744" y="9210"/>
                                  <a:pt x="6977" y="6976"/>
                                </a:cubicBezTo>
                                <a:cubicBezTo>
                                  <a:pt x="9211" y="4743"/>
                                  <a:pt x="11787" y="3022"/>
                                  <a:pt x="14706" y="1812"/>
                                </a:cubicBezTo>
                                <a:cubicBezTo>
                                  <a:pt x="17625" y="604"/>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44" name="Rectangle 44"/>
                        <wps:cNvSpPr/>
                        <wps:spPr>
                          <a:xfrm>
                            <a:off x="319222" y="6978181"/>
                            <a:ext cx="7215546" cy="203842"/>
                          </a:xfrm>
                          <a:prstGeom prst="rect">
                            <a:avLst/>
                          </a:prstGeom>
                          <a:ln>
                            <a:noFill/>
                          </a:ln>
                        </wps:spPr>
                        <wps:txbx>
                          <w:txbxContent>
                            <w:p w:rsidR="00085357" w:rsidRDefault="009D5232">
                              <w:pPr>
                                <w:spacing w:after="160" w:line="259" w:lineRule="auto"/>
                                <w:ind w:left="0" w:firstLine="0"/>
                                <w:jc w:val="left"/>
                              </w:pPr>
                              <w:r>
                                <w:rPr>
                                  <w:b/>
                                </w:rPr>
                                <w:t xml:space="preserve">РОО «Общество специалистов по нервно-мышечным заболеваниям» </w:t>
                              </w:r>
                            </w:p>
                          </w:txbxContent>
                        </wps:txbx>
                        <wps:bodyPr horzOverflow="overflow" vert="horz" lIns="0" tIns="0" rIns="0" bIns="0" rtlCol="0">
                          <a:noAutofit/>
                        </wps:bodyPr>
                      </wps:wsp>
                      <wps:wsp>
                        <wps:cNvPr id="45" name="Shape 45"/>
                        <wps:cNvSpPr/>
                        <wps:spPr>
                          <a:xfrm>
                            <a:off x="157229" y="7275393"/>
                            <a:ext cx="47645" cy="47645"/>
                          </a:xfrm>
                          <a:custGeom>
                            <a:avLst/>
                            <a:gdLst/>
                            <a:ahLst/>
                            <a:cxnLst/>
                            <a:rect l="0" t="0" r="0" b="0"/>
                            <a:pathLst>
                              <a:path w="47645" h="47645">
                                <a:moveTo>
                                  <a:pt x="23823" y="0"/>
                                </a:moveTo>
                                <a:cubicBezTo>
                                  <a:pt x="26982" y="0"/>
                                  <a:pt x="30020" y="605"/>
                                  <a:pt x="32939" y="1813"/>
                                </a:cubicBezTo>
                                <a:cubicBezTo>
                                  <a:pt x="35858" y="3022"/>
                                  <a:pt x="38434" y="4743"/>
                                  <a:pt x="40668" y="6977"/>
                                </a:cubicBezTo>
                                <a:cubicBezTo>
                                  <a:pt x="42901" y="9210"/>
                                  <a:pt x="44623" y="11786"/>
                                  <a:pt x="45832" y="14705"/>
                                </a:cubicBezTo>
                                <a:cubicBezTo>
                                  <a:pt x="47041" y="17624"/>
                                  <a:pt x="47645" y="20662"/>
                                  <a:pt x="47645" y="23823"/>
                                </a:cubicBezTo>
                                <a:cubicBezTo>
                                  <a:pt x="47645" y="26981"/>
                                  <a:pt x="47041" y="30019"/>
                                  <a:pt x="45832" y="32938"/>
                                </a:cubicBezTo>
                                <a:cubicBezTo>
                                  <a:pt x="44623" y="35857"/>
                                  <a:pt x="42901" y="38433"/>
                                  <a:pt x="40668" y="40667"/>
                                </a:cubicBezTo>
                                <a:cubicBezTo>
                                  <a:pt x="38434" y="42900"/>
                                  <a:pt x="35858" y="44622"/>
                                  <a:pt x="32939" y="45831"/>
                                </a:cubicBezTo>
                                <a:cubicBezTo>
                                  <a:pt x="30020" y="47040"/>
                                  <a:pt x="26982" y="47644"/>
                                  <a:pt x="23823" y="47645"/>
                                </a:cubicBezTo>
                                <a:cubicBezTo>
                                  <a:pt x="20663" y="47644"/>
                                  <a:pt x="17625" y="47039"/>
                                  <a:pt x="14706" y="45830"/>
                                </a:cubicBezTo>
                                <a:cubicBezTo>
                                  <a:pt x="11787" y="44622"/>
                                  <a:pt x="9211" y="42900"/>
                                  <a:pt x="6977" y="40667"/>
                                </a:cubicBezTo>
                                <a:cubicBezTo>
                                  <a:pt x="4744" y="38433"/>
                                  <a:pt x="3022" y="35857"/>
                                  <a:pt x="1813" y="32938"/>
                                </a:cubicBezTo>
                                <a:cubicBezTo>
                                  <a:pt x="604" y="30019"/>
                                  <a:pt x="0" y="26981"/>
                                  <a:pt x="0" y="23823"/>
                                </a:cubicBezTo>
                                <a:cubicBezTo>
                                  <a:pt x="0" y="20662"/>
                                  <a:pt x="604" y="17624"/>
                                  <a:pt x="1813" y="14705"/>
                                </a:cubicBezTo>
                                <a:cubicBezTo>
                                  <a:pt x="3022" y="11786"/>
                                  <a:pt x="4744" y="9210"/>
                                  <a:pt x="6977" y="6977"/>
                                </a:cubicBezTo>
                                <a:cubicBezTo>
                                  <a:pt x="9211" y="4743"/>
                                  <a:pt x="11787" y="3022"/>
                                  <a:pt x="14706" y="1813"/>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46" name="Rectangle 46"/>
                        <wps:cNvSpPr/>
                        <wps:spPr>
                          <a:xfrm>
                            <a:off x="319222" y="7225935"/>
                            <a:ext cx="7969871" cy="203842"/>
                          </a:xfrm>
                          <a:prstGeom prst="rect">
                            <a:avLst/>
                          </a:prstGeom>
                          <a:ln>
                            <a:noFill/>
                          </a:ln>
                        </wps:spPr>
                        <wps:txbx>
                          <w:txbxContent>
                            <w:p w:rsidR="00085357" w:rsidRDefault="009D5232">
                              <w:pPr>
                                <w:spacing w:after="160" w:line="259" w:lineRule="auto"/>
                                <w:ind w:left="0" w:firstLine="0"/>
                                <w:jc w:val="left"/>
                              </w:pPr>
                              <w:r>
                                <w:rPr>
                                  <w:b/>
                                </w:rPr>
                                <w:t>Общероссийская общественная организация "Союз реабилитологов России"</w:t>
                              </w:r>
                            </w:p>
                          </w:txbxContent>
                        </wps:txbx>
                        <wps:bodyPr horzOverflow="overflow" vert="horz" lIns="0" tIns="0" rIns="0" bIns="0" rtlCol="0">
                          <a:noAutofit/>
                        </wps:bodyPr>
                      </wps:wsp>
                      <wps:wsp>
                        <wps:cNvPr id="47" name="Rectangle 47"/>
                        <wps:cNvSpPr/>
                        <wps:spPr>
                          <a:xfrm>
                            <a:off x="1573328" y="7737737"/>
                            <a:ext cx="5548167" cy="207517"/>
                          </a:xfrm>
                          <a:prstGeom prst="rect">
                            <a:avLst/>
                          </a:prstGeom>
                          <a:ln>
                            <a:noFill/>
                          </a:ln>
                        </wps:spPr>
                        <wps:txbx>
                          <w:txbxContent>
                            <w:p w:rsidR="00085357" w:rsidRDefault="009D5232">
                              <w:pPr>
                                <w:spacing w:after="160" w:line="259" w:lineRule="auto"/>
                                <w:ind w:left="0" w:firstLine="0"/>
                                <w:jc w:val="left"/>
                              </w:pPr>
                              <w:r>
                                <w:t>Одобрено Научно-практическим Советом Минздрава РФ</w:t>
                              </w:r>
                            </w:p>
                          </w:txbxContent>
                        </wps:txbx>
                        <wps:bodyPr horzOverflow="overflow" vert="horz" lIns="0" tIns="0" rIns="0" bIns="0" rtlCol="0">
                          <a:noAutofit/>
                        </wps:bodyPr>
                      </wps:wsp>
                    </wpg:wgp>
                  </a:graphicData>
                </a:graphic>
              </wp:anchor>
            </w:drawing>
          </mc:Choice>
          <mc:Fallback xmlns:a="http://schemas.openxmlformats.org/drawingml/2006/main">
            <w:pict>
              <v:group id="Group 97647" style="width:576.242pt;height:839.983pt;position:absolute;mso-position-horizontal-relative:page;mso-position-horizontal:absolute;margin-left:9.37894pt;mso-position-vertical-relative:page;margin-top:1.87579pt;" coordsize="73182,106677">
                <v:shape id="Shape 9" style="position:absolute;width:73182;height:106677;left:0;top:0;" coordsize="7318274,10667782" path="m0,10667782l0,0l7318274,0l7318274,10667782">
                  <v:stroke weight="3.75158pt" endcap="flat" joinstyle="miter" miterlimit="4" on="true" color="#eeeeee"/>
                  <v:fill on="false" color="#000000" opacity="0"/>
                </v:shape>
                <v:shape id="Shape 127892" style="position:absolute;width:72706;height:80424;left:238;top:238;" coordsize="7270629,8042478" path="m0,0l7270629,0l7270629,8042478l0,8042478l0,0">
                  <v:stroke weight="0pt" endcap="flat" joinstyle="miter" miterlimit="4" on="false" color="#000000" opacity="0"/>
                  <v:fill on="true" color="#ffffff"/>
                </v:shape>
                <v:shape id="Shape 127893" style="position:absolute;width:72706;height:476;left:238;top:80186;" coordsize="7270629,47644" path="m0,0l7270629,0l7270629,47644l0,47644l0,0">
                  <v:stroke weight="0pt" endcap="flat" joinstyle="miter" miterlimit="4" on="false" color="#000000" opacity="0"/>
                  <v:fill on="true" color="#d3d3e8"/>
                </v:shape>
                <v:shape id="Picture 13" style="position:absolute;width:16199;height:10863;left:28539;top:4049;" filled="f">
                  <v:imagedata r:id="rId6"/>
                </v:shape>
                <v:rect id="Rectangle 14" style="position:absolute;width:27218;height:2075;left:26358;top:22204;" filled="f" stroked="f">
                  <v:textbox inset="0,0,0,0">
                    <w:txbxContent>
                      <w:p>
                        <w:pPr>
                          <w:spacing w:before="0" w:after="160" w:line="259" w:lineRule="auto"/>
                          <w:ind w:left="0" w:firstLine="0"/>
                          <w:jc w:val="left"/>
                        </w:pPr>
                        <w:r>
                          <w:rPr>
                            <w:color w:val="2c2c2c"/>
                          </w:rPr>
                          <w:t xml:space="preserve">Клинические рекомендации</w:t>
                        </w:r>
                      </w:p>
                    </w:txbxContent>
                  </v:textbox>
                </v:rect>
                <v:rect id="Rectangle 97593" style="position:absolute;width:2027;height:3623;left:6000;top:26664;" filled="f" stroked="f">
                  <v:textbox inset="0,0,0,0">
                    <w:txbxContent>
                      <w:p>
                        <w:pPr>
                          <w:spacing w:before="0" w:after="160" w:line="259" w:lineRule="auto"/>
                          <w:ind w:left="0" w:firstLine="0"/>
                          <w:jc w:val="left"/>
                        </w:pPr>
                        <w:r>
                          <w:rPr>
                            <w:rFonts w:cs="Times New Roman" w:hAnsi="Times New Roman" w:eastAsia="Times New Roman" w:ascii="Times New Roman"/>
                            <w:b w:val="1"/>
                            <w:color w:val="008000"/>
                            <w:sz w:val="48"/>
                          </w:rPr>
                          <w:t xml:space="preserve">5</w:t>
                        </w:r>
                      </w:p>
                    </w:txbxContent>
                  </v:textbox>
                </v:rect>
                <v:rect id="Rectangle 97594" style="position:absolute;width:79344;height:3623;left:7524;top:26664;" filled="f" stroked="f">
                  <v:textbox inset="0,0,0,0">
                    <w:txbxContent>
                      <w:p>
                        <w:pPr>
                          <w:spacing w:before="0" w:after="160" w:line="259" w:lineRule="auto"/>
                          <w:ind w:left="0" w:firstLine="0"/>
                          <w:jc w:val="left"/>
                        </w:pPr>
                        <w:r>
                          <w:rPr>
                            <w:rFonts w:cs="Times New Roman" w:hAnsi="Times New Roman" w:eastAsia="Times New Roman" w:ascii="Times New Roman"/>
                            <w:b w:val="1"/>
                            <w:color w:val="008000"/>
                            <w:sz w:val="48"/>
                          </w:rPr>
                          <w:t xml:space="preserve">q-ассоциированная спинальная мышечная</w:t>
                        </w:r>
                      </w:p>
                    </w:txbxContent>
                  </v:textbox>
                </v:rect>
                <v:rect id="Rectangle 16" style="position:absolute;width:15584;height:3623;left:30732;top:29142;" filled="f" stroked="f">
                  <v:textbox inset="0,0,0,0">
                    <w:txbxContent>
                      <w:p>
                        <w:pPr>
                          <w:spacing w:before="0" w:after="160" w:line="259" w:lineRule="auto"/>
                          <w:ind w:left="0" w:firstLine="0"/>
                          <w:jc w:val="left"/>
                        </w:pPr>
                        <w:r>
                          <w:rPr>
                            <w:rFonts w:cs="Times New Roman" w:hAnsi="Times New Roman" w:eastAsia="Times New Roman" w:ascii="Times New Roman"/>
                            <w:b w:val="1"/>
                            <w:color w:val="008000"/>
                            <w:sz w:val="48"/>
                          </w:rPr>
                          <w:t xml:space="preserve">атрофия</w:t>
                        </w:r>
                      </w:p>
                    </w:txbxContent>
                  </v:textbox>
                </v:rect>
                <v:rect id="Rectangle 17" style="position:absolute;width:47833;height:2075;left:1191;top:35830;" filled="f" stroked="f">
                  <v:textbox inset="0,0,0,0">
                    <w:txbxContent>
                      <w:p>
                        <w:pPr>
                          <w:spacing w:before="0" w:after="160" w:line="259" w:lineRule="auto"/>
                          <w:ind w:left="0" w:firstLine="0"/>
                          <w:jc w:val="left"/>
                        </w:pPr>
                        <w:r>
                          <w:rPr>
                            <w:color w:val="2c2c2c"/>
                          </w:rPr>
                          <w:t xml:space="preserve">Кодирование по Международной статистической</w:t>
                        </w:r>
                      </w:p>
                    </w:txbxContent>
                  </v:textbox>
                </v:rect>
                <v:rect id="Rectangle 18" style="position:absolute;width:570;height:2075;left:37155;top:35830;" filled="f" stroked="f">
                  <v:textbox inset="0,0,0,0">
                    <w:txbxContent>
                      <w:p>
                        <w:pPr>
                          <w:spacing w:before="0" w:after="160" w:line="259" w:lineRule="auto"/>
                          <w:ind w:left="0" w:firstLine="0"/>
                          <w:jc w:val="left"/>
                        </w:pPr>
                        <w:r>
                          <w:rPr>
                            <w:color w:val="2c2c2c"/>
                          </w:rPr>
                          <w:t xml:space="preserve"> </w:t>
                        </w:r>
                      </w:p>
                    </w:txbxContent>
                  </v:textbox>
                </v:rect>
                <v:rect id="Rectangle 19" style="position:absolute;width:60112;height:2075;left:1191;top:38308;" filled="f" stroked="f">
                  <v:textbox inset="0,0,0,0">
                    <w:txbxContent>
                      <w:p>
                        <w:pPr>
                          <w:spacing w:before="0" w:after="160" w:line="259" w:lineRule="auto"/>
                          <w:ind w:left="0" w:firstLine="0"/>
                          <w:jc w:val="left"/>
                        </w:pPr>
                        <w:r>
                          <w:rPr>
                            <w:color w:val="2c2c2c"/>
                          </w:rPr>
                          <w:t xml:space="preserve">классификации болезней и проблем, связанных со здоровьем:</w:t>
                        </w:r>
                      </w:p>
                    </w:txbxContent>
                  </v:textbox>
                </v:rect>
                <v:rect id="Rectangle 20" style="position:absolute;width:12673;height:2038;left:46386;top:3833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G12.0, G12.1</w:t>
                        </w:r>
                      </w:p>
                    </w:txbxContent>
                  </v:textbox>
                </v:rect>
                <v:rect id="Rectangle 21" style="position:absolute;width:38287;height:2075;left:1191;top:41738;" filled="f" stroked="f">
                  <v:textbox inset="0,0,0,0">
                    <w:txbxContent>
                      <w:p>
                        <w:pPr>
                          <w:spacing w:before="0" w:after="160" w:line="259" w:lineRule="auto"/>
                          <w:ind w:left="0" w:firstLine="0"/>
                          <w:jc w:val="left"/>
                        </w:pPr>
                        <w:r>
                          <w:rPr>
                            <w:color w:val="2c2c2c"/>
                          </w:rPr>
                          <w:t xml:space="preserve">Год утверждения (частота пересмотра):</w:t>
                        </w:r>
                      </w:p>
                    </w:txbxContent>
                  </v:textbox>
                </v:rect>
                <v:rect id="Rectangle 22" style="position:absolute;width:4562;height:2038;left:29977;top:4176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2024</w:t>
                        </w:r>
                      </w:p>
                    </w:txbxContent>
                  </v:textbox>
                </v:rect>
                <v:rect id="Rectangle 23" style="position:absolute;width:21679;height:2075;left:1191;top:45169;" filled="f" stroked="f">
                  <v:textbox inset="0,0,0,0">
                    <w:txbxContent>
                      <w:p>
                        <w:pPr>
                          <w:spacing w:before="0" w:after="160" w:line="259" w:lineRule="auto"/>
                          <w:ind w:left="0" w:firstLine="0"/>
                          <w:jc w:val="left"/>
                        </w:pPr>
                        <w:r>
                          <w:rPr>
                            <w:color w:val="2c2c2c"/>
                          </w:rPr>
                          <w:t xml:space="preserve">Возрастная категория:</w:t>
                        </w:r>
                      </w:p>
                    </w:txbxContent>
                  </v:textbox>
                </v:rect>
                <v:rect id="Rectangle 24" style="position:absolute;width:9933;height:2038;left:17490;top:4519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Взрослые</w:t>
                        </w:r>
                      </w:p>
                    </w:txbxContent>
                  </v:textbox>
                </v:rect>
                <v:rect id="Rectangle 25" style="position:absolute;width:22237;height:2075;left:1191;top:48599;" filled="f" stroked="f">
                  <v:textbox inset="0,0,0,0">
                    <w:txbxContent>
                      <w:p>
                        <w:pPr>
                          <w:spacing w:before="0" w:after="160" w:line="259" w:lineRule="auto"/>
                          <w:ind w:left="0" w:firstLine="0"/>
                          <w:jc w:val="left"/>
                        </w:pPr>
                        <w:r>
                          <w:rPr>
                            <w:color w:val="2c2c2c"/>
                          </w:rPr>
                          <w:t xml:space="preserve">Пересмотр не позднее:</w:t>
                        </w:r>
                      </w:p>
                    </w:txbxContent>
                  </v:textbox>
                </v:rect>
                <v:rect id="Rectangle 26" style="position:absolute;width:4562;height:2038;left:17910;top:48627;"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2026</w:t>
                        </w:r>
                      </w:p>
                    </w:txbxContent>
                  </v:textbox>
                </v:rect>
                <v:rect id="Rectangle 27" style="position:absolute;width:3040;height:2075;left:1191;top:52030;" filled="f" stroked="f">
                  <v:textbox inset="0,0,0,0">
                    <w:txbxContent>
                      <w:p>
                        <w:pPr>
                          <w:spacing w:before="0" w:after="160" w:line="259" w:lineRule="auto"/>
                          <w:ind w:left="0" w:firstLine="0"/>
                          <w:jc w:val="left"/>
                        </w:pPr>
                        <w:r>
                          <w:rPr>
                            <w:color w:val="2c2c2c"/>
                          </w:rPr>
                          <w:t xml:space="preserve">ID:</w:t>
                        </w:r>
                      </w:p>
                    </w:txbxContent>
                  </v:textbox>
                </v:rect>
                <v:rect id="Rectangle 28" style="position:absolute;width:3421;height:2038;left:3476;top:52057;"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780</w:t>
                        </w:r>
                      </w:p>
                    </w:txbxContent>
                  </v:textbox>
                </v:rect>
                <v:rect id="Rectangle 29" style="position:absolute;width:39468;height:2075;left:21752;top:55460;" filled="f" stroked="f">
                  <v:textbox inset="0,0,0,0">
                    <w:txbxContent>
                      <w:p>
                        <w:pPr>
                          <w:spacing w:before="0" w:after="160" w:line="259" w:lineRule="auto"/>
                          <w:ind w:left="0" w:firstLine="0"/>
                          <w:jc w:val="left"/>
                        </w:pPr>
                        <w:r>
                          <w:rPr>
                            <w:color w:val="2c2c2c"/>
                          </w:rPr>
                          <w:t xml:space="preserve">Разработчик клинической рекомендации</w:t>
                        </w:r>
                      </w:p>
                    </w:txbxContent>
                  </v:textbox>
                </v:rect>
                <v:shape id="Shape 30" style="position:absolute;width:476;height:476;left:1572;top:60366;" coordsize="47645,47645" path="m23823,0c26982,0,30020,605,32939,1813c35858,3022,38434,4744,40668,6978c42901,9211,44623,11787,45832,14706c47041,17625,47645,20663,47645,23823c47645,26981,47041,30019,45832,32938c44623,35857,42901,38433,40668,40667c38434,42900,35858,44621,32939,45831c30020,47040,26982,47645,23823,47645c20663,47645,17625,47040,14706,45831c11787,44621,9211,42900,6977,40667c4744,38433,3022,35857,1813,32938c604,30019,0,26981,0,23823c0,20663,604,17625,1813,14706c3022,11787,4744,9211,6977,6978c9211,4744,11787,3022,14706,1813c17625,605,20663,0,23823,0x">
                  <v:stroke weight="0pt" endcap="flat" joinstyle="miter" miterlimit="10" on="false" color="#000000" opacity="0"/>
                  <v:fill on="true" color="#222222"/>
                </v:shape>
                <v:rect id="Rectangle 31" style="position:absolute;width:37639;height:2038;left:3192;top:59871;"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Ассоциация медицинских генетиков</w:t>
                        </w:r>
                      </w:p>
                    </w:txbxContent>
                  </v:textbox>
                </v:rect>
                <v:shape id="Shape 32" style="position:absolute;width:476;height:476;left:1572;top:62843;" coordsize="47645,47645" path="m23823,0c26982,0,30020,604,32939,1813c35858,3022,38434,4744,40668,6977c42901,9211,44623,11787,45832,14706c47041,17624,47645,20663,47645,23823c47645,26981,47041,30020,45832,32939c44623,35857,42901,38434,40668,40667c38434,42901,35858,44622,32939,45832c30020,47040,26982,47644,23823,47645c20663,47644,17625,47040,14706,45832c11787,44622,9211,42901,6977,40667c4744,38434,3022,35857,1813,32939c604,30020,0,26981,0,23823c0,20663,604,17624,1813,14706c3022,11787,4744,9211,6977,6977c9211,4744,11787,3022,14706,1813c17625,604,20663,0,23823,0x">
                  <v:stroke weight="0pt" endcap="flat" joinstyle="miter" miterlimit="10" on="false" color="#000000" opacity="0"/>
                  <v:fill on="true" color="#222222"/>
                </v:shape>
                <v:rect id="Rectangle 33" style="position:absolute;width:65553;height:2038;left:3192;top:62349;"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Ассоциация профессиональных участников хосписной помощи</w:t>
                        </w:r>
                      </w:p>
                    </w:txbxContent>
                  </v:textbox>
                </v:rect>
                <v:shape id="Shape 34" style="position:absolute;width:476;height:476;left:1572;top:65321;" coordsize="47645,47645" path="m23823,0c26982,0,30020,605,32939,1813c35858,3022,38434,4744,40668,6978c42901,9211,44623,11787,45832,14705c47041,17624,47645,20663,47645,23823c47645,26981,47041,30020,45832,32939c44623,35858,42901,38434,40668,40667c38434,42901,35858,44623,32939,45832c30020,47041,26982,47644,23823,47645c20663,47644,17625,47041,14706,45832c11787,44623,9211,42901,6977,40667c4744,38434,3022,35858,1813,32939c604,30020,0,26981,0,23823c0,20663,604,17624,1813,14705c3022,11787,4744,9211,6977,6978c9211,4744,11787,3022,14706,1813c17625,605,20663,0,23823,0x">
                  <v:stroke weight="0pt" endcap="flat" joinstyle="miter" miterlimit="10" on="false" color="#000000" opacity="0"/>
                  <v:fill on="true" color="#222222"/>
                </v:shape>
                <v:rect id="Rectangle 35" style="position:absolute;width:17847;height:2038;left:3192;top:6482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Некоммерческое </w:t>
                        </w:r>
                      </w:p>
                    </w:txbxContent>
                  </v:textbox>
                </v:rect>
                <v:rect id="Rectangle 36" style="position:absolute;width:13930;height:2038;left:17961;top:6482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Партнерство </w:t>
                        </w:r>
                      </w:p>
                    </w:txbxContent>
                  </v:textbox>
                </v:rect>
                <v:rect id="Rectangle 37" style="position:absolute;width:16950;height:2038;left:29785;top:6482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"Национальное </w:t>
                        </w:r>
                      </w:p>
                    </w:txbxContent>
                  </v:textbox>
                </v:rect>
                <v:rect id="Rectangle 38" style="position:absolute;width:10307;height:2038;left:43879;top:6482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общество </w:t>
                        </w:r>
                      </w:p>
                    </w:txbxContent>
                  </v:textbox>
                </v:rect>
                <v:rect id="Rectangle 39" style="position:absolute;width:3025;height:2038;left:52980;top:6482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по </w:t>
                        </w:r>
                      </w:p>
                    </w:txbxContent>
                  </v:textbox>
                </v:rect>
                <v:rect id="Rectangle 40" style="position:absolute;width:10565;height:2038;left:56604;top:6482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изучению </w:t>
                        </w:r>
                      </w:p>
                    </w:txbxContent>
                  </v:textbox>
                </v:rect>
                <v:rect id="Rectangle 41" style="position:absolute;width:8058;height:2038;left:65898;top:64826;"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болезни</w:t>
                        </w:r>
                      </w:p>
                    </w:txbxContent>
                  </v:textbox>
                </v:rect>
                <v:rect id="Rectangle 42" style="position:absolute;width:39978;height:2038;left:3192;top:67304;"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Паркинсона и расстройств движений"</w:t>
                        </w:r>
                      </w:p>
                    </w:txbxContent>
                  </v:textbox>
                </v:rect>
                <v:shape id="Shape 43" style="position:absolute;width:476;height:476;left:1572;top:70276;" coordsize="47645,47644" path="m23823,0c26982,0,30020,604,32939,1812c35858,3022,38434,4743,40668,6976c42901,9210,44623,11786,45832,14705c47041,17624,47645,20662,47645,23823c47645,26981,47041,30019,45832,32938c44623,35856,42901,38433,40668,40667c38434,42900,35858,44621,32939,45831c30020,47040,26982,47644,23823,47644c20663,47644,17625,47040,14706,45831c11787,44621,9211,42900,6977,40667c4744,38433,3022,35856,1813,32938c604,30019,0,26981,0,23823c0,20662,604,17624,1813,14705c3022,11786,4744,9210,6977,6976c9211,4743,11787,3022,14706,1812c17625,604,20663,0,23823,0x">
                  <v:stroke weight="0pt" endcap="flat" joinstyle="miter" miterlimit="10" on="false" color="#000000" opacity="0"/>
                  <v:fill on="true" color="#222222"/>
                </v:shape>
                <v:rect id="Rectangle 44" style="position:absolute;width:72155;height:2038;left:3192;top:69781;"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РОО «Общество специалистов по нервно-мышечным заболеваниям» </w:t>
                        </w:r>
                      </w:p>
                    </w:txbxContent>
                  </v:textbox>
                </v:rect>
                <v:shape id="Shape 45" style="position:absolute;width:476;height:476;left:1572;top:72753;" coordsize="47645,47645" path="m23823,0c26982,0,30020,605,32939,1813c35858,3022,38434,4743,40668,6977c42901,9210,44623,11786,45832,14705c47041,17624,47645,20662,47645,23823c47645,26981,47041,30019,45832,32938c44623,35857,42901,38433,40668,40667c38434,42900,35858,44622,32939,45831c30020,47040,26982,47644,23823,47645c20663,47644,17625,47039,14706,45830c11787,44622,9211,42900,6977,40667c4744,38433,3022,35857,1813,32938c604,30019,0,26981,0,23823c0,20662,604,17624,1813,14705c3022,11786,4744,9210,6977,6977c9211,4743,11787,3022,14706,1813c17625,605,20663,0,23823,0x">
                  <v:stroke weight="0pt" endcap="flat" joinstyle="miter" miterlimit="10" on="false" color="#000000" opacity="0"/>
                  <v:fill on="true" color="#222222"/>
                </v:shape>
                <v:rect id="Rectangle 46" style="position:absolute;width:79698;height:2038;left:3192;top:72259;"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Общероссийская общественная организация "Союз реабилитологов России"</w:t>
                        </w:r>
                      </w:p>
                    </w:txbxContent>
                  </v:textbox>
                </v:rect>
                <v:rect id="Rectangle 47" style="position:absolute;width:55481;height:2075;left:15733;top:77377;" filled="f" stroked="f">
                  <v:textbox inset="0,0,0,0">
                    <w:txbxContent>
                      <w:p>
                        <w:pPr>
                          <w:spacing w:before="0" w:after="160" w:line="259" w:lineRule="auto"/>
                          <w:ind w:left="0" w:firstLine="0"/>
                          <w:jc w:val="left"/>
                        </w:pPr>
                        <w:r>
                          <w:rPr/>
                          <w:t xml:space="preserve">Одобрено Научно-практическим Советом Минздрава РФ</w:t>
                        </w:r>
                      </w:p>
                    </w:txbxContent>
                  </v:textbox>
                </v:rect>
                <w10:wrap type="topAndBottom"/>
              </v:group>
            </w:pict>
          </mc:Fallback>
        </mc:AlternateContent>
      </w:r>
      <w:r>
        <w:br w:type="page"/>
      </w:r>
    </w:p>
    <w:p w:rsidR="00085357" w:rsidRDefault="009D5232">
      <w:pPr>
        <w:pStyle w:val="Heading1"/>
        <w:spacing w:after="251"/>
      </w:pPr>
      <w:r>
        <w:lastRenderedPageBreak/>
        <w:t>Оглавление</w:t>
      </w:r>
    </w:p>
    <w:p w:rsidR="00085357" w:rsidRDefault="009D5232">
      <w:pPr>
        <w:spacing w:after="49" w:line="259" w:lineRule="auto"/>
        <w:jc w:val="left"/>
      </w:pPr>
      <w:r>
        <w:rPr>
          <w:color w:val="15648A"/>
        </w:rPr>
        <w:t>Список сокращений</w:t>
      </w:r>
    </w:p>
    <w:p w:rsidR="00085357" w:rsidRDefault="009D5232">
      <w:pPr>
        <w:spacing w:after="49" w:line="259" w:lineRule="auto"/>
        <w:jc w:val="left"/>
      </w:pPr>
      <w:r>
        <w:rPr>
          <w:color w:val="15648A"/>
        </w:rPr>
        <w:t>Термины и определения</w:t>
      </w:r>
    </w:p>
    <w:p w:rsidR="00085357" w:rsidRDefault="009D5232">
      <w:pPr>
        <w:numPr>
          <w:ilvl w:val="0"/>
          <w:numId w:val="1"/>
        </w:numPr>
        <w:spacing w:after="49" w:line="259" w:lineRule="auto"/>
        <w:ind w:hanging="270"/>
        <w:jc w:val="left"/>
      </w:pPr>
      <w:r>
        <w:rPr>
          <w:color w:val="15648A"/>
        </w:rPr>
        <w:t>Краткая информация по заболеванию или состоянию (группы заболеваний или состояний)</w:t>
      </w:r>
    </w:p>
    <w:p w:rsidR="00085357" w:rsidRDefault="009D5232">
      <w:pPr>
        <w:numPr>
          <w:ilvl w:val="1"/>
          <w:numId w:val="1"/>
        </w:numPr>
        <w:spacing w:after="49" w:line="259" w:lineRule="auto"/>
        <w:ind w:hanging="405"/>
        <w:jc w:val="left"/>
      </w:pPr>
      <w:r>
        <w:rPr>
          <w:color w:val="15648A"/>
        </w:rPr>
        <w:t>Определение заболевания или состояния (группы заболеваний или состояни</w:t>
      </w:r>
      <w:r>
        <w:rPr>
          <w:color w:val="15648A"/>
        </w:rPr>
        <w:t>й)</w:t>
      </w:r>
    </w:p>
    <w:p w:rsidR="00085357" w:rsidRDefault="009D5232">
      <w:pPr>
        <w:numPr>
          <w:ilvl w:val="1"/>
          <w:numId w:val="1"/>
        </w:numPr>
        <w:spacing w:after="49" w:line="259" w:lineRule="auto"/>
        <w:ind w:hanging="405"/>
        <w:jc w:val="left"/>
      </w:pPr>
      <w:r>
        <w:rPr>
          <w:color w:val="15648A"/>
        </w:rPr>
        <w:t>Этиология и патогенез заболевания или состояния (группы заболеваний или состояний)</w:t>
      </w:r>
    </w:p>
    <w:p w:rsidR="00085357" w:rsidRDefault="009D5232">
      <w:pPr>
        <w:numPr>
          <w:ilvl w:val="1"/>
          <w:numId w:val="1"/>
        </w:numPr>
        <w:spacing w:after="49" w:line="259" w:lineRule="auto"/>
        <w:ind w:hanging="405"/>
        <w:jc w:val="left"/>
      </w:pPr>
      <w:r>
        <w:rPr>
          <w:color w:val="15648A"/>
        </w:rPr>
        <w:t>Эпидемиология заболевания или состояния (группы заболеваний или состояний)</w:t>
      </w:r>
    </w:p>
    <w:p w:rsidR="00085357" w:rsidRDefault="009D5232">
      <w:pPr>
        <w:numPr>
          <w:ilvl w:val="1"/>
          <w:numId w:val="1"/>
        </w:numPr>
        <w:spacing w:after="49" w:line="259" w:lineRule="auto"/>
        <w:ind w:hanging="405"/>
        <w:jc w:val="left"/>
      </w:pPr>
      <w:r>
        <w:rPr>
          <w:color w:val="15648A"/>
        </w:rPr>
        <w:t>Особенности кодирования заболевания или состояния (группы заболеваний или состояний) по Междуна</w:t>
      </w:r>
      <w:r>
        <w:rPr>
          <w:color w:val="15648A"/>
        </w:rPr>
        <w:t>родной статистической классификации болезней и проблем, связанных со здоровьем</w:t>
      </w:r>
    </w:p>
    <w:p w:rsidR="00085357" w:rsidRDefault="009D5232">
      <w:pPr>
        <w:numPr>
          <w:ilvl w:val="1"/>
          <w:numId w:val="1"/>
        </w:numPr>
        <w:spacing w:after="49" w:line="259" w:lineRule="auto"/>
        <w:ind w:hanging="405"/>
        <w:jc w:val="left"/>
      </w:pPr>
      <w:r>
        <w:rPr>
          <w:color w:val="15648A"/>
        </w:rPr>
        <w:t>Классификация заболевания или состояния (группы заболеваний или состояний)</w:t>
      </w:r>
    </w:p>
    <w:p w:rsidR="00085357" w:rsidRDefault="009D5232">
      <w:pPr>
        <w:numPr>
          <w:ilvl w:val="1"/>
          <w:numId w:val="1"/>
        </w:numPr>
        <w:spacing w:after="49" w:line="259" w:lineRule="auto"/>
        <w:ind w:hanging="405"/>
        <w:jc w:val="left"/>
      </w:pPr>
      <w:r>
        <w:rPr>
          <w:color w:val="15648A"/>
        </w:rPr>
        <w:t xml:space="preserve">Клиническая картина заболевания или состояния (группы заболеваний или состояний) 2. </w:t>
      </w:r>
      <w:r>
        <w:rPr>
          <w:color w:val="15648A"/>
        </w:rPr>
        <w:t>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p>
    <w:p w:rsidR="00085357" w:rsidRDefault="009D5232">
      <w:pPr>
        <w:numPr>
          <w:ilvl w:val="1"/>
          <w:numId w:val="2"/>
        </w:numPr>
        <w:spacing w:after="49" w:line="259" w:lineRule="auto"/>
        <w:ind w:hanging="405"/>
        <w:jc w:val="left"/>
      </w:pPr>
      <w:r>
        <w:rPr>
          <w:color w:val="15648A"/>
        </w:rPr>
        <w:t>Жалобы и анамнез</w:t>
      </w:r>
    </w:p>
    <w:p w:rsidR="00085357" w:rsidRDefault="009D5232">
      <w:pPr>
        <w:numPr>
          <w:ilvl w:val="1"/>
          <w:numId w:val="2"/>
        </w:numPr>
        <w:spacing w:after="49" w:line="259" w:lineRule="auto"/>
        <w:ind w:hanging="405"/>
        <w:jc w:val="left"/>
      </w:pPr>
      <w:r>
        <w:rPr>
          <w:color w:val="15648A"/>
        </w:rPr>
        <w:t>Физикальное обследование</w:t>
      </w:r>
    </w:p>
    <w:p w:rsidR="00085357" w:rsidRDefault="009D5232">
      <w:pPr>
        <w:numPr>
          <w:ilvl w:val="1"/>
          <w:numId w:val="2"/>
        </w:numPr>
        <w:spacing w:after="49" w:line="259" w:lineRule="auto"/>
        <w:ind w:hanging="405"/>
        <w:jc w:val="left"/>
      </w:pPr>
      <w:r>
        <w:rPr>
          <w:color w:val="15648A"/>
        </w:rPr>
        <w:t>Лабораторные диагностические исследования</w:t>
      </w:r>
    </w:p>
    <w:p w:rsidR="00085357" w:rsidRDefault="009D5232">
      <w:pPr>
        <w:numPr>
          <w:ilvl w:val="1"/>
          <w:numId w:val="2"/>
        </w:numPr>
        <w:spacing w:after="49" w:line="259" w:lineRule="auto"/>
        <w:ind w:hanging="405"/>
        <w:jc w:val="left"/>
      </w:pPr>
      <w:r>
        <w:rPr>
          <w:color w:val="15648A"/>
        </w:rPr>
        <w:t>Инструментальные диагност</w:t>
      </w:r>
      <w:r>
        <w:rPr>
          <w:color w:val="15648A"/>
        </w:rPr>
        <w:t>ические исследования</w:t>
      </w:r>
    </w:p>
    <w:p w:rsidR="00085357" w:rsidRDefault="009D5232">
      <w:pPr>
        <w:numPr>
          <w:ilvl w:val="1"/>
          <w:numId w:val="2"/>
        </w:numPr>
        <w:spacing w:after="49" w:line="259" w:lineRule="auto"/>
        <w:ind w:hanging="405"/>
        <w:jc w:val="left"/>
      </w:pPr>
      <w:r>
        <w:rPr>
          <w:color w:val="15648A"/>
        </w:rPr>
        <w:t>Иные диагностические исследования</w:t>
      </w:r>
    </w:p>
    <w:p w:rsidR="00085357" w:rsidRDefault="009D5232">
      <w:pPr>
        <w:spacing w:after="49" w:line="259" w:lineRule="auto"/>
        <w:jc w:val="left"/>
      </w:pPr>
      <w:r>
        <w:rPr>
          <w:rFonts w:ascii="Calibri" w:eastAsia="Calibri" w:hAnsi="Calibri" w:cs="Calibri"/>
          <w:noProof/>
          <w:color w:val="000000"/>
          <w:sz w:val="22"/>
        </w:rPr>
        <mc:AlternateContent>
          <mc:Choice Requires="wpg">
            <w:drawing>
              <wp:anchor distT="0" distB="0" distL="114300" distR="114300" simplePos="0" relativeHeight="251659264" behindDoc="0" locked="0" layoutInCell="1" allowOverlap="1">
                <wp:simplePos x="0" y="0"/>
                <wp:positionH relativeFrom="page">
                  <wp:posOffset>7437387</wp:posOffset>
                </wp:positionH>
                <wp:positionV relativeFrom="page">
                  <wp:posOffset>0</wp:posOffset>
                </wp:positionV>
                <wp:extent cx="47645" cy="10691605"/>
                <wp:effectExtent l="0" t="0" r="0" b="0"/>
                <wp:wrapSquare wrapText="bothSides"/>
                <wp:docPr id="98928" name="Group 98928"/>
                <wp:cNvGraphicFramePr/>
                <a:graphic xmlns:a="http://schemas.openxmlformats.org/drawingml/2006/main">
                  <a:graphicData uri="http://schemas.microsoft.com/office/word/2010/wordprocessingGroup">
                    <wpg:wgp>
                      <wpg:cNvGrpSpPr/>
                      <wpg:grpSpPr>
                        <a:xfrm>
                          <a:off x="0" y="0"/>
                          <a:ext cx="47645" cy="10691605"/>
                          <a:chOff x="0" y="0"/>
                          <a:chExt cx="47645" cy="10691605"/>
                        </a:xfrm>
                      </wpg:grpSpPr>
                      <wps:wsp>
                        <wps:cNvPr id="55" name="Shape 55"/>
                        <wps:cNvSpPr/>
                        <wps:spPr>
                          <a:xfrm>
                            <a:off x="0" y="0"/>
                            <a:ext cx="0" cy="10691605"/>
                          </a:xfrm>
                          <a:custGeom>
                            <a:avLst/>
                            <a:gdLst/>
                            <a:ahLst/>
                            <a:cxnLst/>
                            <a:rect l="0" t="0" r="0" b="0"/>
                            <a:pathLst>
                              <a:path h="10691605">
                                <a:moveTo>
                                  <a:pt x="0" y="1069160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928" style="width:3.75158pt;height:841.859pt;position:absolute;mso-position-horizontal-relative:page;mso-position-horizontal:absolute;margin-left:585.621pt;mso-position-vertical-relative:page;margin-top:0pt;" coordsize="476,106916">
                <v:shape id="Shape 55" style="position:absolute;width:0;height:106916;left:0;top:0;" coordsize="0,10691605" path="m0,10691605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60288" behindDoc="0" locked="0" layoutInCell="1" allowOverlap="1">
                <wp:simplePos x="0" y="0"/>
                <wp:positionH relativeFrom="page">
                  <wp:posOffset>119113</wp:posOffset>
                </wp:positionH>
                <wp:positionV relativeFrom="page">
                  <wp:posOffset>0</wp:posOffset>
                </wp:positionV>
                <wp:extent cx="204874" cy="10691605"/>
                <wp:effectExtent l="0" t="0" r="0" b="0"/>
                <wp:wrapSquare wrapText="bothSides"/>
                <wp:docPr id="98929" name="Group 98929"/>
                <wp:cNvGraphicFramePr/>
                <a:graphic xmlns:a="http://schemas.openxmlformats.org/drawingml/2006/main">
                  <a:graphicData uri="http://schemas.microsoft.com/office/word/2010/wordprocessingGroup">
                    <wpg:wgp>
                      <wpg:cNvGrpSpPr/>
                      <wpg:grpSpPr>
                        <a:xfrm>
                          <a:off x="0" y="0"/>
                          <a:ext cx="204874" cy="10691605"/>
                          <a:chOff x="0" y="0"/>
                          <a:chExt cx="204874" cy="10691605"/>
                        </a:xfrm>
                      </wpg:grpSpPr>
                      <wps:wsp>
                        <wps:cNvPr id="56" name="Shape 56"/>
                        <wps:cNvSpPr/>
                        <wps:spPr>
                          <a:xfrm>
                            <a:off x="0" y="0"/>
                            <a:ext cx="0" cy="10691605"/>
                          </a:xfrm>
                          <a:custGeom>
                            <a:avLst/>
                            <a:gdLst/>
                            <a:ahLst/>
                            <a:cxnLst/>
                            <a:rect l="0" t="0" r="0" b="0"/>
                            <a:pathLst>
                              <a:path h="10691605">
                                <a:moveTo>
                                  <a:pt x="0" y="1069160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s:wsp>
                        <wps:cNvPr id="58" name="Shape 58"/>
                        <wps:cNvSpPr/>
                        <wps:spPr>
                          <a:xfrm>
                            <a:off x="157229" y="647972"/>
                            <a:ext cx="47645" cy="47645"/>
                          </a:xfrm>
                          <a:custGeom>
                            <a:avLst/>
                            <a:gdLst/>
                            <a:ahLst/>
                            <a:cxnLst/>
                            <a:rect l="0" t="0" r="0" b="0"/>
                            <a:pathLst>
                              <a:path w="47645" h="47645">
                                <a:moveTo>
                                  <a:pt x="23823" y="0"/>
                                </a:moveTo>
                                <a:cubicBezTo>
                                  <a:pt x="26982" y="0"/>
                                  <a:pt x="30020" y="604"/>
                                  <a:pt x="32939" y="1812"/>
                                </a:cubicBezTo>
                                <a:cubicBezTo>
                                  <a:pt x="35858" y="3021"/>
                                  <a:pt x="38434" y="4742"/>
                                  <a:pt x="40668" y="6977"/>
                                </a:cubicBezTo>
                                <a:cubicBezTo>
                                  <a:pt x="42901" y="9210"/>
                                  <a:pt x="44623" y="11785"/>
                                  <a:pt x="45832" y="14705"/>
                                </a:cubicBezTo>
                                <a:cubicBezTo>
                                  <a:pt x="47041" y="17624"/>
                                  <a:pt x="47645" y="20662"/>
                                  <a:pt x="47645" y="23823"/>
                                </a:cubicBezTo>
                                <a:cubicBezTo>
                                  <a:pt x="47645" y="26981"/>
                                  <a:pt x="47041" y="30019"/>
                                  <a:pt x="45832" y="32938"/>
                                </a:cubicBezTo>
                                <a:cubicBezTo>
                                  <a:pt x="44623" y="35856"/>
                                  <a:pt x="42901" y="38433"/>
                                  <a:pt x="40668" y="40667"/>
                                </a:cubicBezTo>
                                <a:cubicBezTo>
                                  <a:pt x="38434" y="42900"/>
                                  <a:pt x="35858" y="44622"/>
                                  <a:pt x="32939" y="45831"/>
                                </a:cubicBezTo>
                                <a:cubicBezTo>
                                  <a:pt x="30020" y="47041"/>
                                  <a:pt x="26982" y="47645"/>
                                  <a:pt x="23823" y="47645"/>
                                </a:cubicBezTo>
                                <a:cubicBezTo>
                                  <a:pt x="20663" y="47645"/>
                                  <a:pt x="17625" y="47041"/>
                                  <a:pt x="14706" y="45831"/>
                                </a:cubicBezTo>
                                <a:cubicBezTo>
                                  <a:pt x="11787" y="44622"/>
                                  <a:pt x="9211" y="42900"/>
                                  <a:pt x="6977" y="40667"/>
                                </a:cubicBezTo>
                                <a:cubicBezTo>
                                  <a:pt x="4744" y="38433"/>
                                  <a:pt x="3022" y="35856"/>
                                  <a:pt x="1813" y="32938"/>
                                </a:cubicBezTo>
                                <a:cubicBezTo>
                                  <a:pt x="604" y="30019"/>
                                  <a:pt x="0" y="26981"/>
                                  <a:pt x="0" y="23823"/>
                                </a:cubicBezTo>
                                <a:cubicBezTo>
                                  <a:pt x="0" y="20662"/>
                                  <a:pt x="604" y="17624"/>
                                  <a:pt x="1813" y="14705"/>
                                </a:cubicBezTo>
                                <a:cubicBezTo>
                                  <a:pt x="3022" y="11785"/>
                                  <a:pt x="4744" y="9210"/>
                                  <a:pt x="6977" y="6977"/>
                                </a:cubicBezTo>
                                <a:cubicBezTo>
                                  <a:pt x="9211" y="4742"/>
                                  <a:pt x="11787" y="3021"/>
                                  <a:pt x="14706" y="1812"/>
                                </a:cubicBezTo>
                                <a:cubicBezTo>
                                  <a:pt x="17625" y="604"/>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60" name="Shape 60"/>
                        <wps:cNvSpPr/>
                        <wps:spPr>
                          <a:xfrm>
                            <a:off x="157229" y="895726"/>
                            <a:ext cx="47645" cy="47645"/>
                          </a:xfrm>
                          <a:custGeom>
                            <a:avLst/>
                            <a:gdLst/>
                            <a:ahLst/>
                            <a:cxnLst/>
                            <a:rect l="0" t="0" r="0" b="0"/>
                            <a:pathLst>
                              <a:path w="47645" h="47645">
                                <a:moveTo>
                                  <a:pt x="23823" y="0"/>
                                </a:moveTo>
                                <a:cubicBezTo>
                                  <a:pt x="26982" y="0"/>
                                  <a:pt x="30020" y="604"/>
                                  <a:pt x="32939" y="1812"/>
                                </a:cubicBezTo>
                                <a:cubicBezTo>
                                  <a:pt x="35858" y="3021"/>
                                  <a:pt x="38434" y="4742"/>
                                  <a:pt x="40668" y="6977"/>
                                </a:cubicBezTo>
                                <a:cubicBezTo>
                                  <a:pt x="42901" y="9210"/>
                                  <a:pt x="44623" y="11786"/>
                                  <a:pt x="45832" y="14705"/>
                                </a:cubicBezTo>
                                <a:cubicBezTo>
                                  <a:pt x="47041" y="17624"/>
                                  <a:pt x="47645" y="20664"/>
                                  <a:pt x="47645" y="23823"/>
                                </a:cubicBezTo>
                                <a:cubicBezTo>
                                  <a:pt x="47645" y="26982"/>
                                  <a:pt x="47041" y="30021"/>
                                  <a:pt x="45832" y="32939"/>
                                </a:cubicBezTo>
                                <a:cubicBezTo>
                                  <a:pt x="44623" y="35858"/>
                                  <a:pt x="42901" y="38433"/>
                                  <a:pt x="40668" y="40667"/>
                                </a:cubicBezTo>
                                <a:cubicBezTo>
                                  <a:pt x="38434" y="42900"/>
                                  <a:pt x="35858" y="44622"/>
                                  <a:pt x="32939" y="45832"/>
                                </a:cubicBezTo>
                                <a:cubicBezTo>
                                  <a:pt x="30020" y="47041"/>
                                  <a:pt x="26982" y="47645"/>
                                  <a:pt x="23823" y="47645"/>
                                </a:cubicBezTo>
                                <a:cubicBezTo>
                                  <a:pt x="20663" y="47645"/>
                                  <a:pt x="17625" y="47041"/>
                                  <a:pt x="14706" y="45832"/>
                                </a:cubicBezTo>
                                <a:cubicBezTo>
                                  <a:pt x="11787" y="44622"/>
                                  <a:pt x="9211" y="42900"/>
                                  <a:pt x="6977" y="40667"/>
                                </a:cubicBezTo>
                                <a:cubicBezTo>
                                  <a:pt x="4744" y="38433"/>
                                  <a:pt x="3022" y="35858"/>
                                  <a:pt x="1813" y="32939"/>
                                </a:cubicBezTo>
                                <a:cubicBezTo>
                                  <a:pt x="604" y="30021"/>
                                  <a:pt x="0" y="26982"/>
                                  <a:pt x="0" y="23823"/>
                                </a:cubicBezTo>
                                <a:cubicBezTo>
                                  <a:pt x="0" y="20664"/>
                                  <a:pt x="604" y="17624"/>
                                  <a:pt x="1813" y="14705"/>
                                </a:cubicBezTo>
                                <a:cubicBezTo>
                                  <a:pt x="3022" y="11786"/>
                                  <a:pt x="4744" y="9210"/>
                                  <a:pt x="6977" y="6977"/>
                                </a:cubicBezTo>
                                <a:cubicBezTo>
                                  <a:pt x="9211" y="4742"/>
                                  <a:pt x="11787" y="3021"/>
                                  <a:pt x="14706" y="1812"/>
                                </a:cubicBezTo>
                                <a:cubicBezTo>
                                  <a:pt x="17625" y="604"/>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62" name="Shape 62"/>
                        <wps:cNvSpPr/>
                        <wps:spPr>
                          <a:xfrm>
                            <a:off x="157229" y="1143481"/>
                            <a:ext cx="47645" cy="47644"/>
                          </a:xfrm>
                          <a:custGeom>
                            <a:avLst/>
                            <a:gdLst/>
                            <a:ahLst/>
                            <a:cxnLst/>
                            <a:rect l="0" t="0" r="0" b="0"/>
                            <a:pathLst>
                              <a:path w="47645" h="47644">
                                <a:moveTo>
                                  <a:pt x="23823" y="0"/>
                                </a:moveTo>
                                <a:cubicBezTo>
                                  <a:pt x="26982" y="0"/>
                                  <a:pt x="30020" y="603"/>
                                  <a:pt x="32939" y="1812"/>
                                </a:cubicBezTo>
                                <a:cubicBezTo>
                                  <a:pt x="35858" y="3021"/>
                                  <a:pt x="38434" y="4742"/>
                                  <a:pt x="40668" y="6976"/>
                                </a:cubicBezTo>
                                <a:cubicBezTo>
                                  <a:pt x="42901" y="9210"/>
                                  <a:pt x="44623" y="11785"/>
                                  <a:pt x="45832" y="14704"/>
                                </a:cubicBezTo>
                                <a:cubicBezTo>
                                  <a:pt x="47041" y="17622"/>
                                  <a:pt x="47645" y="20662"/>
                                  <a:pt x="47645" y="23822"/>
                                </a:cubicBezTo>
                                <a:cubicBezTo>
                                  <a:pt x="47645" y="26981"/>
                                  <a:pt x="47041" y="30018"/>
                                  <a:pt x="45832" y="32937"/>
                                </a:cubicBezTo>
                                <a:cubicBezTo>
                                  <a:pt x="44623" y="35857"/>
                                  <a:pt x="42901" y="38433"/>
                                  <a:pt x="40668" y="40667"/>
                                </a:cubicBezTo>
                                <a:cubicBezTo>
                                  <a:pt x="38434" y="42900"/>
                                  <a:pt x="35858" y="44621"/>
                                  <a:pt x="32939" y="45830"/>
                                </a:cubicBezTo>
                                <a:cubicBezTo>
                                  <a:pt x="30020" y="47039"/>
                                  <a:pt x="26982" y="47644"/>
                                  <a:pt x="23823" y="47644"/>
                                </a:cubicBezTo>
                                <a:cubicBezTo>
                                  <a:pt x="20663" y="47644"/>
                                  <a:pt x="17625" y="47039"/>
                                  <a:pt x="14706" y="45830"/>
                                </a:cubicBezTo>
                                <a:cubicBezTo>
                                  <a:pt x="11787" y="44621"/>
                                  <a:pt x="9211" y="42900"/>
                                  <a:pt x="6977" y="40667"/>
                                </a:cubicBezTo>
                                <a:cubicBezTo>
                                  <a:pt x="4744" y="38433"/>
                                  <a:pt x="3022" y="35857"/>
                                  <a:pt x="1813" y="32937"/>
                                </a:cubicBezTo>
                                <a:cubicBezTo>
                                  <a:pt x="604" y="30018"/>
                                  <a:pt x="0" y="26981"/>
                                  <a:pt x="0" y="23822"/>
                                </a:cubicBezTo>
                                <a:cubicBezTo>
                                  <a:pt x="0" y="20662"/>
                                  <a:pt x="604" y="17622"/>
                                  <a:pt x="1813" y="14704"/>
                                </a:cubicBezTo>
                                <a:cubicBezTo>
                                  <a:pt x="3022" y="11785"/>
                                  <a:pt x="4744" y="9210"/>
                                  <a:pt x="6977" y="6976"/>
                                </a:cubicBezTo>
                                <a:cubicBezTo>
                                  <a:pt x="9211" y="4742"/>
                                  <a:pt x="11787" y="3021"/>
                                  <a:pt x="14706" y="1812"/>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64" name="Shape 64"/>
                        <wps:cNvSpPr/>
                        <wps:spPr>
                          <a:xfrm>
                            <a:off x="157229" y="1391235"/>
                            <a:ext cx="47645" cy="47645"/>
                          </a:xfrm>
                          <a:custGeom>
                            <a:avLst/>
                            <a:gdLst/>
                            <a:ahLst/>
                            <a:cxnLst/>
                            <a:rect l="0" t="0" r="0" b="0"/>
                            <a:pathLst>
                              <a:path w="47645" h="47645">
                                <a:moveTo>
                                  <a:pt x="23823" y="0"/>
                                </a:moveTo>
                                <a:cubicBezTo>
                                  <a:pt x="26982" y="0"/>
                                  <a:pt x="30020" y="604"/>
                                  <a:pt x="32939" y="1811"/>
                                </a:cubicBezTo>
                                <a:cubicBezTo>
                                  <a:pt x="35858" y="3021"/>
                                  <a:pt x="38434" y="4742"/>
                                  <a:pt x="40668" y="6976"/>
                                </a:cubicBezTo>
                                <a:cubicBezTo>
                                  <a:pt x="42901" y="9209"/>
                                  <a:pt x="44623" y="11785"/>
                                  <a:pt x="45832" y="14704"/>
                                </a:cubicBezTo>
                                <a:cubicBezTo>
                                  <a:pt x="47041" y="17622"/>
                                  <a:pt x="47645" y="20662"/>
                                  <a:pt x="47645" y="23823"/>
                                </a:cubicBezTo>
                                <a:cubicBezTo>
                                  <a:pt x="47645" y="26981"/>
                                  <a:pt x="47041" y="30020"/>
                                  <a:pt x="45832" y="32938"/>
                                </a:cubicBezTo>
                                <a:cubicBezTo>
                                  <a:pt x="44623" y="35857"/>
                                  <a:pt x="42901" y="38433"/>
                                  <a:pt x="40668" y="40667"/>
                                </a:cubicBezTo>
                                <a:cubicBezTo>
                                  <a:pt x="38434" y="42899"/>
                                  <a:pt x="35858" y="44621"/>
                                  <a:pt x="32939" y="45831"/>
                                </a:cubicBezTo>
                                <a:cubicBezTo>
                                  <a:pt x="30020" y="47039"/>
                                  <a:pt x="26982" y="47644"/>
                                  <a:pt x="23823" y="47645"/>
                                </a:cubicBezTo>
                                <a:cubicBezTo>
                                  <a:pt x="20663" y="47644"/>
                                  <a:pt x="17625" y="47039"/>
                                  <a:pt x="14706" y="45831"/>
                                </a:cubicBezTo>
                                <a:cubicBezTo>
                                  <a:pt x="11787" y="44621"/>
                                  <a:pt x="9211" y="42899"/>
                                  <a:pt x="6977" y="40667"/>
                                </a:cubicBezTo>
                                <a:cubicBezTo>
                                  <a:pt x="4744" y="38433"/>
                                  <a:pt x="3022" y="35857"/>
                                  <a:pt x="1813" y="32938"/>
                                </a:cubicBezTo>
                                <a:cubicBezTo>
                                  <a:pt x="604" y="30020"/>
                                  <a:pt x="0" y="26981"/>
                                  <a:pt x="0" y="23823"/>
                                </a:cubicBezTo>
                                <a:cubicBezTo>
                                  <a:pt x="0" y="20662"/>
                                  <a:pt x="604" y="17622"/>
                                  <a:pt x="1813" y="14704"/>
                                </a:cubicBezTo>
                                <a:cubicBezTo>
                                  <a:pt x="3022" y="11785"/>
                                  <a:pt x="4744" y="9209"/>
                                  <a:pt x="6977" y="6976"/>
                                </a:cubicBezTo>
                                <a:cubicBezTo>
                                  <a:pt x="9211" y="4742"/>
                                  <a:pt x="11787" y="3021"/>
                                  <a:pt x="14706" y="1811"/>
                                </a:cubicBezTo>
                                <a:cubicBezTo>
                                  <a:pt x="17625" y="604"/>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66" name="Shape 66"/>
                        <wps:cNvSpPr/>
                        <wps:spPr>
                          <a:xfrm>
                            <a:off x="157229" y="1638988"/>
                            <a:ext cx="47645" cy="47645"/>
                          </a:xfrm>
                          <a:custGeom>
                            <a:avLst/>
                            <a:gdLst/>
                            <a:ahLst/>
                            <a:cxnLst/>
                            <a:rect l="0" t="0" r="0" b="0"/>
                            <a:pathLst>
                              <a:path w="47645" h="47645">
                                <a:moveTo>
                                  <a:pt x="23823" y="0"/>
                                </a:moveTo>
                                <a:cubicBezTo>
                                  <a:pt x="26982" y="0"/>
                                  <a:pt x="30020" y="604"/>
                                  <a:pt x="32939" y="1812"/>
                                </a:cubicBezTo>
                                <a:cubicBezTo>
                                  <a:pt x="35858" y="3021"/>
                                  <a:pt x="38434" y="4742"/>
                                  <a:pt x="40668" y="6976"/>
                                </a:cubicBezTo>
                                <a:cubicBezTo>
                                  <a:pt x="42901" y="9208"/>
                                  <a:pt x="44623" y="11785"/>
                                  <a:pt x="45832" y="14705"/>
                                </a:cubicBezTo>
                                <a:cubicBezTo>
                                  <a:pt x="47041" y="17623"/>
                                  <a:pt x="47645" y="20662"/>
                                  <a:pt x="47645" y="23823"/>
                                </a:cubicBezTo>
                                <a:cubicBezTo>
                                  <a:pt x="47645" y="26981"/>
                                  <a:pt x="47041" y="30019"/>
                                  <a:pt x="45832" y="32938"/>
                                </a:cubicBezTo>
                                <a:cubicBezTo>
                                  <a:pt x="44623" y="35856"/>
                                  <a:pt x="42901" y="38433"/>
                                  <a:pt x="40668" y="40667"/>
                                </a:cubicBezTo>
                                <a:cubicBezTo>
                                  <a:pt x="38434" y="42900"/>
                                  <a:pt x="35858" y="44621"/>
                                  <a:pt x="32939" y="45829"/>
                                </a:cubicBezTo>
                                <a:cubicBezTo>
                                  <a:pt x="30020" y="47039"/>
                                  <a:pt x="26982" y="47644"/>
                                  <a:pt x="23823" y="47645"/>
                                </a:cubicBezTo>
                                <a:cubicBezTo>
                                  <a:pt x="20663" y="47644"/>
                                  <a:pt x="17625" y="47039"/>
                                  <a:pt x="14706" y="45829"/>
                                </a:cubicBezTo>
                                <a:cubicBezTo>
                                  <a:pt x="11787" y="44621"/>
                                  <a:pt x="9211" y="42900"/>
                                  <a:pt x="6977" y="40667"/>
                                </a:cubicBezTo>
                                <a:cubicBezTo>
                                  <a:pt x="4744" y="38433"/>
                                  <a:pt x="3022" y="35856"/>
                                  <a:pt x="1813" y="32938"/>
                                </a:cubicBezTo>
                                <a:cubicBezTo>
                                  <a:pt x="604" y="30019"/>
                                  <a:pt x="0" y="26981"/>
                                  <a:pt x="0" y="23823"/>
                                </a:cubicBezTo>
                                <a:cubicBezTo>
                                  <a:pt x="0" y="20662"/>
                                  <a:pt x="604" y="17623"/>
                                  <a:pt x="1813" y="14705"/>
                                </a:cubicBezTo>
                                <a:cubicBezTo>
                                  <a:pt x="3022" y="11785"/>
                                  <a:pt x="4744" y="9208"/>
                                  <a:pt x="6977" y="6976"/>
                                </a:cubicBezTo>
                                <a:cubicBezTo>
                                  <a:pt x="9211" y="4742"/>
                                  <a:pt x="11787" y="3021"/>
                                  <a:pt x="14706" y="1812"/>
                                </a:cubicBezTo>
                                <a:cubicBezTo>
                                  <a:pt x="17625" y="604"/>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68" name="Shape 68"/>
                        <wps:cNvSpPr/>
                        <wps:spPr>
                          <a:xfrm>
                            <a:off x="157229" y="1886742"/>
                            <a:ext cx="47645" cy="47645"/>
                          </a:xfrm>
                          <a:custGeom>
                            <a:avLst/>
                            <a:gdLst/>
                            <a:ahLst/>
                            <a:cxnLst/>
                            <a:rect l="0" t="0" r="0" b="0"/>
                            <a:pathLst>
                              <a:path w="47645" h="47645">
                                <a:moveTo>
                                  <a:pt x="23823" y="0"/>
                                </a:moveTo>
                                <a:cubicBezTo>
                                  <a:pt x="26982" y="0"/>
                                  <a:pt x="30020" y="604"/>
                                  <a:pt x="32939" y="1812"/>
                                </a:cubicBezTo>
                                <a:cubicBezTo>
                                  <a:pt x="35858" y="3020"/>
                                  <a:pt x="38434" y="4742"/>
                                  <a:pt x="40668" y="6976"/>
                                </a:cubicBezTo>
                                <a:cubicBezTo>
                                  <a:pt x="42901" y="9210"/>
                                  <a:pt x="44623" y="11786"/>
                                  <a:pt x="45832" y="14705"/>
                                </a:cubicBezTo>
                                <a:cubicBezTo>
                                  <a:pt x="47041" y="17624"/>
                                  <a:pt x="47645" y="20663"/>
                                  <a:pt x="47645" y="23823"/>
                                </a:cubicBezTo>
                                <a:cubicBezTo>
                                  <a:pt x="47645" y="26982"/>
                                  <a:pt x="47041" y="30021"/>
                                  <a:pt x="45832" y="32939"/>
                                </a:cubicBezTo>
                                <a:cubicBezTo>
                                  <a:pt x="44623" y="35858"/>
                                  <a:pt x="42901" y="38433"/>
                                  <a:pt x="40668" y="40667"/>
                                </a:cubicBezTo>
                                <a:cubicBezTo>
                                  <a:pt x="38434" y="42900"/>
                                  <a:pt x="35858" y="44621"/>
                                  <a:pt x="32939" y="45831"/>
                                </a:cubicBezTo>
                                <a:cubicBezTo>
                                  <a:pt x="30020" y="47039"/>
                                  <a:pt x="26982" y="47644"/>
                                  <a:pt x="23823" y="47645"/>
                                </a:cubicBezTo>
                                <a:cubicBezTo>
                                  <a:pt x="20663" y="47644"/>
                                  <a:pt x="17625" y="47039"/>
                                  <a:pt x="14706" y="45831"/>
                                </a:cubicBezTo>
                                <a:cubicBezTo>
                                  <a:pt x="11787" y="44621"/>
                                  <a:pt x="9211" y="42900"/>
                                  <a:pt x="6977" y="40667"/>
                                </a:cubicBezTo>
                                <a:cubicBezTo>
                                  <a:pt x="4744" y="38433"/>
                                  <a:pt x="3022" y="35858"/>
                                  <a:pt x="1813" y="32939"/>
                                </a:cubicBezTo>
                                <a:cubicBezTo>
                                  <a:pt x="604" y="30021"/>
                                  <a:pt x="0" y="26982"/>
                                  <a:pt x="0" y="23823"/>
                                </a:cubicBezTo>
                                <a:cubicBezTo>
                                  <a:pt x="0" y="20663"/>
                                  <a:pt x="604" y="17624"/>
                                  <a:pt x="1813" y="14705"/>
                                </a:cubicBezTo>
                                <a:cubicBezTo>
                                  <a:pt x="3022" y="11786"/>
                                  <a:pt x="4744" y="9210"/>
                                  <a:pt x="6977" y="6976"/>
                                </a:cubicBezTo>
                                <a:cubicBezTo>
                                  <a:pt x="9211" y="4742"/>
                                  <a:pt x="11787" y="3020"/>
                                  <a:pt x="14706" y="1812"/>
                                </a:cubicBezTo>
                                <a:cubicBezTo>
                                  <a:pt x="17625" y="604"/>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70" name="Shape 70"/>
                        <wps:cNvSpPr/>
                        <wps:spPr>
                          <a:xfrm>
                            <a:off x="157229" y="2134497"/>
                            <a:ext cx="47645" cy="47644"/>
                          </a:xfrm>
                          <a:custGeom>
                            <a:avLst/>
                            <a:gdLst/>
                            <a:ahLst/>
                            <a:cxnLst/>
                            <a:rect l="0" t="0" r="0" b="0"/>
                            <a:pathLst>
                              <a:path w="47645" h="47644">
                                <a:moveTo>
                                  <a:pt x="23823" y="0"/>
                                </a:moveTo>
                                <a:cubicBezTo>
                                  <a:pt x="26982" y="0"/>
                                  <a:pt x="30020" y="603"/>
                                  <a:pt x="32939" y="1812"/>
                                </a:cubicBezTo>
                                <a:cubicBezTo>
                                  <a:pt x="35858" y="3021"/>
                                  <a:pt x="38434" y="4741"/>
                                  <a:pt x="40668" y="6976"/>
                                </a:cubicBezTo>
                                <a:cubicBezTo>
                                  <a:pt x="42901" y="9210"/>
                                  <a:pt x="44623" y="11785"/>
                                  <a:pt x="45832" y="14704"/>
                                </a:cubicBezTo>
                                <a:cubicBezTo>
                                  <a:pt x="47041" y="17622"/>
                                  <a:pt x="47645" y="20662"/>
                                  <a:pt x="47645" y="23822"/>
                                </a:cubicBezTo>
                                <a:cubicBezTo>
                                  <a:pt x="47645" y="26981"/>
                                  <a:pt x="47041" y="30018"/>
                                  <a:pt x="45832" y="32937"/>
                                </a:cubicBezTo>
                                <a:cubicBezTo>
                                  <a:pt x="44623" y="35855"/>
                                  <a:pt x="42901" y="38432"/>
                                  <a:pt x="40668" y="40667"/>
                                </a:cubicBezTo>
                                <a:cubicBezTo>
                                  <a:pt x="38434" y="42899"/>
                                  <a:pt x="35858" y="44621"/>
                                  <a:pt x="32939" y="45829"/>
                                </a:cubicBezTo>
                                <a:cubicBezTo>
                                  <a:pt x="30020" y="47039"/>
                                  <a:pt x="26982" y="47644"/>
                                  <a:pt x="23823" y="47644"/>
                                </a:cubicBezTo>
                                <a:cubicBezTo>
                                  <a:pt x="20663" y="47644"/>
                                  <a:pt x="17625" y="47039"/>
                                  <a:pt x="14706" y="45829"/>
                                </a:cubicBezTo>
                                <a:cubicBezTo>
                                  <a:pt x="11787" y="44621"/>
                                  <a:pt x="9211" y="42899"/>
                                  <a:pt x="6977" y="40667"/>
                                </a:cubicBezTo>
                                <a:cubicBezTo>
                                  <a:pt x="4744" y="38432"/>
                                  <a:pt x="3022" y="35855"/>
                                  <a:pt x="1813" y="32937"/>
                                </a:cubicBezTo>
                                <a:cubicBezTo>
                                  <a:pt x="604" y="30018"/>
                                  <a:pt x="0" y="26981"/>
                                  <a:pt x="0" y="23822"/>
                                </a:cubicBezTo>
                                <a:cubicBezTo>
                                  <a:pt x="0" y="20662"/>
                                  <a:pt x="604" y="17622"/>
                                  <a:pt x="1813" y="14704"/>
                                </a:cubicBezTo>
                                <a:cubicBezTo>
                                  <a:pt x="3022" y="11785"/>
                                  <a:pt x="4744" y="9210"/>
                                  <a:pt x="6977" y="6976"/>
                                </a:cubicBezTo>
                                <a:cubicBezTo>
                                  <a:pt x="9211" y="4741"/>
                                  <a:pt x="11787" y="3021"/>
                                  <a:pt x="14706" y="1812"/>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89" name="Shape 89"/>
                        <wps:cNvSpPr/>
                        <wps:spPr>
                          <a:xfrm>
                            <a:off x="157229" y="2877759"/>
                            <a:ext cx="47645" cy="47645"/>
                          </a:xfrm>
                          <a:custGeom>
                            <a:avLst/>
                            <a:gdLst/>
                            <a:ahLst/>
                            <a:cxnLst/>
                            <a:rect l="0" t="0" r="0" b="0"/>
                            <a:pathLst>
                              <a:path w="47645" h="47645">
                                <a:moveTo>
                                  <a:pt x="23823" y="0"/>
                                </a:moveTo>
                                <a:cubicBezTo>
                                  <a:pt x="26982" y="0"/>
                                  <a:pt x="30020" y="605"/>
                                  <a:pt x="32939" y="1811"/>
                                </a:cubicBezTo>
                                <a:cubicBezTo>
                                  <a:pt x="35858" y="3020"/>
                                  <a:pt x="38434" y="4741"/>
                                  <a:pt x="40668" y="6976"/>
                                </a:cubicBezTo>
                                <a:cubicBezTo>
                                  <a:pt x="42901" y="9209"/>
                                  <a:pt x="44623" y="11785"/>
                                  <a:pt x="45832" y="14705"/>
                                </a:cubicBezTo>
                                <a:cubicBezTo>
                                  <a:pt x="47041" y="17624"/>
                                  <a:pt x="47645" y="20664"/>
                                  <a:pt x="47645" y="23823"/>
                                </a:cubicBezTo>
                                <a:cubicBezTo>
                                  <a:pt x="47645" y="26981"/>
                                  <a:pt x="47041" y="30018"/>
                                  <a:pt x="45832" y="32938"/>
                                </a:cubicBezTo>
                                <a:cubicBezTo>
                                  <a:pt x="44623" y="35857"/>
                                  <a:pt x="42901" y="38433"/>
                                  <a:pt x="40668" y="40667"/>
                                </a:cubicBezTo>
                                <a:cubicBezTo>
                                  <a:pt x="38434" y="42900"/>
                                  <a:pt x="35858" y="44621"/>
                                  <a:pt x="32939" y="45831"/>
                                </a:cubicBezTo>
                                <a:cubicBezTo>
                                  <a:pt x="30020" y="47039"/>
                                  <a:pt x="26982" y="47644"/>
                                  <a:pt x="23823" y="47645"/>
                                </a:cubicBezTo>
                                <a:cubicBezTo>
                                  <a:pt x="20663" y="47644"/>
                                  <a:pt x="17625" y="47039"/>
                                  <a:pt x="14706" y="45831"/>
                                </a:cubicBezTo>
                                <a:cubicBezTo>
                                  <a:pt x="11787" y="44621"/>
                                  <a:pt x="9211" y="42900"/>
                                  <a:pt x="6977" y="40667"/>
                                </a:cubicBezTo>
                                <a:cubicBezTo>
                                  <a:pt x="4744" y="38433"/>
                                  <a:pt x="3022" y="35857"/>
                                  <a:pt x="1813" y="32938"/>
                                </a:cubicBezTo>
                                <a:cubicBezTo>
                                  <a:pt x="604" y="30018"/>
                                  <a:pt x="0" y="26981"/>
                                  <a:pt x="0" y="23823"/>
                                </a:cubicBezTo>
                                <a:cubicBezTo>
                                  <a:pt x="0" y="20664"/>
                                  <a:pt x="604" y="17624"/>
                                  <a:pt x="1813" y="14705"/>
                                </a:cubicBezTo>
                                <a:cubicBezTo>
                                  <a:pt x="3022" y="11785"/>
                                  <a:pt x="4744" y="9209"/>
                                  <a:pt x="6977" y="6976"/>
                                </a:cubicBezTo>
                                <a:cubicBezTo>
                                  <a:pt x="9211" y="4741"/>
                                  <a:pt x="11787" y="3020"/>
                                  <a:pt x="14706" y="1811"/>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91" name="Shape 91"/>
                        <wps:cNvSpPr/>
                        <wps:spPr>
                          <a:xfrm>
                            <a:off x="157229" y="3125512"/>
                            <a:ext cx="47645" cy="47645"/>
                          </a:xfrm>
                          <a:custGeom>
                            <a:avLst/>
                            <a:gdLst/>
                            <a:ahLst/>
                            <a:cxnLst/>
                            <a:rect l="0" t="0" r="0" b="0"/>
                            <a:pathLst>
                              <a:path w="47645" h="47645">
                                <a:moveTo>
                                  <a:pt x="23823" y="0"/>
                                </a:moveTo>
                                <a:cubicBezTo>
                                  <a:pt x="26982" y="0"/>
                                  <a:pt x="30020" y="605"/>
                                  <a:pt x="32939" y="1812"/>
                                </a:cubicBezTo>
                                <a:cubicBezTo>
                                  <a:pt x="35858" y="3022"/>
                                  <a:pt x="38434" y="4742"/>
                                  <a:pt x="40668" y="6976"/>
                                </a:cubicBezTo>
                                <a:cubicBezTo>
                                  <a:pt x="42901" y="9209"/>
                                  <a:pt x="44623" y="11785"/>
                                  <a:pt x="45832" y="14705"/>
                                </a:cubicBezTo>
                                <a:cubicBezTo>
                                  <a:pt x="47041" y="17624"/>
                                  <a:pt x="47645" y="20662"/>
                                  <a:pt x="47645" y="23823"/>
                                </a:cubicBezTo>
                                <a:cubicBezTo>
                                  <a:pt x="47645" y="26981"/>
                                  <a:pt x="47041" y="30018"/>
                                  <a:pt x="45832" y="32936"/>
                                </a:cubicBezTo>
                                <a:cubicBezTo>
                                  <a:pt x="44623" y="35855"/>
                                  <a:pt x="42901" y="38433"/>
                                  <a:pt x="40668" y="40667"/>
                                </a:cubicBezTo>
                                <a:cubicBezTo>
                                  <a:pt x="38434" y="42900"/>
                                  <a:pt x="35858" y="44621"/>
                                  <a:pt x="32939" y="45830"/>
                                </a:cubicBezTo>
                                <a:cubicBezTo>
                                  <a:pt x="30020" y="47039"/>
                                  <a:pt x="26982" y="47644"/>
                                  <a:pt x="23823" y="47645"/>
                                </a:cubicBezTo>
                                <a:cubicBezTo>
                                  <a:pt x="20663" y="47644"/>
                                  <a:pt x="17625" y="47039"/>
                                  <a:pt x="14706" y="45830"/>
                                </a:cubicBezTo>
                                <a:cubicBezTo>
                                  <a:pt x="11787" y="44621"/>
                                  <a:pt x="9211" y="42900"/>
                                  <a:pt x="6977" y="40667"/>
                                </a:cubicBezTo>
                                <a:cubicBezTo>
                                  <a:pt x="4744" y="38433"/>
                                  <a:pt x="3022" y="35855"/>
                                  <a:pt x="1813" y="32936"/>
                                </a:cubicBezTo>
                                <a:cubicBezTo>
                                  <a:pt x="604" y="30018"/>
                                  <a:pt x="0" y="26981"/>
                                  <a:pt x="0" y="23823"/>
                                </a:cubicBezTo>
                                <a:cubicBezTo>
                                  <a:pt x="0" y="20662"/>
                                  <a:pt x="604" y="17622"/>
                                  <a:pt x="1813" y="14703"/>
                                </a:cubicBezTo>
                                <a:cubicBezTo>
                                  <a:pt x="3022" y="11785"/>
                                  <a:pt x="4744" y="9209"/>
                                  <a:pt x="6977" y="6976"/>
                                </a:cubicBezTo>
                                <a:cubicBezTo>
                                  <a:pt x="9211" y="4742"/>
                                  <a:pt x="11787" y="3022"/>
                                  <a:pt x="14706" y="1812"/>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93" name="Shape 93"/>
                        <wps:cNvSpPr/>
                        <wps:spPr>
                          <a:xfrm>
                            <a:off x="157229" y="3373266"/>
                            <a:ext cx="47645" cy="47645"/>
                          </a:xfrm>
                          <a:custGeom>
                            <a:avLst/>
                            <a:gdLst/>
                            <a:ahLst/>
                            <a:cxnLst/>
                            <a:rect l="0" t="0" r="0" b="0"/>
                            <a:pathLst>
                              <a:path w="47645" h="47645">
                                <a:moveTo>
                                  <a:pt x="23823" y="0"/>
                                </a:moveTo>
                                <a:cubicBezTo>
                                  <a:pt x="26982" y="0"/>
                                  <a:pt x="30020" y="605"/>
                                  <a:pt x="32939" y="1812"/>
                                </a:cubicBezTo>
                                <a:cubicBezTo>
                                  <a:pt x="35858" y="3022"/>
                                  <a:pt x="38434" y="4742"/>
                                  <a:pt x="40668" y="6976"/>
                                </a:cubicBezTo>
                                <a:cubicBezTo>
                                  <a:pt x="42901" y="9209"/>
                                  <a:pt x="44623" y="11785"/>
                                  <a:pt x="45832" y="14703"/>
                                </a:cubicBezTo>
                                <a:cubicBezTo>
                                  <a:pt x="47041" y="17624"/>
                                  <a:pt x="47645" y="20662"/>
                                  <a:pt x="47645" y="23823"/>
                                </a:cubicBezTo>
                                <a:cubicBezTo>
                                  <a:pt x="47645" y="26981"/>
                                  <a:pt x="47041" y="30020"/>
                                  <a:pt x="45832" y="32938"/>
                                </a:cubicBezTo>
                                <a:cubicBezTo>
                                  <a:pt x="44623" y="35857"/>
                                  <a:pt x="42901" y="38433"/>
                                  <a:pt x="40668" y="40667"/>
                                </a:cubicBezTo>
                                <a:cubicBezTo>
                                  <a:pt x="38434" y="42900"/>
                                  <a:pt x="35858" y="44621"/>
                                  <a:pt x="32939" y="45831"/>
                                </a:cubicBezTo>
                                <a:cubicBezTo>
                                  <a:pt x="30020" y="47039"/>
                                  <a:pt x="26982" y="47645"/>
                                  <a:pt x="23823" y="47645"/>
                                </a:cubicBezTo>
                                <a:cubicBezTo>
                                  <a:pt x="20663" y="47645"/>
                                  <a:pt x="17625" y="47039"/>
                                  <a:pt x="14706" y="45831"/>
                                </a:cubicBezTo>
                                <a:cubicBezTo>
                                  <a:pt x="11787" y="44621"/>
                                  <a:pt x="9211" y="42900"/>
                                  <a:pt x="6977" y="40667"/>
                                </a:cubicBezTo>
                                <a:cubicBezTo>
                                  <a:pt x="4744" y="38433"/>
                                  <a:pt x="3022" y="35857"/>
                                  <a:pt x="1813" y="32938"/>
                                </a:cubicBezTo>
                                <a:cubicBezTo>
                                  <a:pt x="604" y="30020"/>
                                  <a:pt x="0" y="26981"/>
                                  <a:pt x="0" y="23823"/>
                                </a:cubicBezTo>
                                <a:cubicBezTo>
                                  <a:pt x="0" y="20662"/>
                                  <a:pt x="604" y="17624"/>
                                  <a:pt x="1813" y="14703"/>
                                </a:cubicBezTo>
                                <a:cubicBezTo>
                                  <a:pt x="3022" y="11785"/>
                                  <a:pt x="4744" y="9209"/>
                                  <a:pt x="6977" y="6976"/>
                                </a:cubicBezTo>
                                <a:cubicBezTo>
                                  <a:pt x="9211" y="4742"/>
                                  <a:pt x="11787" y="3022"/>
                                  <a:pt x="14706" y="1812"/>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04" name="Shape 104"/>
                        <wps:cNvSpPr/>
                        <wps:spPr>
                          <a:xfrm>
                            <a:off x="157229" y="3868776"/>
                            <a:ext cx="47645" cy="47645"/>
                          </a:xfrm>
                          <a:custGeom>
                            <a:avLst/>
                            <a:gdLst/>
                            <a:ahLst/>
                            <a:cxnLst/>
                            <a:rect l="0" t="0" r="0" b="0"/>
                            <a:pathLst>
                              <a:path w="47645" h="47645">
                                <a:moveTo>
                                  <a:pt x="23823" y="0"/>
                                </a:moveTo>
                                <a:cubicBezTo>
                                  <a:pt x="26982" y="0"/>
                                  <a:pt x="30020" y="603"/>
                                  <a:pt x="32939" y="1811"/>
                                </a:cubicBezTo>
                                <a:cubicBezTo>
                                  <a:pt x="35858" y="3018"/>
                                  <a:pt x="38434" y="4741"/>
                                  <a:pt x="40668" y="6975"/>
                                </a:cubicBezTo>
                                <a:cubicBezTo>
                                  <a:pt x="42901" y="9209"/>
                                  <a:pt x="44623" y="11784"/>
                                  <a:pt x="45832" y="14703"/>
                                </a:cubicBezTo>
                                <a:cubicBezTo>
                                  <a:pt x="47041" y="17622"/>
                                  <a:pt x="47645" y="20661"/>
                                  <a:pt x="47645" y="23822"/>
                                </a:cubicBezTo>
                                <a:cubicBezTo>
                                  <a:pt x="47645" y="26980"/>
                                  <a:pt x="47041" y="30017"/>
                                  <a:pt x="45832" y="32936"/>
                                </a:cubicBezTo>
                                <a:cubicBezTo>
                                  <a:pt x="44623" y="35854"/>
                                  <a:pt x="42901" y="38430"/>
                                  <a:pt x="40668" y="40666"/>
                                </a:cubicBezTo>
                                <a:cubicBezTo>
                                  <a:pt x="38434" y="42897"/>
                                  <a:pt x="35858" y="44619"/>
                                  <a:pt x="32939" y="45828"/>
                                </a:cubicBezTo>
                                <a:cubicBezTo>
                                  <a:pt x="30020" y="47037"/>
                                  <a:pt x="26982" y="47644"/>
                                  <a:pt x="23823" y="47645"/>
                                </a:cubicBezTo>
                                <a:cubicBezTo>
                                  <a:pt x="20663" y="47644"/>
                                  <a:pt x="17625" y="47037"/>
                                  <a:pt x="14706" y="45828"/>
                                </a:cubicBezTo>
                                <a:cubicBezTo>
                                  <a:pt x="11787" y="44619"/>
                                  <a:pt x="9211" y="42897"/>
                                  <a:pt x="6977" y="40666"/>
                                </a:cubicBezTo>
                                <a:cubicBezTo>
                                  <a:pt x="4744" y="38430"/>
                                  <a:pt x="3022" y="35854"/>
                                  <a:pt x="1813" y="32936"/>
                                </a:cubicBezTo>
                                <a:cubicBezTo>
                                  <a:pt x="604" y="30017"/>
                                  <a:pt x="0" y="26980"/>
                                  <a:pt x="0" y="23822"/>
                                </a:cubicBezTo>
                                <a:cubicBezTo>
                                  <a:pt x="0" y="20661"/>
                                  <a:pt x="604" y="17622"/>
                                  <a:pt x="1813" y="14703"/>
                                </a:cubicBezTo>
                                <a:cubicBezTo>
                                  <a:pt x="3022" y="11784"/>
                                  <a:pt x="4744" y="9209"/>
                                  <a:pt x="6977" y="6975"/>
                                </a:cubicBezTo>
                                <a:cubicBezTo>
                                  <a:pt x="9211" y="4741"/>
                                  <a:pt x="11787" y="3018"/>
                                  <a:pt x="14706" y="1811"/>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06" name="Shape 106"/>
                        <wps:cNvSpPr/>
                        <wps:spPr>
                          <a:xfrm>
                            <a:off x="157229" y="4116529"/>
                            <a:ext cx="47645" cy="47645"/>
                          </a:xfrm>
                          <a:custGeom>
                            <a:avLst/>
                            <a:gdLst/>
                            <a:ahLst/>
                            <a:cxnLst/>
                            <a:rect l="0" t="0" r="0" b="0"/>
                            <a:pathLst>
                              <a:path w="47645" h="47645">
                                <a:moveTo>
                                  <a:pt x="23823" y="0"/>
                                </a:moveTo>
                                <a:cubicBezTo>
                                  <a:pt x="26982" y="0"/>
                                  <a:pt x="30020" y="603"/>
                                  <a:pt x="32939" y="1812"/>
                                </a:cubicBezTo>
                                <a:cubicBezTo>
                                  <a:pt x="35858" y="3020"/>
                                  <a:pt x="38434" y="4741"/>
                                  <a:pt x="40668" y="6975"/>
                                </a:cubicBezTo>
                                <a:cubicBezTo>
                                  <a:pt x="42901" y="9209"/>
                                  <a:pt x="44623" y="11785"/>
                                  <a:pt x="45832" y="14703"/>
                                </a:cubicBezTo>
                                <a:cubicBezTo>
                                  <a:pt x="47041" y="17622"/>
                                  <a:pt x="47645" y="20662"/>
                                  <a:pt x="47645" y="23822"/>
                                </a:cubicBezTo>
                                <a:cubicBezTo>
                                  <a:pt x="47645" y="26980"/>
                                  <a:pt x="47041" y="30017"/>
                                  <a:pt x="45832" y="32936"/>
                                </a:cubicBezTo>
                                <a:cubicBezTo>
                                  <a:pt x="44623" y="35854"/>
                                  <a:pt x="42901" y="38430"/>
                                  <a:pt x="40668" y="40666"/>
                                </a:cubicBezTo>
                                <a:cubicBezTo>
                                  <a:pt x="38434" y="42898"/>
                                  <a:pt x="35858" y="44621"/>
                                  <a:pt x="32939" y="45828"/>
                                </a:cubicBezTo>
                                <a:cubicBezTo>
                                  <a:pt x="30020" y="47039"/>
                                  <a:pt x="26982" y="47644"/>
                                  <a:pt x="23823" y="47645"/>
                                </a:cubicBezTo>
                                <a:cubicBezTo>
                                  <a:pt x="20663" y="47644"/>
                                  <a:pt x="17625" y="47039"/>
                                  <a:pt x="14706" y="45828"/>
                                </a:cubicBezTo>
                                <a:cubicBezTo>
                                  <a:pt x="11787" y="44621"/>
                                  <a:pt x="9211" y="42898"/>
                                  <a:pt x="6977" y="40666"/>
                                </a:cubicBezTo>
                                <a:cubicBezTo>
                                  <a:pt x="4744" y="38430"/>
                                  <a:pt x="3022" y="35854"/>
                                  <a:pt x="1813" y="32936"/>
                                </a:cubicBezTo>
                                <a:cubicBezTo>
                                  <a:pt x="604" y="30017"/>
                                  <a:pt x="0" y="26980"/>
                                  <a:pt x="0" y="23822"/>
                                </a:cubicBezTo>
                                <a:cubicBezTo>
                                  <a:pt x="0" y="20662"/>
                                  <a:pt x="604" y="17621"/>
                                  <a:pt x="1813" y="14703"/>
                                </a:cubicBezTo>
                                <a:cubicBezTo>
                                  <a:pt x="3022" y="11784"/>
                                  <a:pt x="4744" y="9209"/>
                                  <a:pt x="6977" y="6975"/>
                                </a:cubicBezTo>
                                <a:cubicBezTo>
                                  <a:pt x="9211" y="4741"/>
                                  <a:pt x="11787" y="3020"/>
                                  <a:pt x="14706" y="1812"/>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08" name="Shape 108"/>
                        <wps:cNvSpPr/>
                        <wps:spPr>
                          <a:xfrm>
                            <a:off x="157229" y="4364283"/>
                            <a:ext cx="47645" cy="47645"/>
                          </a:xfrm>
                          <a:custGeom>
                            <a:avLst/>
                            <a:gdLst/>
                            <a:ahLst/>
                            <a:cxnLst/>
                            <a:rect l="0" t="0" r="0" b="0"/>
                            <a:pathLst>
                              <a:path w="47645" h="47645">
                                <a:moveTo>
                                  <a:pt x="23823" y="0"/>
                                </a:moveTo>
                                <a:cubicBezTo>
                                  <a:pt x="26982" y="0"/>
                                  <a:pt x="30020" y="603"/>
                                  <a:pt x="32939" y="1812"/>
                                </a:cubicBezTo>
                                <a:cubicBezTo>
                                  <a:pt x="35858" y="3020"/>
                                  <a:pt x="38434" y="4742"/>
                                  <a:pt x="40668" y="6975"/>
                                </a:cubicBezTo>
                                <a:cubicBezTo>
                                  <a:pt x="42901" y="9207"/>
                                  <a:pt x="44623" y="11784"/>
                                  <a:pt x="45832" y="14703"/>
                                </a:cubicBezTo>
                                <a:cubicBezTo>
                                  <a:pt x="47041" y="17622"/>
                                  <a:pt x="47645" y="20662"/>
                                  <a:pt x="47645" y="23822"/>
                                </a:cubicBezTo>
                                <a:cubicBezTo>
                                  <a:pt x="47645" y="26980"/>
                                  <a:pt x="47041" y="30018"/>
                                  <a:pt x="45832" y="32938"/>
                                </a:cubicBezTo>
                                <a:cubicBezTo>
                                  <a:pt x="44623" y="35855"/>
                                  <a:pt x="42901" y="38430"/>
                                  <a:pt x="40668" y="40666"/>
                                </a:cubicBezTo>
                                <a:cubicBezTo>
                                  <a:pt x="38434" y="42898"/>
                                  <a:pt x="35858" y="44621"/>
                                  <a:pt x="32939" y="45830"/>
                                </a:cubicBezTo>
                                <a:cubicBezTo>
                                  <a:pt x="30020" y="47039"/>
                                  <a:pt x="26982" y="47644"/>
                                  <a:pt x="23823" y="47645"/>
                                </a:cubicBezTo>
                                <a:cubicBezTo>
                                  <a:pt x="20663" y="47644"/>
                                  <a:pt x="17625" y="47039"/>
                                  <a:pt x="14706" y="45830"/>
                                </a:cubicBezTo>
                                <a:cubicBezTo>
                                  <a:pt x="11787" y="44621"/>
                                  <a:pt x="9211" y="42898"/>
                                  <a:pt x="6977" y="40666"/>
                                </a:cubicBezTo>
                                <a:cubicBezTo>
                                  <a:pt x="4744" y="38430"/>
                                  <a:pt x="3022" y="35855"/>
                                  <a:pt x="1813" y="32938"/>
                                </a:cubicBezTo>
                                <a:cubicBezTo>
                                  <a:pt x="604" y="30018"/>
                                  <a:pt x="0" y="26980"/>
                                  <a:pt x="0" y="23822"/>
                                </a:cubicBezTo>
                                <a:cubicBezTo>
                                  <a:pt x="0" y="20662"/>
                                  <a:pt x="604" y="17622"/>
                                  <a:pt x="1813" y="14703"/>
                                </a:cubicBezTo>
                                <a:cubicBezTo>
                                  <a:pt x="3022" y="11784"/>
                                  <a:pt x="4744" y="9207"/>
                                  <a:pt x="6977" y="6975"/>
                                </a:cubicBezTo>
                                <a:cubicBezTo>
                                  <a:pt x="9211" y="4742"/>
                                  <a:pt x="11787" y="3020"/>
                                  <a:pt x="14706" y="1812"/>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10" name="Shape 110"/>
                        <wps:cNvSpPr/>
                        <wps:spPr>
                          <a:xfrm>
                            <a:off x="157229" y="4612037"/>
                            <a:ext cx="47645" cy="47645"/>
                          </a:xfrm>
                          <a:custGeom>
                            <a:avLst/>
                            <a:gdLst/>
                            <a:ahLst/>
                            <a:cxnLst/>
                            <a:rect l="0" t="0" r="0" b="0"/>
                            <a:pathLst>
                              <a:path w="47645" h="47645">
                                <a:moveTo>
                                  <a:pt x="23823" y="0"/>
                                </a:moveTo>
                                <a:cubicBezTo>
                                  <a:pt x="26982" y="0"/>
                                  <a:pt x="30020" y="603"/>
                                  <a:pt x="32939" y="1812"/>
                                </a:cubicBezTo>
                                <a:cubicBezTo>
                                  <a:pt x="35858" y="3022"/>
                                  <a:pt x="38434" y="4742"/>
                                  <a:pt x="40668" y="6976"/>
                                </a:cubicBezTo>
                                <a:cubicBezTo>
                                  <a:pt x="42901" y="9210"/>
                                  <a:pt x="44623" y="11787"/>
                                  <a:pt x="45832" y="14705"/>
                                </a:cubicBezTo>
                                <a:cubicBezTo>
                                  <a:pt x="47041" y="17624"/>
                                  <a:pt x="47645" y="20662"/>
                                  <a:pt x="47645" y="23822"/>
                                </a:cubicBezTo>
                                <a:cubicBezTo>
                                  <a:pt x="47645" y="26981"/>
                                  <a:pt x="47041" y="30018"/>
                                  <a:pt x="45832" y="32936"/>
                                </a:cubicBezTo>
                                <a:cubicBezTo>
                                  <a:pt x="44623" y="35855"/>
                                  <a:pt x="42901" y="38432"/>
                                  <a:pt x="40668" y="40666"/>
                                </a:cubicBezTo>
                                <a:cubicBezTo>
                                  <a:pt x="38434" y="42900"/>
                                  <a:pt x="35858" y="44621"/>
                                  <a:pt x="32939" y="45830"/>
                                </a:cubicBezTo>
                                <a:cubicBezTo>
                                  <a:pt x="30020" y="47039"/>
                                  <a:pt x="26982" y="47644"/>
                                  <a:pt x="23823" y="47645"/>
                                </a:cubicBezTo>
                                <a:cubicBezTo>
                                  <a:pt x="20663" y="47644"/>
                                  <a:pt x="17625" y="47039"/>
                                  <a:pt x="14706" y="45830"/>
                                </a:cubicBezTo>
                                <a:cubicBezTo>
                                  <a:pt x="11787" y="44621"/>
                                  <a:pt x="9211" y="42900"/>
                                  <a:pt x="6977" y="40666"/>
                                </a:cubicBezTo>
                                <a:cubicBezTo>
                                  <a:pt x="4744" y="38432"/>
                                  <a:pt x="3022" y="35855"/>
                                  <a:pt x="1813" y="32936"/>
                                </a:cubicBezTo>
                                <a:cubicBezTo>
                                  <a:pt x="604" y="30018"/>
                                  <a:pt x="0" y="26981"/>
                                  <a:pt x="0" y="23822"/>
                                </a:cubicBezTo>
                                <a:cubicBezTo>
                                  <a:pt x="0" y="20662"/>
                                  <a:pt x="604" y="17624"/>
                                  <a:pt x="1813" y="14705"/>
                                </a:cubicBezTo>
                                <a:cubicBezTo>
                                  <a:pt x="3022" y="11787"/>
                                  <a:pt x="4744" y="9210"/>
                                  <a:pt x="6977" y="6976"/>
                                </a:cubicBezTo>
                                <a:cubicBezTo>
                                  <a:pt x="9211" y="4742"/>
                                  <a:pt x="11787" y="3022"/>
                                  <a:pt x="14706" y="1812"/>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12" name="Shape 112"/>
                        <wps:cNvSpPr/>
                        <wps:spPr>
                          <a:xfrm>
                            <a:off x="157229" y="4859791"/>
                            <a:ext cx="47645" cy="47645"/>
                          </a:xfrm>
                          <a:custGeom>
                            <a:avLst/>
                            <a:gdLst/>
                            <a:ahLst/>
                            <a:cxnLst/>
                            <a:rect l="0" t="0" r="0" b="0"/>
                            <a:pathLst>
                              <a:path w="47645" h="47645">
                                <a:moveTo>
                                  <a:pt x="23823" y="0"/>
                                </a:moveTo>
                                <a:cubicBezTo>
                                  <a:pt x="26982" y="0"/>
                                  <a:pt x="30020" y="605"/>
                                  <a:pt x="32939" y="1814"/>
                                </a:cubicBezTo>
                                <a:cubicBezTo>
                                  <a:pt x="35858" y="3022"/>
                                  <a:pt x="38434" y="4742"/>
                                  <a:pt x="40668" y="6976"/>
                                </a:cubicBezTo>
                                <a:cubicBezTo>
                                  <a:pt x="42901" y="9209"/>
                                  <a:pt x="44623" y="11785"/>
                                  <a:pt x="45832" y="14705"/>
                                </a:cubicBezTo>
                                <a:cubicBezTo>
                                  <a:pt x="47041" y="17624"/>
                                  <a:pt x="47645" y="20664"/>
                                  <a:pt x="47645" y="23823"/>
                                </a:cubicBezTo>
                                <a:cubicBezTo>
                                  <a:pt x="47645" y="26981"/>
                                  <a:pt x="47041" y="30018"/>
                                  <a:pt x="45832" y="32936"/>
                                </a:cubicBezTo>
                                <a:cubicBezTo>
                                  <a:pt x="44623" y="35855"/>
                                  <a:pt x="42901" y="38432"/>
                                  <a:pt x="40668" y="40666"/>
                                </a:cubicBezTo>
                                <a:cubicBezTo>
                                  <a:pt x="38434" y="42898"/>
                                  <a:pt x="35858" y="44619"/>
                                  <a:pt x="32939" y="45830"/>
                                </a:cubicBezTo>
                                <a:cubicBezTo>
                                  <a:pt x="30020" y="47037"/>
                                  <a:pt x="26982" y="47644"/>
                                  <a:pt x="23823" y="47645"/>
                                </a:cubicBezTo>
                                <a:cubicBezTo>
                                  <a:pt x="20663" y="47644"/>
                                  <a:pt x="17625" y="47037"/>
                                  <a:pt x="14706" y="45830"/>
                                </a:cubicBezTo>
                                <a:cubicBezTo>
                                  <a:pt x="11787" y="44619"/>
                                  <a:pt x="9211" y="42898"/>
                                  <a:pt x="6977" y="40666"/>
                                </a:cubicBezTo>
                                <a:cubicBezTo>
                                  <a:pt x="4744" y="38432"/>
                                  <a:pt x="3022" y="35855"/>
                                  <a:pt x="1813" y="32936"/>
                                </a:cubicBezTo>
                                <a:cubicBezTo>
                                  <a:pt x="604" y="30018"/>
                                  <a:pt x="0" y="26981"/>
                                  <a:pt x="0" y="23823"/>
                                </a:cubicBezTo>
                                <a:cubicBezTo>
                                  <a:pt x="0" y="20664"/>
                                  <a:pt x="604" y="17624"/>
                                  <a:pt x="1813" y="14706"/>
                                </a:cubicBezTo>
                                <a:cubicBezTo>
                                  <a:pt x="3022" y="11785"/>
                                  <a:pt x="4744" y="9209"/>
                                  <a:pt x="6977" y="6976"/>
                                </a:cubicBezTo>
                                <a:cubicBezTo>
                                  <a:pt x="9211" y="4742"/>
                                  <a:pt x="11787" y="3022"/>
                                  <a:pt x="14706" y="1814"/>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14" name="Shape 114"/>
                        <wps:cNvSpPr/>
                        <wps:spPr>
                          <a:xfrm>
                            <a:off x="157229" y="5107545"/>
                            <a:ext cx="47645" cy="47645"/>
                          </a:xfrm>
                          <a:custGeom>
                            <a:avLst/>
                            <a:gdLst/>
                            <a:ahLst/>
                            <a:cxnLst/>
                            <a:rect l="0" t="0" r="0" b="0"/>
                            <a:pathLst>
                              <a:path w="47645" h="47645">
                                <a:moveTo>
                                  <a:pt x="23823" y="0"/>
                                </a:moveTo>
                                <a:cubicBezTo>
                                  <a:pt x="26982" y="0"/>
                                  <a:pt x="30020" y="605"/>
                                  <a:pt x="32939" y="1814"/>
                                </a:cubicBezTo>
                                <a:cubicBezTo>
                                  <a:pt x="35858" y="3022"/>
                                  <a:pt x="38434" y="4742"/>
                                  <a:pt x="40668" y="6978"/>
                                </a:cubicBezTo>
                                <a:cubicBezTo>
                                  <a:pt x="42901" y="9210"/>
                                  <a:pt x="44623" y="11785"/>
                                  <a:pt x="45832" y="14705"/>
                                </a:cubicBezTo>
                                <a:cubicBezTo>
                                  <a:pt x="47041" y="17622"/>
                                  <a:pt x="47645" y="20662"/>
                                  <a:pt x="47645" y="23823"/>
                                </a:cubicBezTo>
                                <a:cubicBezTo>
                                  <a:pt x="47645" y="26981"/>
                                  <a:pt x="47041" y="30018"/>
                                  <a:pt x="45832" y="32936"/>
                                </a:cubicBezTo>
                                <a:cubicBezTo>
                                  <a:pt x="44623" y="35855"/>
                                  <a:pt x="42901" y="38432"/>
                                  <a:pt x="40668" y="40666"/>
                                </a:cubicBezTo>
                                <a:cubicBezTo>
                                  <a:pt x="38434" y="42900"/>
                                  <a:pt x="35858" y="44621"/>
                                  <a:pt x="32939" y="45830"/>
                                </a:cubicBezTo>
                                <a:cubicBezTo>
                                  <a:pt x="30020" y="47039"/>
                                  <a:pt x="26982" y="47644"/>
                                  <a:pt x="23823" y="47645"/>
                                </a:cubicBezTo>
                                <a:cubicBezTo>
                                  <a:pt x="20663" y="47644"/>
                                  <a:pt x="17625" y="47039"/>
                                  <a:pt x="14706" y="45830"/>
                                </a:cubicBezTo>
                                <a:cubicBezTo>
                                  <a:pt x="11787" y="44621"/>
                                  <a:pt x="9211" y="42900"/>
                                  <a:pt x="6977" y="40666"/>
                                </a:cubicBezTo>
                                <a:cubicBezTo>
                                  <a:pt x="4744" y="38432"/>
                                  <a:pt x="3022" y="35855"/>
                                  <a:pt x="1813" y="32936"/>
                                </a:cubicBezTo>
                                <a:cubicBezTo>
                                  <a:pt x="604" y="30018"/>
                                  <a:pt x="0" y="26981"/>
                                  <a:pt x="0" y="23823"/>
                                </a:cubicBezTo>
                                <a:cubicBezTo>
                                  <a:pt x="0" y="20662"/>
                                  <a:pt x="604" y="17622"/>
                                  <a:pt x="1813" y="14705"/>
                                </a:cubicBezTo>
                                <a:cubicBezTo>
                                  <a:pt x="3022" y="11785"/>
                                  <a:pt x="4744" y="9210"/>
                                  <a:pt x="6977" y="6978"/>
                                </a:cubicBezTo>
                                <a:cubicBezTo>
                                  <a:pt x="9211" y="4742"/>
                                  <a:pt x="11787" y="3022"/>
                                  <a:pt x="14706" y="1812"/>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24" name="Shape 124"/>
                        <wps:cNvSpPr/>
                        <wps:spPr>
                          <a:xfrm>
                            <a:off x="157229" y="5603053"/>
                            <a:ext cx="47645" cy="47645"/>
                          </a:xfrm>
                          <a:custGeom>
                            <a:avLst/>
                            <a:gdLst/>
                            <a:ahLst/>
                            <a:cxnLst/>
                            <a:rect l="0" t="0" r="0" b="0"/>
                            <a:pathLst>
                              <a:path w="47645" h="47645">
                                <a:moveTo>
                                  <a:pt x="23823" y="0"/>
                                </a:moveTo>
                                <a:cubicBezTo>
                                  <a:pt x="26982" y="0"/>
                                  <a:pt x="30020" y="605"/>
                                  <a:pt x="32939" y="1812"/>
                                </a:cubicBezTo>
                                <a:cubicBezTo>
                                  <a:pt x="35858" y="3022"/>
                                  <a:pt x="38434" y="4742"/>
                                  <a:pt x="40668" y="6978"/>
                                </a:cubicBezTo>
                                <a:cubicBezTo>
                                  <a:pt x="42901" y="9210"/>
                                  <a:pt x="44623" y="11787"/>
                                  <a:pt x="45832" y="14705"/>
                                </a:cubicBezTo>
                                <a:cubicBezTo>
                                  <a:pt x="47041" y="17624"/>
                                  <a:pt x="47645" y="20662"/>
                                  <a:pt x="47645" y="23823"/>
                                </a:cubicBezTo>
                                <a:cubicBezTo>
                                  <a:pt x="47645" y="26981"/>
                                  <a:pt x="47041" y="30018"/>
                                  <a:pt x="45832" y="32938"/>
                                </a:cubicBezTo>
                                <a:cubicBezTo>
                                  <a:pt x="44623" y="35855"/>
                                  <a:pt x="42901" y="38432"/>
                                  <a:pt x="40668" y="40666"/>
                                </a:cubicBezTo>
                                <a:cubicBezTo>
                                  <a:pt x="38434" y="42898"/>
                                  <a:pt x="35858" y="44621"/>
                                  <a:pt x="32939" y="45828"/>
                                </a:cubicBezTo>
                                <a:cubicBezTo>
                                  <a:pt x="30020" y="47039"/>
                                  <a:pt x="26982" y="47645"/>
                                  <a:pt x="23823" y="47645"/>
                                </a:cubicBezTo>
                                <a:cubicBezTo>
                                  <a:pt x="20663" y="47645"/>
                                  <a:pt x="17625" y="47039"/>
                                  <a:pt x="14706" y="45828"/>
                                </a:cubicBezTo>
                                <a:cubicBezTo>
                                  <a:pt x="11787" y="44621"/>
                                  <a:pt x="9211" y="42898"/>
                                  <a:pt x="6977" y="40666"/>
                                </a:cubicBezTo>
                                <a:cubicBezTo>
                                  <a:pt x="4744" y="38432"/>
                                  <a:pt x="3022" y="35855"/>
                                  <a:pt x="1813" y="32938"/>
                                </a:cubicBezTo>
                                <a:cubicBezTo>
                                  <a:pt x="604" y="30018"/>
                                  <a:pt x="0" y="26981"/>
                                  <a:pt x="0" y="23823"/>
                                </a:cubicBezTo>
                                <a:cubicBezTo>
                                  <a:pt x="0" y="20662"/>
                                  <a:pt x="604" y="17624"/>
                                  <a:pt x="1813" y="14706"/>
                                </a:cubicBezTo>
                                <a:cubicBezTo>
                                  <a:pt x="3022" y="11787"/>
                                  <a:pt x="4744" y="9210"/>
                                  <a:pt x="6977" y="6978"/>
                                </a:cubicBezTo>
                                <a:cubicBezTo>
                                  <a:pt x="9211" y="4742"/>
                                  <a:pt x="11787" y="3022"/>
                                  <a:pt x="14706" y="1812"/>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44" name="Shape 144"/>
                        <wps:cNvSpPr/>
                        <wps:spPr>
                          <a:xfrm>
                            <a:off x="157229" y="6346316"/>
                            <a:ext cx="47645" cy="47645"/>
                          </a:xfrm>
                          <a:custGeom>
                            <a:avLst/>
                            <a:gdLst/>
                            <a:ahLst/>
                            <a:cxnLst/>
                            <a:rect l="0" t="0" r="0" b="0"/>
                            <a:pathLst>
                              <a:path w="47645" h="47645">
                                <a:moveTo>
                                  <a:pt x="23823" y="0"/>
                                </a:moveTo>
                                <a:cubicBezTo>
                                  <a:pt x="26982" y="0"/>
                                  <a:pt x="30020" y="603"/>
                                  <a:pt x="32939" y="1811"/>
                                </a:cubicBezTo>
                                <a:cubicBezTo>
                                  <a:pt x="35858" y="3020"/>
                                  <a:pt x="38434" y="4741"/>
                                  <a:pt x="40668" y="6975"/>
                                </a:cubicBezTo>
                                <a:cubicBezTo>
                                  <a:pt x="42901" y="9207"/>
                                  <a:pt x="44623" y="11784"/>
                                  <a:pt x="45832" y="14703"/>
                                </a:cubicBezTo>
                                <a:cubicBezTo>
                                  <a:pt x="47041" y="17622"/>
                                  <a:pt x="47645" y="20662"/>
                                  <a:pt x="47645" y="23822"/>
                                </a:cubicBezTo>
                                <a:cubicBezTo>
                                  <a:pt x="47645" y="26980"/>
                                  <a:pt x="47041" y="30017"/>
                                  <a:pt x="45832" y="32936"/>
                                </a:cubicBezTo>
                                <a:cubicBezTo>
                                  <a:pt x="44623" y="35855"/>
                                  <a:pt x="42901" y="38430"/>
                                  <a:pt x="40668" y="40666"/>
                                </a:cubicBezTo>
                                <a:cubicBezTo>
                                  <a:pt x="38434" y="42898"/>
                                  <a:pt x="35858" y="44619"/>
                                  <a:pt x="32939" y="45828"/>
                                </a:cubicBezTo>
                                <a:cubicBezTo>
                                  <a:pt x="30020" y="47037"/>
                                  <a:pt x="26982" y="47644"/>
                                  <a:pt x="23823" y="47645"/>
                                </a:cubicBezTo>
                                <a:cubicBezTo>
                                  <a:pt x="20663" y="47644"/>
                                  <a:pt x="17625" y="47037"/>
                                  <a:pt x="14706" y="45828"/>
                                </a:cubicBezTo>
                                <a:cubicBezTo>
                                  <a:pt x="11787" y="44619"/>
                                  <a:pt x="9211" y="42898"/>
                                  <a:pt x="6977" y="40666"/>
                                </a:cubicBezTo>
                                <a:cubicBezTo>
                                  <a:pt x="4744" y="38430"/>
                                  <a:pt x="3022" y="35855"/>
                                  <a:pt x="1813" y="32936"/>
                                </a:cubicBezTo>
                                <a:cubicBezTo>
                                  <a:pt x="604" y="30017"/>
                                  <a:pt x="0" y="26980"/>
                                  <a:pt x="0" y="23822"/>
                                </a:cubicBezTo>
                                <a:cubicBezTo>
                                  <a:pt x="0" y="20662"/>
                                  <a:pt x="604" y="17622"/>
                                  <a:pt x="1813" y="14703"/>
                                </a:cubicBezTo>
                                <a:cubicBezTo>
                                  <a:pt x="3022" y="11784"/>
                                  <a:pt x="4744" y="9207"/>
                                  <a:pt x="6977" y="6975"/>
                                </a:cubicBezTo>
                                <a:cubicBezTo>
                                  <a:pt x="9211" y="4741"/>
                                  <a:pt x="11787" y="3020"/>
                                  <a:pt x="14706" y="1812"/>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47" name="Shape 147"/>
                        <wps:cNvSpPr/>
                        <wps:spPr>
                          <a:xfrm>
                            <a:off x="157229" y="6841824"/>
                            <a:ext cx="47645" cy="47645"/>
                          </a:xfrm>
                          <a:custGeom>
                            <a:avLst/>
                            <a:gdLst/>
                            <a:ahLst/>
                            <a:cxnLst/>
                            <a:rect l="0" t="0" r="0" b="0"/>
                            <a:pathLst>
                              <a:path w="47645" h="47645">
                                <a:moveTo>
                                  <a:pt x="23823" y="0"/>
                                </a:moveTo>
                                <a:cubicBezTo>
                                  <a:pt x="26982" y="0"/>
                                  <a:pt x="30020" y="603"/>
                                  <a:pt x="32939" y="1812"/>
                                </a:cubicBezTo>
                                <a:cubicBezTo>
                                  <a:pt x="35858" y="3022"/>
                                  <a:pt x="38434" y="4741"/>
                                  <a:pt x="40668" y="6976"/>
                                </a:cubicBezTo>
                                <a:cubicBezTo>
                                  <a:pt x="42901" y="9209"/>
                                  <a:pt x="44623" y="11784"/>
                                  <a:pt x="45832" y="14703"/>
                                </a:cubicBezTo>
                                <a:cubicBezTo>
                                  <a:pt x="47041" y="17622"/>
                                  <a:pt x="47645" y="20662"/>
                                  <a:pt x="47645" y="23822"/>
                                </a:cubicBezTo>
                                <a:cubicBezTo>
                                  <a:pt x="47645" y="26981"/>
                                  <a:pt x="47041" y="30018"/>
                                  <a:pt x="45832" y="32936"/>
                                </a:cubicBezTo>
                                <a:cubicBezTo>
                                  <a:pt x="44623" y="35855"/>
                                  <a:pt x="42901" y="38432"/>
                                  <a:pt x="40668" y="40666"/>
                                </a:cubicBezTo>
                                <a:cubicBezTo>
                                  <a:pt x="38434" y="42898"/>
                                  <a:pt x="35858" y="44619"/>
                                  <a:pt x="32939" y="45830"/>
                                </a:cubicBezTo>
                                <a:cubicBezTo>
                                  <a:pt x="30020" y="47037"/>
                                  <a:pt x="26982" y="47644"/>
                                  <a:pt x="23823" y="47645"/>
                                </a:cubicBezTo>
                                <a:cubicBezTo>
                                  <a:pt x="20663" y="47644"/>
                                  <a:pt x="17625" y="47037"/>
                                  <a:pt x="14706" y="45830"/>
                                </a:cubicBezTo>
                                <a:cubicBezTo>
                                  <a:pt x="11787" y="44619"/>
                                  <a:pt x="9211" y="42898"/>
                                  <a:pt x="6977" y="40666"/>
                                </a:cubicBezTo>
                                <a:cubicBezTo>
                                  <a:pt x="4744" y="38432"/>
                                  <a:pt x="3022" y="35855"/>
                                  <a:pt x="1813" y="32936"/>
                                </a:cubicBezTo>
                                <a:cubicBezTo>
                                  <a:pt x="604" y="30018"/>
                                  <a:pt x="0" y="26981"/>
                                  <a:pt x="0" y="23822"/>
                                </a:cubicBezTo>
                                <a:cubicBezTo>
                                  <a:pt x="0" y="20662"/>
                                  <a:pt x="604" y="17622"/>
                                  <a:pt x="1813" y="14703"/>
                                </a:cubicBezTo>
                                <a:cubicBezTo>
                                  <a:pt x="3022" y="11784"/>
                                  <a:pt x="4744" y="9209"/>
                                  <a:pt x="6977" y="6976"/>
                                </a:cubicBezTo>
                                <a:cubicBezTo>
                                  <a:pt x="9211" y="4741"/>
                                  <a:pt x="11787" y="3022"/>
                                  <a:pt x="14706" y="1812"/>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49" name="Shape 149"/>
                        <wps:cNvSpPr/>
                        <wps:spPr>
                          <a:xfrm>
                            <a:off x="157229" y="7089578"/>
                            <a:ext cx="47645" cy="47645"/>
                          </a:xfrm>
                          <a:custGeom>
                            <a:avLst/>
                            <a:gdLst/>
                            <a:ahLst/>
                            <a:cxnLst/>
                            <a:rect l="0" t="0" r="0" b="0"/>
                            <a:pathLst>
                              <a:path w="47645" h="47645">
                                <a:moveTo>
                                  <a:pt x="23823" y="0"/>
                                </a:moveTo>
                                <a:cubicBezTo>
                                  <a:pt x="26982" y="0"/>
                                  <a:pt x="30020" y="605"/>
                                  <a:pt x="32939" y="1811"/>
                                </a:cubicBezTo>
                                <a:cubicBezTo>
                                  <a:pt x="35858" y="3020"/>
                                  <a:pt x="38434" y="4741"/>
                                  <a:pt x="40668" y="6976"/>
                                </a:cubicBezTo>
                                <a:cubicBezTo>
                                  <a:pt x="42901" y="9209"/>
                                  <a:pt x="44623" y="11785"/>
                                  <a:pt x="45832" y="14705"/>
                                </a:cubicBezTo>
                                <a:cubicBezTo>
                                  <a:pt x="47041" y="17622"/>
                                  <a:pt x="47645" y="20662"/>
                                  <a:pt x="47645" y="23823"/>
                                </a:cubicBezTo>
                                <a:cubicBezTo>
                                  <a:pt x="47645" y="26981"/>
                                  <a:pt x="47041" y="30020"/>
                                  <a:pt x="45832" y="32938"/>
                                </a:cubicBezTo>
                                <a:cubicBezTo>
                                  <a:pt x="44623" y="35857"/>
                                  <a:pt x="42901" y="38432"/>
                                  <a:pt x="40668" y="40666"/>
                                </a:cubicBezTo>
                                <a:cubicBezTo>
                                  <a:pt x="38434" y="42900"/>
                                  <a:pt x="35858" y="44621"/>
                                  <a:pt x="32939" y="45830"/>
                                </a:cubicBezTo>
                                <a:cubicBezTo>
                                  <a:pt x="30020" y="47039"/>
                                  <a:pt x="26982" y="47644"/>
                                  <a:pt x="23823" y="47645"/>
                                </a:cubicBezTo>
                                <a:cubicBezTo>
                                  <a:pt x="20663" y="47644"/>
                                  <a:pt x="17625" y="47039"/>
                                  <a:pt x="14706" y="45830"/>
                                </a:cubicBezTo>
                                <a:cubicBezTo>
                                  <a:pt x="11787" y="44621"/>
                                  <a:pt x="9211" y="42900"/>
                                  <a:pt x="6977" y="40666"/>
                                </a:cubicBezTo>
                                <a:cubicBezTo>
                                  <a:pt x="4744" y="38432"/>
                                  <a:pt x="3022" y="35857"/>
                                  <a:pt x="1813" y="32938"/>
                                </a:cubicBezTo>
                                <a:cubicBezTo>
                                  <a:pt x="604" y="30020"/>
                                  <a:pt x="0" y="26981"/>
                                  <a:pt x="0" y="23823"/>
                                </a:cubicBezTo>
                                <a:cubicBezTo>
                                  <a:pt x="0" y="20662"/>
                                  <a:pt x="604" y="17622"/>
                                  <a:pt x="1813" y="14703"/>
                                </a:cubicBezTo>
                                <a:cubicBezTo>
                                  <a:pt x="3022" y="11785"/>
                                  <a:pt x="4744" y="9209"/>
                                  <a:pt x="6977" y="6976"/>
                                </a:cubicBezTo>
                                <a:cubicBezTo>
                                  <a:pt x="9211" y="4741"/>
                                  <a:pt x="11787" y="3020"/>
                                  <a:pt x="14706" y="1811"/>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52" name="Shape 152"/>
                        <wps:cNvSpPr/>
                        <wps:spPr>
                          <a:xfrm>
                            <a:off x="157229" y="7585085"/>
                            <a:ext cx="47645" cy="47645"/>
                          </a:xfrm>
                          <a:custGeom>
                            <a:avLst/>
                            <a:gdLst/>
                            <a:ahLst/>
                            <a:cxnLst/>
                            <a:rect l="0" t="0" r="0" b="0"/>
                            <a:pathLst>
                              <a:path w="47645" h="47645">
                                <a:moveTo>
                                  <a:pt x="23823" y="0"/>
                                </a:moveTo>
                                <a:cubicBezTo>
                                  <a:pt x="26982" y="0"/>
                                  <a:pt x="30020" y="605"/>
                                  <a:pt x="32939" y="1812"/>
                                </a:cubicBezTo>
                                <a:cubicBezTo>
                                  <a:pt x="35858" y="3022"/>
                                  <a:pt x="38434" y="4742"/>
                                  <a:pt x="40668" y="6978"/>
                                </a:cubicBezTo>
                                <a:cubicBezTo>
                                  <a:pt x="42901" y="9210"/>
                                  <a:pt x="44623" y="11787"/>
                                  <a:pt x="45832" y="14706"/>
                                </a:cubicBezTo>
                                <a:cubicBezTo>
                                  <a:pt x="47041" y="17624"/>
                                  <a:pt x="47645" y="20662"/>
                                  <a:pt x="47645" y="23823"/>
                                </a:cubicBezTo>
                                <a:cubicBezTo>
                                  <a:pt x="47645" y="26981"/>
                                  <a:pt x="47041" y="30020"/>
                                  <a:pt x="45832" y="32938"/>
                                </a:cubicBezTo>
                                <a:cubicBezTo>
                                  <a:pt x="44623" y="35857"/>
                                  <a:pt x="42901" y="38433"/>
                                  <a:pt x="40668" y="40667"/>
                                </a:cubicBezTo>
                                <a:cubicBezTo>
                                  <a:pt x="38434" y="42900"/>
                                  <a:pt x="35858" y="44621"/>
                                  <a:pt x="32939" y="45830"/>
                                </a:cubicBezTo>
                                <a:cubicBezTo>
                                  <a:pt x="30020" y="47039"/>
                                  <a:pt x="26982" y="47645"/>
                                  <a:pt x="23823" y="47645"/>
                                </a:cubicBezTo>
                                <a:cubicBezTo>
                                  <a:pt x="20663" y="47645"/>
                                  <a:pt x="17625" y="47039"/>
                                  <a:pt x="14706" y="45828"/>
                                </a:cubicBezTo>
                                <a:cubicBezTo>
                                  <a:pt x="11787" y="44621"/>
                                  <a:pt x="9211" y="42900"/>
                                  <a:pt x="6977" y="40667"/>
                                </a:cubicBezTo>
                                <a:cubicBezTo>
                                  <a:pt x="4744" y="38433"/>
                                  <a:pt x="3022" y="35857"/>
                                  <a:pt x="1813" y="32938"/>
                                </a:cubicBezTo>
                                <a:cubicBezTo>
                                  <a:pt x="604" y="30020"/>
                                  <a:pt x="0" y="26981"/>
                                  <a:pt x="0" y="23823"/>
                                </a:cubicBezTo>
                                <a:cubicBezTo>
                                  <a:pt x="0" y="20662"/>
                                  <a:pt x="604" y="17624"/>
                                  <a:pt x="1813" y="14706"/>
                                </a:cubicBezTo>
                                <a:cubicBezTo>
                                  <a:pt x="3022" y="11787"/>
                                  <a:pt x="4744" y="9210"/>
                                  <a:pt x="6977" y="6978"/>
                                </a:cubicBezTo>
                                <a:cubicBezTo>
                                  <a:pt x="9211" y="4742"/>
                                  <a:pt x="11787" y="3022"/>
                                  <a:pt x="14706" y="1812"/>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54" name="Shape 154"/>
                        <wps:cNvSpPr/>
                        <wps:spPr>
                          <a:xfrm>
                            <a:off x="157229" y="7832841"/>
                            <a:ext cx="47645" cy="47644"/>
                          </a:xfrm>
                          <a:custGeom>
                            <a:avLst/>
                            <a:gdLst/>
                            <a:ahLst/>
                            <a:cxnLst/>
                            <a:rect l="0" t="0" r="0" b="0"/>
                            <a:pathLst>
                              <a:path w="47645" h="47644">
                                <a:moveTo>
                                  <a:pt x="23823" y="0"/>
                                </a:moveTo>
                                <a:cubicBezTo>
                                  <a:pt x="26982" y="0"/>
                                  <a:pt x="30020" y="605"/>
                                  <a:pt x="32939" y="1812"/>
                                </a:cubicBezTo>
                                <a:cubicBezTo>
                                  <a:pt x="35858" y="3020"/>
                                  <a:pt x="38434" y="4742"/>
                                  <a:pt x="40668" y="6976"/>
                                </a:cubicBezTo>
                                <a:cubicBezTo>
                                  <a:pt x="42901" y="9209"/>
                                  <a:pt x="44623" y="11785"/>
                                  <a:pt x="45832" y="14703"/>
                                </a:cubicBezTo>
                                <a:cubicBezTo>
                                  <a:pt x="47041" y="17624"/>
                                  <a:pt x="47645" y="20662"/>
                                  <a:pt x="47645" y="23822"/>
                                </a:cubicBezTo>
                                <a:cubicBezTo>
                                  <a:pt x="47645" y="26980"/>
                                  <a:pt x="47041" y="30017"/>
                                  <a:pt x="45832" y="32936"/>
                                </a:cubicBezTo>
                                <a:cubicBezTo>
                                  <a:pt x="44623" y="35854"/>
                                  <a:pt x="42901" y="38432"/>
                                  <a:pt x="40668" y="40666"/>
                                </a:cubicBezTo>
                                <a:cubicBezTo>
                                  <a:pt x="38434" y="42898"/>
                                  <a:pt x="35858" y="44621"/>
                                  <a:pt x="32939" y="45828"/>
                                </a:cubicBezTo>
                                <a:cubicBezTo>
                                  <a:pt x="30020" y="47037"/>
                                  <a:pt x="26982" y="47644"/>
                                  <a:pt x="23823" y="47644"/>
                                </a:cubicBezTo>
                                <a:cubicBezTo>
                                  <a:pt x="20663" y="47644"/>
                                  <a:pt x="17625" y="47037"/>
                                  <a:pt x="14706" y="45828"/>
                                </a:cubicBezTo>
                                <a:cubicBezTo>
                                  <a:pt x="11787" y="44621"/>
                                  <a:pt x="9211" y="42898"/>
                                  <a:pt x="6977" y="40666"/>
                                </a:cubicBezTo>
                                <a:cubicBezTo>
                                  <a:pt x="4744" y="38432"/>
                                  <a:pt x="3022" y="35855"/>
                                  <a:pt x="1813" y="32936"/>
                                </a:cubicBezTo>
                                <a:cubicBezTo>
                                  <a:pt x="604" y="30018"/>
                                  <a:pt x="0" y="26980"/>
                                  <a:pt x="0" y="23822"/>
                                </a:cubicBezTo>
                                <a:cubicBezTo>
                                  <a:pt x="0" y="20662"/>
                                  <a:pt x="604" y="17624"/>
                                  <a:pt x="1813" y="14706"/>
                                </a:cubicBezTo>
                                <a:cubicBezTo>
                                  <a:pt x="3022" y="11785"/>
                                  <a:pt x="4744" y="9209"/>
                                  <a:pt x="6977" y="6976"/>
                                </a:cubicBezTo>
                                <a:cubicBezTo>
                                  <a:pt x="9211" y="4742"/>
                                  <a:pt x="11787" y="3020"/>
                                  <a:pt x="14706" y="1812"/>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56" name="Shape 156"/>
                        <wps:cNvSpPr/>
                        <wps:spPr>
                          <a:xfrm>
                            <a:off x="157229" y="8080595"/>
                            <a:ext cx="47645" cy="47645"/>
                          </a:xfrm>
                          <a:custGeom>
                            <a:avLst/>
                            <a:gdLst/>
                            <a:ahLst/>
                            <a:cxnLst/>
                            <a:rect l="0" t="0" r="0" b="0"/>
                            <a:pathLst>
                              <a:path w="47645" h="47645">
                                <a:moveTo>
                                  <a:pt x="23823" y="0"/>
                                </a:moveTo>
                                <a:cubicBezTo>
                                  <a:pt x="26982" y="0"/>
                                  <a:pt x="30020" y="603"/>
                                  <a:pt x="32939" y="1811"/>
                                </a:cubicBezTo>
                                <a:cubicBezTo>
                                  <a:pt x="35858" y="3018"/>
                                  <a:pt x="38434" y="4742"/>
                                  <a:pt x="40668" y="6976"/>
                                </a:cubicBezTo>
                                <a:cubicBezTo>
                                  <a:pt x="42901" y="9210"/>
                                  <a:pt x="44623" y="11785"/>
                                  <a:pt x="45832" y="14703"/>
                                </a:cubicBezTo>
                                <a:cubicBezTo>
                                  <a:pt x="47041" y="17622"/>
                                  <a:pt x="47645" y="20661"/>
                                  <a:pt x="47645" y="23822"/>
                                </a:cubicBezTo>
                                <a:cubicBezTo>
                                  <a:pt x="47645" y="26980"/>
                                  <a:pt x="47041" y="30018"/>
                                  <a:pt x="45832" y="32938"/>
                                </a:cubicBezTo>
                                <a:cubicBezTo>
                                  <a:pt x="44623" y="35855"/>
                                  <a:pt x="42901" y="38432"/>
                                  <a:pt x="40668" y="40666"/>
                                </a:cubicBezTo>
                                <a:cubicBezTo>
                                  <a:pt x="38434" y="42898"/>
                                  <a:pt x="35858" y="44621"/>
                                  <a:pt x="32939" y="45828"/>
                                </a:cubicBezTo>
                                <a:cubicBezTo>
                                  <a:pt x="30020" y="47039"/>
                                  <a:pt x="26982" y="47644"/>
                                  <a:pt x="23823" y="47645"/>
                                </a:cubicBezTo>
                                <a:cubicBezTo>
                                  <a:pt x="20663" y="47644"/>
                                  <a:pt x="17625" y="47039"/>
                                  <a:pt x="14706" y="45828"/>
                                </a:cubicBezTo>
                                <a:cubicBezTo>
                                  <a:pt x="11787" y="44621"/>
                                  <a:pt x="9211" y="42898"/>
                                  <a:pt x="6977" y="40666"/>
                                </a:cubicBezTo>
                                <a:cubicBezTo>
                                  <a:pt x="4744" y="38432"/>
                                  <a:pt x="3022" y="35855"/>
                                  <a:pt x="1813" y="32938"/>
                                </a:cubicBezTo>
                                <a:cubicBezTo>
                                  <a:pt x="604" y="30018"/>
                                  <a:pt x="0" y="26980"/>
                                  <a:pt x="0" y="23822"/>
                                </a:cubicBezTo>
                                <a:cubicBezTo>
                                  <a:pt x="0" y="20661"/>
                                  <a:pt x="604" y="17622"/>
                                  <a:pt x="1813" y="14703"/>
                                </a:cubicBezTo>
                                <a:cubicBezTo>
                                  <a:pt x="3022" y="11785"/>
                                  <a:pt x="4744" y="9210"/>
                                  <a:pt x="6977" y="6976"/>
                                </a:cubicBezTo>
                                <a:cubicBezTo>
                                  <a:pt x="9211" y="4742"/>
                                  <a:pt x="11787" y="3018"/>
                                  <a:pt x="14706" y="1811"/>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68" name="Shape 168"/>
                        <wps:cNvSpPr/>
                        <wps:spPr>
                          <a:xfrm>
                            <a:off x="157229" y="8576102"/>
                            <a:ext cx="47645" cy="47645"/>
                          </a:xfrm>
                          <a:custGeom>
                            <a:avLst/>
                            <a:gdLst/>
                            <a:ahLst/>
                            <a:cxnLst/>
                            <a:rect l="0" t="0" r="0" b="0"/>
                            <a:pathLst>
                              <a:path w="47645" h="47645">
                                <a:moveTo>
                                  <a:pt x="23823" y="0"/>
                                </a:moveTo>
                                <a:cubicBezTo>
                                  <a:pt x="26982" y="0"/>
                                  <a:pt x="30020" y="603"/>
                                  <a:pt x="32939" y="1812"/>
                                </a:cubicBezTo>
                                <a:cubicBezTo>
                                  <a:pt x="35858" y="3020"/>
                                  <a:pt x="38434" y="4742"/>
                                  <a:pt x="40668" y="6976"/>
                                </a:cubicBezTo>
                                <a:cubicBezTo>
                                  <a:pt x="42901" y="9209"/>
                                  <a:pt x="44623" y="11785"/>
                                  <a:pt x="45832" y="14705"/>
                                </a:cubicBezTo>
                                <a:cubicBezTo>
                                  <a:pt x="47041" y="17622"/>
                                  <a:pt x="47645" y="20662"/>
                                  <a:pt x="47645" y="23822"/>
                                </a:cubicBezTo>
                                <a:cubicBezTo>
                                  <a:pt x="47645" y="26980"/>
                                  <a:pt x="47041" y="30018"/>
                                  <a:pt x="45832" y="32936"/>
                                </a:cubicBezTo>
                                <a:cubicBezTo>
                                  <a:pt x="44623" y="35855"/>
                                  <a:pt x="42901" y="38432"/>
                                  <a:pt x="40668" y="40666"/>
                                </a:cubicBezTo>
                                <a:cubicBezTo>
                                  <a:pt x="38434" y="42898"/>
                                  <a:pt x="35858" y="44619"/>
                                  <a:pt x="32939" y="45828"/>
                                </a:cubicBezTo>
                                <a:cubicBezTo>
                                  <a:pt x="30020" y="47037"/>
                                  <a:pt x="26982" y="47644"/>
                                  <a:pt x="23823" y="47645"/>
                                </a:cubicBezTo>
                                <a:cubicBezTo>
                                  <a:pt x="20663" y="47644"/>
                                  <a:pt x="17625" y="47037"/>
                                  <a:pt x="14706" y="45828"/>
                                </a:cubicBezTo>
                                <a:cubicBezTo>
                                  <a:pt x="11787" y="44619"/>
                                  <a:pt x="9211" y="42898"/>
                                  <a:pt x="6977" y="40666"/>
                                </a:cubicBezTo>
                                <a:cubicBezTo>
                                  <a:pt x="4744" y="38432"/>
                                  <a:pt x="3022" y="35855"/>
                                  <a:pt x="1813" y="32936"/>
                                </a:cubicBezTo>
                                <a:cubicBezTo>
                                  <a:pt x="604" y="30018"/>
                                  <a:pt x="0" y="26980"/>
                                  <a:pt x="0" y="23822"/>
                                </a:cubicBezTo>
                                <a:cubicBezTo>
                                  <a:pt x="0" y="20662"/>
                                  <a:pt x="604" y="17624"/>
                                  <a:pt x="1813" y="14705"/>
                                </a:cubicBezTo>
                                <a:cubicBezTo>
                                  <a:pt x="3022" y="11785"/>
                                  <a:pt x="4744" y="9209"/>
                                  <a:pt x="6977" y="6976"/>
                                </a:cubicBezTo>
                                <a:cubicBezTo>
                                  <a:pt x="9211" y="4742"/>
                                  <a:pt x="11787" y="3020"/>
                                  <a:pt x="14706" y="1812"/>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70" name="Shape 170"/>
                        <wps:cNvSpPr/>
                        <wps:spPr>
                          <a:xfrm>
                            <a:off x="157229" y="8823856"/>
                            <a:ext cx="47645" cy="47645"/>
                          </a:xfrm>
                          <a:custGeom>
                            <a:avLst/>
                            <a:gdLst/>
                            <a:ahLst/>
                            <a:cxnLst/>
                            <a:rect l="0" t="0" r="0" b="0"/>
                            <a:pathLst>
                              <a:path w="47645" h="47645">
                                <a:moveTo>
                                  <a:pt x="23823" y="0"/>
                                </a:moveTo>
                                <a:cubicBezTo>
                                  <a:pt x="26982" y="0"/>
                                  <a:pt x="30020" y="605"/>
                                  <a:pt x="32939" y="1812"/>
                                </a:cubicBezTo>
                                <a:cubicBezTo>
                                  <a:pt x="35858" y="3020"/>
                                  <a:pt x="38434" y="4741"/>
                                  <a:pt x="40668" y="6976"/>
                                </a:cubicBezTo>
                                <a:cubicBezTo>
                                  <a:pt x="42901" y="9210"/>
                                  <a:pt x="44623" y="11785"/>
                                  <a:pt x="45832" y="14703"/>
                                </a:cubicBezTo>
                                <a:cubicBezTo>
                                  <a:pt x="47041" y="17622"/>
                                  <a:pt x="47645" y="20661"/>
                                  <a:pt x="47645" y="23822"/>
                                </a:cubicBezTo>
                                <a:cubicBezTo>
                                  <a:pt x="47645" y="26980"/>
                                  <a:pt x="47041" y="30018"/>
                                  <a:pt x="45832" y="32938"/>
                                </a:cubicBezTo>
                                <a:cubicBezTo>
                                  <a:pt x="44623" y="35855"/>
                                  <a:pt x="42901" y="38430"/>
                                  <a:pt x="40668" y="40666"/>
                                </a:cubicBezTo>
                                <a:cubicBezTo>
                                  <a:pt x="38434" y="42900"/>
                                  <a:pt x="35858" y="44621"/>
                                  <a:pt x="32939" y="45828"/>
                                </a:cubicBezTo>
                                <a:cubicBezTo>
                                  <a:pt x="30020" y="47037"/>
                                  <a:pt x="26982" y="47642"/>
                                  <a:pt x="23823" y="47645"/>
                                </a:cubicBezTo>
                                <a:cubicBezTo>
                                  <a:pt x="20663" y="47642"/>
                                  <a:pt x="17625" y="47037"/>
                                  <a:pt x="14706" y="45828"/>
                                </a:cubicBezTo>
                                <a:cubicBezTo>
                                  <a:pt x="11787" y="44621"/>
                                  <a:pt x="9211" y="42900"/>
                                  <a:pt x="6977" y="40666"/>
                                </a:cubicBezTo>
                                <a:cubicBezTo>
                                  <a:pt x="4744" y="38430"/>
                                  <a:pt x="3022" y="35855"/>
                                  <a:pt x="1813" y="32938"/>
                                </a:cubicBezTo>
                                <a:cubicBezTo>
                                  <a:pt x="604" y="30018"/>
                                  <a:pt x="0" y="26980"/>
                                  <a:pt x="0" y="23822"/>
                                </a:cubicBezTo>
                                <a:cubicBezTo>
                                  <a:pt x="0" y="20661"/>
                                  <a:pt x="604" y="17622"/>
                                  <a:pt x="1813" y="14703"/>
                                </a:cubicBezTo>
                                <a:cubicBezTo>
                                  <a:pt x="3022" y="11785"/>
                                  <a:pt x="4744" y="9210"/>
                                  <a:pt x="6977" y="6976"/>
                                </a:cubicBezTo>
                                <a:cubicBezTo>
                                  <a:pt x="9211" y="4741"/>
                                  <a:pt x="11787" y="3020"/>
                                  <a:pt x="14706" y="1812"/>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74" name="Shape 174"/>
                        <wps:cNvSpPr/>
                        <wps:spPr>
                          <a:xfrm>
                            <a:off x="157229" y="9567118"/>
                            <a:ext cx="47645" cy="47645"/>
                          </a:xfrm>
                          <a:custGeom>
                            <a:avLst/>
                            <a:gdLst/>
                            <a:ahLst/>
                            <a:cxnLst/>
                            <a:rect l="0" t="0" r="0" b="0"/>
                            <a:pathLst>
                              <a:path w="47645" h="47645">
                                <a:moveTo>
                                  <a:pt x="23823" y="0"/>
                                </a:moveTo>
                                <a:cubicBezTo>
                                  <a:pt x="26982" y="0"/>
                                  <a:pt x="30020" y="606"/>
                                  <a:pt x="32939" y="1812"/>
                                </a:cubicBezTo>
                                <a:cubicBezTo>
                                  <a:pt x="35858" y="3020"/>
                                  <a:pt x="38434" y="4742"/>
                                  <a:pt x="40668" y="6978"/>
                                </a:cubicBezTo>
                                <a:cubicBezTo>
                                  <a:pt x="42901" y="9209"/>
                                  <a:pt x="44623" y="11787"/>
                                  <a:pt x="45832" y="14706"/>
                                </a:cubicBezTo>
                                <a:cubicBezTo>
                                  <a:pt x="47041" y="17625"/>
                                  <a:pt x="47645" y="20664"/>
                                  <a:pt x="47645" y="23823"/>
                                </a:cubicBezTo>
                                <a:cubicBezTo>
                                  <a:pt x="47645" y="26980"/>
                                  <a:pt x="47041" y="30018"/>
                                  <a:pt x="45832" y="32936"/>
                                </a:cubicBezTo>
                                <a:cubicBezTo>
                                  <a:pt x="44623" y="35855"/>
                                  <a:pt x="42901" y="38430"/>
                                  <a:pt x="40668" y="40666"/>
                                </a:cubicBezTo>
                                <a:cubicBezTo>
                                  <a:pt x="38434" y="42900"/>
                                  <a:pt x="35858" y="44621"/>
                                  <a:pt x="32939" y="45828"/>
                                </a:cubicBezTo>
                                <a:cubicBezTo>
                                  <a:pt x="30020" y="47039"/>
                                  <a:pt x="26982" y="47644"/>
                                  <a:pt x="23823" y="47645"/>
                                </a:cubicBezTo>
                                <a:cubicBezTo>
                                  <a:pt x="20663" y="47644"/>
                                  <a:pt x="17625" y="47039"/>
                                  <a:pt x="14706" y="45828"/>
                                </a:cubicBezTo>
                                <a:cubicBezTo>
                                  <a:pt x="11787" y="44621"/>
                                  <a:pt x="9211" y="42900"/>
                                  <a:pt x="6977" y="40666"/>
                                </a:cubicBezTo>
                                <a:cubicBezTo>
                                  <a:pt x="4744" y="38430"/>
                                  <a:pt x="3022" y="35855"/>
                                  <a:pt x="1813" y="32936"/>
                                </a:cubicBezTo>
                                <a:cubicBezTo>
                                  <a:pt x="604" y="30018"/>
                                  <a:pt x="0" y="26980"/>
                                  <a:pt x="0" y="23823"/>
                                </a:cubicBezTo>
                                <a:cubicBezTo>
                                  <a:pt x="0" y="20664"/>
                                  <a:pt x="604" y="17625"/>
                                  <a:pt x="1813" y="14706"/>
                                </a:cubicBezTo>
                                <a:cubicBezTo>
                                  <a:pt x="3022" y="11787"/>
                                  <a:pt x="4744" y="9209"/>
                                  <a:pt x="6977" y="6978"/>
                                </a:cubicBezTo>
                                <a:cubicBezTo>
                                  <a:pt x="9211" y="4742"/>
                                  <a:pt x="11787" y="3020"/>
                                  <a:pt x="14706" y="1812"/>
                                </a:cubicBezTo>
                                <a:cubicBezTo>
                                  <a:pt x="17625" y="606"/>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76" name="Shape 176"/>
                        <wps:cNvSpPr/>
                        <wps:spPr>
                          <a:xfrm>
                            <a:off x="157229" y="9814871"/>
                            <a:ext cx="47645" cy="47645"/>
                          </a:xfrm>
                          <a:custGeom>
                            <a:avLst/>
                            <a:gdLst/>
                            <a:ahLst/>
                            <a:cxnLst/>
                            <a:rect l="0" t="0" r="0" b="0"/>
                            <a:pathLst>
                              <a:path w="47645" h="47645">
                                <a:moveTo>
                                  <a:pt x="23823" y="0"/>
                                </a:moveTo>
                                <a:cubicBezTo>
                                  <a:pt x="26982" y="0"/>
                                  <a:pt x="30020" y="606"/>
                                  <a:pt x="32939" y="1812"/>
                                </a:cubicBezTo>
                                <a:cubicBezTo>
                                  <a:pt x="35858" y="3020"/>
                                  <a:pt x="38434" y="4742"/>
                                  <a:pt x="40668" y="6978"/>
                                </a:cubicBezTo>
                                <a:cubicBezTo>
                                  <a:pt x="42901" y="9210"/>
                                  <a:pt x="44623" y="11787"/>
                                  <a:pt x="45832" y="14703"/>
                                </a:cubicBezTo>
                                <a:cubicBezTo>
                                  <a:pt x="47041" y="17624"/>
                                  <a:pt x="47645" y="20664"/>
                                  <a:pt x="47645" y="23823"/>
                                </a:cubicBezTo>
                                <a:cubicBezTo>
                                  <a:pt x="47645" y="26980"/>
                                  <a:pt x="47041" y="30018"/>
                                  <a:pt x="45832" y="32938"/>
                                </a:cubicBezTo>
                                <a:cubicBezTo>
                                  <a:pt x="44623" y="35855"/>
                                  <a:pt x="42901" y="38430"/>
                                  <a:pt x="40668" y="40666"/>
                                </a:cubicBezTo>
                                <a:cubicBezTo>
                                  <a:pt x="38434" y="42900"/>
                                  <a:pt x="35858" y="44622"/>
                                  <a:pt x="32939" y="45828"/>
                                </a:cubicBezTo>
                                <a:cubicBezTo>
                                  <a:pt x="30020" y="47039"/>
                                  <a:pt x="26982" y="47644"/>
                                  <a:pt x="23823" y="47645"/>
                                </a:cubicBezTo>
                                <a:cubicBezTo>
                                  <a:pt x="20663" y="47644"/>
                                  <a:pt x="17625" y="47039"/>
                                  <a:pt x="14706" y="45828"/>
                                </a:cubicBezTo>
                                <a:cubicBezTo>
                                  <a:pt x="11787" y="44622"/>
                                  <a:pt x="9211" y="42900"/>
                                  <a:pt x="6977" y="40666"/>
                                </a:cubicBezTo>
                                <a:cubicBezTo>
                                  <a:pt x="4744" y="38430"/>
                                  <a:pt x="3022" y="35855"/>
                                  <a:pt x="1813" y="32938"/>
                                </a:cubicBezTo>
                                <a:cubicBezTo>
                                  <a:pt x="604" y="30018"/>
                                  <a:pt x="0" y="26980"/>
                                  <a:pt x="0" y="23823"/>
                                </a:cubicBezTo>
                                <a:cubicBezTo>
                                  <a:pt x="0" y="20664"/>
                                  <a:pt x="604" y="17624"/>
                                  <a:pt x="1813" y="14703"/>
                                </a:cubicBezTo>
                                <a:cubicBezTo>
                                  <a:pt x="3022" y="11787"/>
                                  <a:pt x="4744" y="9210"/>
                                  <a:pt x="6977" y="6978"/>
                                </a:cubicBezTo>
                                <a:cubicBezTo>
                                  <a:pt x="9211" y="4742"/>
                                  <a:pt x="11787" y="3020"/>
                                  <a:pt x="14706" y="1811"/>
                                </a:cubicBezTo>
                                <a:cubicBezTo>
                                  <a:pt x="17625" y="603"/>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s:wsp>
                        <wps:cNvPr id="178" name="Shape 178"/>
                        <wps:cNvSpPr/>
                        <wps:spPr>
                          <a:xfrm>
                            <a:off x="157229" y="10062627"/>
                            <a:ext cx="47645" cy="47645"/>
                          </a:xfrm>
                          <a:custGeom>
                            <a:avLst/>
                            <a:gdLst/>
                            <a:ahLst/>
                            <a:cxnLst/>
                            <a:rect l="0" t="0" r="0" b="0"/>
                            <a:pathLst>
                              <a:path w="47645" h="47645">
                                <a:moveTo>
                                  <a:pt x="23823" y="0"/>
                                </a:moveTo>
                                <a:cubicBezTo>
                                  <a:pt x="26982" y="0"/>
                                  <a:pt x="30020" y="605"/>
                                  <a:pt x="32939" y="1812"/>
                                </a:cubicBezTo>
                                <a:cubicBezTo>
                                  <a:pt x="35858" y="3018"/>
                                  <a:pt x="38434" y="4741"/>
                                  <a:pt x="40668" y="6976"/>
                                </a:cubicBezTo>
                                <a:cubicBezTo>
                                  <a:pt x="42901" y="9210"/>
                                  <a:pt x="44623" y="11785"/>
                                  <a:pt x="45832" y="14705"/>
                                </a:cubicBezTo>
                                <a:cubicBezTo>
                                  <a:pt x="47041" y="17622"/>
                                  <a:pt x="47645" y="20661"/>
                                  <a:pt x="47645" y="23822"/>
                                </a:cubicBezTo>
                                <a:cubicBezTo>
                                  <a:pt x="47645" y="26978"/>
                                  <a:pt x="47041" y="30017"/>
                                  <a:pt x="45832" y="32938"/>
                                </a:cubicBezTo>
                                <a:cubicBezTo>
                                  <a:pt x="44623" y="35854"/>
                                  <a:pt x="42901" y="38432"/>
                                  <a:pt x="40668" y="40667"/>
                                </a:cubicBezTo>
                                <a:cubicBezTo>
                                  <a:pt x="38434" y="42898"/>
                                  <a:pt x="35858" y="44621"/>
                                  <a:pt x="32939" y="45830"/>
                                </a:cubicBezTo>
                                <a:cubicBezTo>
                                  <a:pt x="30020" y="47037"/>
                                  <a:pt x="26982" y="47642"/>
                                  <a:pt x="23823" y="47645"/>
                                </a:cubicBezTo>
                                <a:cubicBezTo>
                                  <a:pt x="20663" y="47642"/>
                                  <a:pt x="17625" y="47037"/>
                                  <a:pt x="14706" y="45830"/>
                                </a:cubicBezTo>
                                <a:cubicBezTo>
                                  <a:pt x="11787" y="44621"/>
                                  <a:pt x="9211" y="42898"/>
                                  <a:pt x="6977" y="40667"/>
                                </a:cubicBezTo>
                                <a:cubicBezTo>
                                  <a:pt x="4744" y="38432"/>
                                  <a:pt x="3022" y="35854"/>
                                  <a:pt x="1813" y="32938"/>
                                </a:cubicBezTo>
                                <a:cubicBezTo>
                                  <a:pt x="604" y="30017"/>
                                  <a:pt x="0" y="26978"/>
                                  <a:pt x="0" y="23822"/>
                                </a:cubicBezTo>
                                <a:cubicBezTo>
                                  <a:pt x="0" y="20661"/>
                                  <a:pt x="604" y="17622"/>
                                  <a:pt x="1813" y="14705"/>
                                </a:cubicBezTo>
                                <a:cubicBezTo>
                                  <a:pt x="3022" y="11785"/>
                                  <a:pt x="4744" y="9210"/>
                                  <a:pt x="6977" y="6976"/>
                                </a:cubicBezTo>
                                <a:cubicBezTo>
                                  <a:pt x="9211" y="4741"/>
                                  <a:pt x="11787" y="3018"/>
                                  <a:pt x="14706" y="1812"/>
                                </a:cubicBezTo>
                                <a:cubicBezTo>
                                  <a:pt x="17625" y="60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g:wgp>
                  </a:graphicData>
                </a:graphic>
              </wp:anchor>
            </w:drawing>
          </mc:Choice>
          <mc:Fallback xmlns:a="http://schemas.openxmlformats.org/drawingml/2006/main">
            <w:pict>
              <v:group id="Group 98929" style="width:16.1318pt;height:841.859pt;position:absolute;mso-position-horizontal-relative:page;mso-position-horizontal:absolute;margin-left:9.37894pt;mso-position-vertical-relative:page;margin-top:0pt;" coordsize="2048,106916">
                <v:shape id="Shape 56" style="position:absolute;width:0;height:106916;left:0;top:0;" coordsize="0,10691605" path="m0,10691605l0,0">
                  <v:stroke weight="3.75158pt" endcap="flat" joinstyle="miter" miterlimit="4" on="true" color="#eeeeee"/>
                  <v:fill on="false" color="#000000" opacity="0"/>
                </v:shape>
                <v:shape id="Shape 58" style="position:absolute;width:476;height:476;left:1572;top:6479;" coordsize="47645,47645" path="m23823,0c26982,0,30020,604,32939,1812c35858,3021,38434,4742,40668,6977c42901,9210,44623,11785,45832,14705c47041,17624,47645,20662,47645,23823c47645,26981,47041,30019,45832,32938c44623,35856,42901,38433,40668,40667c38434,42900,35858,44622,32939,45831c30020,47041,26982,47645,23823,47645c20663,47645,17625,47041,14706,45831c11787,44622,9211,42900,6977,40667c4744,38433,3022,35856,1813,32938c604,30019,0,26981,0,23823c0,20662,604,17624,1813,14705c3022,11785,4744,9210,6977,6977c9211,4742,11787,3021,14706,1812c17625,604,20663,0,23823,0x">
                  <v:stroke weight="0pt" endcap="flat" joinstyle="miter" miterlimit="10" on="false" color="#000000" opacity="0"/>
                  <v:fill on="true" color="#222222"/>
                </v:shape>
                <v:shape id="Shape 60" style="position:absolute;width:476;height:476;left:1572;top:8957;" coordsize="47645,47645" path="m23823,0c26982,0,30020,604,32939,1812c35858,3021,38434,4742,40668,6977c42901,9210,44623,11786,45832,14705c47041,17624,47645,20664,47645,23823c47645,26982,47041,30021,45832,32939c44623,35858,42901,38433,40668,40667c38434,42900,35858,44622,32939,45832c30020,47041,26982,47645,23823,47645c20663,47645,17625,47041,14706,45832c11787,44622,9211,42900,6977,40667c4744,38433,3022,35858,1813,32939c604,30021,0,26982,0,23823c0,20664,604,17624,1813,14705c3022,11786,4744,9210,6977,6977c9211,4742,11787,3021,14706,1812c17625,604,20663,0,23823,0x">
                  <v:stroke weight="0pt" endcap="flat" joinstyle="miter" miterlimit="10" on="false" color="#000000" opacity="0"/>
                  <v:fill on="true" color="#222222"/>
                </v:shape>
                <v:shape id="Shape 62" style="position:absolute;width:476;height:476;left:1572;top:11434;" coordsize="47645,47644" path="m23823,0c26982,0,30020,603,32939,1812c35858,3021,38434,4742,40668,6976c42901,9210,44623,11785,45832,14704c47041,17622,47645,20662,47645,23822c47645,26981,47041,30018,45832,32937c44623,35857,42901,38433,40668,40667c38434,42900,35858,44621,32939,45830c30020,47039,26982,47644,23823,47644c20663,47644,17625,47039,14706,45830c11787,44621,9211,42900,6977,40667c4744,38433,3022,35857,1813,32937c604,30018,0,26981,0,23822c0,20662,604,17622,1813,14704c3022,11785,4744,9210,6977,6976c9211,4742,11787,3021,14706,1812c17625,603,20663,0,23823,0x">
                  <v:stroke weight="0pt" endcap="flat" joinstyle="miter" miterlimit="10" on="false" color="#000000" opacity="0"/>
                  <v:fill on="true" color="#222222"/>
                </v:shape>
                <v:shape id="Shape 64" style="position:absolute;width:476;height:476;left:1572;top:13912;" coordsize="47645,47645" path="m23823,0c26982,0,30020,604,32939,1811c35858,3021,38434,4742,40668,6976c42901,9209,44623,11785,45832,14704c47041,17622,47645,20662,47645,23823c47645,26981,47041,30020,45832,32938c44623,35857,42901,38433,40668,40667c38434,42899,35858,44621,32939,45831c30020,47039,26982,47644,23823,47645c20663,47644,17625,47039,14706,45831c11787,44621,9211,42899,6977,40667c4744,38433,3022,35857,1813,32938c604,30020,0,26981,0,23823c0,20662,604,17622,1813,14704c3022,11785,4744,9209,6977,6976c9211,4742,11787,3021,14706,1811c17625,604,20663,0,23823,0x">
                  <v:stroke weight="0pt" endcap="flat" joinstyle="miter" miterlimit="10" on="false" color="#000000" opacity="0"/>
                  <v:fill on="true" color="#222222"/>
                </v:shape>
                <v:shape id="Shape 66" style="position:absolute;width:476;height:476;left:1572;top:16389;" coordsize="47645,47645" path="m23823,0c26982,0,30020,604,32939,1812c35858,3021,38434,4742,40668,6976c42901,9208,44623,11785,45832,14705c47041,17623,47645,20662,47645,23823c47645,26981,47041,30019,45832,32938c44623,35856,42901,38433,40668,40667c38434,42900,35858,44621,32939,45829c30020,47039,26982,47644,23823,47645c20663,47644,17625,47039,14706,45829c11787,44621,9211,42900,6977,40667c4744,38433,3022,35856,1813,32938c604,30019,0,26981,0,23823c0,20662,604,17623,1813,14705c3022,11785,4744,9208,6977,6976c9211,4742,11787,3021,14706,1812c17625,604,20663,0,23823,0x">
                  <v:stroke weight="0pt" endcap="flat" joinstyle="miter" miterlimit="10" on="false" color="#000000" opacity="0"/>
                  <v:fill on="true" color="#222222"/>
                </v:shape>
                <v:shape id="Shape 68" style="position:absolute;width:476;height:476;left:1572;top:18867;" coordsize="47645,47645" path="m23823,0c26982,0,30020,604,32939,1812c35858,3020,38434,4742,40668,6976c42901,9210,44623,11786,45832,14705c47041,17624,47645,20663,47645,23823c47645,26982,47041,30021,45832,32939c44623,35858,42901,38433,40668,40667c38434,42900,35858,44621,32939,45831c30020,47039,26982,47644,23823,47645c20663,47644,17625,47039,14706,45831c11787,44621,9211,42900,6977,40667c4744,38433,3022,35858,1813,32939c604,30021,0,26982,0,23823c0,20663,604,17624,1813,14705c3022,11786,4744,9210,6977,6976c9211,4742,11787,3020,14706,1812c17625,604,20663,0,23823,0x">
                  <v:stroke weight="0pt" endcap="flat" joinstyle="miter" miterlimit="10" on="false" color="#000000" opacity="0"/>
                  <v:fill on="true" color="#222222"/>
                </v:shape>
                <v:shape id="Shape 70" style="position:absolute;width:476;height:476;left:1572;top:21344;" coordsize="47645,47644" path="m23823,0c26982,0,30020,603,32939,1812c35858,3021,38434,4741,40668,6976c42901,9210,44623,11785,45832,14704c47041,17622,47645,20662,47645,23822c47645,26981,47041,30018,45832,32937c44623,35855,42901,38432,40668,40667c38434,42899,35858,44621,32939,45829c30020,47039,26982,47644,23823,47644c20663,47644,17625,47039,14706,45829c11787,44621,9211,42899,6977,40667c4744,38432,3022,35855,1813,32937c604,30018,0,26981,0,23822c0,20662,604,17622,1813,14704c3022,11785,4744,9210,6977,6976c9211,4741,11787,3021,14706,1812c17625,603,20663,0,23823,0x">
                  <v:stroke weight="0pt" endcap="flat" joinstyle="miter" miterlimit="10" on="false" color="#000000" opacity="0"/>
                  <v:fill on="true" color="#222222"/>
                </v:shape>
                <v:shape id="Shape 89" style="position:absolute;width:476;height:476;left:1572;top:28777;" coordsize="47645,47645" path="m23823,0c26982,0,30020,605,32939,1811c35858,3020,38434,4741,40668,6976c42901,9209,44623,11785,45832,14705c47041,17624,47645,20664,47645,23823c47645,26981,47041,30018,45832,32938c44623,35857,42901,38433,40668,40667c38434,42900,35858,44621,32939,45831c30020,47039,26982,47644,23823,47645c20663,47644,17625,47039,14706,45831c11787,44621,9211,42900,6977,40667c4744,38433,3022,35857,1813,32938c604,30018,0,26981,0,23823c0,20664,604,17624,1813,14705c3022,11785,4744,9209,6977,6976c9211,4741,11787,3020,14706,1811c17625,605,20663,0,23823,0x">
                  <v:stroke weight="0pt" endcap="flat" joinstyle="miter" miterlimit="10" on="false" color="#000000" opacity="0"/>
                  <v:fill on="true" color="#222222"/>
                </v:shape>
                <v:shape id="Shape 91" style="position:absolute;width:476;height:476;left:1572;top:31255;" coordsize="47645,47645" path="m23823,0c26982,0,30020,605,32939,1812c35858,3022,38434,4742,40668,6976c42901,9209,44623,11785,45832,14705c47041,17624,47645,20662,47645,23823c47645,26981,47041,30018,45832,32936c44623,35855,42901,38433,40668,40667c38434,42900,35858,44621,32939,45830c30020,47039,26982,47644,23823,47645c20663,47644,17625,47039,14706,45830c11787,44621,9211,42900,6977,40667c4744,38433,3022,35855,1813,32936c604,30018,0,26981,0,23823c0,20662,604,17622,1813,14703c3022,11785,4744,9209,6977,6976c9211,4742,11787,3022,14706,1812c17625,605,20663,0,23823,0x">
                  <v:stroke weight="0pt" endcap="flat" joinstyle="miter" miterlimit="10" on="false" color="#000000" opacity="0"/>
                  <v:fill on="true" color="#222222"/>
                </v:shape>
                <v:shape id="Shape 93" style="position:absolute;width:476;height:476;left:1572;top:33732;" coordsize="47645,47645" path="m23823,0c26982,0,30020,605,32939,1812c35858,3022,38434,4742,40668,6976c42901,9209,44623,11785,45832,14703c47041,17624,47645,20662,47645,23823c47645,26981,47041,30020,45832,32938c44623,35857,42901,38433,40668,40667c38434,42900,35858,44621,32939,45831c30020,47039,26982,47645,23823,47645c20663,47645,17625,47039,14706,45831c11787,44621,9211,42900,6977,40667c4744,38433,3022,35857,1813,32938c604,30020,0,26981,0,23823c0,20662,604,17624,1813,14703c3022,11785,4744,9209,6977,6976c9211,4742,11787,3022,14706,1812c17625,605,20663,0,23823,0x">
                  <v:stroke weight="0pt" endcap="flat" joinstyle="miter" miterlimit="10" on="false" color="#000000" opacity="0"/>
                  <v:fill on="true" color="#222222"/>
                </v:shape>
                <v:shape id="Shape 104" style="position:absolute;width:476;height:476;left:1572;top:38687;" coordsize="47645,47645" path="m23823,0c26982,0,30020,603,32939,1811c35858,3018,38434,4741,40668,6975c42901,9209,44623,11784,45832,14703c47041,17622,47645,20661,47645,23822c47645,26980,47041,30017,45832,32936c44623,35854,42901,38430,40668,40666c38434,42897,35858,44619,32939,45828c30020,47037,26982,47644,23823,47645c20663,47644,17625,47037,14706,45828c11787,44619,9211,42897,6977,40666c4744,38430,3022,35854,1813,32936c604,30017,0,26980,0,23822c0,20661,604,17622,1813,14703c3022,11784,4744,9209,6977,6975c9211,4741,11787,3018,14706,1811c17625,603,20663,0,23823,0x">
                  <v:stroke weight="0pt" endcap="flat" joinstyle="miter" miterlimit="10" on="false" color="#000000" opacity="0"/>
                  <v:fill on="true" color="#222222"/>
                </v:shape>
                <v:shape id="Shape 106" style="position:absolute;width:476;height:476;left:1572;top:41165;" coordsize="47645,47645" path="m23823,0c26982,0,30020,603,32939,1812c35858,3020,38434,4741,40668,6975c42901,9209,44623,11785,45832,14703c47041,17622,47645,20662,47645,23822c47645,26980,47041,30017,45832,32936c44623,35854,42901,38430,40668,40666c38434,42898,35858,44621,32939,45828c30020,47039,26982,47644,23823,47645c20663,47644,17625,47039,14706,45828c11787,44621,9211,42898,6977,40666c4744,38430,3022,35854,1813,32936c604,30017,0,26980,0,23822c0,20662,604,17621,1813,14703c3022,11784,4744,9209,6977,6975c9211,4741,11787,3020,14706,1812c17625,603,20663,0,23823,0x">
                  <v:stroke weight="0pt" endcap="flat" joinstyle="miter" miterlimit="10" on="false" color="#000000" opacity="0"/>
                  <v:fill on="true" color="#222222"/>
                </v:shape>
                <v:shape id="Shape 108" style="position:absolute;width:476;height:476;left:1572;top:43642;" coordsize="47645,47645" path="m23823,0c26982,0,30020,603,32939,1812c35858,3020,38434,4742,40668,6975c42901,9207,44623,11784,45832,14703c47041,17622,47645,20662,47645,23822c47645,26980,47041,30018,45832,32938c44623,35855,42901,38430,40668,40666c38434,42898,35858,44621,32939,45830c30020,47039,26982,47644,23823,47645c20663,47644,17625,47039,14706,45830c11787,44621,9211,42898,6977,40666c4744,38430,3022,35855,1813,32938c604,30018,0,26980,0,23822c0,20662,604,17622,1813,14703c3022,11784,4744,9207,6977,6975c9211,4742,11787,3020,14706,1812c17625,603,20663,0,23823,0x">
                  <v:stroke weight="0pt" endcap="flat" joinstyle="miter" miterlimit="10" on="false" color="#000000" opacity="0"/>
                  <v:fill on="true" color="#222222"/>
                </v:shape>
                <v:shape id="Shape 110" style="position:absolute;width:476;height:476;left:1572;top:46120;" coordsize="47645,47645" path="m23823,0c26982,0,30020,603,32939,1812c35858,3022,38434,4742,40668,6976c42901,9210,44623,11787,45832,14705c47041,17624,47645,20662,47645,23822c47645,26981,47041,30018,45832,32936c44623,35855,42901,38432,40668,40666c38434,42900,35858,44621,32939,45830c30020,47039,26982,47644,23823,47645c20663,47644,17625,47039,14706,45830c11787,44621,9211,42900,6977,40666c4744,38432,3022,35855,1813,32936c604,30018,0,26981,0,23822c0,20662,604,17624,1813,14705c3022,11787,4744,9210,6977,6976c9211,4742,11787,3022,14706,1812c17625,603,20663,0,23823,0x">
                  <v:stroke weight="0pt" endcap="flat" joinstyle="miter" miterlimit="10" on="false" color="#000000" opacity="0"/>
                  <v:fill on="true" color="#222222"/>
                </v:shape>
                <v:shape id="Shape 112" style="position:absolute;width:476;height:476;left:1572;top:48597;" coordsize="47645,47645" path="m23823,0c26982,0,30020,605,32939,1814c35858,3022,38434,4742,40668,6976c42901,9209,44623,11785,45832,14705c47041,17624,47645,20664,47645,23823c47645,26981,47041,30018,45832,32936c44623,35855,42901,38432,40668,40666c38434,42898,35858,44619,32939,45830c30020,47037,26982,47644,23823,47645c20663,47644,17625,47037,14706,45830c11787,44619,9211,42898,6977,40666c4744,38432,3022,35855,1813,32936c604,30018,0,26981,0,23823c0,20664,604,17624,1813,14706c3022,11785,4744,9209,6977,6976c9211,4742,11787,3022,14706,1814c17625,605,20663,0,23823,0x">
                  <v:stroke weight="0pt" endcap="flat" joinstyle="miter" miterlimit="10" on="false" color="#000000" opacity="0"/>
                  <v:fill on="true" color="#222222"/>
                </v:shape>
                <v:shape id="Shape 114" style="position:absolute;width:476;height:476;left:1572;top:51075;" coordsize="47645,47645" path="m23823,0c26982,0,30020,605,32939,1814c35858,3022,38434,4742,40668,6978c42901,9210,44623,11785,45832,14705c47041,17622,47645,20662,47645,23823c47645,26981,47041,30018,45832,32936c44623,35855,42901,38432,40668,40666c38434,42900,35858,44621,32939,45830c30020,47039,26982,47644,23823,47645c20663,47644,17625,47039,14706,45830c11787,44621,9211,42900,6977,40666c4744,38432,3022,35855,1813,32936c604,30018,0,26981,0,23823c0,20662,604,17622,1813,14705c3022,11785,4744,9210,6977,6978c9211,4742,11787,3022,14706,1812c17625,605,20663,0,23823,0x">
                  <v:stroke weight="0pt" endcap="flat" joinstyle="miter" miterlimit="10" on="false" color="#000000" opacity="0"/>
                  <v:fill on="true" color="#222222"/>
                </v:shape>
                <v:shape id="Shape 124" style="position:absolute;width:476;height:476;left:1572;top:56030;" coordsize="47645,47645" path="m23823,0c26982,0,30020,605,32939,1812c35858,3022,38434,4742,40668,6978c42901,9210,44623,11787,45832,14705c47041,17624,47645,20662,47645,23823c47645,26981,47041,30018,45832,32938c44623,35855,42901,38432,40668,40666c38434,42898,35858,44621,32939,45828c30020,47039,26982,47645,23823,47645c20663,47645,17625,47039,14706,45828c11787,44621,9211,42898,6977,40666c4744,38432,3022,35855,1813,32938c604,30018,0,26981,0,23823c0,20662,604,17624,1813,14706c3022,11787,4744,9210,6977,6978c9211,4742,11787,3022,14706,1812c17625,605,20663,0,23823,0x">
                  <v:stroke weight="0pt" endcap="flat" joinstyle="miter" miterlimit="10" on="false" color="#000000" opacity="0"/>
                  <v:fill on="true" color="#222222"/>
                </v:shape>
                <v:shape id="Shape 144" style="position:absolute;width:476;height:476;left:1572;top:63463;" coordsize="47645,47645" path="m23823,0c26982,0,30020,603,32939,1811c35858,3020,38434,4741,40668,6975c42901,9207,44623,11784,45832,14703c47041,17622,47645,20662,47645,23822c47645,26980,47041,30017,45832,32936c44623,35855,42901,38430,40668,40666c38434,42898,35858,44619,32939,45828c30020,47037,26982,47644,23823,47645c20663,47644,17625,47037,14706,45828c11787,44619,9211,42898,6977,40666c4744,38430,3022,35855,1813,32936c604,30017,0,26980,0,23822c0,20662,604,17622,1813,14703c3022,11784,4744,9207,6977,6975c9211,4741,11787,3020,14706,1812c17625,603,20663,0,23823,0x">
                  <v:stroke weight="0pt" endcap="flat" joinstyle="miter" miterlimit="10" on="false" color="#000000" opacity="0"/>
                  <v:fill on="true" color="#222222"/>
                </v:shape>
                <v:shape id="Shape 147" style="position:absolute;width:476;height:476;left:1572;top:68418;" coordsize="47645,47645" path="m23823,0c26982,0,30020,603,32939,1812c35858,3022,38434,4741,40668,6976c42901,9209,44623,11784,45832,14703c47041,17622,47645,20662,47645,23822c47645,26981,47041,30018,45832,32936c44623,35855,42901,38432,40668,40666c38434,42898,35858,44619,32939,45830c30020,47037,26982,47644,23823,47645c20663,47644,17625,47037,14706,45830c11787,44619,9211,42898,6977,40666c4744,38432,3022,35855,1813,32936c604,30018,0,26981,0,23822c0,20662,604,17622,1813,14703c3022,11784,4744,9209,6977,6976c9211,4741,11787,3022,14706,1812c17625,603,20663,0,23823,0x">
                  <v:stroke weight="0pt" endcap="flat" joinstyle="miter" miterlimit="10" on="false" color="#000000" opacity="0"/>
                  <v:fill on="true" color="#222222"/>
                </v:shape>
                <v:shape id="Shape 149" style="position:absolute;width:476;height:476;left:1572;top:70895;" coordsize="47645,47645" path="m23823,0c26982,0,30020,605,32939,1811c35858,3020,38434,4741,40668,6976c42901,9209,44623,11785,45832,14705c47041,17622,47645,20662,47645,23823c47645,26981,47041,30020,45832,32938c44623,35857,42901,38432,40668,40666c38434,42900,35858,44621,32939,45830c30020,47039,26982,47644,23823,47645c20663,47644,17625,47039,14706,45830c11787,44621,9211,42900,6977,40666c4744,38432,3022,35857,1813,32938c604,30020,0,26981,0,23823c0,20662,604,17622,1813,14703c3022,11785,4744,9209,6977,6976c9211,4741,11787,3020,14706,1811c17625,605,20663,0,23823,0x">
                  <v:stroke weight="0pt" endcap="flat" joinstyle="miter" miterlimit="10" on="false" color="#000000" opacity="0"/>
                  <v:fill on="true" color="#222222"/>
                </v:shape>
                <v:shape id="Shape 152" style="position:absolute;width:476;height:476;left:1572;top:75850;" coordsize="47645,47645" path="m23823,0c26982,0,30020,605,32939,1812c35858,3022,38434,4742,40668,6978c42901,9210,44623,11787,45832,14706c47041,17624,47645,20662,47645,23823c47645,26981,47041,30020,45832,32938c44623,35857,42901,38433,40668,40667c38434,42900,35858,44621,32939,45830c30020,47039,26982,47645,23823,47645c20663,47645,17625,47039,14706,45828c11787,44621,9211,42900,6977,40667c4744,38433,3022,35857,1813,32938c604,30020,0,26981,0,23823c0,20662,604,17624,1813,14706c3022,11787,4744,9210,6977,6978c9211,4742,11787,3022,14706,1812c17625,605,20663,0,23823,0x">
                  <v:stroke weight="0pt" endcap="flat" joinstyle="miter" miterlimit="10" on="false" color="#000000" opacity="0"/>
                  <v:fill on="true" color="#222222"/>
                </v:shape>
                <v:shape id="Shape 154" style="position:absolute;width:476;height:476;left:1572;top:78328;" coordsize="47645,47644" path="m23823,0c26982,0,30020,605,32939,1812c35858,3020,38434,4742,40668,6976c42901,9209,44623,11785,45832,14703c47041,17624,47645,20662,47645,23822c47645,26980,47041,30017,45832,32936c44623,35854,42901,38432,40668,40666c38434,42898,35858,44621,32939,45828c30020,47037,26982,47644,23823,47644c20663,47644,17625,47037,14706,45828c11787,44621,9211,42898,6977,40666c4744,38432,3022,35855,1813,32936c604,30018,0,26980,0,23822c0,20662,604,17624,1813,14706c3022,11785,4744,9209,6977,6976c9211,4742,11787,3020,14706,1812c17625,603,20663,0,23823,0x">
                  <v:stroke weight="0pt" endcap="flat" joinstyle="miter" miterlimit="10" on="false" color="#000000" opacity="0"/>
                  <v:fill on="true" color="#222222"/>
                </v:shape>
                <v:shape id="Shape 156" style="position:absolute;width:476;height:476;left:1572;top:80805;" coordsize="47645,47645" path="m23823,0c26982,0,30020,603,32939,1811c35858,3018,38434,4742,40668,6976c42901,9210,44623,11785,45832,14703c47041,17622,47645,20661,47645,23822c47645,26980,47041,30018,45832,32938c44623,35855,42901,38432,40668,40666c38434,42898,35858,44621,32939,45828c30020,47039,26982,47644,23823,47645c20663,47644,17625,47039,14706,45828c11787,44621,9211,42898,6977,40666c4744,38432,3022,35855,1813,32938c604,30018,0,26980,0,23822c0,20661,604,17622,1813,14703c3022,11785,4744,9210,6977,6976c9211,4742,11787,3018,14706,1811c17625,603,20663,0,23823,0x">
                  <v:stroke weight="0pt" endcap="flat" joinstyle="miter" miterlimit="10" on="false" color="#000000" opacity="0"/>
                  <v:fill on="true" color="#222222"/>
                </v:shape>
                <v:shape id="Shape 168" style="position:absolute;width:476;height:476;left:1572;top:85761;" coordsize="47645,47645" path="m23823,0c26982,0,30020,603,32939,1812c35858,3020,38434,4742,40668,6976c42901,9209,44623,11785,45832,14705c47041,17622,47645,20662,47645,23822c47645,26980,47041,30018,45832,32936c44623,35855,42901,38432,40668,40666c38434,42898,35858,44619,32939,45828c30020,47037,26982,47644,23823,47645c20663,47644,17625,47037,14706,45828c11787,44619,9211,42898,6977,40666c4744,38432,3022,35855,1813,32936c604,30018,0,26980,0,23822c0,20662,604,17624,1813,14705c3022,11785,4744,9209,6977,6976c9211,4742,11787,3020,14706,1812c17625,603,20663,0,23823,0x">
                  <v:stroke weight="0pt" endcap="flat" joinstyle="miter" miterlimit="10" on="false" color="#000000" opacity="0"/>
                  <v:fill on="true" color="#222222"/>
                </v:shape>
                <v:shape id="Shape 170" style="position:absolute;width:476;height:476;left:1572;top:88238;" coordsize="47645,47645" path="m23823,0c26982,0,30020,605,32939,1812c35858,3020,38434,4741,40668,6976c42901,9210,44623,11785,45832,14703c47041,17622,47645,20661,47645,23822c47645,26980,47041,30018,45832,32938c44623,35855,42901,38430,40668,40666c38434,42900,35858,44621,32939,45828c30020,47037,26982,47642,23823,47645c20663,47642,17625,47037,14706,45828c11787,44621,9211,42900,6977,40666c4744,38430,3022,35855,1813,32938c604,30018,0,26980,0,23822c0,20661,604,17622,1813,14703c3022,11785,4744,9210,6977,6976c9211,4741,11787,3020,14706,1812c17625,605,20663,0,23823,0x">
                  <v:stroke weight="0pt" endcap="flat" joinstyle="miter" miterlimit="10" on="false" color="#000000" opacity="0"/>
                  <v:fill on="true" color="#222222"/>
                </v:shape>
                <v:shape id="Shape 174" style="position:absolute;width:476;height:476;left:1572;top:95671;" coordsize="47645,47645" path="m23823,0c26982,0,30020,606,32939,1812c35858,3020,38434,4742,40668,6978c42901,9209,44623,11787,45832,14706c47041,17625,47645,20664,47645,23823c47645,26980,47041,30018,45832,32936c44623,35855,42901,38430,40668,40666c38434,42900,35858,44621,32939,45828c30020,47039,26982,47644,23823,47645c20663,47644,17625,47039,14706,45828c11787,44621,9211,42900,6977,40666c4744,38430,3022,35855,1813,32936c604,30018,0,26980,0,23823c0,20664,604,17625,1813,14706c3022,11787,4744,9209,6977,6978c9211,4742,11787,3020,14706,1812c17625,606,20663,0,23823,0x">
                  <v:stroke weight="0pt" endcap="flat" joinstyle="miter" miterlimit="10" on="false" color="#000000" opacity="0"/>
                  <v:fill on="true" color="#222222"/>
                </v:shape>
                <v:shape id="Shape 176" style="position:absolute;width:476;height:476;left:1572;top:98148;" coordsize="47645,47645" path="m23823,0c26982,0,30020,606,32939,1812c35858,3020,38434,4742,40668,6978c42901,9210,44623,11787,45832,14703c47041,17624,47645,20664,47645,23823c47645,26980,47041,30018,45832,32938c44623,35855,42901,38430,40668,40666c38434,42900,35858,44622,32939,45828c30020,47039,26982,47644,23823,47645c20663,47644,17625,47039,14706,45828c11787,44622,9211,42900,6977,40666c4744,38430,3022,35855,1813,32938c604,30018,0,26980,0,23823c0,20664,604,17624,1813,14703c3022,11787,4744,9210,6977,6978c9211,4742,11787,3020,14706,1811c17625,603,20663,0,23823,0x">
                  <v:stroke weight="0pt" endcap="flat" joinstyle="miter" miterlimit="10" on="false" color="#000000" opacity="0"/>
                  <v:fill on="true" color="#222222"/>
                </v:shape>
                <v:shape id="Shape 178" style="position:absolute;width:476;height:476;left:1572;top:100626;" coordsize="47645,47645" path="m23823,0c26982,0,30020,605,32939,1812c35858,3018,38434,4741,40668,6976c42901,9210,44623,11785,45832,14705c47041,17622,47645,20661,47645,23822c47645,26978,47041,30017,45832,32938c44623,35854,42901,38432,40668,40667c38434,42898,35858,44621,32939,45830c30020,47037,26982,47642,23823,47645c20663,47642,17625,47037,14706,45830c11787,44621,9211,42898,6977,40667c4744,38432,3022,35854,1813,32938c604,30017,0,26978,0,23822c0,20661,604,17622,1813,14705c3022,11785,4744,9210,6977,6976c9211,4741,11787,3018,14706,1812c17625,605,20663,0,23823,0x">
                  <v:stroke weight="0pt" endcap="flat" joinstyle="miter" miterlimit="10" on="false" color="#000000" opacity="0"/>
                  <v:fill on="true" color="#222222"/>
                </v:shape>
                <w10:wrap type="square"/>
              </v:group>
            </w:pict>
          </mc:Fallback>
        </mc:AlternateContent>
      </w:r>
      <w:r>
        <w:rPr>
          <w:color w:val="15648A"/>
        </w:rPr>
        <w:t>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 4. Медицинская реабилитация и санат</w:t>
      </w:r>
      <w:r>
        <w:rPr>
          <w:color w:val="15648A"/>
        </w:rPr>
        <w:t>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w:t>
      </w:r>
    </w:p>
    <w:p w:rsidR="00085357" w:rsidRDefault="009D5232">
      <w:pPr>
        <w:numPr>
          <w:ilvl w:val="0"/>
          <w:numId w:val="3"/>
        </w:numPr>
        <w:spacing w:after="49" w:line="259" w:lineRule="auto"/>
        <w:ind w:hanging="270"/>
        <w:jc w:val="left"/>
      </w:pPr>
      <w:r>
        <w:rPr>
          <w:color w:val="15648A"/>
        </w:rPr>
        <w:t>Профилактика и диспансерное наблюдение, медицинские показания и противопоказ</w:t>
      </w:r>
      <w:r>
        <w:rPr>
          <w:color w:val="15648A"/>
        </w:rPr>
        <w:t>ания кприменению методов профилактики</w:t>
      </w:r>
    </w:p>
    <w:p w:rsidR="00085357" w:rsidRDefault="009D5232">
      <w:pPr>
        <w:numPr>
          <w:ilvl w:val="0"/>
          <w:numId w:val="3"/>
        </w:numPr>
        <w:spacing w:after="49" w:line="259" w:lineRule="auto"/>
        <w:ind w:hanging="270"/>
        <w:jc w:val="left"/>
      </w:pPr>
      <w:r>
        <w:rPr>
          <w:color w:val="15648A"/>
        </w:rPr>
        <w:t>Организация оказания медицинской помощи</w:t>
      </w:r>
    </w:p>
    <w:p w:rsidR="00085357" w:rsidRDefault="009D5232">
      <w:pPr>
        <w:numPr>
          <w:ilvl w:val="0"/>
          <w:numId w:val="3"/>
        </w:numPr>
        <w:spacing w:after="49" w:line="259" w:lineRule="auto"/>
        <w:ind w:hanging="270"/>
        <w:jc w:val="left"/>
      </w:pPr>
      <w:r>
        <w:rPr>
          <w:color w:val="15648A"/>
        </w:rPr>
        <w:t>Дополнительная информация (в том числе факторы, влияющие на исход заболевания илисостояния)</w:t>
      </w:r>
    </w:p>
    <w:p w:rsidR="00085357" w:rsidRDefault="009D5232">
      <w:pPr>
        <w:spacing w:after="49" w:line="259" w:lineRule="auto"/>
        <w:jc w:val="left"/>
      </w:pPr>
      <w:r>
        <w:rPr>
          <w:color w:val="15648A"/>
        </w:rPr>
        <w:t>Критерии оценки качества медицинской помощи</w:t>
      </w:r>
    </w:p>
    <w:p w:rsidR="00085357" w:rsidRDefault="009D5232">
      <w:pPr>
        <w:spacing w:after="49" w:line="259" w:lineRule="auto"/>
        <w:jc w:val="left"/>
      </w:pPr>
      <w:r>
        <w:rPr>
          <w:color w:val="15648A"/>
        </w:rPr>
        <w:t>Список литературы</w:t>
      </w:r>
    </w:p>
    <w:p w:rsidR="00085357" w:rsidRDefault="009D5232">
      <w:pPr>
        <w:spacing w:after="49" w:line="259" w:lineRule="auto"/>
        <w:jc w:val="left"/>
      </w:pPr>
      <w:r>
        <w:rPr>
          <w:color w:val="15648A"/>
        </w:rPr>
        <w:t>Приложение А1. Состав ра</w:t>
      </w:r>
      <w:r>
        <w:rPr>
          <w:color w:val="15648A"/>
        </w:rPr>
        <w:t>бочей группы по разработке и пересмотру клинических рекомендаций</w:t>
      </w:r>
    </w:p>
    <w:p w:rsidR="00085357" w:rsidRDefault="009D5232">
      <w:pPr>
        <w:spacing w:after="49" w:line="259" w:lineRule="auto"/>
        <w:jc w:val="left"/>
      </w:pPr>
      <w:r>
        <w:rPr>
          <w:color w:val="15648A"/>
        </w:rPr>
        <w:t>Приложение А2. Методология разработки клинических рекомендаций</w:t>
      </w:r>
    </w:p>
    <w:p w:rsidR="00085357" w:rsidRDefault="009D5232">
      <w:pPr>
        <w:spacing w:after="0" w:line="299" w:lineRule="auto"/>
        <w:ind w:left="315" w:right="4" w:firstLine="0"/>
      </w:pPr>
      <w:r>
        <w:rPr>
          <w:color w:val="15648A"/>
        </w:rPr>
        <w:t>Приложение А3. Справочные материалы, включая соответствие показаний к применению и противопоказаний, способов применения и доз л</w:t>
      </w:r>
      <w:r>
        <w:rPr>
          <w:color w:val="15648A"/>
        </w:rPr>
        <w:t>екарственных препаратов, инструкции по применению лекарственного препарата Приложение Б. Алгоритмы действий врача</w:t>
      </w:r>
    </w:p>
    <w:p w:rsidR="00085357" w:rsidRDefault="009D5232">
      <w:pPr>
        <w:spacing w:after="49" w:line="259" w:lineRule="auto"/>
        <w:jc w:val="left"/>
      </w:pPr>
      <w:r>
        <w:rPr>
          <w:color w:val="15648A"/>
        </w:rPr>
        <w:t>Приложение В. Информация для пациента</w:t>
      </w:r>
    </w:p>
    <w:p w:rsidR="00085357" w:rsidRDefault="009D5232">
      <w:pPr>
        <w:spacing w:after="49" w:line="259" w:lineRule="auto"/>
        <w:jc w:val="left"/>
      </w:pPr>
      <w:r>
        <w:rPr>
          <w:color w:val="15648A"/>
        </w:rPr>
        <w:t>Приложение Г1-ГN. Шкалы оценки, вопросники и другие оценочные инструменты состояния пациента, приведенны</w:t>
      </w:r>
      <w:r>
        <w:rPr>
          <w:color w:val="15648A"/>
        </w:rPr>
        <w:t>е в клинических рекомендациях</w:t>
      </w:r>
    </w:p>
    <w:p w:rsidR="00085357" w:rsidRDefault="009D5232">
      <w:pPr>
        <w:pStyle w:val="Heading1"/>
      </w:pPr>
      <w:r>
        <w:t>Список сокращений</w:t>
      </w:r>
    </w:p>
    <w:p w:rsidR="00085357" w:rsidRDefault="009D5232">
      <w:pPr>
        <w:spacing w:after="322" w:line="259" w:lineRule="auto"/>
        <w:ind w:right="4"/>
      </w:pPr>
      <w:r>
        <w:t>БиПАП — от англ. Biphasic Positive Airway Pressure, BPAP, BiPAP</w:t>
      </w:r>
    </w:p>
    <w:p w:rsidR="00085357" w:rsidRDefault="009D5232">
      <w:pPr>
        <w:spacing w:after="0" w:line="506" w:lineRule="auto"/>
        <w:ind w:left="-5" w:right="6315"/>
        <w:jc w:val="left"/>
      </w:pPr>
      <w:r>
        <w:t>ДНК — дезоксирибонуклеиновая кислота ЖЕЛ — жизненная ёмкость лёгких кДа — килодальтон</w:t>
      </w:r>
    </w:p>
    <w:p w:rsidR="00085357" w:rsidRDefault="009D5232">
      <w:pPr>
        <w:spacing w:after="322" w:line="259" w:lineRule="auto"/>
        <w:ind w:right="4"/>
      </w:pPr>
      <w:r>
        <w:t>КТ — компьютерная томография</w:t>
      </w:r>
    </w:p>
    <w:p w:rsidR="00085357" w:rsidRDefault="009D5232">
      <w:pPr>
        <w:spacing w:after="322" w:line="259" w:lineRule="auto"/>
        <w:ind w:right="4"/>
      </w:pPr>
      <w:r>
        <w:t>КФК — креатинфосфокиназа (синоним — креатинкиназа)</w:t>
      </w:r>
    </w:p>
    <w:p w:rsidR="00085357" w:rsidRDefault="009D5232">
      <w:pPr>
        <w:spacing w:after="322" w:line="259" w:lineRule="auto"/>
        <w:ind w:right="4"/>
      </w:pPr>
      <w:r>
        <w:t>ЛДГ — лактатдегидрогеназа</w:t>
      </w:r>
    </w:p>
    <w:p w:rsidR="00085357" w:rsidRDefault="009D5232">
      <w:pPr>
        <w:spacing w:after="322" w:line="259" w:lineRule="auto"/>
        <w:ind w:right="4"/>
      </w:pPr>
      <w:r>
        <w:t>МРТ — магнитно-резонансная томография</w:t>
      </w:r>
    </w:p>
    <w:p w:rsidR="00085357" w:rsidRDefault="009D5232">
      <w:pPr>
        <w:spacing w:after="322" w:line="259" w:lineRule="auto"/>
        <w:ind w:right="4"/>
      </w:pPr>
      <w:r>
        <w:t>НИВЛ — неинвазивная вентиляция лёгких</w:t>
      </w:r>
    </w:p>
    <w:p w:rsidR="00085357" w:rsidRDefault="009D5232">
      <w:pPr>
        <w:spacing w:after="322" w:line="259" w:lineRule="auto"/>
        <w:ind w:right="4"/>
      </w:pPr>
      <w:r>
        <w:t>ОФВ1 — объём форсированного выдоха за первую секунду манёвра форсированного выдоха</w:t>
      </w:r>
    </w:p>
    <w:p w:rsidR="00085357" w:rsidRDefault="009D5232">
      <w:pPr>
        <w:spacing w:after="322" w:line="259" w:lineRule="auto"/>
        <w:ind w:right="4"/>
      </w:pPr>
      <w:r>
        <w:t>ПДЕ — потенциалы дви</w:t>
      </w:r>
      <w:r>
        <w:t>гательных единиц</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61312" behindDoc="0" locked="0" layoutInCell="1" allowOverlap="1">
                <wp:simplePos x="0" y="0"/>
                <wp:positionH relativeFrom="page">
                  <wp:posOffset>7437387</wp:posOffset>
                </wp:positionH>
                <wp:positionV relativeFrom="page">
                  <wp:posOffset>0</wp:posOffset>
                </wp:positionV>
                <wp:extent cx="47645" cy="10691605"/>
                <wp:effectExtent l="0" t="0" r="0" b="0"/>
                <wp:wrapSquare wrapText="bothSides"/>
                <wp:docPr id="97776" name="Group 97776"/>
                <wp:cNvGraphicFramePr/>
                <a:graphic xmlns:a="http://schemas.openxmlformats.org/drawingml/2006/main">
                  <a:graphicData uri="http://schemas.microsoft.com/office/word/2010/wordprocessingGroup">
                    <wpg:wgp>
                      <wpg:cNvGrpSpPr/>
                      <wpg:grpSpPr>
                        <a:xfrm>
                          <a:off x="0" y="0"/>
                          <a:ext cx="47645" cy="10691605"/>
                          <a:chOff x="0" y="0"/>
                          <a:chExt cx="47645" cy="10691605"/>
                        </a:xfrm>
                      </wpg:grpSpPr>
                      <wps:wsp>
                        <wps:cNvPr id="232" name="Shape 232"/>
                        <wps:cNvSpPr/>
                        <wps:spPr>
                          <a:xfrm>
                            <a:off x="0" y="0"/>
                            <a:ext cx="0" cy="10691605"/>
                          </a:xfrm>
                          <a:custGeom>
                            <a:avLst/>
                            <a:gdLst/>
                            <a:ahLst/>
                            <a:cxnLst/>
                            <a:rect l="0" t="0" r="0" b="0"/>
                            <a:pathLst>
                              <a:path h="10691605">
                                <a:moveTo>
                                  <a:pt x="0" y="1069160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7776" style="width:3.75158pt;height:841.859pt;position:absolute;mso-position-horizontal-relative:page;mso-position-horizontal:absolute;margin-left:585.621pt;mso-position-vertical-relative:page;margin-top:0pt;" coordsize="476,106916">
                <v:shape id="Shape 232" style="position:absolute;width:0;height:106916;left:0;top:0;" coordsize="0,10691605" path="m0,10691605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62336" behindDoc="0" locked="0" layoutInCell="1" allowOverlap="1">
                <wp:simplePos x="0" y="0"/>
                <wp:positionH relativeFrom="page">
                  <wp:posOffset>119113</wp:posOffset>
                </wp:positionH>
                <wp:positionV relativeFrom="page">
                  <wp:posOffset>0</wp:posOffset>
                </wp:positionV>
                <wp:extent cx="47645" cy="10691605"/>
                <wp:effectExtent l="0" t="0" r="0" b="0"/>
                <wp:wrapSquare wrapText="bothSides"/>
                <wp:docPr id="97777" name="Group 97777"/>
                <wp:cNvGraphicFramePr/>
                <a:graphic xmlns:a="http://schemas.openxmlformats.org/drawingml/2006/main">
                  <a:graphicData uri="http://schemas.microsoft.com/office/word/2010/wordprocessingGroup">
                    <wpg:wgp>
                      <wpg:cNvGrpSpPr/>
                      <wpg:grpSpPr>
                        <a:xfrm>
                          <a:off x="0" y="0"/>
                          <a:ext cx="47645" cy="10691605"/>
                          <a:chOff x="0" y="0"/>
                          <a:chExt cx="47645" cy="10691605"/>
                        </a:xfrm>
                      </wpg:grpSpPr>
                      <wps:wsp>
                        <wps:cNvPr id="233" name="Shape 233"/>
                        <wps:cNvSpPr/>
                        <wps:spPr>
                          <a:xfrm>
                            <a:off x="0" y="0"/>
                            <a:ext cx="0" cy="10691605"/>
                          </a:xfrm>
                          <a:custGeom>
                            <a:avLst/>
                            <a:gdLst/>
                            <a:ahLst/>
                            <a:cxnLst/>
                            <a:rect l="0" t="0" r="0" b="0"/>
                            <a:pathLst>
                              <a:path h="10691605">
                                <a:moveTo>
                                  <a:pt x="0" y="1069160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7777" style="width:3.75158pt;height:841.859pt;position:absolute;mso-position-horizontal-relative:page;mso-position-horizontal:absolute;margin-left:9.37894pt;mso-position-vertical-relative:page;margin-top:0pt;" coordsize="476,106916">
                <v:shape id="Shape 233" style="position:absolute;width:0;height:106916;left:0;top:0;" coordsize="0,10691605" path="m0,10691605l0,0">
                  <v:stroke weight="3.75158pt" endcap="flat" joinstyle="miter" miterlimit="4" on="true" color="#eeeeee"/>
                  <v:fill on="false" color="#000000" opacity="0"/>
                </v:shape>
                <w10:wrap type="square"/>
              </v:group>
            </w:pict>
          </mc:Fallback>
        </mc:AlternateContent>
      </w:r>
      <w:r>
        <w:t xml:space="preserve">ПДРФ — полиморфизм длин рестрикционных фрагментов (способ исследования геномной ДНК) </w:t>
      </w:r>
    </w:p>
    <w:p w:rsidR="00085357" w:rsidRDefault="009D5232">
      <w:pPr>
        <w:spacing w:after="322" w:line="259" w:lineRule="auto"/>
        <w:ind w:right="4"/>
      </w:pPr>
      <w:r>
        <w:t>ПСВ — пиковая скорость выдоха</w:t>
      </w:r>
    </w:p>
    <w:p w:rsidR="00085357" w:rsidRDefault="009D5232">
      <w:pPr>
        <w:spacing w:after="322" w:line="259" w:lineRule="auto"/>
        <w:ind w:right="4"/>
      </w:pPr>
      <w:r>
        <w:t>ПСК — пиковая скорость кашля</w:t>
      </w:r>
    </w:p>
    <w:p w:rsidR="00085357" w:rsidRDefault="009D5232">
      <w:pPr>
        <w:spacing w:after="322" w:line="259" w:lineRule="auto"/>
        <w:ind w:right="4"/>
      </w:pPr>
      <w:r>
        <w:t>ПЦР — полимеразная цепная реакция</w:t>
      </w:r>
    </w:p>
    <w:p w:rsidR="00085357" w:rsidRDefault="009D5232">
      <w:pPr>
        <w:spacing w:after="322" w:line="259" w:lineRule="auto"/>
        <w:ind w:right="4"/>
      </w:pPr>
      <w:r>
        <w:t>РНК — рибонуклеиновая кислота</w:t>
      </w:r>
    </w:p>
    <w:p w:rsidR="00085357" w:rsidRDefault="009D5232">
      <w:pPr>
        <w:spacing w:after="322" w:line="259" w:lineRule="auto"/>
        <w:ind w:right="4"/>
      </w:pPr>
      <w:r>
        <w:t>СиПАП — от англ. Constant Positive Airway Pressure, CPAP</w:t>
      </w:r>
    </w:p>
    <w:p w:rsidR="00085357" w:rsidRDefault="009D5232">
      <w:pPr>
        <w:spacing w:after="322" w:line="259" w:lineRule="auto"/>
        <w:ind w:right="4"/>
      </w:pPr>
      <w:r>
        <w:t>СМА — спинальная мышечная атрофия</w:t>
      </w:r>
    </w:p>
    <w:p w:rsidR="00085357" w:rsidRDefault="009D5232">
      <w:pPr>
        <w:spacing w:after="322" w:line="259" w:lineRule="auto"/>
        <w:ind w:right="4"/>
      </w:pPr>
      <w:r>
        <w:t>ТСР — технические средства реабилитации</w:t>
      </w:r>
    </w:p>
    <w:p w:rsidR="00085357" w:rsidRDefault="009D5232">
      <w:pPr>
        <w:spacing w:after="322" w:line="259" w:lineRule="auto"/>
        <w:ind w:right="4"/>
      </w:pPr>
      <w:r>
        <w:t>ФЖЕЛ — функциональная жизненная ёмкость лёгких</w:t>
      </w:r>
    </w:p>
    <w:p w:rsidR="00085357" w:rsidRDefault="009D5232">
      <w:pPr>
        <w:spacing w:after="322" w:line="259" w:lineRule="auto"/>
        <w:ind w:right="4"/>
      </w:pPr>
      <w:r>
        <w:t>ШРМ — шкала реабилитационной маршрутизации</w:t>
      </w:r>
    </w:p>
    <w:p w:rsidR="00085357" w:rsidRDefault="009D5232">
      <w:pPr>
        <w:spacing w:after="322" w:line="259" w:lineRule="auto"/>
        <w:ind w:right="4"/>
      </w:pPr>
      <w:r>
        <w:t>УУР — уровень убедительности рекоме</w:t>
      </w:r>
      <w:r>
        <w:t>ндаций</w:t>
      </w:r>
    </w:p>
    <w:p w:rsidR="00085357" w:rsidRDefault="009D5232">
      <w:pPr>
        <w:spacing w:after="322" w:line="259" w:lineRule="auto"/>
        <w:ind w:right="4"/>
      </w:pPr>
      <w:r>
        <w:t>УДД — уровень достоверности доказательств</w:t>
      </w:r>
    </w:p>
    <w:p w:rsidR="00085357" w:rsidRDefault="009D5232">
      <w:pPr>
        <w:spacing w:line="259" w:lineRule="auto"/>
        <w:ind w:right="4"/>
      </w:pPr>
      <w:r>
        <w:t>ЭКГ — электрокардиография</w:t>
      </w:r>
    </w:p>
    <w:p w:rsidR="00085357" w:rsidRDefault="009D5232">
      <w:pPr>
        <w:spacing w:after="322" w:line="259" w:lineRule="auto"/>
        <w:ind w:right="4"/>
      </w:pPr>
      <w:r>
        <w:t>ЭМГ — электромиография</w:t>
      </w:r>
    </w:p>
    <w:p w:rsidR="00085357" w:rsidRDefault="009D5232">
      <w:pPr>
        <w:spacing w:after="322" w:line="259" w:lineRule="auto"/>
        <w:ind w:right="4"/>
      </w:pPr>
      <w:r>
        <w:t>ЭНМГ — электронейромиография</w:t>
      </w:r>
    </w:p>
    <w:p w:rsidR="00085357" w:rsidRDefault="009D5232">
      <w:pPr>
        <w:spacing w:after="322" w:line="259" w:lineRule="auto"/>
        <w:ind w:right="4"/>
      </w:pPr>
      <w:r>
        <w:t>Эхо-КГ — эхокардиография</w:t>
      </w:r>
    </w:p>
    <w:p w:rsidR="00085357" w:rsidRDefault="009D5232">
      <w:pPr>
        <w:spacing w:after="322" w:line="259" w:lineRule="auto"/>
        <w:ind w:right="4"/>
      </w:pPr>
      <w:r>
        <w:t>HFMSE — Расширенная шкала оценки моторных функций при СМА больницы Хаммерсмит</w:t>
      </w:r>
    </w:p>
    <w:p w:rsidR="00085357" w:rsidRDefault="009D5232">
      <w:pPr>
        <w:spacing w:after="322" w:line="259" w:lineRule="auto"/>
        <w:ind w:right="4"/>
      </w:pPr>
      <w:r>
        <w:t>MFM-32 — Оценка моторных функций из 32 пунктов</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63360" behindDoc="0" locked="0" layoutInCell="1" allowOverlap="1">
                <wp:simplePos x="0" y="0"/>
                <wp:positionH relativeFrom="page">
                  <wp:posOffset>7437387</wp:posOffset>
                </wp:positionH>
                <wp:positionV relativeFrom="page">
                  <wp:posOffset>0</wp:posOffset>
                </wp:positionV>
                <wp:extent cx="47645" cy="10691605"/>
                <wp:effectExtent l="0" t="0" r="0" b="0"/>
                <wp:wrapSquare wrapText="bothSides"/>
                <wp:docPr id="97648" name="Group 97648"/>
                <wp:cNvGraphicFramePr/>
                <a:graphic xmlns:a="http://schemas.openxmlformats.org/drawingml/2006/main">
                  <a:graphicData uri="http://schemas.microsoft.com/office/word/2010/wordprocessingGroup">
                    <wpg:wgp>
                      <wpg:cNvGrpSpPr/>
                      <wpg:grpSpPr>
                        <a:xfrm>
                          <a:off x="0" y="0"/>
                          <a:ext cx="47645" cy="10691605"/>
                          <a:chOff x="0" y="0"/>
                          <a:chExt cx="47645" cy="10691605"/>
                        </a:xfrm>
                      </wpg:grpSpPr>
                      <wps:wsp>
                        <wps:cNvPr id="275" name="Shape 275"/>
                        <wps:cNvSpPr/>
                        <wps:spPr>
                          <a:xfrm>
                            <a:off x="0" y="0"/>
                            <a:ext cx="0" cy="10691605"/>
                          </a:xfrm>
                          <a:custGeom>
                            <a:avLst/>
                            <a:gdLst/>
                            <a:ahLst/>
                            <a:cxnLst/>
                            <a:rect l="0" t="0" r="0" b="0"/>
                            <a:pathLst>
                              <a:path h="10691605">
                                <a:moveTo>
                                  <a:pt x="0" y="1069160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7648" style="width:3.75158pt;height:841.859pt;position:absolute;mso-position-horizontal-relative:page;mso-position-horizontal:absolute;margin-left:585.621pt;mso-position-vertical-relative:page;margin-top:0pt;" coordsize="476,106916">
                <v:shape id="Shape 275" style="position:absolute;width:0;height:106916;left:0;top:0;" coordsize="0,10691605" path="m0,10691605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64384" behindDoc="0" locked="0" layoutInCell="1" allowOverlap="1">
                <wp:simplePos x="0" y="0"/>
                <wp:positionH relativeFrom="page">
                  <wp:posOffset>119113</wp:posOffset>
                </wp:positionH>
                <wp:positionV relativeFrom="page">
                  <wp:posOffset>0</wp:posOffset>
                </wp:positionV>
                <wp:extent cx="47645" cy="10691605"/>
                <wp:effectExtent l="0" t="0" r="0" b="0"/>
                <wp:wrapSquare wrapText="bothSides"/>
                <wp:docPr id="97649" name="Group 97649"/>
                <wp:cNvGraphicFramePr/>
                <a:graphic xmlns:a="http://schemas.openxmlformats.org/drawingml/2006/main">
                  <a:graphicData uri="http://schemas.microsoft.com/office/word/2010/wordprocessingGroup">
                    <wpg:wgp>
                      <wpg:cNvGrpSpPr/>
                      <wpg:grpSpPr>
                        <a:xfrm>
                          <a:off x="0" y="0"/>
                          <a:ext cx="47645" cy="10691605"/>
                          <a:chOff x="0" y="0"/>
                          <a:chExt cx="47645" cy="10691605"/>
                        </a:xfrm>
                      </wpg:grpSpPr>
                      <wps:wsp>
                        <wps:cNvPr id="276" name="Shape 276"/>
                        <wps:cNvSpPr/>
                        <wps:spPr>
                          <a:xfrm>
                            <a:off x="0" y="0"/>
                            <a:ext cx="0" cy="10691605"/>
                          </a:xfrm>
                          <a:custGeom>
                            <a:avLst/>
                            <a:gdLst/>
                            <a:ahLst/>
                            <a:cxnLst/>
                            <a:rect l="0" t="0" r="0" b="0"/>
                            <a:pathLst>
                              <a:path h="10691605">
                                <a:moveTo>
                                  <a:pt x="0" y="1069160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7649" style="width:3.75158pt;height:841.859pt;position:absolute;mso-position-horizontal-relative:page;mso-position-horizontal:absolute;margin-left:9.37894pt;mso-position-vertical-relative:page;margin-top:0pt;" coordsize="476,106916">
                <v:shape id="Shape 276" style="position:absolute;width:0;height:106916;left:0;top:0;" coordsize="0,10691605" path="m0,10691605l0,0">
                  <v:stroke weight="3.75158pt" endcap="flat" joinstyle="miter" miterlimit="4" on="true" color="#eeeeee"/>
                  <v:fill on="false" color="#000000" opacity="0"/>
                </v:shape>
                <w10:wrap type="square"/>
              </v:group>
            </w:pict>
          </mc:Fallback>
        </mc:AlternateContent>
      </w:r>
      <w:r>
        <w:t>MLPA — мультиплексная амплификация лигированных зондов (от англ. Multiplex Ligationdependent Probe Amplification)</w:t>
      </w:r>
    </w:p>
    <w:p w:rsidR="00085357" w:rsidRDefault="009D5232">
      <w:pPr>
        <w:spacing w:after="52" w:line="259" w:lineRule="auto"/>
        <w:ind w:right="4"/>
      </w:pPr>
      <w:r>
        <w:t>NIPPV — неинвазивная вентиляция лёгких положительным давлением (от англ. Noninvasive</w:t>
      </w:r>
    </w:p>
    <w:p w:rsidR="00085357" w:rsidRDefault="009D5232">
      <w:pPr>
        <w:spacing w:after="322" w:line="259" w:lineRule="auto"/>
        <w:ind w:right="4"/>
      </w:pPr>
      <w:r>
        <w:t>Positive</w:t>
      </w:r>
      <w:r>
        <w:t xml:space="preserve"> Pressure Ventilation)</w:t>
      </w:r>
    </w:p>
    <w:p w:rsidR="00085357" w:rsidRDefault="009D5232">
      <w:pPr>
        <w:spacing w:after="322" w:line="259" w:lineRule="auto"/>
        <w:ind w:right="4"/>
      </w:pPr>
      <w:r>
        <w:t>RULM — Пересмотренный модуль оценки моторной функции верхних конечностей</w:t>
      </w:r>
    </w:p>
    <w:p w:rsidR="00085357" w:rsidRDefault="009D5232">
      <w:pPr>
        <w:ind w:right="4"/>
      </w:pPr>
      <w:r>
        <w:t>SpO2 — сатурация кислородом артериальной крови, измеренная неинвазивным способом с помощью пульсоксиметрии</w:t>
      </w:r>
      <w:r>
        <w:br w:type="page"/>
      </w:r>
    </w:p>
    <w:p w:rsidR="00085357" w:rsidRDefault="009D5232">
      <w:pPr>
        <w:pStyle w:val="Heading1"/>
      </w:pPr>
      <w:r>
        <w:t>Термины и определения</w:t>
      </w:r>
    </w:p>
    <w:p w:rsidR="00085357" w:rsidRDefault="009D5232">
      <w:pPr>
        <w:ind w:right="4"/>
      </w:pPr>
      <w:r>
        <w:t xml:space="preserve">БиПА́ П (от </w:t>
      </w:r>
      <w:hyperlink r:id="rId7">
        <w:r>
          <w:rPr>
            <w:color w:val="1976D2"/>
            <w:u w:val="single" w:color="1976D2"/>
          </w:rPr>
          <w:t>англ.</w:t>
        </w:r>
      </w:hyperlink>
      <w:r>
        <w:t xml:space="preserve"> Biphasic Positive Airway Pressure, BPAP, BiPAP), по номенклатуре медицинских изделий — Аппарат искусственной вентиляции легких с двухфазным положительным давлением (BPAP) переносной, Аппарат искусственной в</w:t>
      </w:r>
      <w:r>
        <w:t>ентиляции легких с двухфазным положительным давлением (BPAP) для домашнего использования) — двухфазная вентиляция с положительным давлением в дыхательных путях — это аппарат, создающий на вдохе и выдохе пациента давление различного уровня.</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Гипертрофия ми</w:t>
      </w:r>
      <w:r>
        <w:t>окарда — патологическое утолщение мышечного слоя сердца.</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Денситометрия — неинвазивный метод определения минеральной плотности костной ткани.</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Дилатация камер сердца — патологическое увеличение объёма камер сердца.</w:t>
      </w:r>
    </w:p>
    <w:p w:rsidR="00085357" w:rsidRDefault="009D5232">
      <w:pPr>
        <w:spacing w:after="322"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65408" behindDoc="0" locked="0" layoutInCell="1" allowOverlap="1">
                <wp:simplePos x="0" y="0"/>
                <wp:positionH relativeFrom="page">
                  <wp:posOffset>7437387</wp:posOffset>
                </wp:positionH>
                <wp:positionV relativeFrom="page">
                  <wp:posOffset>0</wp:posOffset>
                </wp:positionV>
                <wp:extent cx="47645" cy="10691608"/>
                <wp:effectExtent l="0" t="0" r="0" b="0"/>
                <wp:wrapSquare wrapText="bothSides"/>
                <wp:docPr id="104364" name="Group 104364"/>
                <wp:cNvGraphicFramePr/>
                <a:graphic xmlns:a="http://schemas.openxmlformats.org/drawingml/2006/main">
                  <a:graphicData uri="http://schemas.microsoft.com/office/word/2010/wordprocessingGroup">
                    <wpg:wgp>
                      <wpg:cNvGrpSpPr/>
                      <wpg:grpSpPr>
                        <a:xfrm>
                          <a:off x="0" y="0"/>
                          <a:ext cx="47645" cy="10691608"/>
                          <a:chOff x="0" y="0"/>
                          <a:chExt cx="47645" cy="10691608"/>
                        </a:xfrm>
                      </wpg:grpSpPr>
                      <wps:wsp>
                        <wps:cNvPr id="325" name="Shape 325"/>
                        <wps:cNvSpPr/>
                        <wps:spPr>
                          <a:xfrm>
                            <a:off x="0" y="0"/>
                            <a:ext cx="0" cy="10691608"/>
                          </a:xfrm>
                          <a:custGeom>
                            <a:avLst/>
                            <a:gdLst/>
                            <a:ahLst/>
                            <a:cxnLst/>
                            <a:rect l="0" t="0" r="0" b="0"/>
                            <a:pathLst>
                              <a:path h="10691608">
                                <a:moveTo>
                                  <a:pt x="0" y="10691608"/>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364" style="width:3.75158pt;height:841.859pt;position:absolute;mso-position-horizontal-relative:page;mso-position-horizontal:absolute;margin-left:585.621pt;mso-position-vertical-relative:page;margin-top:0pt;" coordsize="476,106916">
                <v:shape id="Shape 325" style="position:absolute;width:0;height:106916;left:0;top:0;" coordsize="0,10691608" path="m0,10691608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66432" behindDoc="0" locked="0" layoutInCell="1" allowOverlap="1">
                <wp:simplePos x="0" y="0"/>
                <wp:positionH relativeFrom="page">
                  <wp:posOffset>119113</wp:posOffset>
                </wp:positionH>
                <wp:positionV relativeFrom="page">
                  <wp:posOffset>0</wp:posOffset>
                </wp:positionV>
                <wp:extent cx="47645" cy="10691608"/>
                <wp:effectExtent l="0" t="0" r="0" b="0"/>
                <wp:wrapSquare wrapText="bothSides"/>
                <wp:docPr id="104365" name="Group 104365"/>
                <wp:cNvGraphicFramePr/>
                <a:graphic xmlns:a="http://schemas.openxmlformats.org/drawingml/2006/main">
                  <a:graphicData uri="http://schemas.microsoft.com/office/word/2010/wordprocessingGroup">
                    <wpg:wgp>
                      <wpg:cNvGrpSpPr/>
                      <wpg:grpSpPr>
                        <a:xfrm>
                          <a:off x="0" y="0"/>
                          <a:ext cx="47645" cy="10691608"/>
                          <a:chOff x="0" y="0"/>
                          <a:chExt cx="47645" cy="10691608"/>
                        </a:xfrm>
                      </wpg:grpSpPr>
                      <wps:wsp>
                        <wps:cNvPr id="326" name="Shape 326"/>
                        <wps:cNvSpPr/>
                        <wps:spPr>
                          <a:xfrm>
                            <a:off x="0" y="0"/>
                            <a:ext cx="0" cy="10691608"/>
                          </a:xfrm>
                          <a:custGeom>
                            <a:avLst/>
                            <a:gdLst/>
                            <a:ahLst/>
                            <a:cxnLst/>
                            <a:rect l="0" t="0" r="0" b="0"/>
                            <a:pathLst>
                              <a:path h="10691608">
                                <a:moveTo>
                                  <a:pt x="0" y="10691608"/>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365" style="width:3.75158pt;height:841.859pt;position:absolute;mso-position-horizontal-relative:page;mso-position-horizontal:absolute;margin-left:9.37894pt;mso-position-vertical-relative:page;margin-top:0pt;" coordsize="476,106916">
                <v:shape id="Shape 326" style="position:absolute;width:0;height:106916;left:0;top:0;" coordsize="0,10691608" path="m0,10691608l0,0">
                  <v:stroke weight="3.75158pt" endcap="flat" joinstyle="miter" miterlimit="4" on="true" color="#eeeeee"/>
                  <v:fill on="false" color="#000000" opacity="0"/>
                </v:shape>
                <w10:wrap type="square"/>
              </v:group>
            </w:pict>
          </mc:Fallback>
        </mc:AlternateContent>
      </w:r>
      <w:r>
        <w:t>Кардиомиопатия — гетерогенная групп</w:t>
      </w:r>
      <w:r>
        <w:t>а заболеваний миокарда, сопровождающихся механической и (или) электрической дисфункцией, обычно (но не всегда) приводящих к гипертрофии или дилатации и имеющих различные (часто генетические) причины.</w:t>
      </w:r>
    </w:p>
    <w:p w:rsidR="00085357" w:rsidRDefault="009D5232">
      <w:pPr>
        <w:spacing w:after="322" w:line="259" w:lineRule="auto"/>
        <w:ind w:left="0" w:firstLine="0"/>
        <w:jc w:val="left"/>
      </w:pPr>
      <w:r>
        <w:t xml:space="preserve"> </w:t>
      </w:r>
    </w:p>
    <w:p w:rsidR="00085357" w:rsidRDefault="009D5232">
      <w:pPr>
        <w:ind w:right="4"/>
      </w:pPr>
      <w:r>
        <w:t>Капнометрия и капнография — измерение и цифровое отобр</w:t>
      </w:r>
      <w:r>
        <w:t>ажение концентрации или парциального давления углекислого газа во вдыхаемом и выдыхаемом воздухе во время дыхательного цикла пациента.</w:t>
      </w:r>
    </w:p>
    <w:p w:rsidR="00085357" w:rsidRDefault="009D5232">
      <w:pPr>
        <w:spacing w:after="322" w:line="259" w:lineRule="auto"/>
        <w:ind w:left="0" w:firstLine="0"/>
        <w:jc w:val="left"/>
      </w:pPr>
      <w:r>
        <w:t xml:space="preserve"> </w:t>
      </w:r>
    </w:p>
    <w:p w:rsidR="00085357" w:rsidRDefault="009D5232">
      <w:pPr>
        <w:ind w:right="4"/>
      </w:pPr>
      <w:r>
        <w:t>Кислотно-основное состояние (кислотно-щелочной баланс, кислотно-щелочное состояние, КЩС) — соотношение концентраций ион</w:t>
      </w:r>
      <w:r>
        <w:t>ов водорода Н+ и гидроксильных групп ОН– в биологических жидкостях организма.</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Контрактура — ограничение пассивных движений в суставе.</w:t>
      </w:r>
    </w:p>
    <w:p w:rsidR="00085357" w:rsidRDefault="009D5232">
      <w:pPr>
        <w:spacing w:after="322" w:line="259" w:lineRule="auto"/>
        <w:ind w:left="0" w:firstLine="0"/>
        <w:jc w:val="left"/>
      </w:pPr>
      <w:r>
        <w:t xml:space="preserve"> </w:t>
      </w:r>
    </w:p>
    <w:p w:rsidR="00085357" w:rsidRDefault="009D5232">
      <w:pPr>
        <w:ind w:right="4"/>
      </w:pPr>
      <w:r>
        <w:t>Пульсоксиметрия — метод, позволяющий определить содержание кислорода в крови и частоту пульса в минуту.</w:t>
      </w:r>
    </w:p>
    <w:p w:rsidR="00085357" w:rsidRDefault="009D5232">
      <w:pPr>
        <w:spacing w:after="362"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67456" behindDoc="0" locked="0" layoutInCell="1" allowOverlap="1">
                <wp:simplePos x="0" y="0"/>
                <wp:positionH relativeFrom="page">
                  <wp:posOffset>7437387</wp:posOffset>
                </wp:positionH>
                <wp:positionV relativeFrom="page">
                  <wp:posOffset>0</wp:posOffset>
                </wp:positionV>
                <wp:extent cx="47645" cy="10691602"/>
                <wp:effectExtent l="0" t="0" r="0" b="0"/>
                <wp:wrapSquare wrapText="bothSides"/>
                <wp:docPr id="98329" name="Group 98329"/>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445" name="Shape 445"/>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329" style="width:3.75158pt;height:841.858pt;position:absolute;mso-position-horizontal-relative:page;mso-position-horizontal:absolute;margin-left:585.621pt;mso-position-vertical-relative:page;margin-top:0pt;" coordsize="476,106916">
                <v:shape id="Shape 445" style="position:absolute;width:0;height:106916;left:0;top:0;" coordsize="0,10691602" path="m0,10691602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68480" behindDoc="0" locked="0" layoutInCell="1" allowOverlap="1">
                <wp:simplePos x="0" y="0"/>
                <wp:positionH relativeFrom="page">
                  <wp:posOffset>119113</wp:posOffset>
                </wp:positionH>
                <wp:positionV relativeFrom="page">
                  <wp:posOffset>0</wp:posOffset>
                </wp:positionV>
                <wp:extent cx="47645" cy="10691602"/>
                <wp:effectExtent l="0" t="0" r="0" b="0"/>
                <wp:wrapSquare wrapText="bothSides"/>
                <wp:docPr id="98330" name="Group 98330"/>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446" name="Shape 446"/>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330" style="width:3.75158pt;height:841.858pt;position:absolute;mso-position-horizontal-relative:page;mso-position-horizontal:absolute;margin-left:9.37894pt;mso-position-vertical-relative:page;margin-top:0pt;" coordsize="476,106916">
                <v:shape id="Shape 446" style="position:absolute;width:0;height:106916;left:0;top:0;" coordsize="0,10691602" path="m0,10691602l0,0">
                  <v:stroke weight="3.75158pt" endcap="flat" joinstyle="miter" miterlimit="4" on="true" color="#eeeeee"/>
                  <v:fill on="false" color="#000000" opacity="0"/>
                </v:shape>
                <w10:wrap type="square"/>
              </v:group>
            </w:pict>
          </mc:Fallback>
        </mc:AlternateContent>
      </w:r>
      <w:r>
        <w:t xml:space="preserve">СиПА́ </w:t>
      </w:r>
      <w:r>
        <w:t xml:space="preserve">П (от </w:t>
      </w:r>
      <w:hyperlink r:id="rId8">
        <w:r>
          <w:rPr>
            <w:color w:val="1976D2"/>
            <w:u w:val="single" w:color="1976D2"/>
          </w:rPr>
          <w:t>англ.</w:t>
        </w:r>
      </w:hyperlink>
      <w:hyperlink r:id="rId9">
        <w:r>
          <w:t xml:space="preserve"> </w:t>
        </w:r>
      </w:hyperlink>
      <w:r>
        <w:t>Constant Positive Airway Pressure, CPAP</w:t>
      </w:r>
      <w:r>
        <w:rPr>
          <w:b/>
        </w:rPr>
        <w:t xml:space="preserve"> </w:t>
      </w:r>
      <w:r>
        <w:t>— постоянное положительное давление  в дыхательных путях; по номенклатуре медици</w:t>
      </w:r>
      <w:r>
        <w:t>нских изделий — Аппарат искусственной вентиляции легких с постоянным положительным давлением (CPAP) для новорожденных, Аппарат искусственной вентиляции легких с постоянным положительным давлением (CPAP) для домашнего использования) — это индивидуальный мед</w:t>
      </w:r>
      <w:r>
        <w:t>ицинский аппарат для автоматизированной длительной вспомогательной интраназальной вентиляции лёгких постоянным положительным давлением, применяемый пациентом во время ночного сна. СиПАП представляет собой небольшой компрессор, который подаёт постоянный пот</w:t>
      </w:r>
      <w:r>
        <w:t>ок воздуха под определённым давлением в дыхательные пути через гибкую трубку и герметичную носовую или рото-носовую маску. Таким образом, он не даёт дыхательным путям смыкаться и блокировать поступление воздуха (и необходимого организму кислорода). В резул</w:t>
      </w:r>
      <w:r>
        <w:t>ьтате исключается риск внезапной смерти от отсутствия воздуха в дыхательных путях, а также обеспечивается нормальный сон.</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Сколиоз — это трёхплоскостная деформация позвоночника.</w:t>
      </w:r>
    </w:p>
    <w:p w:rsidR="00085357" w:rsidRDefault="009D5232">
      <w:pPr>
        <w:spacing w:after="322" w:line="259" w:lineRule="auto"/>
        <w:ind w:left="0" w:firstLine="0"/>
        <w:jc w:val="left"/>
      </w:pPr>
      <w:r>
        <w:t xml:space="preserve"> </w:t>
      </w:r>
    </w:p>
    <w:p w:rsidR="00085357" w:rsidRDefault="009D5232">
      <w:pPr>
        <w:ind w:right="4"/>
      </w:pPr>
      <w:r>
        <w:t xml:space="preserve">Электромиография (ЭМГ) — методы исследования периферических нервов, мышц и </w:t>
      </w:r>
      <w:r>
        <w:t>нервномышечной передачи. Подразделяются на стимуляционную и игольчатую электромиографию. Используемый метод электронейромиографии и объем исследования зависят от предполагаемого уровня поражения при осмотре невролога.</w:t>
      </w:r>
    </w:p>
    <w:p w:rsidR="00085357" w:rsidRDefault="009D5232">
      <w:pPr>
        <w:spacing w:after="322" w:line="259" w:lineRule="auto"/>
        <w:ind w:left="0" w:firstLine="0"/>
        <w:jc w:val="left"/>
      </w:pPr>
      <w:r>
        <w:t xml:space="preserve"> </w:t>
      </w:r>
    </w:p>
    <w:p w:rsidR="00085357" w:rsidRDefault="009D5232">
      <w:pPr>
        <w:ind w:right="4"/>
      </w:pPr>
      <w:r>
        <w:t>Энтеральное питание — введение питат</w:t>
      </w:r>
      <w:r>
        <w:t>ельных веществ в желудочно-кишечный тракт (перорально, через зонд или стому) с целью поддержания и коррекции нутритивного статуса в соответствии с текущими потребностями больного в энергии, белке, витаминах, минералах и микроэлементах.</w:t>
      </w:r>
    </w:p>
    <w:p w:rsidR="00085357" w:rsidRDefault="009D5232">
      <w:pPr>
        <w:pStyle w:val="Heading1"/>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simplePos x="0" y="0"/>
                <wp:positionH relativeFrom="page">
                  <wp:posOffset>7437387</wp:posOffset>
                </wp:positionH>
                <wp:positionV relativeFrom="page">
                  <wp:posOffset>0</wp:posOffset>
                </wp:positionV>
                <wp:extent cx="47645" cy="10691608"/>
                <wp:effectExtent l="0" t="0" r="0" b="0"/>
                <wp:wrapSquare wrapText="bothSides"/>
                <wp:docPr id="97767" name="Group 97767"/>
                <wp:cNvGraphicFramePr/>
                <a:graphic xmlns:a="http://schemas.openxmlformats.org/drawingml/2006/main">
                  <a:graphicData uri="http://schemas.microsoft.com/office/word/2010/wordprocessingGroup">
                    <wpg:wgp>
                      <wpg:cNvGrpSpPr/>
                      <wpg:grpSpPr>
                        <a:xfrm>
                          <a:off x="0" y="0"/>
                          <a:ext cx="47645" cy="10691608"/>
                          <a:chOff x="0" y="0"/>
                          <a:chExt cx="47645" cy="10691608"/>
                        </a:xfrm>
                      </wpg:grpSpPr>
                      <wps:wsp>
                        <wps:cNvPr id="594" name="Shape 594"/>
                        <wps:cNvSpPr/>
                        <wps:spPr>
                          <a:xfrm>
                            <a:off x="0" y="0"/>
                            <a:ext cx="0" cy="10691608"/>
                          </a:xfrm>
                          <a:custGeom>
                            <a:avLst/>
                            <a:gdLst/>
                            <a:ahLst/>
                            <a:cxnLst/>
                            <a:rect l="0" t="0" r="0" b="0"/>
                            <a:pathLst>
                              <a:path h="10691608">
                                <a:moveTo>
                                  <a:pt x="0" y="10691608"/>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7767" style="width:3.75158pt;height:841.859pt;position:absolute;mso-position-horizontal-relative:page;mso-position-horizontal:absolute;margin-left:585.621pt;mso-position-vertical-relative:page;margin-top:0pt;" coordsize="476,106916">
                <v:shape id="Shape 594" style="position:absolute;width:0;height:106916;left:0;top:0;" coordsize="0,10691608" path="m0,10691608l0,0">
                  <v:stroke weight="3.75158pt" endcap="flat" joinstyle="miter" miterlimit="4" on="true" color="#eeeeee"/>
                  <v:fill on="false" color="#000000" opacity="0"/>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page">
                  <wp:posOffset>119113</wp:posOffset>
                </wp:positionH>
                <wp:positionV relativeFrom="page">
                  <wp:posOffset>0</wp:posOffset>
                </wp:positionV>
                <wp:extent cx="47645" cy="10691608"/>
                <wp:effectExtent l="0" t="0" r="0" b="0"/>
                <wp:wrapSquare wrapText="bothSides"/>
                <wp:docPr id="97768" name="Group 97768"/>
                <wp:cNvGraphicFramePr/>
                <a:graphic xmlns:a="http://schemas.openxmlformats.org/drawingml/2006/main">
                  <a:graphicData uri="http://schemas.microsoft.com/office/word/2010/wordprocessingGroup">
                    <wpg:wgp>
                      <wpg:cNvGrpSpPr/>
                      <wpg:grpSpPr>
                        <a:xfrm>
                          <a:off x="0" y="0"/>
                          <a:ext cx="47645" cy="10691608"/>
                          <a:chOff x="0" y="0"/>
                          <a:chExt cx="47645" cy="10691608"/>
                        </a:xfrm>
                      </wpg:grpSpPr>
                      <wps:wsp>
                        <wps:cNvPr id="595" name="Shape 595"/>
                        <wps:cNvSpPr/>
                        <wps:spPr>
                          <a:xfrm>
                            <a:off x="0" y="0"/>
                            <a:ext cx="0" cy="10691608"/>
                          </a:xfrm>
                          <a:custGeom>
                            <a:avLst/>
                            <a:gdLst/>
                            <a:ahLst/>
                            <a:cxnLst/>
                            <a:rect l="0" t="0" r="0" b="0"/>
                            <a:pathLst>
                              <a:path h="10691608">
                                <a:moveTo>
                                  <a:pt x="0" y="10691608"/>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7768" style="width:3.75158pt;height:841.859pt;position:absolute;mso-position-horizontal-relative:page;mso-position-horizontal:absolute;margin-left:9.37894pt;mso-position-vertical-relative:page;margin-top:0pt;" coordsize="476,106916">
                <v:shape id="Shape 595" style="position:absolute;width:0;height:106916;left:0;top:0;" coordsize="0,10691608" path="m0,10691608l0,0">
                  <v:stroke weight="3.75158pt" endcap="flat" joinstyle="miter" miterlimit="4" on="true" color="#eeeeee"/>
                  <v:fill on="false" color="#000000" opacity="0"/>
                </v:shape>
                <w10:wrap type="square"/>
              </v:group>
            </w:pict>
          </mc:Fallback>
        </mc:AlternateContent>
      </w:r>
      <w:r>
        <w:t>1. Краткая информа</w:t>
      </w:r>
      <w:r>
        <w:t>ция по заболеванию или состоянию (группы заболеваний или состояний)</w:t>
      </w:r>
      <w:r>
        <w:br w:type="page"/>
      </w:r>
    </w:p>
    <w:p w:rsidR="00085357" w:rsidRDefault="009D5232">
      <w:pPr>
        <w:spacing w:after="86" w:line="216" w:lineRule="auto"/>
        <w:jc w:val="center"/>
      </w:pPr>
      <w:r>
        <w:rPr>
          <w:b/>
          <w:color w:val="000000"/>
          <w:sz w:val="48"/>
        </w:rPr>
        <w:t>1.1 Определение заболевания или состояния</w:t>
      </w:r>
    </w:p>
    <w:p w:rsidR="00085357" w:rsidRDefault="009D5232">
      <w:pPr>
        <w:pStyle w:val="Heading1"/>
      </w:pPr>
      <w:r>
        <w:t>(группы заболеваний или состояний)</w:t>
      </w:r>
    </w:p>
    <w:p w:rsidR="00085357" w:rsidRDefault="009D5232">
      <w:pPr>
        <w:spacing w:after="0"/>
        <w:ind w:right="4"/>
      </w:pPr>
      <w:r>
        <w:rPr>
          <w:rFonts w:ascii="Calibri" w:eastAsia="Calibri" w:hAnsi="Calibri" w:cs="Calibri"/>
          <w:noProof/>
          <w:color w:val="000000"/>
          <w:sz w:val="22"/>
        </w:rPr>
        <mc:AlternateContent>
          <mc:Choice Requires="wpg">
            <w:drawing>
              <wp:anchor distT="0" distB="0" distL="114300" distR="114300" simplePos="0" relativeHeight="251671552" behindDoc="0" locked="0" layoutInCell="1" allowOverlap="1">
                <wp:simplePos x="0" y="0"/>
                <wp:positionH relativeFrom="page">
                  <wp:posOffset>7437387</wp:posOffset>
                </wp:positionH>
                <wp:positionV relativeFrom="page">
                  <wp:posOffset>0</wp:posOffset>
                </wp:positionV>
                <wp:extent cx="47645" cy="10691602"/>
                <wp:effectExtent l="0" t="0" r="0" b="0"/>
                <wp:wrapSquare wrapText="bothSides"/>
                <wp:docPr id="98488" name="Group 98488"/>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605" name="Shape 605"/>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488" style="width:3.75158pt;height:841.858pt;position:absolute;mso-position-horizontal-relative:page;mso-position-horizontal:absolute;margin-left:585.621pt;mso-position-vertical-relative:page;margin-top:0pt;" coordsize="476,106916">
                <v:shape id="Shape 605" style="position:absolute;width:0;height:106916;left:0;top:0;" coordsize="0,10691602" path="m0,10691602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72576" behindDoc="0" locked="0" layoutInCell="1" allowOverlap="1">
                <wp:simplePos x="0" y="0"/>
                <wp:positionH relativeFrom="page">
                  <wp:posOffset>119113</wp:posOffset>
                </wp:positionH>
                <wp:positionV relativeFrom="page">
                  <wp:posOffset>0</wp:posOffset>
                </wp:positionV>
                <wp:extent cx="47645" cy="10691602"/>
                <wp:effectExtent l="0" t="0" r="0" b="0"/>
                <wp:wrapSquare wrapText="bothSides"/>
                <wp:docPr id="98489" name="Group 98489"/>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606" name="Shape 606"/>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489" style="width:3.75158pt;height:841.858pt;position:absolute;mso-position-horizontal-relative:page;mso-position-horizontal:absolute;margin-left:9.37894pt;mso-position-vertical-relative:page;margin-top:0pt;" coordsize="476,106916">
                <v:shape id="Shape 606" style="position:absolute;width:0;height:106916;left:0;top:0;" coordsize="0,10691602" path="m0,10691602l0,0">
                  <v:stroke weight="3.75158pt" endcap="flat" joinstyle="miter" miterlimit="4" on="true" color="#eeeeee"/>
                  <v:fill on="false" color="#000000" opacity="0"/>
                </v:shape>
                <w10:wrap type="square"/>
              </v:group>
            </w:pict>
          </mc:Fallback>
        </mc:AlternateContent>
      </w:r>
      <w:r>
        <w:t>5q-ассоциированная, или проксимальная, спинальная мышечная атрофия (СМА) — это тяжёлое нервно-мышечное забол</w:t>
      </w:r>
      <w:r>
        <w:t xml:space="preserve">евание с аутосомно-рецессивным типом наследования, которое развивается вследствие гомозиготных (реже — компаунд-гетерозиготных) патогенных вариантов в гене </w:t>
      </w:r>
      <w:r>
        <w:rPr>
          <w:i/>
          <w:color w:val="333333"/>
        </w:rPr>
        <w:t xml:space="preserve">SMN1 </w:t>
      </w:r>
      <w:r>
        <w:t>и характеризуется неуклонной дегенерацией мотонейронов спинного мозга и ствола головного мозга,</w:t>
      </w:r>
      <w:r>
        <w:t xml:space="preserve"> что обусловливает развитие прогрессирующей мышечной атрофии и вялых парезов [1].</w:t>
      </w:r>
      <w:r>
        <w:br w:type="page"/>
      </w:r>
    </w:p>
    <w:p w:rsidR="00085357" w:rsidRDefault="009D5232">
      <w:pPr>
        <w:pStyle w:val="Heading2"/>
        <w:spacing w:after="40" w:line="216" w:lineRule="auto"/>
      </w:pPr>
      <w:r>
        <w:rPr>
          <w:color w:val="000000"/>
          <w:sz w:val="48"/>
        </w:rPr>
        <w:t>1.2 Этиология и патогенез заболевания или состояния (группы заболеваний или состояний)</w:t>
      </w:r>
    </w:p>
    <w:p w:rsidR="00085357" w:rsidRDefault="009D5232">
      <w:pPr>
        <w:ind w:right="4"/>
      </w:pPr>
      <w:r>
        <w:t xml:space="preserve">СМА развивается вследствие патогенных вариантов в гене </w:t>
      </w:r>
      <w:r>
        <w:rPr>
          <w:i/>
          <w:color w:val="333333"/>
        </w:rPr>
        <w:t>SMN1</w:t>
      </w:r>
      <w:r>
        <w:t xml:space="preserve"> (англ. </w:t>
      </w:r>
      <w:r>
        <w:rPr>
          <w:i/>
          <w:color w:val="333333"/>
        </w:rPr>
        <w:t>survival motor neur</w:t>
      </w:r>
      <w:r>
        <w:rPr>
          <w:i/>
          <w:color w:val="333333"/>
        </w:rPr>
        <w:t>on</w:t>
      </w:r>
      <w:r>
        <w:t xml:space="preserve">), кодирующем белок выживаемости мотонейронов (SMN). Ген </w:t>
      </w:r>
      <w:r>
        <w:rPr>
          <w:i/>
          <w:color w:val="333333"/>
        </w:rPr>
        <w:t>SMN1</w:t>
      </w:r>
      <w:r>
        <w:t xml:space="preserve"> локализован на 5-й хромосоме (локус 5q12.2-q13.3) ближе к теломере, в связи с чем имеет альтернативные названия </w:t>
      </w:r>
      <w:r>
        <w:rPr>
          <w:i/>
          <w:color w:val="333333"/>
        </w:rPr>
        <w:t>telSMN</w:t>
      </w:r>
      <w:r>
        <w:t xml:space="preserve">, </w:t>
      </w:r>
      <w:r>
        <w:rPr>
          <w:i/>
          <w:color w:val="333333"/>
        </w:rPr>
        <w:t>SMNt</w:t>
      </w:r>
      <w:r>
        <w:t xml:space="preserve"> и </w:t>
      </w:r>
      <w:r>
        <w:rPr>
          <w:i/>
          <w:color w:val="333333"/>
        </w:rPr>
        <w:t>SMNT</w:t>
      </w:r>
      <w:r>
        <w:t>, где «t» обозначает его теломерное расположение.</w:t>
      </w:r>
    </w:p>
    <w:p w:rsidR="00085357" w:rsidRDefault="009D5232">
      <w:pPr>
        <w:spacing w:after="322" w:line="259" w:lineRule="auto"/>
        <w:ind w:left="0" w:firstLine="0"/>
        <w:jc w:val="left"/>
      </w:pPr>
      <w:r>
        <w:t xml:space="preserve"> </w:t>
      </w:r>
    </w:p>
    <w:p w:rsidR="00085357" w:rsidRDefault="009D5232">
      <w:pPr>
        <w:ind w:right="4"/>
      </w:pPr>
      <w:r>
        <w:t>Полноценный белок SMN состоит из 294 аминокислот и характеризуется повсеместной экспрессией, а также многообразием функций. Особенно высокое содержание этого белка обнаруживается в головном и спинном мозге, почках и печени, однако он также содержится в сер</w:t>
      </w:r>
      <w:r>
        <w:t>дце, мышцах и прочих тканях.</w:t>
      </w:r>
    </w:p>
    <w:p w:rsidR="00085357" w:rsidRDefault="009D5232">
      <w:pPr>
        <w:spacing w:after="322"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73600" behindDoc="0" locked="0" layoutInCell="1" allowOverlap="1">
                <wp:simplePos x="0" y="0"/>
                <wp:positionH relativeFrom="page">
                  <wp:posOffset>7437387</wp:posOffset>
                </wp:positionH>
                <wp:positionV relativeFrom="page">
                  <wp:posOffset>0</wp:posOffset>
                </wp:positionV>
                <wp:extent cx="47645" cy="10691608"/>
                <wp:effectExtent l="0" t="0" r="0" b="0"/>
                <wp:wrapSquare wrapText="bothSides"/>
                <wp:docPr id="99266" name="Group 99266"/>
                <wp:cNvGraphicFramePr/>
                <a:graphic xmlns:a="http://schemas.openxmlformats.org/drawingml/2006/main">
                  <a:graphicData uri="http://schemas.microsoft.com/office/word/2010/wordprocessingGroup">
                    <wpg:wgp>
                      <wpg:cNvGrpSpPr/>
                      <wpg:grpSpPr>
                        <a:xfrm>
                          <a:off x="0" y="0"/>
                          <a:ext cx="47645" cy="10691608"/>
                          <a:chOff x="0" y="0"/>
                          <a:chExt cx="47645" cy="10691608"/>
                        </a:xfrm>
                      </wpg:grpSpPr>
                      <wps:wsp>
                        <wps:cNvPr id="657" name="Shape 657"/>
                        <wps:cNvSpPr/>
                        <wps:spPr>
                          <a:xfrm>
                            <a:off x="0" y="0"/>
                            <a:ext cx="0" cy="10691608"/>
                          </a:xfrm>
                          <a:custGeom>
                            <a:avLst/>
                            <a:gdLst/>
                            <a:ahLst/>
                            <a:cxnLst/>
                            <a:rect l="0" t="0" r="0" b="0"/>
                            <a:pathLst>
                              <a:path h="10691608">
                                <a:moveTo>
                                  <a:pt x="0" y="10691608"/>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9266" style="width:3.75158pt;height:841.859pt;position:absolute;mso-position-horizontal-relative:page;mso-position-horizontal:absolute;margin-left:585.621pt;mso-position-vertical-relative:page;margin-top:0pt;" coordsize="476,106916">
                <v:shape id="Shape 657" style="position:absolute;width:0;height:106916;left:0;top:0;" coordsize="0,10691608" path="m0,10691608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74624" behindDoc="0" locked="0" layoutInCell="1" allowOverlap="1">
                <wp:simplePos x="0" y="0"/>
                <wp:positionH relativeFrom="page">
                  <wp:posOffset>119113</wp:posOffset>
                </wp:positionH>
                <wp:positionV relativeFrom="page">
                  <wp:posOffset>0</wp:posOffset>
                </wp:positionV>
                <wp:extent cx="47645" cy="10691608"/>
                <wp:effectExtent l="0" t="0" r="0" b="0"/>
                <wp:wrapSquare wrapText="bothSides"/>
                <wp:docPr id="99267" name="Group 99267"/>
                <wp:cNvGraphicFramePr/>
                <a:graphic xmlns:a="http://schemas.openxmlformats.org/drawingml/2006/main">
                  <a:graphicData uri="http://schemas.microsoft.com/office/word/2010/wordprocessingGroup">
                    <wpg:wgp>
                      <wpg:cNvGrpSpPr/>
                      <wpg:grpSpPr>
                        <a:xfrm>
                          <a:off x="0" y="0"/>
                          <a:ext cx="47645" cy="10691608"/>
                          <a:chOff x="0" y="0"/>
                          <a:chExt cx="47645" cy="10691608"/>
                        </a:xfrm>
                      </wpg:grpSpPr>
                      <wps:wsp>
                        <wps:cNvPr id="658" name="Shape 658"/>
                        <wps:cNvSpPr/>
                        <wps:spPr>
                          <a:xfrm>
                            <a:off x="0" y="0"/>
                            <a:ext cx="0" cy="10691608"/>
                          </a:xfrm>
                          <a:custGeom>
                            <a:avLst/>
                            <a:gdLst/>
                            <a:ahLst/>
                            <a:cxnLst/>
                            <a:rect l="0" t="0" r="0" b="0"/>
                            <a:pathLst>
                              <a:path h="10691608">
                                <a:moveTo>
                                  <a:pt x="0" y="10691608"/>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9267" style="width:3.75158pt;height:841.859pt;position:absolute;mso-position-horizontal-relative:page;mso-position-horizontal:absolute;margin-left:9.37894pt;mso-position-vertical-relative:page;margin-top:0pt;" coordsize="476,106916">
                <v:shape id="Shape 658" style="position:absolute;width:0;height:106916;left:0;top:0;" coordsize="0,10691608" path="m0,10691608l0,0">
                  <v:stroke weight="3.75158pt" endcap="flat" joinstyle="miter" miterlimit="4" on="true" color="#eeeeee"/>
                  <v:fill on="false" color="#000000" opacity="0"/>
                </v:shape>
                <w10:wrap type="square"/>
              </v:group>
            </w:pict>
          </mc:Fallback>
        </mc:AlternateContent>
      </w:r>
      <w:r>
        <w:t>Белок SMN присутствует как в ядре, так и в цитоплазме в составе SMN-комплексов, которые представляют собой самособирающиеся многомерные белковые структуры, необходимые для сплайсинга пре-мРНК. Белок SMN выступает в роли суб</w:t>
      </w:r>
      <w:r>
        <w:t>ъединицы SMN-комплекса при биосинтезе малых ядерных рибонуклеопротеиновых частиц (мяРНП; small nuclear ribonucleic particles). SMN-комплекс позволяет ядерным Sm-белкам и обогащённым уридином малым ядерным РНК формировать мяРНП, участвующие в сплайсинге пре</w:t>
      </w:r>
      <w:r>
        <w:t>-мРНК различных генов, необходимых для функционирования двигательных нейронов и ряда других клеток. Кроме того, белок SMN модулирует апоптоз, блокируя активацию нескольких каспаз и других ключевых регуляторов выживания клетки [2].</w:t>
      </w:r>
    </w:p>
    <w:p w:rsidR="00085357" w:rsidRDefault="009D5232">
      <w:pPr>
        <w:spacing w:after="323" w:line="259" w:lineRule="auto"/>
        <w:ind w:left="0" w:firstLine="0"/>
        <w:jc w:val="left"/>
      </w:pPr>
      <w:r>
        <w:t xml:space="preserve"> </w:t>
      </w:r>
    </w:p>
    <w:p w:rsidR="00085357" w:rsidRDefault="009D5232">
      <w:pPr>
        <w:ind w:right="4"/>
      </w:pPr>
      <w:r>
        <w:t xml:space="preserve">У людей и других высших приматов </w:t>
      </w:r>
      <w:r>
        <w:rPr>
          <w:i/>
          <w:color w:val="333333"/>
        </w:rPr>
        <w:t>SMN1</w:t>
      </w:r>
      <w:r>
        <w:t xml:space="preserve"> имеет паралогичную центромерную копию — ген </w:t>
      </w:r>
      <w:r>
        <w:rPr>
          <w:i/>
          <w:color w:val="333333"/>
        </w:rPr>
        <w:t>SMN2</w:t>
      </w:r>
      <w:r>
        <w:t xml:space="preserve"> (альтернативные обозначения </w:t>
      </w:r>
      <w:r>
        <w:rPr>
          <w:i/>
          <w:color w:val="333333"/>
        </w:rPr>
        <w:t>cenSMN</w:t>
      </w:r>
      <w:r>
        <w:t xml:space="preserve">, </w:t>
      </w:r>
      <w:r>
        <w:rPr>
          <w:i/>
          <w:color w:val="333333"/>
        </w:rPr>
        <w:t>SMNc</w:t>
      </w:r>
      <w:r>
        <w:t xml:space="preserve">, </w:t>
      </w:r>
      <w:r>
        <w:rPr>
          <w:i/>
          <w:color w:val="333333"/>
        </w:rPr>
        <w:t>BCD541</w:t>
      </w:r>
      <w:r>
        <w:t xml:space="preserve">, </w:t>
      </w:r>
      <w:r>
        <w:rPr>
          <w:i/>
          <w:color w:val="333333"/>
        </w:rPr>
        <w:t>SMNC</w:t>
      </w:r>
      <w:r>
        <w:t xml:space="preserve">). В обычной популяции (без СМА) примерно у 10–15 % людей </w:t>
      </w:r>
      <w:r>
        <w:rPr>
          <w:i/>
          <w:color w:val="333333"/>
        </w:rPr>
        <w:t>SMN2</w:t>
      </w:r>
      <w:r>
        <w:t xml:space="preserve"> вовсе отсутствует [3]. Копийность гена </w:t>
      </w:r>
      <w:r>
        <w:rPr>
          <w:i/>
          <w:color w:val="333333"/>
        </w:rPr>
        <w:t>SMN2</w:t>
      </w:r>
      <w:r>
        <w:t xml:space="preserve"> у пациен</w:t>
      </w:r>
      <w:r>
        <w:t>тов с СМА варьирует, как правило, от одной до четырёх-пяти (крайне редко — до восьми) [4,5].</w:t>
      </w:r>
    </w:p>
    <w:p w:rsidR="00085357" w:rsidRDefault="009D5232">
      <w:pPr>
        <w:ind w:right="4"/>
      </w:pPr>
      <w:r>
        <w:t>Оба гена (</w:t>
      </w:r>
      <w:r>
        <w:rPr>
          <w:i/>
          <w:color w:val="333333"/>
        </w:rPr>
        <w:t>SMN1</w:t>
      </w:r>
      <w:r>
        <w:t xml:space="preserve"> и </w:t>
      </w:r>
      <w:r>
        <w:rPr>
          <w:i/>
          <w:color w:val="333333"/>
        </w:rPr>
        <w:t>SMN2</w:t>
      </w:r>
      <w:r>
        <w:t xml:space="preserve">) состоят из девяти экзонов и по своей нуклеотидной последовательности отличаются лишь пятью нуклеотидами [1,6]. В отличие от гена </w:t>
      </w:r>
      <w:r>
        <w:rPr>
          <w:i/>
          <w:color w:val="333333"/>
        </w:rPr>
        <w:t>SMN1</w:t>
      </w:r>
      <w:r>
        <w:t>, в экз</w:t>
      </w:r>
      <w:r>
        <w:t xml:space="preserve">оне 7 гена </w:t>
      </w:r>
      <w:r>
        <w:rPr>
          <w:i/>
          <w:color w:val="333333"/>
        </w:rPr>
        <w:t>SMN2</w:t>
      </w:r>
      <w:r>
        <w:t xml:space="preserve"> в 840-м положении цитозин заменён на тимин. Несмотря на то, что такая замена не влияет на аминокислотную последовательность, это приводит к нарушению работы экзонного энхансера сплайсинга и альтернативному сплайсингу пре-мРНК, образующейся </w:t>
      </w:r>
      <w:r>
        <w:t xml:space="preserve">с гена </w:t>
      </w:r>
      <w:r>
        <w:rPr>
          <w:i/>
          <w:color w:val="333333"/>
        </w:rPr>
        <w:t>SMN2</w:t>
      </w:r>
      <w:r>
        <w:t xml:space="preserve">, с исключением экзона 7 в 90 % транскриптов </w:t>
      </w:r>
      <w:r>
        <w:rPr>
          <w:i/>
          <w:color w:val="333333"/>
        </w:rPr>
        <w:t>SMN2</w:t>
      </w:r>
      <w:r>
        <w:t xml:space="preserve"> [7,8]. Это обусловливает образование с таких транскриптов неполноценной версии белка SMN, которая быстро подвергается внутриклеточной деградации. Тем не менее, около 10 % образуемого с гена </w:t>
      </w:r>
      <w:r>
        <w:rPr>
          <w:i/>
          <w:color w:val="333333"/>
        </w:rPr>
        <w:t xml:space="preserve">SMN2 </w:t>
      </w:r>
      <w:r>
        <w:t>белкового продукта является полноценным функциональным белком SMN.</w:t>
      </w:r>
    </w:p>
    <w:p w:rsidR="00085357" w:rsidRDefault="009D5232">
      <w:pPr>
        <w:spacing w:after="0" w:line="259" w:lineRule="auto"/>
        <w:ind w:left="0" w:firstLine="0"/>
        <w:jc w:val="left"/>
      </w:pPr>
      <w:r>
        <w:t xml:space="preserve"> </w:t>
      </w:r>
    </w:p>
    <w:p w:rsidR="00085357" w:rsidRDefault="009D5232">
      <w:pPr>
        <w:ind w:right="4"/>
      </w:pPr>
      <w:r>
        <w:t xml:space="preserve">СМА развивается при отсутствии у человека функционально рабочих копий гена </w:t>
      </w:r>
      <w:r>
        <w:rPr>
          <w:i/>
          <w:color w:val="333333"/>
        </w:rPr>
        <w:t>SMN1</w:t>
      </w:r>
      <w:r>
        <w:t>. Участок 5q12.2-q13.3 является сложным и генетически нестабильным. Примерно в 95 % случаев причиной развити</w:t>
      </w:r>
      <w:r>
        <w:t xml:space="preserve">я СМА являются гомозиготные делеции экзонов 7 или 7–8 гена </w:t>
      </w:r>
      <w:r>
        <w:rPr>
          <w:i/>
          <w:color w:val="333333"/>
        </w:rPr>
        <w:t>SMN1</w:t>
      </w:r>
      <w:r>
        <w:t xml:space="preserve">. В остальных случаях у пациентов выявляется компаунд-гетерозиготное состояние по делеции в одной копии гена </w:t>
      </w:r>
      <w:r>
        <w:rPr>
          <w:i/>
          <w:color w:val="333333"/>
        </w:rPr>
        <w:t>SMN1</w:t>
      </w:r>
      <w:r>
        <w:t xml:space="preserve"> и иным патогенным вариантом (нонсенс, миссенс, варианты в зоне сплайсинга, инсе</w:t>
      </w:r>
      <w:r>
        <w:t>рции, малые делеции) в другой [8].</w:t>
      </w:r>
    </w:p>
    <w:p w:rsidR="00085357" w:rsidRDefault="009D5232">
      <w:pPr>
        <w:spacing w:after="323"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75648" behindDoc="0" locked="0" layoutInCell="1" allowOverlap="1">
                <wp:simplePos x="0" y="0"/>
                <wp:positionH relativeFrom="page">
                  <wp:posOffset>7437387</wp:posOffset>
                </wp:positionH>
                <wp:positionV relativeFrom="page">
                  <wp:posOffset>0</wp:posOffset>
                </wp:positionV>
                <wp:extent cx="47645" cy="10691608"/>
                <wp:effectExtent l="0" t="0" r="0" b="0"/>
                <wp:wrapSquare wrapText="bothSides"/>
                <wp:docPr id="102551" name="Group 102551"/>
                <wp:cNvGraphicFramePr/>
                <a:graphic xmlns:a="http://schemas.openxmlformats.org/drawingml/2006/main">
                  <a:graphicData uri="http://schemas.microsoft.com/office/word/2010/wordprocessingGroup">
                    <wpg:wgp>
                      <wpg:cNvGrpSpPr/>
                      <wpg:grpSpPr>
                        <a:xfrm>
                          <a:off x="0" y="0"/>
                          <a:ext cx="47645" cy="10691608"/>
                          <a:chOff x="0" y="0"/>
                          <a:chExt cx="47645" cy="10691608"/>
                        </a:xfrm>
                      </wpg:grpSpPr>
                      <wps:wsp>
                        <wps:cNvPr id="875" name="Shape 875"/>
                        <wps:cNvSpPr/>
                        <wps:spPr>
                          <a:xfrm>
                            <a:off x="0" y="0"/>
                            <a:ext cx="0" cy="10691608"/>
                          </a:xfrm>
                          <a:custGeom>
                            <a:avLst/>
                            <a:gdLst/>
                            <a:ahLst/>
                            <a:cxnLst/>
                            <a:rect l="0" t="0" r="0" b="0"/>
                            <a:pathLst>
                              <a:path h="10691608">
                                <a:moveTo>
                                  <a:pt x="0" y="10691608"/>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2551" style="width:3.75158pt;height:841.859pt;position:absolute;mso-position-horizontal-relative:page;mso-position-horizontal:absolute;margin-left:585.621pt;mso-position-vertical-relative:page;margin-top:0pt;" coordsize="476,106916">
                <v:shape id="Shape 875" style="position:absolute;width:0;height:106916;left:0;top:0;" coordsize="0,10691608" path="m0,10691608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76672" behindDoc="0" locked="0" layoutInCell="1" allowOverlap="1">
                <wp:simplePos x="0" y="0"/>
                <wp:positionH relativeFrom="page">
                  <wp:posOffset>119113</wp:posOffset>
                </wp:positionH>
                <wp:positionV relativeFrom="page">
                  <wp:posOffset>0</wp:posOffset>
                </wp:positionV>
                <wp:extent cx="47645" cy="10691608"/>
                <wp:effectExtent l="0" t="0" r="0" b="0"/>
                <wp:wrapSquare wrapText="bothSides"/>
                <wp:docPr id="102552" name="Group 102552"/>
                <wp:cNvGraphicFramePr/>
                <a:graphic xmlns:a="http://schemas.openxmlformats.org/drawingml/2006/main">
                  <a:graphicData uri="http://schemas.microsoft.com/office/word/2010/wordprocessingGroup">
                    <wpg:wgp>
                      <wpg:cNvGrpSpPr/>
                      <wpg:grpSpPr>
                        <a:xfrm>
                          <a:off x="0" y="0"/>
                          <a:ext cx="47645" cy="10691608"/>
                          <a:chOff x="0" y="0"/>
                          <a:chExt cx="47645" cy="10691608"/>
                        </a:xfrm>
                      </wpg:grpSpPr>
                      <wps:wsp>
                        <wps:cNvPr id="876" name="Shape 876"/>
                        <wps:cNvSpPr/>
                        <wps:spPr>
                          <a:xfrm>
                            <a:off x="0" y="0"/>
                            <a:ext cx="0" cy="10691608"/>
                          </a:xfrm>
                          <a:custGeom>
                            <a:avLst/>
                            <a:gdLst/>
                            <a:ahLst/>
                            <a:cxnLst/>
                            <a:rect l="0" t="0" r="0" b="0"/>
                            <a:pathLst>
                              <a:path h="10691608">
                                <a:moveTo>
                                  <a:pt x="0" y="10691608"/>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2552" style="width:3.75158pt;height:841.859pt;position:absolute;mso-position-horizontal-relative:page;mso-position-horizontal:absolute;margin-left:9.37894pt;mso-position-vertical-relative:page;margin-top:0pt;" coordsize="476,106916">
                <v:shape id="Shape 876" style="position:absolute;width:0;height:106916;left:0;top:0;" coordsize="0,10691608" path="m0,10691608l0,0">
                  <v:stroke weight="3.75158pt" endcap="flat" joinstyle="miter" miterlimit="4" on="true" color="#eeeeee"/>
                  <v:fill on="false" color="#000000" opacity="0"/>
                </v:shape>
                <w10:wrap type="square"/>
              </v:group>
            </w:pict>
          </mc:Fallback>
        </mc:AlternateContent>
      </w:r>
      <w:r>
        <w:t xml:space="preserve">Отсутствие белка SMN вследствие патогенных вариантов на обоих аллелях гена </w:t>
      </w:r>
      <w:r>
        <w:rPr>
          <w:i/>
          <w:color w:val="333333"/>
        </w:rPr>
        <w:t xml:space="preserve">SMN1 </w:t>
      </w:r>
      <w:r>
        <w:t>приводит к нарушению биосинтеза мяРНП и, соответственно, нарушению сплайсинга незрелых мРНК генов, необходимых для жизнедеятельности мото</w:t>
      </w:r>
      <w:r>
        <w:t>нейронов, что влечёт за собой прогрессирующую гибель последних. Учитывая повсеместную экспрессию белка SMN, помимо доминирующих неврологических нарушений, его дефицит обусловливает также и ряд системных нарушений. Это находит своё подтверждение как на эксп</w:t>
      </w:r>
      <w:r>
        <w:t>ериментальных моделях, так и в эпидемиологических исследованиях [9].</w:t>
      </w:r>
    </w:p>
    <w:p w:rsidR="00085357" w:rsidRDefault="009D5232">
      <w:pPr>
        <w:spacing w:after="323" w:line="259" w:lineRule="auto"/>
        <w:ind w:left="0" w:firstLine="0"/>
        <w:jc w:val="left"/>
      </w:pPr>
      <w:r>
        <w:t xml:space="preserve"> </w:t>
      </w:r>
    </w:p>
    <w:p w:rsidR="00085357" w:rsidRDefault="009D5232">
      <w:pPr>
        <w:ind w:right="4"/>
      </w:pPr>
      <w:r>
        <w:t xml:space="preserve">В случае гетерозиготного носительства делеции экзонов 7 или 7–8 гена </w:t>
      </w:r>
      <w:r>
        <w:rPr>
          <w:i/>
          <w:color w:val="333333"/>
        </w:rPr>
        <w:t>SMN1</w:t>
      </w:r>
      <w:r>
        <w:t xml:space="preserve"> и отсутствия патогенных вариантов на втором аллеле этого гена СМА не развивается. Помимо СМА, других заболевани</w:t>
      </w:r>
      <w:r>
        <w:t xml:space="preserve">й, связанных с патогенными вариантами в гене </w:t>
      </w:r>
      <w:r>
        <w:rPr>
          <w:i/>
          <w:color w:val="333333"/>
        </w:rPr>
        <w:t>SMN1</w:t>
      </w:r>
      <w:r>
        <w:t>, в настоящее время не описано.</w:t>
      </w:r>
    </w:p>
    <w:p w:rsidR="00085357" w:rsidRDefault="009D5232">
      <w:pPr>
        <w:spacing w:after="323" w:line="259" w:lineRule="auto"/>
        <w:ind w:left="0" w:firstLine="0"/>
        <w:jc w:val="left"/>
      </w:pPr>
      <w:r>
        <w:t xml:space="preserve"> </w:t>
      </w:r>
    </w:p>
    <w:p w:rsidR="00085357" w:rsidRDefault="009D5232">
      <w:pPr>
        <w:spacing w:after="52" w:line="259" w:lineRule="auto"/>
        <w:ind w:right="4"/>
      </w:pPr>
      <w:r>
        <w:t xml:space="preserve">В связи с тем, что с гена </w:t>
      </w:r>
      <w:r>
        <w:rPr>
          <w:i/>
          <w:color w:val="333333"/>
        </w:rPr>
        <w:t>SMN2</w:t>
      </w:r>
      <w:r>
        <w:t xml:space="preserve"> тем не менее образуется небольшая доля полноценного белка</w:t>
      </w:r>
    </w:p>
    <w:p w:rsidR="00085357" w:rsidRDefault="009D5232">
      <w:pPr>
        <w:spacing w:after="646" w:line="259" w:lineRule="auto"/>
        <w:ind w:right="4"/>
      </w:pPr>
      <w:r>
        <w:t xml:space="preserve">SMN, число копий </w:t>
      </w:r>
      <w:r>
        <w:rPr>
          <w:i/>
          <w:color w:val="333333"/>
        </w:rPr>
        <w:t>SMN2</w:t>
      </w:r>
      <w:r>
        <w:t xml:space="preserve"> является основным модификатором тяжести фенотипа СМА [10,11]. </w:t>
      </w:r>
      <w:r>
        <w:t xml:space="preserve">Чем больше копий </w:t>
      </w:r>
      <w:r>
        <w:rPr>
          <w:i/>
          <w:color w:val="333333"/>
        </w:rPr>
        <w:t>SMN2</w:t>
      </w:r>
      <w:r>
        <w:t xml:space="preserve"> у пациента с СМА, тем мягче фенотип заболевания (позже возраст дебюта, менее стремительное прогрессирование). В зависимости от особенностей фенотипа выделяют 5 типов СМА (см. табл. 1).</w:t>
      </w:r>
    </w:p>
    <w:tbl>
      <w:tblPr>
        <w:tblStyle w:val="TableGrid"/>
        <w:tblW w:w="11135" w:type="dxa"/>
        <w:tblInd w:w="8" w:type="dxa"/>
        <w:tblCellMar>
          <w:top w:w="181" w:type="dxa"/>
          <w:left w:w="158" w:type="dxa"/>
          <w:bottom w:w="0" w:type="dxa"/>
          <w:right w:w="158" w:type="dxa"/>
        </w:tblCellMar>
        <w:tblLook w:val="04A0" w:firstRow="1" w:lastRow="0" w:firstColumn="1" w:lastColumn="0" w:noHBand="0" w:noVBand="1"/>
      </w:tblPr>
      <w:tblGrid>
        <w:gridCol w:w="765"/>
        <w:gridCol w:w="1816"/>
        <w:gridCol w:w="1441"/>
        <w:gridCol w:w="2626"/>
        <w:gridCol w:w="4487"/>
      </w:tblGrid>
      <w:tr w:rsidR="00085357">
        <w:trPr>
          <w:trHeight w:val="480"/>
        </w:trPr>
        <w:tc>
          <w:tcPr>
            <w:tcW w:w="11135"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Таблица 1. Клинические типы СМА и их ассоциация с</w:t>
            </w:r>
            <w:r>
              <w:rPr>
                <w:rFonts w:ascii="Verdana" w:eastAsia="Verdana" w:hAnsi="Verdana" w:cs="Verdana"/>
                <w:b/>
                <w:sz w:val="17"/>
              </w:rPr>
              <w:t xml:space="preserve"> копийностью гена </w:t>
            </w:r>
            <w:r>
              <w:rPr>
                <w:rFonts w:ascii="Verdana" w:eastAsia="Verdana" w:hAnsi="Verdana" w:cs="Verdana"/>
                <w:b/>
                <w:i/>
                <w:color w:val="333333"/>
                <w:sz w:val="17"/>
              </w:rPr>
              <w:t>SMN2</w:t>
            </w:r>
            <w:r>
              <w:rPr>
                <w:rFonts w:ascii="Verdana" w:eastAsia="Verdana" w:hAnsi="Verdana" w:cs="Verdana"/>
                <w:b/>
                <w:sz w:val="17"/>
              </w:rPr>
              <w:t xml:space="preserve"> (адаптировано из [11–13])</w:t>
            </w:r>
          </w:p>
        </w:tc>
      </w:tr>
      <w:tr w:rsidR="00085357">
        <w:trPr>
          <w:trHeight w:val="645"/>
        </w:trPr>
        <w:tc>
          <w:tcPr>
            <w:tcW w:w="765"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Тип СМА</w:t>
            </w:r>
          </w:p>
        </w:tc>
        <w:tc>
          <w:tcPr>
            <w:tcW w:w="1816" w:type="dxa"/>
            <w:tcBorders>
              <w:top w:val="single" w:sz="6" w:space="0" w:color="000000"/>
              <w:left w:val="single" w:sz="6" w:space="0" w:color="000000"/>
              <w:bottom w:val="single" w:sz="6" w:space="0" w:color="000000"/>
              <w:right w:val="single" w:sz="6" w:space="0" w:color="000000"/>
            </w:tcBorders>
            <w:vAlign w:val="center"/>
          </w:tcPr>
          <w:p w:rsidR="00085357" w:rsidRDefault="009D5232">
            <w:pPr>
              <w:tabs>
                <w:tab w:val="right" w:pos="1500"/>
              </w:tabs>
              <w:spacing w:after="0" w:line="259" w:lineRule="auto"/>
              <w:ind w:left="0" w:firstLine="0"/>
              <w:jc w:val="left"/>
            </w:pPr>
            <w:r>
              <w:rPr>
                <w:rFonts w:ascii="Verdana" w:eastAsia="Verdana" w:hAnsi="Verdana" w:cs="Verdana"/>
                <w:sz w:val="17"/>
              </w:rPr>
              <w:t xml:space="preserve">Число </w:t>
            </w:r>
            <w:r>
              <w:rPr>
                <w:rFonts w:ascii="Verdana" w:eastAsia="Verdana" w:hAnsi="Verdana" w:cs="Verdana"/>
                <w:sz w:val="17"/>
              </w:rPr>
              <w:tab/>
              <w:t>копий</w:t>
            </w:r>
          </w:p>
          <w:p w:rsidR="00085357" w:rsidRDefault="009D5232">
            <w:pPr>
              <w:spacing w:after="0" w:line="259" w:lineRule="auto"/>
              <w:ind w:left="0" w:firstLine="0"/>
              <w:jc w:val="left"/>
            </w:pPr>
            <w:r>
              <w:rPr>
                <w:rFonts w:ascii="Verdana" w:eastAsia="Verdana" w:hAnsi="Verdana" w:cs="Verdana"/>
                <w:sz w:val="17"/>
              </w:rPr>
              <w:t xml:space="preserve">гена </w:t>
            </w:r>
            <w:r>
              <w:rPr>
                <w:rFonts w:ascii="Verdana" w:eastAsia="Verdana" w:hAnsi="Verdana" w:cs="Verdana"/>
                <w:i/>
                <w:color w:val="333333"/>
                <w:sz w:val="17"/>
              </w:rPr>
              <w:t>SMN2</w:t>
            </w:r>
            <w:r>
              <w:rPr>
                <w:rFonts w:ascii="Verdana" w:eastAsia="Verdana" w:hAnsi="Verdana" w:cs="Verdana"/>
                <w:sz w:val="17"/>
              </w:rPr>
              <w:t>*</w:t>
            </w:r>
          </w:p>
        </w:tc>
        <w:tc>
          <w:tcPr>
            <w:tcW w:w="14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Возраст дебюта</w:t>
            </w:r>
          </w:p>
        </w:tc>
        <w:tc>
          <w:tcPr>
            <w:tcW w:w="262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Продолжительность жизни**</w:t>
            </w:r>
          </w:p>
        </w:tc>
        <w:tc>
          <w:tcPr>
            <w:tcW w:w="4487"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Наивысшие достигаемые этапы двигательного развития**</w:t>
            </w:r>
          </w:p>
        </w:tc>
      </w:tr>
      <w:tr w:rsidR="00085357">
        <w:trPr>
          <w:trHeight w:val="645"/>
        </w:trPr>
        <w:tc>
          <w:tcPr>
            <w:tcW w:w="76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0</w:t>
            </w:r>
          </w:p>
        </w:tc>
        <w:tc>
          <w:tcPr>
            <w:tcW w:w="18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1</w:t>
            </w:r>
          </w:p>
        </w:tc>
        <w:tc>
          <w:tcPr>
            <w:tcW w:w="144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Пренатально</w:t>
            </w:r>
          </w:p>
        </w:tc>
        <w:tc>
          <w:tcPr>
            <w:tcW w:w="262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Несколько недель (до 6 мес)</w:t>
            </w:r>
          </w:p>
        </w:tc>
        <w:tc>
          <w:tcPr>
            <w:tcW w:w="4487"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Нет</w:t>
            </w:r>
          </w:p>
        </w:tc>
      </w:tr>
      <w:tr w:rsidR="00085357">
        <w:trPr>
          <w:trHeight w:val="645"/>
        </w:trPr>
        <w:tc>
          <w:tcPr>
            <w:tcW w:w="76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1</w:t>
            </w:r>
          </w:p>
        </w:tc>
        <w:tc>
          <w:tcPr>
            <w:tcW w:w="18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1 / </w:t>
            </w:r>
            <w:r>
              <w:rPr>
                <w:rFonts w:ascii="Verdana" w:eastAsia="Verdana" w:hAnsi="Verdana" w:cs="Verdana"/>
                <w:b/>
                <w:sz w:val="17"/>
              </w:rPr>
              <w:t xml:space="preserve">2 </w:t>
            </w:r>
            <w:r>
              <w:rPr>
                <w:rFonts w:ascii="Verdana" w:eastAsia="Verdana" w:hAnsi="Verdana" w:cs="Verdana"/>
                <w:sz w:val="17"/>
              </w:rPr>
              <w:t>/ 3</w:t>
            </w:r>
          </w:p>
        </w:tc>
        <w:tc>
          <w:tcPr>
            <w:tcW w:w="1441" w:type="dxa"/>
            <w:tcBorders>
              <w:top w:val="single" w:sz="6" w:space="0" w:color="000000"/>
              <w:left w:val="single" w:sz="6" w:space="0" w:color="000000"/>
              <w:bottom w:val="single" w:sz="6" w:space="0" w:color="000000"/>
              <w:right w:val="single" w:sz="6" w:space="0" w:color="000000"/>
            </w:tcBorders>
            <w:vAlign w:val="center"/>
          </w:tcPr>
          <w:p w:rsidR="00085357" w:rsidRDefault="009D5232">
            <w:pPr>
              <w:tabs>
                <w:tab w:val="center" w:pos="521"/>
                <w:tab w:val="right" w:pos="1125"/>
              </w:tabs>
              <w:spacing w:after="0" w:line="259" w:lineRule="auto"/>
              <w:ind w:left="0" w:firstLine="0"/>
              <w:jc w:val="left"/>
            </w:pPr>
            <w:r>
              <w:rPr>
                <w:rFonts w:ascii="Verdana" w:eastAsia="Verdana" w:hAnsi="Verdana" w:cs="Verdana"/>
                <w:sz w:val="17"/>
              </w:rPr>
              <w:t xml:space="preserve">До </w:t>
            </w:r>
            <w:r>
              <w:rPr>
                <w:rFonts w:ascii="Verdana" w:eastAsia="Verdana" w:hAnsi="Verdana" w:cs="Verdana"/>
                <w:sz w:val="17"/>
              </w:rPr>
              <w:tab/>
              <w:t xml:space="preserve">6 </w:t>
            </w:r>
            <w:r>
              <w:rPr>
                <w:rFonts w:ascii="Verdana" w:eastAsia="Verdana" w:hAnsi="Verdana" w:cs="Verdana"/>
                <w:sz w:val="17"/>
              </w:rPr>
              <w:tab/>
              <w:t>мес</w:t>
            </w:r>
          </w:p>
          <w:p w:rsidR="00085357" w:rsidRDefault="009D5232">
            <w:pPr>
              <w:spacing w:after="0" w:line="259" w:lineRule="auto"/>
              <w:ind w:left="0" w:firstLine="0"/>
              <w:jc w:val="left"/>
            </w:pPr>
            <w:r>
              <w:rPr>
                <w:rFonts w:ascii="Verdana" w:eastAsia="Verdana" w:hAnsi="Verdana" w:cs="Verdana"/>
                <w:sz w:val="17"/>
              </w:rPr>
              <w:t>жизни</w:t>
            </w:r>
          </w:p>
        </w:tc>
        <w:tc>
          <w:tcPr>
            <w:tcW w:w="262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Медиана жизни 8–10 мес (менее 2 лет)</w:t>
            </w:r>
          </w:p>
        </w:tc>
        <w:tc>
          <w:tcPr>
            <w:tcW w:w="4487"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Не могут держать голову, переворачиваться и сидеть без поддержки</w:t>
            </w:r>
          </w:p>
        </w:tc>
      </w:tr>
      <w:tr w:rsidR="00085357">
        <w:trPr>
          <w:trHeight w:val="645"/>
        </w:trPr>
        <w:tc>
          <w:tcPr>
            <w:tcW w:w="76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2</w:t>
            </w:r>
          </w:p>
        </w:tc>
        <w:tc>
          <w:tcPr>
            <w:tcW w:w="18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2 / </w:t>
            </w:r>
            <w:r>
              <w:rPr>
                <w:rFonts w:ascii="Verdana" w:eastAsia="Verdana" w:hAnsi="Verdana" w:cs="Verdana"/>
                <w:b/>
                <w:sz w:val="17"/>
              </w:rPr>
              <w:t>3</w:t>
            </w:r>
            <w:r>
              <w:rPr>
                <w:rFonts w:ascii="Verdana" w:eastAsia="Verdana" w:hAnsi="Verdana" w:cs="Verdana"/>
                <w:sz w:val="17"/>
              </w:rPr>
              <w:t xml:space="preserve"> / 4</w:t>
            </w:r>
          </w:p>
        </w:tc>
        <w:tc>
          <w:tcPr>
            <w:tcW w:w="1441" w:type="dxa"/>
            <w:tcBorders>
              <w:top w:val="single" w:sz="6" w:space="0" w:color="000000"/>
              <w:left w:val="single" w:sz="6" w:space="0" w:color="000000"/>
              <w:bottom w:val="single" w:sz="6" w:space="0" w:color="000000"/>
              <w:right w:val="single" w:sz="6" w:space="0" w:color="000000"/>
            </w:tcBorders>
            <w:vAlign w:val="center"/>
          </w:tcPr>
          <w:p w:rsidR="00085357" w:rsidRDefault="009D5232">
            <w:pPr>
              <w:tabs>
                <w:tab w:val="right" w:pos="1125"/>
              </w:tabs>
              <w:spacing w:after="0" w:line="259" w:lineRule="auto"/>
              <w:ind w:left="0" w:firstLine="0"/>
              <w:jc w:val="left"/>
            </w:pPr>
            <w:r>
              <w:rPr>
                <w:rFonts w:ascii="Verdana" w:eastAsia="Verdana" w:hAnsi="Verdana" w:cs="Verdana"/>
                <w:sz w:val="17"/>
              </w:rPr>
              <w:t xml:space="preserve">6–18 </w:t>
            </w:r>
            <w:r>
              <w:rPr>
                <w:rFonts w:ascii="Verdana" w:eastAsia="Verdana" w:hAnsi="Verdana" w:cs="Verdana"/>
                <w:sz w:val="17"/>
              </w:rPr>
              <w:tab/>
              <w:t>мес</w:t>
            </w:r>
          </w:p>
          <w:p w:rsidR="00085357" w:rsidRDefault="009D5232">
            <w:pPr>
              <w:spacing w:after="0" w:line="259" w:lineRule="auto"/>
              <w:ind w:left="0" w:firstLine="0"/>
              <w:jc w:val="left"/>
            </w:pPr>
            <w:r>
              <w:rPr>
                <w:rFonts w:ascii="Verdana" w:eastAsia="Verdana" w:hAnsi="Verdana" w:cs="Verdana"/>
                <w:sz w:val="17"/>
              </w:rPr>
              <w:t>жизни</w:t>
            </w:r>
          </w:p>
        </w:tc>
        <w:tc>
          <w:tcPr>
            <w:tcW w:w="262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70 % доживают до 25 лет</w:t>
            </w:r>
          </w:p>
        </w:tc>
        <w:tc>
          <w:tcPr>
            <w:tcW w:w="4487"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Способность самостоятельно (без поддержки) сидеть</w:t>
            </w:r>
          </w:p>
        </w:tc>
      </w:tr>
      <w:tr w:rsidR="00085357">
        <w:trPr>
          <w:trHeight w:val="645"/>
        </w:trPr>
        <w:tc>
          <w:tcPr>
            <w:tcW w:w="76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3</w:t>
            </w:r>
          </w:p>
        </w:tc>
        <w:tc>
          <w:tcPr>
            <w:tcW w:w="18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2 / 3 / </w:t>
            </w:r>
            <w:r>
              <w:rPr>
                <w:rFonts w:ascii="Verdana" w:eastAsia="Verdana" w:hAnsi="Verdana" w:cs="Verdana"/>
                <w:b/>
                <w:sz w:val="17"/>
              </w:rPr>
              <w:t>4</w:t>
            </w:r>
          </w:p>
        </w:tc>
        <w:tc>
          <w:tcPr>
            <w:tcW w:w="1441" w:type="dxa"/>
            <w:tcBorders>
              <w:top w:val="single" w:sz="6" w:space="0" w:color="000000"/>
              <w:left w:val="single" w:sz="6" w:space="0" w:color="000000"/>
              <w:bottom w:val="single" w:sz="6" w:space="0" w:color="000000"/>
              <w:right w:val="single" w:sz="6" w:space="0" w:color="000000"/>
            </w:tcBorders>
            <w:vAlign w:val="center"/>
          </w:tcPr>
          <w:p w:rsidR="00085357" w:rsidRDefault="009D5232">
            <w:pPr>
              <w:tabs>
                <w:tab w:val="right" w:pos="1125"/>
              </w:tabs>
              <w:spacing w:after="0" w:line="259" w:lineRule="auto"/>
              <w:ind w:left="0" w:firstLine="0"/>
              <w:jc w:val="left"/>
            </w:pPr>
            <w:r>
              <w:rPr>
                <w:rFonts w:ascii="Verdana" w:eastAsia="Verdana" w:hAnsi="Verdana" w:cs="Verdana"/>
                <w:sz w:val="17"/>
              </w:rPr>
              <w:t xml:space="preserve">18 </w:t>
            </w:r>
            <w:r>
              <w:rPr>
                <w:rFonts w:ascii="Verdana" w:eastAsia="Verdana" w:hAnsi="Verdana" w:cs="Verdana"/>
                <w:sz w:val="17"/>
              </w:rPr>
              <w:tab/>
              <w:t>мес–20</w:t>
            </w:r>
          </w:p>
          <w:p w:rsidR="00085357" w:rsidRDefault="009D5232">
            <w:pPr>
              <w:spacing w:after="0" w:line="259" w:lineRule="auto"/>
              <w:ind w:left="0" w:firstLine="0"/>
              <w:jc w:val="left"/>
            </w:pPr>
            <w:r>
              <w:rPr>
                <w:rFonts w:ascii="Verdana" w:eastAsia="Verdana" w:hAnsi="Verdana" w:cs="Verdana"/>
                <w:sz w:val="17"/>
              </w:rPr>
              <w:t>лет</w:t>
            </w:r>
          </w:p>
        </w:tc>
        <w:tc>
          <w:tcPr>
            <w:tcW w:w="262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Обычная</w:t>
            </w:r>
          </w:p>
        </w:tc>
        <w:tc>
          <w:tcPr>
            <w:tcW w:w="4487" w:type="dxa"/>
            <w:tcBorders>
              <w:top w:val="single" w:sz="6" w:space="0" w:color="000000"/>
              <w:left w:val="single" w:sz="6" w:space="0" w:color="000000"/>
              <w:bottom w:val="single" w:sz="6" w:space="0" w:color="000000"/>
              <w:right w:val="single" w:sz="6" w:space="0" w:color="000000"/>
            </w:tcBorders>
            <w:vAlign w:val="center"/>
          </w:tcPr>
          <w:p w:rsidR="00085357" w:rsidRDefault="009D5232">
            <w:pPr>
              <w:tabs>
                <w:tab w:val="center" w:pos="1501"/>
                <w:tab w:val="center" w:pos="2685"/>
                <w:tab w:val="right" w:pos="4171"/>
              </w:tabs>
              <w:spacing w:after="0" w:line="259" w:lineRule="auto"/>
              <w:ind w:left="0" w:firstLine="0"/>
              <w:jc w:val="left"/>
            </w:pPr>
            <w:r>
              <w:rPr>
                <w:rFonts w:ascii="Verdana" w:eastAsia="Verdana" w:hAnsi="Verdana" w:cs="Verdana"/>
                <w:sz w:val="17"/>
              </w:rPr>
              <w:t xml:space="preserve">Могут </w:t>
            </w:r>
            <w:r>
              <w:rPr>
                <w:rFonts w:ascii="Verdana" w:eastAsia="Verdana" w:hAnsi="Verdana" w:cs="Verdana"/>
                <w:sz w:val="17"/>
              </w:rPr>
              <w:tab/>
              <w:t xml:space="preserve">самостоятельная </w:t>
            </w:r>
            <w:r>
              <w:rPr>
                <w:rFonts w:ascii="Verdana" w:eastAsia="Verdana" w:hAnsi="Verdana" w:cs="Verdana"/>
                <w:sz w:val="17"/>
              </w:rPr>
              <w:tab/>
              <w:t xml:space="preserve">(без </w:t>
            </w:r>
            <w:r>
              <w:rPr>
                <w:rFonts w:ascii="Verdana" w:eastAsia="Verdana" w:hAnsi="Verdana" w:cs="Verdana"/>
                <w:sz w:val="17"/>
              </w:rPr>
              <w:tab/>
              <w:t>поддержки)</w:t>
            </w:r>
          </w:p>
          <w:p w:rsidR="00085357" w:rsidRDefault="009D5232">
            <w:pPr>
              <w:spacing w:after="0" w:line="259" w:lineRule="auto"/>
              <w:ind w:left="0" w:firstLine="0"/>
              <w:jc w:val="left"/>
            </w:pPr>
            <w:r>
              <w:rPr>
                <w:rFonts w:ascii="Verdana" w:eastAsia="Verdana" w:hAnsi="Verdana" w:cs="Verdana"/>
                <w:sz w:val="17"/>
              </w:rPr>
              <w:t>сидеть, стоять и ходить</w:t>
            </w:r>
          </w:p>
        </w:tc>
      </w:tr>
      <w:tr w:rsidR="00085357">
        <w:trPr>
          <w:trHeight w:val="480"/>
        </w:trPr>
        <w:tc>
          <w:tcPr>
            <w:tcW w:w="765"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4</w:t>
            </w:r>
          </w:p>
        </w:tc>
        <w:tc>
          <w:tcPr>
            <w:tcW w:w="181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&gt; 4</w:t>
            </w:r>
          </w:p>
        </w:tc>
        <w:tc>
          <w:tcPr>
            <w:tcW w:w="14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После 20 лет</w:t>
            </w:r>
          </w:p>
        </w:tc>
        <w:tc>
          <w:tcPr>
            <w:tcW w:w="262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Обычная</w:t>
            </w:r>
          </w:p>
        </w:tc>
        <w:tc>
          <w:tcPr>
            <w:tcW w:w="4487"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Обычные</w:t>
            </w:r>
          </w:p>
        </w:tc>
      </w:tr>
      <w:tr w:rsidR="00085357">
        <w:trPr>
          <w:trHeight w:val="645"/>
        </w:trPr>
        <w:tc>
          <w:tcPr>
            <w:tcW w:w="11135"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 xml:space="preserve">* </w:t>
            </w:r>
            <w:r>
              <w:rPr>
                <w:rFonts w:ascii="Verdana" w:eastAsia="Verdana" w:hAnsi="Verdana" w:cs="Verdana"/>
                <w:i/>
                <w:color w:val="333333"/>
                <w:sz w:val="17"/>
              </w:rPr>
              <w:t>Жирным выделено наиболее часто встречающееся число копий гена SMN2 при каждом из типов СМА</w:t>
            </w:r>
          </w:p>
          <w:p w:rsidR="00085357" w:rsidRDefault="009D5232">
            <w:pPr>
              <w:spacing w:after="0" w:line="259" w:lineRule="auto"/>
              <w:ind w:left="0" w:firstLine="0"/>
              <w:jc w:val="left"/>
            </w:pPr>
            <w:r>
              <w:rPr>
                <w:rFonts w:ascii="Verdana" w:eastAsia="Verdana" w:hAnsi="Verdana" w:cs="Verdana"/>
                <w:sz w:val="17"/>
              </w:rPr>
              <w:t xml:space="preserve">** </w:t>
            </w:r>
            <w:r>
              <w:rPr>
                <w:rFonts w:ascii="Verdana" w:eastAsia="Verdana" w:hAnsi="Verdana" w:cs="Verdana"/>
                <w:i/>
                <w:color w:val="333333"/>
                <w:sz w:val="17"/>
              </w:rPr>
              <w:t xml:space="preserve">При условии </w:t>
            </w:r>
            <w:r>
              <w:rPr>
                <w:rFonts w:ascii="Verdana" w:eastAsia="Verdana" w:hAnsi="Verdana" w:cs="Verdana"/>
                <w:b/>
                <w:i/>
                <w:color w:val="333333"/>
                <w:sz w:val="17"/>
              </w:rPr>
              <w:t>только поддерживающего</w:t>
            </w:r>
            <w:r>
              <w:rPr>
                <w:rFonts w:ascii="Verdana" w:eastAsia="Verdana" w:hAnsi="Verdana" w:cs="Verdana"/>
                <w:i/>
                <w:color w:val="333333"/>
                <w:sz w:val="17"/>
              </w:rPr>
              <w:t xml:space="preserve"> симптоматического лечения</w:t>
            </w:r>
          </w:p>
        </w:tc>
      </w:tr>
    </w:tbl>
    <w:p w:rsidR="00085357" w:rsidRDefault="009D5232">
      <w:pPr>
        <w:ind w:right="4"/>
      </w:pPr>
      <w:r>
        <w:t xml:space="preserve"> Необходимо отметить, что определение типа СМА проводится не на основании числа копий гена </w:t>
      </w:r>
      <w:r>
        <w:rPr>
          <w:i/>
          <w:color w:val="333333"/>
        </w:rPr>
        <w:t>SMN2</w:t>
      </w:r>
      <w:r>
        <w:t>, а с учётом особенностей течения заболевания и клинической картины у конкретного пациента в совокупности с данными молекулярно-генет</w:t>
      </w:r>
      <w:r>
        <w:t>ического тестирования.</w:t>
      </w:r>
    </w:p>
    <w:p w:rsidR="00085357" w:rsidRDefault="009D5232">
      <w:pPr>
        <w:spacing w:after="323"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77696" behindDoc="0" locked="0" layoutInCell="1" allowOverlap="1">
                <wp:simplePos x="0" y="0"/>
                <wp:positionH relativeFrom="page">
                  <wp:posOffset>7437387</wp:posOffset>
                </wp:positionH>
                <wp:positionV relativeFrom="page">
                  <wp:posOffset>0</wp:posOffset>
                </wp:positionV>
                <wp:extent cx="47645" cy="10691602"/>
                <wp:effectExtent l="0" t="0" r="0" b="0"/>
                <wp:wrapSquare wrapText="bothSides"/>
                <wp:docPr id="99135" name="Group 99135"/>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205" name="Shape 1205"/>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9135" style="width:3.75158pt;height:841.858pt;position:absolute;mso-position-horizontal-relative:page;mso-position-horizontal:absolute;margin-left:585.621pt;mso-position-vertical-relative:page;margin-top:0pt;" coordsize="476,106916">
                <v:shape id="Shape 1205" style="position:absolute;width:0;height:106916;left:0;top:0;" coordsize="0,10691602" path="m0,10691602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78720" behindDoc="0" locked="0" layoutInCell="1" allowOverlap="1">
                <wp:simplePos x="0" y="0"/>
                <wp:positionH relativeFrom="page">
                  <wp:posOffset>119113</wp:posOffset>
                </wp:positionH>
                <wp:positionV relativeFrom="page">
                  <wp:posOffset>0</wp:posOffset>
                </wp:positionV>
                <wp:extent cx="47645" cy="10691602"/>
                <wp:effectExtent l="0" t="0" r="0" b="0"/>
                <wp:wrapSquare wrapText="bothSides"/>
                <wp:docPr id="99137" name="Group 99137"/>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206" name="Shape 1206"/>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9137" style="width:3.75158pt;height:841.858pt;position:absolute;mso-position-horizontal-relative:page;mso-position-horizontal:absolute;margin-left:9.37894pt;mso-position-vertical-relative:page;margin-top:0pt;" coordsize="476,106916">
                <v:shape id="Shape 1206" style="position:absolute;width:0;height:106916;left:0;top:0;" coordsize="0,10691602" path="m0,10691602l0,0">
                  <v:stroke weight="3.75158pt" endcap="flat" joinstyle="miter" miterlimit="4" on="true" color="#eeeeee"/>
                  <v:fill on="false" color="#000000" opacity="0"/>
                </v:shape>
                <w10:wrap type="square"/>
              </v:group>
            </w:pict>
          </mc:Fallback>
        </mc:AlternateContent>
      </w:r>
      <w:r>
        <w:t xml:space="preserve">Помимо копийности </w:t>
      </w:r>
      <w:r>
        <w:rPr>
          <w:i/>
          <w:color w:val="333333"/>
        </w:rPr>
        <w:t>SMN2</w:t>
      </w:r>
      <w:r>
        <w:t xml:space="preserve">, обнаружен ещё один модификатор фенотипа СМА, связанный с этим геном. Миссенс-вариант с.859G&gt;C (референсный транскрипт NM_017411.3) в экзоне 7 гена </w:t>
      </w:r>
      <w:r>
        <w:rPr>
          <w:i/>
          <w:color w:val="333333"/>
        </w:rPr>
        <w:t>SMN2</w:t>
      </w:r>
      <w:r>
        <w:t xml:space="preserve"> приводит к образованию нового сайта экзонного энхансера сплайсинга, результатом чего является большее, чем обычно, включение экзона 7 в транскрипт гена </w:t>
      </w:r>
      <w:r>
        <w:rPr>
          <w:i/>
          <w:color w:val="333333"/>
        </w:rPr>
        <w:t>SMN2</w:t>
      </w:r>
      <w:r>
        <w:t xml:space="preserve"> [3]. По этой причине у носителей варианта с.859G&gt;C в гене </w:t>
      </w:r>
      <w:r>
        <w:rPr>
          <w:i/>
          <w:color w:val="333333"/>
        </w:rPr>
        <w:t>SMN2</w:t>
      </w:r>
      <w:r>
        <w:t xml:space="preserve"> даже при небольшом числе копий посл</w:t>
      </w:r>
      <w:r>
        <w:t xml:space="preserve">еднего будет наблюдаться более мягкий фенотип СМА в связи с большей долей полноценного белка SMN среди белковых продуктов </w:t>
      </w:r>
      <w:r>
        <w:rPr>
          <w:i/>
          <w:color w:val="333333"/>
        </w:rPr>
        <w:t>SMN2</w:t>
      </w:r>
      <w:r>
        <w:t>.</w:t>
      </w:r>
    </w:p>
    <w:p w:rsidR="00085357" w:rsidRDefault="009D5232">
      <w:pPr>
        <w:spacing w:after="323" w:line="259" w:lineRule="auto"/>
        <w:ind w:left="0" w:firstLine="0"/>
        <w:jc w:val="left"/>
      </w:pPr>
      <w:r>
        <w:t xml:space="preserve"> </w:t>
      </w:r>
    </w:p>
    <w:p w:rsidR="00085357" w:rsidRDefault="009D5232">
      <w:pPr>
        <w:ind w:right="4"/>
      </w:pPr>
      <w:r>
        <w:rPr>
          <w:i/>
          <w:color w:val="333333"/>
        </w:rPr>
        <w:t>SMN2</w:t>
      </w:r>
      <w:r>
        <w:t>-ассоциированные модификаторы являются единственными валидированными факторами, влияющими на фенотип СМА. В настоящее врем</w:t>
      </w:r>
      <w:r>
        <w:t>я интенсивно изучается также потенциальная роль других возможных модификаторов (генетических, эпигенетических, факторы внешней среды), однако клинического подтверждения этих данных пока нет.</w:t>
      </w:r>
      <w:r>
        <w:br w:type="page"/>
      </w:r>
    </w:p>
    <w:p w:rsidR="00085357" w:rsidRDefault="009D5232">
      <w:pPr>
        <w:spacing w:after="0" w:line="265" w:lineRule="auto"/>
        <w:ind w:left="467"/>
        <w:jc w:val="left"/>
      </w:pPr>
      <w:r>
        <w:rPr>
          <w:b/>
          <w:color w:val="000000"/>
          <w:sz w:val="48"/>
        </w:rPr>
        <w:t>1.3 Эпидемиология заболевания или состояния</w:t>
      </w:r>
    </w:p>
    <w:p w:rsidR="00085357" w:rsidRDefault="009D5232">
      <w:pPr>
        <w:pStyle w:val="Heading1"/>
      </w:pPr>
      <w:r>
        <w:t xml:space="preserve">(группы заболеваний </w:t>
      </w:r>
      <w:r>
        <w:t>или состояний)</w:t>
      </w:r>
    </w:p>
    <w:p w:rsidR="00085357" w:rsidRDefault="009D5232">
      <w:pPr>
        <w:ind w:right="4"/>
      </w:pPr>
      <w:r>
        <w:t>Глобальная заболеваемость СМА варьирует от 1 случая на 6 000 новорождённых до 1 на 10 000 новорождённых; при этом частота гетерозиготного носительства патогенных вариантов, ассоциированных с СМА, составляет примерно 1:50 [14–16].</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79744" behindDoc="0" locked="0" layoutInCell="1" allowOverlap="1">
                <wp:simplePos x="0" y="0"/>
                <wp:positionH relativeFrom="page">
                  <wp:posOffset>7437387</wp:posOffset>
                </wp:positionH>
                <wp:positionV relativeFrom="page">
                  <wp:posOffset>0</wp:posOffset>
                </wp:positionV>
                <wp:extent cx="47645" cy="10691602"/>
                <wp:effectExtent l="0" t="0" r="0" b="0"/>
                <wp:wrapSquare wrapText="bothSides"/>
                <wp:docPr id="99675" name="Group 99675"/>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294" name="Shape 1294"/>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9675" style="width:3.75158pt;height:841.858pt;position:absolute;mso-position-horizontal-relative:page;mso-position-horizontal:absolute;margin-left:585.621pt;mso-position-vertical-relative:page;margin-top:0pt;" coordsize="476,106916">
                <v:shape id="Shape 1294" style="position:absolute;width:0;height:106916;left:0;top:0;" coordsize="0,10691602" path="m0,10691602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80768" behindDoc="0" locked="0" layoutInCell="1" allowOverlap="1">
                <wp:simplePos x="0" y="0"/>
                <wp:positionH relativeFrom="page">
                  <wp:posOffset>119113</wp:posOffset>
                </wp:positionH>
                <wp:positionV relativeFrom="page">
                  <wp:posOffset>0</wp:posOffset>
                </wp:positionV>
                <wp:extent cx="47645" cy="10691602"/>
                <wp:effectExtent l="0" t="0" r="0" b="0"/>
                <wp:wrapSquare wrapText="bothSides"/>
                <wp:docPr id="99676" name="Group 99676"/>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295" name="Shape 1295"/>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9676" style="width:3.75158pt;height:841.858pt;position:absolute;mso-position-horizontal-relative:page;mso-position-horizontal:absolute;margin-left:9.37894pt;mso-position-vertical-relative:page;margin-top:0pt;" coordsize="476,106916">
                <v:shape id="Shape 1295" style="position:absolute;width:0;height:106916;left:0;top:0;" coordsize="0,10691602" path="m0,10691602l0,0">
                  <v:stroke weight="3.75158pt" endcap="flat" joinstyle="miter" miterlimit="4" on="true" color="#eeeeee"/>
                  <v:fill on="false" color="#000000" opacity="0"/>
                </v:shape>
                <w10:wrap type="square"/>
              </v:group>
            </w:pict>
          </mc:Fallback>
        </mc:AlternateContent>
      </w:r>
      <w:r>
        <w:t>Распростр</w:t>
      </w:r>
      <w:r>
        <w:t>анённость всех типов СМА вместе взятых, по опубликованным на сегодняшний день данным, в большинстве случаев колеблется около 1–2 случаев на 100 000 населения [16].</w:t>
      </w:r>
    </w:p>
    <w:p w:rsidR="00085357" w:rsidRDefault="009D5232">
      <w:pPr>
        <w:spacing w:after="322" w:line="259" w:lineRule="auto"/>
        <w:ind w:left="0" w:firstLine="0"/>
        <w:jc w:val="left"/>
      </w:pPr>
      <w:r>
        <w:t xml:space="preserve"> </w:t>
      </w:r>
    </w:p>
    <w:p w:rsidR="00085357" w:rsidRDefault="009D5232">
      <w:pPr>
        <w:spacing w:after="52" w:line="259" w:lineRule="auto"/>
        <w:ind w:right="4"/>
      </w:pPr>
      <w:r>
        <w:t>Централизованная статистика по эпидемиологии СМА в РФ отсутствует. По данным ФГБНУ</w:t>
      </w:r>
    </w:p>
    <w:p w:rsidR="00085357" w:rsidRDefault="009D5232">
      <w:pPr>
        <w:ind w:right="4"/>
      </w:pPr>
      <w:r>
        <w:t>«МГНЦ и</w:t>
      </w:r>
      <w:r>
        <w:t xml:space="preserve">м. академика Н. П. Бочкова», частота гетерозиготного носительства делеции экзонов 7/8 гена </w:t>
      </w:r>
      <w:r>
        <w:rPr>
          <w:i/>
          <w:color w:val="333333"/>
        </w:rPr>
        <w:t>SMN1</w:t>
      </w:r>
      <w:r>
        <w:t xml:space="preserve"> в российской популяции составляет 1 на 36 человек, а расчётная заболеваемость СМА, таким образом, может быть 1 случай на 5184 новорождённых [17].</w:t>
      </w:r>
      <w:r>
        <w:br w:type="page"/>
      </w:r>
    </w:p>
    <w:p w:rsidR="00085357" w:rsidRDefault="009D5232">
      <w:pPr>
        <w:spacing w:after="0" w:line="216" w:lineRule="auto"/>
        <w:jc w:val="center"/>
      </w:pPr>
      <w:r>
        <w:rPr>
          <w:b/>
          <w:color w:val="000000"/>
          <w:sz w:val="48"/>
        </w:rPr>
        <w:t>1.4 Особеннос</w:t>
      </w:r>
      <w:r>
        <w:rPr>
          <w:b/>
          <w:color w:val="000000"/>
          <w:sz w:val="48"/>
        </w:rPr>
        <w:t>ти кодирования заболевания или состояния (группы заболеваний или состояний) по</w:t>
      </w:r>
    </w:p>
    <w:p w:rsidR="00085357" w:rsidRDefault="009D5232">
      <w:pPr>
        <w:pStyle w:val="Heading1"/>
        <w:spacing w:after="39"/>
      </w:pPr>
      <w:r>
        <w:t>Международной статистической классификации болезней и проблем, связанных со здоровьем</w:t>
      </w:r>
    </w:p>
    <w:p w:rsidR="00085357" w:rsidRDefault="009D5232">
      <w:pPr>
        <w:spacing w:after="274" w:line="299" w:lineRule="auto"/>
        <w:ind w:left="-5"/>
      </w:pPr>
      <w:r>
        <w:rPr>
          <w:i/>
          <w:color w:val="333333"/>
        </w:rPr>
        <w:t>Кодирование СМА по Международной классификации болезней (МКБ) 10-го пересмотра:</w:t>
      </w:r>
    </w:p>
    <w:p w:rsidR="00085357" w:rsidRDefault="009D5232">
      <w:pPr>
        <w:spacing w:after="322" w:line="259" w:lineRule="auto"/>
        <w:ind w:left="0" w:firstLine="0"/>
        <w:jc w:val="left"/>
      </w:pPr>
      <w:r>
        <w:rPr>
          <w:i/>
          <w:color w:val="333333"/>
        </w:rPr>
        <w:t xml:space="preserve"> </w:t>
      </w:r>
    </w:p>
    <w:p w:rsidR="00085357" w:rsidRDefault="009D5232">
      <w:pPr>
        <w:spacing w:after="322" w:line="259" w:lineRule="auto"/>
        <w:ind w:right="4"/>
      </w:pPr>
      <w:r>
        <w:t>G12.0 Детская спинальная мышечная атрофия, СМА 1-го типа [Верднига-Гоффмана]</w:t>
      </w:r>
    </w:p>
    <w:p w:rsidR="00085357" w:rsidRDefault="009D5232">
      <w:pPr>
        <w:spacing w:after="322" w:line="259" w:lineRule="auto"/>
        <w:ind w:left="0" w:firstLine="0"/>
        <w:jc w:val="left"/>
      </w:pPr>
      <w:r>
        <w:t xml:space="preserve"> </w:t>
      </w:r>
    </w:p>
    <w:p w:rsidR="00085357" w:rsidRDefault="009D5232">
      <w:pPr>
        <w:ind w:right="4"/>
      </w:pPr>
      <w:r>
        <w:t>G12.1 Другие наследственные спинальные мышечные атрофии: используется для кодирования СМА типов 2, 3 и 4.</w:t>
      </w:r>
    </w:p>
    <w:p w:rsidR="00085357" w:rsidRDefault="009D5232">
      <w:pPr>
        <w:spacing w:after="322" w:line="259" w:lineRule="auto"/>
        <w:ind w:left="0" w:firstLine="0"/>
        <w:jc w:val="left"/>
      </w:pPr>
      <w:r>
        <w:rPr>
          <w:rFonts w:ascii="Calibri" w:eastAsia="Calibri" w:hAnsi="Calibri" w:cs="Calibri"/>
          <w:noProof/>
          <w:color w:val="000000"/>
          <w:sz w:val="22"/>
        </w:rPr>
        <mc:AlternateContent>
          <mc:Choice Requires="wpg">
            <w:drawing>
              <wp:anchor distT="0" distB="0" distL="114300" distR="114300" simplePos="0" relativeHeight="251681792" behindDoc="0" locked="0" layoutInCell="1" allowOverlap="1">
                <wp:simplePos x="0" y="0"/>
                <wp:positionH relativeFrom="page">
                  <wp:posOffset>7437387</wp:posOffset>
                </wp:positionH>
                <wp:positionV relativeFrom="page">
                  <wp:posOffset>0</wp:posOffset>
                </wp:positionV>
                <wp:extent cx="47645" cy="10691602"/>
                <wp:effectExtent l="0" t="0" r="0" b="0"/>
                <wp:wrapSquare wrapText="bothSides"/>
                <wp:docPr id="99986" name="Group 99986"/>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329" name="Shape 1329"/>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9986" style="width:3.75158pt;height:841.858pt;position:absolute;mso-position-horizontal-relative:page;mso-position-horizontal:absolute;margin-left:585.621pt;mso-position-vertical-relative:page;margin-top:0pt;" coordsize="476,106916">
                <v:shape id="Shape 1329" style="position:absolute;width:0;height:106916;left:0;top:0;" coordsize="0,10691602" path="m0,10691602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82816" behindDoc="0" locked="0" layoutInCell="1" allowOverlap="1">
                <wp:simplePos x="0" y="0"/>
                <wp:positionH relativeFrom="page">
                  <wp:posOffset>119113</wp:posOffset>
                </wp:positionH>
                <wp:positionV relativeFrom="page">
                  <wp:posOffset>0</wp:posOffset>
                </wp:positionV>
                <wp:extent cx="47645" cy="10691602"/>
                <wp:effectExtent l="0" t="0" r="0" b="0"/>
                <wp:wrapSquare wrapText="bothSides"/>
                <wp:docPr id="99987" name="Group 99987"/>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330" name="Shape 1330"/>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9987" style="width:3.75158pt;height:841.858pt;position:absolute;mso-position-horizontal-relative:page;mso-position-horizontal:absolute;margin-left:9.37894pt;mso-position-vertical-relative:page;margin-top:0pt;" coordsize="476,106916">
                <v:shape id="Shape 1330" style="position:absolute;width:0;height:106916;left:0;top:0;" coordsize="0,10691602" path="m0,10691602l0,0">
                  <v:stroke weight="3.75158pt" endcap="flat" joinstyle="miter" miterlimit="4" on="true" color="#eeeeee"/>
                  <v:fill on="false" color="#000000" opacity="0"/>
                </v:shape>
                <w10:wrap type="square"/>
              </v:group>
            </w:pict>
          </mc:Fallback>
        </mc:AlternateContent>
      </w:r>
      <w:r>
        <w:t xml:space="preserve"> </w:t>
      </w:r>
    </w:p>
    <w:p w:rsidR="00085357" w:rsidRDefault="009D5232">
      <w:pPr>
        <w:spacing w:after="274" w:line="299" w:lineRule="auto"/>
        <w:ind w:left="-5"/>
      </w:pPr>
      <w:r>
        <w:rPr>
          <w:i/>
          <w:color w:val="333333"/>
        </w:rPr>
        <w:t>Кодирование СМА по Международной классификации болезней (МКБ) 11-го пересмотра:</w:t>
      </w:r>
    </w:p>
    <w:p w:rsidR="00085357" w:rsidRDefault="009D5232">
      <w:pPr>
        <w:spacing w:after="322" w:line="259" w:lineRule="auto"/>
        <w:ind w:left="0" w:firstLine="0"/>
        <w:jc w:val="left"/>
      </w:pPr>
      <w:r>
        <w:rPr>
          <w:i/>
          <w:color w:val="333333"/>
        </w:rPr>
        <w:t xml:space="preserve"> </w:t>
      </w:r>
    </w:p>
    <w:p w:rsidR="00085357" w:rsidRDefault="009D5232">
      <w:pPr>
        <w:spacing w:after="322" w:line="259" w:lineRule="auto"/>
        <w:ind w:right="4"/>
      </w:pPr>
      <w:r>
        <w:t>8B61 Спинальные мышечные атрофии</w:t>
      </w:r>
    </w:p>
    <w:p w:rsidR="00085357" w:rsidRDefault="009D5232">
      <w:pPr>
        <w:spacing w:after="322" w:line="259" w:lineRule="auto"/>
        <w:ind w:right="4"/>
      </w:pPr>
      <w:r>
        <w:t>8B61.0 Спинальная мышечная атрофия ранняя детская форма, тип I</w:t>
      </w:r>
    </w:p>
    <w:p w:rsidR="00085357" w:rsidRDefault="009D5232">
      <w:pPr>
        <w:spacing w:after="322" w:line="259" w:lineRule="auto"/>
        <w:ind w:right="4"/>
      </w:pPr>
      <w:r>
        <w:t>8B61.1 Поздняя спинальная мышечная атрофия, тип II</w:t>
      </w:r>
    </w:p>
    <w:p w:rsidR="00085357" w:rsidRDefault="009D5232">
      <w:pPr>
        <w:spacing w:after="1321" w:line="506" w:lineRule="auto"/>
        <w:ind w:right="2395"/>
      </w:pPr>
      <w:r>
        <w:t>8B61.2 Юношеская форма спин</w:t>
      </w:r>
      <w:r>
        <w:t>альной мышечной дистрофии, тип III 8B61.3 Спинальная мышечная атрофия взрослых, тип IV</w:t>
      </w:r>
    </w:p>
    <w:p w:rsidR="00085357" w:rsidRDefault="009D5232">
      <w:pPr>
        <w:spacing w:after="0" w:line="259" w:lineRule="auto"/>
        <w:ind w:left="0" w:firstLine="0"/>
        <w:jc w:val="left"/>
      </w:pPr>
      <w:r>
        <w:t xml:space="preserve"> </w:t>
      </w:r>
    </w:p>
    <w:p w:rsidR="00085357" w:rsidRDefault="009D5232">
      <w:pPr>
        <w:spacing w:after="0" w:line="265" w:lineRule="auto"/>
        <w:ind w:left="439"/>
        <w:jc w:val="left"/>
      </w:pPr>
      <w:r>
        <w:rPr>
          <w:b/>
          <w:color w:val="000000"/>
          <w:sz w:val="48"/>
        </w:rPr>
        <w:t>1.5 Классификация заболевания или состояния</w:t>
      </w:r>
    </w:p>
    <w:p w:rsidR="00085357" w:rsidRDefault="009D5232">
      <w:pPr>
        <w:pStyle w:val="Heading1"/>
      </w:pPr>
      <w:r>
        <w:t>(группы заболеваний или состояний)</w:t>
      </w:r>
    </w:p>
    <w:p w:rsidR="00085357" w:rsidRDefault="009D5232">
      <w:pPr>
        <w:ind w:right="4"/>
      </w:pPr>
      <w:r>
        <w:t>Наиболее часто используемая клиническая классификация СМА основана на возрасте дебюта за</w:t>
      </w:r>
      <w:r>
        <w:t>болевания и тяжести фенотипа. Базовые характеристики этой классификации были представлены в табл. 1. Ниже приведён ряд дополнительных деталей по каждому из типов СМА.</w:t>
      </w:r>
    </w:p>
    <w:p w:rsidR="00085357" w:rsidRDefault="009D5232">
      <w:pPr>
        <w:spacing w:after="325" w:line="259" w:lineRule="auto"/>
        <w:ind w:left="0" w:firstLine="0"/>
        <w:jc w:val="left"/>
      </w:pPr>
      <w:r>
        <w:t xml:space="preserve"> </w:t>
      </w:r>
    </w:p>
    <w:p w:rsidR="00085357" w:rsidRDefault="009D5232">
      <w:pPr>
        <w:ind w:right="4"/>
      </w:pPr>
      <w:r>
        <w:rPr>
          <w:b/>
        </w:rPr>
        <w:t>Тип 0, пренатальная, или врождённая, форма.</w:t>
      </w:r>
      <w:r>
        <w:t xml:space="preserve"> Характеризуется пониженной двигательной акт</w:t>
      </w:r>
      <w:r>
        <w:t>ивностью плода. У новорождённых отмечаются грубые нарушения глотания и дыхания, неонатальная гипотония, лицевая диплегия, артрогрипоз. Продолжительность жизни, как правило, не превышает нескольких недель после рождения [6,12].</w:t>
      </w:r>
    </w:p>
    <w:p w:rsidR="00085357" w:rsidRDefault="009D5232">
      <w:pPr>
        <w:spacing w:after="322"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83840"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0340" name="Group 100340"/>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1367" name="Shape 1367"/>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340" style="width:3.75158pt;height:841.859pt;position:absolute;mso-position-horizontal-relative:page;mso-position-horizontal:absolute;margin-left:585.621pt;mso-position-vertical-relative:page;margin-top:0pt;" coordsize="476,106916">
                <v:shape id="Shape 1367"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84864"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0341" name="Group 100341"/>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1368" name="Shape 1368"/>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341" style="width:3.75158pt;height:841.859pt;position:absolute;mso-position-horizontal-relative:page;mso-position-horizontal:absolute;margin-left:9.37894pt;mso-position-vertical-relative:page;margin-top:0pt;" coordsize="476,106916">
                <v:shape id="Shape 1368"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b/>
        </w:rPr>
        <w:t>Тип 1, известен как болез</w:t>
      </w:r>
      <w:r>
        <w:rPr>
          <w:b/>
        </w:rPr>
        <w:t xml:space="preserve">нь Верднига-Гоффмана, а также как «острая СМА» (OMIM#253300). </w:t>
      </w:r>
      <w:r>
        <w:t>Характеризуется развитием выраженной слабости в младенческом возрасте (в первые 5 месяцев жизни), невозможностью сидеть без поддержки, прогрессирующими контрактурами суставов, нарушением сосания</w:t>
      </w:r>
      <w:r>
        <w:t xml:space="preserve"> и глотания. При отсутствии реабилитационных мероприятий и патогенетической терапии смерть обычно наступает в течение 2-го года жизни [6,12].</w:t>
      </w:r>
    </w:p>
    <w:p w:rsidR="00085357" w:rsidRDefault="009D5232">
      <w:pPr>
        <w:spacing w:after="322" w:line="259" w:lineRule="auto"/>
        <w:ind w:left="0" w:firstLine="0"/>
        <w:jc w:val="left"/>
      </w:pPr>
      <w:r>
        <w:t xml:space="preserve"> </w:t>
      </w:r>
    </w:p>
    <w:p w:rsidR="00085357" w:rsidRDefault="009D5232">
      <w:pPr>
        <w:ind w:right="4"/>
      </w:pPr>
      <w:r>
        <w:rPr>
          <w:b/>
        </w:rPr>
        <w:t xml:space="preserve">Тип 2, известен как болезнь Дубовица, а также как «хроническая СМА» (OMIM#253550). </w:t>
      </w:r>
      <w:r>
        <w:t>Дебют заболевания приходится на возраст 6–18 месяцев. Дети с СМА 2-го типа приобретают способность самостоятельно (без поддержки) сидеть, однако впоследствии наблюдается отставание в моторном развитии с утратой достигнутых ранее двигательных навыков. По ме</w:t>
      </w:r>
      <w:r>
        <w:t>ре течения заболевания у пациентов развиваются грубые скелетные деформации, распространённые контрактуры суставов, рестриктивные дыхательные нарушения различной степени выраженности, появляется постуральный тремор пальцев рук. Иногда СМА 2-го типа дополнит</w:t>
      </w:r>
      <w:r>
        <w:t xml:space="preserve">ельно разделяют на подтипы 2a и 2b. СМА 2b типа отличается от 2a кратковременной возможностью пациентов стоять или даже делать несколько шагов </w:t>
      </w:r>
      <w:r>
        <w:rPr>
          <w:b/>
        </w:rPr>
        <w:t>при посторонней поддержке</w:t>
      </w:r>
      <w:r>
        <w:t xml:space="preserve"> [6,12,18].</w:t>
      </w:r>
    </w:p>
    <w:p w:rsidR="00085357" w:rsidRDefault="009D5232">
      <w:pPr>
        <w:spacing w:after="322" w:line="259" w:lineRule="auto"/>
        <w:ind w:left="0" w:firstLine="0"/>
        <w:jc w:val="left"/>
      </w:pPr>
      <w:r>
        <w:t xml:space="preserve"> </w:t>
      </w:r>
    </w:p>
    <w:p w:rsidR="00085357" w:rsidRDefault="009D5232">
      <w:pPr>
        <w:ind w:right="4"/>
      </w:pPr>
      <w:r>
        <w:rPr>
          <w:b/>
        </w:rPr>
        <w:t xml:space="preserve">Тип 3, известен как болезнь Кугельберга–Веландер, а также как «ювенильная </w:t>
      </w:r>
      <w:r>
        <w:rPr>
          <w:b/>
        </w:rPr>
        <w:t xml:space="preserve">СМА» (OMIM#253400). </w:t>
      </w:r>
      <w:r>
        <w:t>Дебют приходится на возраст от 18 мес. до 21 года. Пациенты достигают способности сидеть, стоять и передвигаться без поддержки по меньшей мере до пубертатного периода, когда может начинаться относительно медленная утрата достигнутых ран</w:t>
      </w:r>
      <w:r>
        <w:t>ее этапов двигательного развития. Скелетные деформации чаще всего носят лёгкий характер. Продолжительность жизни нередко сопоставима с таковой в целом по популяции. Иногда СМА 3-го типа дополнительно разделяют на подтипы 3a и 3b. При СМА типа 3a дебют отме</w:t>
      </w:r>
      <w:r>
        <w:t>чается в период с 18 до 36 мес., в то время как при типе 3b — после 36 мес. и до 20 лет [6,12,18].</w:t>
      </w:r>
    </w:p>
    <w:p w:rsidR="00085357" w:rsidRDefault="009D5232">
      <w:pPr>
        <w:spacing w:after="326" w:line="259" w:lineRule="auto"/>
        <w:ind w:left="0" w:firstLine="0"/>
        <w:jc w:val="left"/>
      </w:pPr>
      <w:r>
        <w:t xml:space="preserve"> </w:t>
      </w:r>
    </w:p>
    <w:p w:rsidR="00085357" w:rsidRDefault="009D5232">
      <w:pPr>
        <w:ind w:right="4"/>
      </w:pPr>
      <w:r>
        <w:rPr>
          <w:b/>
        </w:rPr>
        <w:t>Тип 4, известен как СМА с дебютом во взрослом возрасте (OMIM#271150).</w:t>
      </w:r>
      <w:r>
        <w:t xml:space="preserve"> СМА с началом двигательных нарушений в возрасте после 20 лет. Этот тип СМА крайне ред</w:t>
      </w:r>
      <w:r>
        <w:t>ок и наблюдается менее чем у 5 % пациентов. У пациентов сохранена способность к самостоятельному передвижению. Продолжительность жизни, как правило, не снижена [6,12].</w:t>
      </w:r>
    </w:p>
    <w:p w:rsidR="00085357" w:rsidRDefault="009D5232">
      <w:pPr>
        <w:spacing w:after="322" w:line="259" w:lineRule="auto"/>
        <w:ind w:left="0" w:firstLine="0"/>
        <w:jc w:val="left"/>
      </w:pPr>
      <w:r>
        <w:rPr>
          <w:rFonts w:ascii="Calibri" w:eastAsia="Calibri" w:hAnsi="Calibri" w:cs="Calibri"/>
          <w:noProof/>
          <w:color w:val="000000"/>
          <w:sz w:val="22"/>
        </w:rPr>
        <mc:AlternateContent>
          <mc:Choice Requires="wpg">
            <w:drawing>
              <wp:anchor distT="0" distB="0" distL="114300" distR="114300" simplePos="0" relativeHeight="251685888" behindDoc="0" locked="0" layoutInCell="1" allowOverlap="1">
                <wp:simplePos x="0" y="0"/>
                <wp:positionH relativeFrom="page">
                  <wp:posOffset>7437387</wp:posOffset>
                </wp:positionH>
                <wp:positionV relativeFrom="page">
                  <wp:posOffset>0</wp:posOffset>
                </wp:positionV>
                <wp:extent cx="47645" cy="10691602"/>
                <wp:effectExtent l="0" t="0" r="0" b="0"/>
                <wp:wrapSquare wrapText="bothSides"/>
                <wp:docPr id="98034" name="Group 98034"/>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558" name="Shape 1558"/>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034" style="width:3.75158pt;height:841.858pt;position:absolute;mso-position-horizontal-relative:page;mso-position-horizontal:absolute;margin-left:585.621pt;mso-position-vertical-relative:page;margin-top:0pt;" coordsize="476,106916">
                <v:shape id="Shape 1558" style="position:absolute;width:0;height:106916;left:0;top:0;" coordsize="0,10691602" path="m0,10691602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86912" behindDoc="0" locked="0" layoutInCell="1" allowOverlap="1">
                <wp:simplePos x="0" y="0"/>
                <wp:positionH relativeFrom="page">
                  <wp:posOffset>119113</wp:posOffset>
                </wp:positionH>
                <wp:positionV relativeFrom="page">
                  <wp:posOffset>0</wp:posOffset>
                </wp:positionV>
                <wp:extent cx="47645" cy="10691602"/>
                <wp:effectExtent l="0" t="0" r="0" b="0"/>
                <wp:wrapSquare wrapText="bothSides"/>
                <wp:docPr id="98035" name="Group 98035"/>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559" name="Shape 1559"/>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035" style="width:3.75158pt;height:841.858pt;position:absolute;mso-position-horizontal-relative:page;mso-position-horizontal:absolute;margin-left:9.37894pt;mso-position-vertical-relative:page;margin-top:0pt;" coordsize="476,106916">
                <v:shape id="Shape 1559" style="position:absolute;width:0;height:106916;left:0;top:0;" coordsize="0,10691602" path="m0,10691602l0,0">
                  <v:stroke weight="3.75158pt" endcap="flat" joinstyle="miter" miterlimit="4" on="true" color="#eeeeee"/>
                  <v:fill on="false" color="#000000" opacity="0"/>
                </v:shape>
                <w10:wrap type="square"/>
              </v:group>
            </w:pict>
          </mc:Fallback>
        </mc:AlternateContent>
      </w:r>
      <w:r>
        <w:t xml:space="preserve"> </w:t>
      </w:r>
    </w:p>
    <w:p w:rsidR="00085357" w:rsidRDefault="009D5232">
      <w:pPr>
        <w:ind w:right="4"/>
      </w:pPr>
      <w:r>
        <w:t xml:space="preserve">В настоящее время всё большее распространение получает несколько иная классификация </w:t>
      </w:r>
      <w:r>
        <w:t>СМА, основанная на исходных двигательных возможностях пациента [19]. В соответствии с этой классификацией, пациенты с СМА делятся на:</w:t>
      </w:r>
    </w:p>
    <w:p w:rsidR="00085357" w:rsidRDefault="009D5232">
      <w:pPr>
        <w:numPr>
          <w:ilvl w:val="0"/>
          <w:numId w:val="4"/>
        </w:numPr>
        <w:ind w:right="4" w:hanging="427"/>
      </w:pPr>
      <w:r>
        <w:rPr>
          <w:b/>
        </w:rPr>
        <w:t>неспособных сидеть</w:t>
      </w:r>
      <w:r>
        <w:t>, или «нон-ситтеры» (англ</w:t>
      </w:r>
      <w:r>
        <w:rPr>
          <w:i/>
          <w:color w:val="333333"/>
        </w:rPr>
        <w:t>. non-sitters</w:t>
      </w:r>
      <w:r>
        <w:t>), — соотносятся со СМА 0-го и 1-го типов;</w:t>
      </w:r>
    </w:p>
    <w:p w:rsidR="00085357" w:rsidRDefault="009D5232">
      <w:pPr>
        <w:numPr>
          <w:ilvl w:val="0"/>
          <w:numId w:val="4"/>
        </w:numPr>
        <w:spacing w:after="323" w:line="259" w:lineRule="auto"/>
        <w:ind w:right="4" w:hanging="427"/>
      </w:pPr>
      <w:r>
        <w:rPr>
          <w:b/>
        </w:rPr>
        <w:t>способных сидеть</w:t>
      </w:r>
      <w:r>
        <w:t>, или «</w:t>
      </w:r>
      <w:r>
        <w:t xml:space="preserve">ситтеры» (англ. </w:t>
      </w:r>
      <w:r>
        <w:rPr>
          <w:i/>
          <w:color w:val="333333"/>
        </w:rPr>
        <w:t>sitters</w:t>
      </w:r>
      <w:r>
        <w:t>), — соотносятся со СМА 2-го типа;</w:t>
      </w:r>
    </w:p>
    <w:p w:rsidR="00085357" w:rsidRDefault="009D5232">
      <w:pPr>
        <w:numPr>
          <w:ilvl w:val="0"/>
          <w:numId w:val="4"/>
        </w:numPr>
        <w:spacing w:line="259" w:lineRule="auto"/>
        <w:ind w:right="4" w:hanging="427"/>
      </w:pPr>
      <w:r>
        <w:rPr>
          <w:b/>
        </w:rPr>
        <w:t>способных ходить</w:t>
      </w:r>
      <w:r>
        <w:t xml:space="preserve">, или «уокеры» (англ. </w:t>
      </w:r>
      <w:r>
        <w:rPr>
          <w:i/>
          <w:color w:val="333333"/>
        </w:rPr>
        <w:t>walkers</w:t>
      </w:r>
      <w:r>
        <w:t>), — соотносятся со СМА типов 3 и 4 типов.</w:t>
      </w:r>
      <w:r>
        <w:br w:type="page"/>
      </w:r>
    </w:p>
    <w:p w:rsidR="00085357" w:rsidRDefault="009D5232">
      <w:pPr>
        <w:pStyle w:val="Heading2"/>
        <w:spacing w:after="40" w:line="216" w:lineRule="auto"/>
      </w:pPr>
      <w:r>
        <w:rPr>
          <w:color w:val="000000"/>
          <w:sz w:val="48"/>
        </w:rPr>
        <w:t>1.6 Клиническая картина заболевания или состояния (группы заболеваний или состояний)</w:t>
      </w:r>
    </w:p>
    <w:p w:rsidR="00085357" w:rsidRDefault="009D5232">
      <w:pPr>
        <w:ind w:right="4"/>
      </w:pPr>
      <w:r>
        <w:rPr>
          <w:b/>
        </w:rPr>
        <w:t>СМА 0-го типа</w:t>
      </w:r>
      <w:r>
        <w:t xml:space="preserve"> </w:t>
      </w:r>
      <w:r>
        <w:t>представляет собой наиболее тяжёлый вариант заболевания. По данным некоторых авторов, доля пациентов с СМА 0-го типа от всех пациентов с этим заболеванием может составлять около 1,8 %. Наиболее частым первым проявлением СМА 0-го типа является снижение подв</w:t>
      </w:r>
      <w:r>
        <w:t>ижности плода, на которое обращают внимание беременные женщины на 24–38 неделях беременности (медиана — 32 недели). Сразу после рождения у младенцев отмечаются грубые мышечная гипотония и дыхательные нарушения, требующие вентиляционной поддержки в первые ч</w:t>
      </w:r>
      <w:r>
        <w:t>асы жизни. У большинства таких новорождённых отсутствует возможность сосать или глотать, выявляется двусторонняя плегия мимических мышц. У многих младенцев с СМА 0-го типа обнаруживаются врождённые пороки сердца (чаще всего, дефекты межпредсердной или межж</w:t>
      </w:r>
      <w:r>
        <w:t>елудочковой перегородки). Продолжительность жизни при СМА 0го типа не превышает нескольких недель [20–22].</w:t>
      </w:r>
    </w:p>
    <w:p w:rsidR="00085357" w:rsidRDefault="009D5232">
      <w:pPr>
        <w:spacing w:after="323"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87936" behindDoc="0" locked="0" layoutInCell="1" allowOverlap="1">
                <wp:simplePos x="0" y="0"/>
                <wp:positionH relativeFrom="page">
                  <wp:posOffset>7437387</wp:posOffset>
                </wp:positionH>
                <wp:positionV relativeFrom="page">
                  <wp:posOffset>0</wp:posOffset>
                </wp:positionV>
                <wp:extent cx="47645" cy="10691602"/>
                <wp:effectExtent l="0" t="0" r="0" b="0"/>
                <wp:wrapSquare wrapText="bothSides"/>
                <wp:docPr id="98158" name="Group 98158"/>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631" name="Shape 1631"/>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158" style="width:3.75158pt;height:841.858pt;position:absolute;mso-position-horizontal-relative:page;mso-position-horizontal:absolute;margin-left:585.621pt;mso-position-vertical-relative:page;margin-top:0pt;" coordsize="476,106916">
                <v:shape id="Shape 1631" style="position:absolute;width:0;height:106916;left:0;top:0;" coordsize="0,10691602" path="m0,10691602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88960" behindDoc="0" locked="0" layoutInCell="1" allowOverlap="1">
                <wp:simplePos x="0" y="0"/>
                <wp:positionH relativeFrom="page">
                  <wp:posOffset>119113</wp:posOffset>
                </wp:positionH>
                <wp:positionV relativeFrom="page">
                  <wp:posOffset>0</wp:posOffset>
                </wp:positionV>
                <wp:extent cx="47645" cy="10691602"/>
                <wp:effectExtent l="0" t="0" r="0" b="0"/>
                <wp:wrapSquare wrapText="bothSides"/>
                <wp:docPr id="98159" name="Group 98159"/>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632" name="Shape 1632"/>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159" style="width:3.75158pt;height:841.858pt;position:absolute;mso-position-horizontal-relative:page;mso-position-horizontal:absolute;margin-left:9.37894pt;mso-position-vertical-relative:page;margin-top:0pt;" coordsize="476,106916">
                <v:shape id="Shape 1632" style="position:absolute;width:0;height:106916;left:0;top:0;" coordsize="0,10691602" path="m0,10691602l0,0">
                  <v:stroke weight="3.75158pt" endcap="flat" joinstyle="miter" miterlimit="4" on="true" color="#eeeeee"/>
                  <v:fill on="false" color="#000000" opacity="0"/>
                </v:shape>
                <w10:wrap type="square"/>
              </v:group>
            </w:pict>
          </mc:Fallback>
        </mc:AlternateContent>
      </w:r>
      <w:r>
        <w:t xml:space="preserve">На долю </w:t>
      </w:r>
      <w:r>
        <w:rPr>
          <w:b/>
        </w:rPr>
        <w:t>СМА 1-го типа</w:t>
      </w:r>
      <w:r>
        <w:t xml:space="preserve"> приходится около 45 % от всех случаев этого заболевания. Этот тип СМА дебютирует в возрасте до 6 месяцев. У детей развивает</w:t>
      </w:r>
      <w:r>
        <w:t>ся тяжёлая мышечная слабость с невозможностью держать голову, дыхательная недостаточность, неспособность переворачиваться и сидеть без поддержки. Доминирует симметричная проксимальная слабость в мышцах. Глубокие рефлексы не вызываются. Нередко отмечаются т</w:t>
      </w:r>
      <w:r>
        <w:t>рудности с кормлением и аспирация пищи. Учитывая относительную сохранность силы диафрагмы по сравнению с межрёберными мышцами и мышцами грудной клетки, у большинства пациентов наблюдается куполообразная деформация грудной клетки и парадоксальное дыхание. В</w:t>
      </w:r>
      <w:r>
        <w:t xml:space="preserve"> языке выявляются фасцикуляции и атрофия. Со временем развиваются сколиоз и контрактуры суставов. Без патогенетического лечения и реабилитационных мероприятий смерть наступает до достижения возраста 2 лет [12,23]. Тем не менее, с активным внедрением патоге</w:t>
      </w:r>
      <w:r>
        <w:t>нетической терапии у пациентов с СМА 1-го типа в будущем, вероятно, можно ожидать переход таких людей во взрослую возрастную категорию на фоне изменения естественного течения СМА.</w:t>
      </w:r>
    </w:p>
    <w:p w:rsidR="00085357" w:rsidRDefault="009D5232">
      <w:pPr>
        <w:spacing w:after="323" w:line="259" w:lineRule="auto"/>
        <w:ind w:left="0" w:firstLine="0"/>
        <w:jc w:val="left"/>
      </w:pPr>
      <w:r>
        <w:t xml:space="preserve"> </w:t>
      </w:r>
    </w:p>
    <w:p w:rsidR="00085357" w:rsidRDefault="009D5232">
      <w:pPr>
        <w:ind w:right="4"/>
      </w:pPr>
      <w:r>
        <w:rPr>
          <w:b/>
        </w:rPr>
        <w:t>СМА 2-го типа</w:t>
      </w:r>
      <w:r>
        <w:t xml:space="preserve"> дебютирует в возрасте 6–18 месяцев (по данным польского реги</w:t>
      </w:r>
      <w:r>
        <w:t xml:space="preserve">стра СМА из 790 пациентов, средний возраст дебюта 11,5 месяцев), имеет менее тяжёлое течение и составляет около 30 % от всех случаев СМА [13]. Около 70 % пациентов с этим типом СМА доживают до 25 лет. На высоте достигнутых двигательных навыков пациенты со </w:t>
      </w:r>
      <w:r>
        <w:t>СМА 2-го типа могу сидеть без поддержки (как правило, к возрасту 9 месяцев) и самостоятельно удерживать голову, однако впоследствии по мере течения заболевания и при отсутствии патогенетической терапии развивается регресс двигательных возможностей. При СМА</w:t>
      </w:r>
      <w:r>
        <w:t xml:space="preserve"> 2-го типа нередко отмечаются фасцикуляции мышц языка, постурально-кинетический тремор пальцев рук. По мере течения СМА прогрессируют грубая кифосколиотическая деформация позвоночника и распространённые контрактуры суставов (включая анкилоз челюстного суст</w:t>
      </w:r>
      <w:r>
        <w:t>ава). Деформации позвоночника и грудной клетки сопряжены с большей выраженностью дыхательных нарушений и нередко требуют хирургической коррекции. Вследствие диффузной (более выраженной проксимально) мышечной слабости отмечаются слабость кашля, рестриктивны</w:t>
      </w:r>
      <w:r>
        <w:t xml:space="preserve">е дыхательные нарушения, попёрхивания и аспирация при приёме пищи; имеет место повышенная склонность к респираторным инфекциям. Затруднения дыхания и глотания отмечают у себя более 75 % пациентов со СМА 2-го типа [24]. По данным небольшого наблюдательного </w:t>
      </w:r>
      <w:r>
        <w:t>исследования, из 24 пациентов с СМА 2-го типа у 12 имел место вывих, а у 8 — подвывих бедра [25].</w:t>
      </w:r>
    </w:p>
    <w:p w:rsidR="00085357" w:rsidRDefault="009D5232">
      <w:pPr>
        <w:ind w:right="4"/>
      </w:pPr>
      <w:r>
        <w:t>По данным крупнейшего на сегодняшний день наблюдательного долгосрочного (более 8 лет) исследования с участием 348 пациентов со СМА 2-го типа, наиболее интенсивное (около 4 %/ год от расчётной нормы форсированной жизненной ёмкости лёгких (ФЖЕЛ)) прогрессиро</w:t>
      </w:r>
      <w:r>
        <w:t>вание дыхательных расстройств наблюдается в период с 5 до 13 лет, после чего темпы прогрессирования снижаются до 1 %/год от расчётной нормы ФЖЕЛ [26]. По данным другого исследования с участием 82 пациентов со СМА 2-го типа, темпы снижения (в процентах от д</w:t>
      </w:r>
      <w:r>
        <w:t>олжного значения) объёма форсированного выдоха за первую секунду (ОФВ1) по мере течения заболевания составили 1,29 %/год для подтипа 2a и 1,37 %/год для подтипа 2b. ФЖЕЛ снижалась на 1,32 %/год при подтипе 2a и на 1,4 % при подтипе 2b. Жизненная ёмкость лё</w:t>
      </w:r>
      <w:r>
        <w:t>гких (ЖЕЛ) ухудшалась в среднем на 1,57 %/год при подтипе 2a и на 1,65 %/год при подтипе 2b [18].</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89984" behindDoc="0" locked="0" layoutInCell="1" allowOverlap="1">
                <wp:simplePos x="0" y="0"/>
                <wp:positionH relativeFrom="page">
                  <wp:posOffset>7437387</wp:posOffset>
                </wp:positionH>
                <wp:positionV relativeFrom="page">
                  <wp:posOffset>0</wp:posOffset>
                </wp:positionV>
                <wp:extent cx="47645" cy="10691602"/>
                <wp:effectExtent l="0" t="0" r="0" b="0"/>
                <wp:wrapSquare wrapText="bothSides"/>
                <wp:docPr id="98538" name="Group 98538"/>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808" name="Shape 1808"/>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538" style="width:3.75158pt;height:841.858pt;position:absolute;mso-position-horizontal-relative:page;mso-position-horizontal:absolute;margin-left:585.621pt;mso-position-vertical-relative:page;margin-top:0pt;" coordsize="476,106916">
                <v:shape id="Shape 1808" style="position:absolute;width:0;height:106916;left:0;top:0;" coordsize="0,10691602" path="m0,10691602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91008" behindDoc="0" locked="0" layoutInCell="1" allowOverlap="1">
                <wp:simplePos x="0" y="0"/>
                <wp:positionH relativeFrom="page">
                  <wp:posOffset>119113</wp:posOffset>
                </wp:positionH>
                <wp:positionV relativeFrom="page">
                  <wp:posOffset>0</wp:posOffset>
                </wp:positionV>
                <wp:extent cx="47645" cy="10691602"/>
                <wp:effectExtent l="0" t="0" r="0" b="0"/>
                <wp:wrapSquare wrapText="bothSides"/>
                <wp:docPr id="98540" name="Group 98540"/>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1809" name="Shape 1809"/>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540" style="width:3.75158pt;height:841.858pt;position:absolute;mso-position-horizontal-relative:page;mso-position-horizontal:absolute;margin-left:9.37894pt;mso-position-vertical-relative:page;margin-top:0pt;" coordsize="476,106916">
                <v:shape id="Shape 1809" style="position:absolute;width:0;height:106916;left:0;top:0;" coordsize="0,10691602" path="m0,10691602l0,0">
                  <v:stroke weight="3.75158pt" endcap="flat" joinstyle="miter" miterlimit="4" on="true" color="#eeeeee"/>
                  <v:fill on="false" color="#000000" opacity="0"/>
                </v:shape>
                <w10:wrap type="square"/>
              </v:group>
            </w:pict>
          </mc:Fallback>
        </mc:AlternateContent>
      </w:r>
      <w:r>
        <w:t>Практически у всех пациентов со СМА 2-го типа отмечаются нарушения сна, усталость и сонливость в дневное время, повышенная утомляемость и необходимость «эко</w:t>
      </w:r>
      <w:r>
        <w:t>номить» на движениях [12,23,24]. Кроме того, у некоторых пациентов со СМА 2-го типа может развиваться ожирение [19].</w:t>
      </w:r>
    </w:p>
    <w:p w:rsidR="00085357" w:rsidRDefault="009D5232">
      <w:pPr>
        <w:spacing w:after="323" w:line="259" w:lineRule="auto"/>
        <w:ind w:left="0" w:firstLine="0"/>
        <w:jc w:val="left"/>
      </w:pPr>
      <w:r>
        <w:t xml:space="preserve"> </w:t>
      </w:r>
    </w:p>
    <w:p w:rsidR="00085357" w:rsidRDefault="009D5232">
      <w:pPr>
        <w:ind w:right="4"/>
      </w:pPr>
      <w:r>
        <w:t xml:space="preserve">При </w:t>
      </w:r>
      <w:r>
        <w:rPr>
          <w:b/>
        </w:rPr>
        <w:t>СМА 3-го типа</w:t>
      </w:r>
      <w:r>
        <w:t xml:space="preserve"> дебют двигательных нарушений отмечается в возрасте с 18 месяцев до 21 года (по данным польского регистра СМА, средний в</w:t>
      </w:r>
      <w:r>
        <w:t>озраст дебюта 4,54 года) [13]. На этот тип СМА приходится около 20 % от всех случаев заболевания. Пациенты со СМА 3-го типа какое-то (нередко длительное) время сохраняют способность передвигаться самостоятельно (при этом могут отмечаться падения, трудно пр</w:t>
      </w:r>
      <w:r>
        <w:t xml:space="preserve">и ходьбе по лестнице, беге, подъёме из положения сидя). Если дебют заболевания пришёлся на возраст до 3 лет (подтип 3a), то утрата способности ходить, как правило, развивается на втором десятилетии жизни, если СМА 3-го типа манифестировала после 3 лет, то </w:t>
      </w:r>
      <w:r>
        <w:t>способность ходить может сохраняться даже после достижения 20-летнего возраста [12]. По данным небольшого наблюдательного исследования, из 17 пациентов со СМА 3-го типа у 2 имел место вывих, а у 5 — подвывих бедра [25].</w:t>
      </w:r>
    </w:p>
    <w:p w:rsidR="00085357" w:rsidRDefault="009D5232">
      <w:pPr>
        <w:spacing w:after="52" w:line="259" w:lineRule="auto"/>
        <w:ind w:right="4"/>
      </w:pPr>
      <w:r>
        <w:t xml:space="preserve">По опубликованным данным, расчётная </w:t>
      </w:r>
      <w:r>
        <w:t>вероятность сохранной способности ходить при СМА</w:t>
      </w:r>
    </w:p>
    <w:p w:rsidR="00085357" w:rsidRDefault="009D5232">
      <w:pPr>
        <w:ind w:right="4"/>
      </w:pPr>
      <w:r>
        <w:t xml:space="preserve">3-го типа составляет 80 % после 10 лет болезни, 68 % — после 20 лет болезни и 61 % — после 30 лет заболевания. Носительство 4 копий гена </w:t>
      </w:r>
      <w:r>
        <w:rPr>
          <w:i/>
          <w:color w:val="333333"/>
        </w:rPr>
        <w:t>SMN2</w:t>
      </w:r>
      <w:r>
        <w:t xml:space="preserve"> сопряжено с большими шансами сохранить возможность ходить (82 % п</w:t>
      </w:r>
      <w:r>
        <w:t xml:space="preserve">осле 20 лет болезни против 60 % после такой же длительности заболевания у носителей 3 копий </w:t>
      </w:r>
      <w:r>
        <w:rPr>
          <w:i/>
          <w:color w:val="333333"/>
        </w:rPr>
        <w:t>SMN2</w:t>
      </w:r>
      <w:r>
        <w:t>). Средний возраст возможной утраты способности ходить — 14 лет (± 11 лет) [13].</w:t>
      </w:r>
    </w:p>
    <w:p w:rsidR="00085357" w:rsidRDefault="009D5232">
      <w:pPr>
        <w:spacing w:after="52" w:line="259" w:lineRule="auto"/>
        <w:ind w:right="4"/>
      </w:pPr>
      <w:r>
        <w:t xml:space="preserve">Проблемы с проглатыванием пищи и дыханием отмечают у себя менее 34 % пациентов </w:t>
      </w:r>
      <w:r>
        <w:t>с СМА</w:t>
      </w:r>
    </w:p>
    <w:p w:rsidR="00085357" w:rsidRDefault="009D5232">
      <w:pPr>
        <w:ind w:right="4"/>
      </w:pPr>
      <w:r>
        <w:t>3-го типа [24]. Дыхательные нарушения, чаще всего, выражены не так сильно. По данным крупнейшего на сегодняшний день наблюдательного долгосрочного (более 8 лет) исследования с участием 89 пациентов с СМА 3-го типа, неспособных ходить, наиболее выраже</w:t>
      </w:r>
      <w:r>
        <w:t>нное (около 3 %/год от расчётной нормы ФЖЕЛ) прогрессирование дыхательных нарушений наблюдается в период с 8 до 13 лет; далее темпы прогрессирования снижаются до 0,9 %/год от расчётной нормы ФЖЕЛ [26]. По данным другого исследования с участием 78 пациентов</w:t>
      </w:r>
      <w:r>
        <w:t xml:space="preserve"> с СМА-3 го типа, темпы снижения (в процентах от должного значения) ОФВ1 мере течения заболевания составили 0,73 %/год для подтипа 3a; для подтипа 3b это значение было 0,11 %, но не имело статистической значимости из-за малого числа пациентов с этим подтип</w:t>
      </w:r>
      <w:r>
        <w:t>ом. ФЖЕЛ снижалась на 0,67 %/год при подтипе 3a и на 0,23 % при подтипе 3b (последнее значение может быть переоценено из-за малого числа наблюдений пациентов с этим подтипом). ЖЕЛ ухудшалась в среднем на 1,06 %/год при подтипе 3a [18].</w:t>
      </w:r>
    </w:p>
    <w:p w:rsidR="00085357" w:rsidRDefault="009D5232">
      <w:pPr>
        <w:spacing w:after="263" w:line="304" w:lineRule="auto"/>
        <w:ind w:left="-5"/>
        <w:jc w:val="left"/>
      </w:pPr>
      <w:r>
        <w:t>Мышцы ног при СМА 3-</w:t>
      </w:r>
      <w:r>
        <w:t>го типа страдают значительно сильнее, чем мышцы рук. Постуральный тремор рук тоже выявляется при СМА 3-го типа. Повышенная утомляемость и усталость могут в значительной мере ухудшать качество жизни пациентов с этим типом СМА. Наиболее стремительное ухудшен</w:t>
      </w:r>
      <w:r>
        <w:t>ие функциональных возможностей пациентов с СМА 3-го типа наблюдается в пубертатный период [12,13,23].</w:t>
      </w:r>
    </w:p>
    <w:p w:rsidR="00085357" w:rsidRDefault="009D5232">
      <w:pPr>
        <w:spacing w:after="0"/>
        <w:ind w:right="4"/>
      </w:pPr>
      <w:r>
        <w:t xml:space="preserve">Сколиотическая деформация позвоночника при СМА 3-го типа, как правило, выражена минимально. Продолжительность жизни не отличается от таковой в среднем по </w:t>
      </w:r>
      <w:r>
        <w:t>популяции [27].</w:t>
      </w:r>
    </w:p>
    <w:p w:rsidR="00085357" w:rsidRDefault="009D5232">
      <w:pPr>
        <w:spacing w:after="322" w:line="259" w:lineRule="auto"/>
        <w:ind w:right="4"/>
      </w:pPr>
      <w:r>
        <w:rPr>
          <w:rFonts w:ascii="Calibri" w:eastAsia="Calibri" w:hAnsi="Calibri" w:cs="Calibri"/>
          <w:noProof/>
          <w:color w:val="000000"/>
          <w:sz w:val="22"/>
        </w:rPr>
        <mc:AlternateContent>
          <mc:Choice Requires="wpg">
            <w:drawing>
              <wp:anchor distT="0" distB="0" distL="114300" distR="114300" simplePos="0" relativeHeight="251692032"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98326" name="Group 98326"/>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2044" name="Shape 2044"/>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326" style="width:3.75158pt;height:841.859pt;position:absolute;mso-position-horizontal-relative:page;mso-position-horizontal:absolute;margin-left:585.621pt;mso-position-vertical-relative:page;margin-top:0pt;" coordsize="476,106916">
                <v:shape id="Shape 2044"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93056"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98327" name="Group 98327"/>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2045" name="Shape 2045"/>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327" style="width:3.75158pt;height:841.859pt;position:absolute;mso-position-horizontal-relative:page;mso-position-horizontal:absolute;margin-left:9.37894pt;mso-position-vertical-relative:page;margin-top:0pt;" coordsize="476,106916">
                <v:shape id="Shape 2045" style="position:absolute;width:0;height:106916;left:0;top:0;" coordsize="0,10691614" path="m0,10691614l0,0">
                  <v:stroke weight="3.75158pt" endcap="flat" joinstyle="miter" miterlimit="4" on="true" color="#eeeeee"/>
                  <v:fill on="false" color="#000000" opacity="0"/>
                </v:shape>
                <w10:wrap type="square"/>
              </v:group>
            </w:pict>
          </mc:Fallback>
        </mc:AlternateContent>
      </w:r>
      <w:r>
        <w:t>У пациентов с СМА 3-го типа может развиваться ожирение [19].</w:t>
      </w:r>
    </w:p>
    <w:p w:rsidR="00085357" w:rsidRDefault="009D5232">
      <w:pPr>
        <w:spacing w:after="323" w:line="259" w:lineRule="auto"/>
        <w:ind w:left="0" w:firstLine="0"/>
        <w:jc w:val="left"/>
      </w:pPr>
      <w:r>
        <w:t xml:space="preserve"> </w:t>
      </w:r>
    </w:p>
    <w:p w:rsidR="00085357" w:rsidRDefault="009D5232">
      <w:pPr>
        <w:ind w:right="4"/>
      </w:pPr>
      <w:r>
        <w:t xml:space="preserve">На долю </w:t>
      </w:r>
      <w:r>
        <w:rPr>
          <w:b/>
        </w:rPr>
        <w:t>СМА 4-го типа</w:t>
      </w:r>
      <w:r>
        <w:t xml:space="preserve"> приходится менее 5 % всех пациентов со СМА [27]. Чаще всего дебют наблюдается в возрасте около 30 лет. В начале заболевания атрофия мышц может иметь асим</w:t>
      </w:r>
      <w:r>
        <w:t>метричный характер и в первую очередь вовлекает дельтовидные мышцы, трицепсы и квадрицепсы [6]. Впоследствии постепенно присоединяются повышенная утомляемость, фасцикуляции (чаще в бёдрах), тремор рук, реже — псевдогипертрофия икроножных мышц [28]. Течение</w:t>
      </w:r>
      <w:r>
        <w:t xml:space="preserve"> СМА 4-го типа относительно доброкачественное; способность самостоятельно ходить если и утрачивается, то после 50 лет. Из-за особенностей фенотипа СМА 4-го типа её диагностика может представлять сложность при отсутствии у врачей клинической настороженности</w:t>
      </w:r>
      <w:r>
        <w:t>. По данным анализа когорты из 20 пациентов со СМА 4-го типа, все первоначально наблюдались с неверными диагнозами (например, конечностно-поясная мышечная дистрофия, боковой амиотрофический склероз и пр.), а среднее время установки верного диагноза состави</w:t>
      </w:r>
      <w:r>
        <w:t>ло 12,4 года [28].</w:t>
      </w:r>
    </w:p>
    <w:p w:rsidR="00085357" w:rsidRDefault="009D5232">
      <w:pPr>
        <w:spacing w:after="322" w:line="259" w:lineRule="auto"/>
        <w:ind w:left="0" w:firstLine="0"/>
        <w:jc w:val="left"/>
      </w:pPr>
      <w:r>
        <w:t xml:space="preserve"> </w:t>
      </w:r>
    </w:p>
    <w:p w:rsidR="00085357" w:rsidRDefault="009D5232">
      <w:pPr>
        <w:ind w:right="4"/>
      </w:pPr>
      <w:r>
        <w:t>При всех типах СМА может выявляться кардиологическая патология (нарушения ритма сердца, увеличение сердца и т.д.), однако при СМА 2, 3 и 4 типов это встречается относительно редко [29].</w:t>
      </w:r>
    </w:p>
    <w:p w:rsidR="00085357" w:rsidRDefault="009D5232">
      <w:pPr>
        <w:spacing w:after="86" w:line="216" w:lineRule="auto"/>
        <w:jc w:val="center"/>
      </w:pPr>
      <w:r>
        <w:rPr>
          <w:b/>
          <w:color w:val="000000"/>
          <w:sz w:val="48"/>
        </w:rPr>
        <w:t>2. Диагностика заболевания или состояния</w:t>
      </w:r>
    </w:p>
    <w:p w:rsidR="00085357" w:rsidRDefault="009D5232">
      <w:pPr>
        <w:pStyle w:val="Heading1"/>
        <w:spacing w:after="39"/>
      </w:pPr>
      <w:r>
        <w:t xml:space="preserve">(группы </w:t>
      </w:r>
      <w:r>
        <w:t>заболеваний или состояний) медицинские показания и противопоказания к применению методов диагностики</w:t>
      </w:r>
    </w:p>
    <w:p w:rsidR="00085357" w:rsidRDefault="009D5232">
      <w:pPr>
        <w:spacing w:after="312" w:line="265" w:lineRule="auto"/>
        <w:ind w:left="-5"/>
        <w:jc w:val="left"/>
      </w:pPr>
      <w:r>
        <w:rPr>
          <w:b/>
        </w:rPr>
        <w:t>Критерии установления диагноза СМА 5q с дебютом заболевания у взрослых.</w:t>
      </w:r>
    </w:p>
    <w:p w:rsidR="00085357" w:rsidRDefault="009D5232">
      <w:pPr>
        <w:ind w:right="4"/>
      </w:pPr>
      <w:r>
        <w:t>Диагноз СМА 5q формируется на основании жалоб, анамнеза, характерных клинических симптомов проксимальной мышечной гипотонии и мышечной слабости, связанных с поражением периферического двигательного нейрона. Обоснованность диагноза СМА5q должна подтверждать</w:t>
      </w:r>
      <w:r>
        <w:t>ся объективными результатами молекулярно-генетического тестирования (см. 2.3 лабораторные диагностические исследования). К основным симптомам клинической картины заболевания, которые являются основанием для обязательного исключения СМА 5q при помощи генети</w:t>
      </w:r>
      <w:r>
        <w:t>ческого тестирования относятся:</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694080" behindDoc="0" locked="0" layoutInCell="1" allowOverlap="1">
                <wp:simplePos x="0" y="0"/>
                <wp:positionH relativeFrom="page">
                  <wp:posOffset>7437387</wp:posOffset>
                </wp:positionH>
                <wp:positionV relativeFrom="page">
                  <wp:posOffset>0</wp:posOffset>
                </wp:positionV>
                <wp:extent cx="47645" cy="10691602"/>
                <wp:effectExtent l="0" t="0" r="0" b="0"/>
                <wp:wrapSquare wrapText="bothSides"/>
                <wp:docPr id="98475" name="Group 98475"/>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2253" name="Shape 2253"/>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475" style="width:3.75158pt;height:841.858pt;position:absolute;mso-position-horizontal-relative:page;mso-position-horizontal:absolute;margin-left:585.621pt;mso-position-vertical-relative:page;margin-top:0pt;" coordsize="476,106916">
                <v:shape id="Shape 2253" style="position:absolute;width:0;height:106916;left:0;top:0;" coordsize="0,10691602" path="m0,10691602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95104" behindDoc="0" locked="0" layoutInCell="1" allowOverlap="1">
                <wp:simplePos x="0" y="0"/>
                <wp:positionH relativeFrom="page">
                  <wp:posOffset>119113</wp:posOffset>
                </wp:positionH>
                <wp:positionV relativeFrom="page">
                  <wp:posOffset>0</wp:posOffset>
                </wp:positionV>
                <wp:extent cx="47645" cy="10691602"/>
                <wp:effectExtent l="0" t="0" r="0" b="0"/>
                <wp:wrapSquare wrapText="bothSides"/>
                <wp:docPr id="98476" name="Group 98476"/>
                <wp:cNvGraphicFramePr/>
                <a:graphic xmlns:a="http://schemas.openxmlformats.org/drawingml/2006/main">
                  <a:graphicData uri="http://schemas.microsoft.com/office/word/2010/wordprocessingGroup">
                    <wpg:wgp>
                      <wpg:cNvGrpSpPr/>
                      <wpg:grpSpPr>
                        <a:xfrm>
                          <a:off x="0" y="0"/>
                          <a:ext cx="47645" cy="10691602"/>
                          <a:chOff x="0" y="0"/>
                          <a:chExt cx="47645" cy="10691602"/>
                        </a:xfrm>
                      </wpg:grpSpPr>
                      <wps:wsp>
                        <wps:cNvPr id="2254" name="Shape 2254"/>
                        <wps:cNvSpPr/>
                        <wps:spPr>
                          <a:xfrm>
                            <a:off x="0" y="0"/>
                            <a:ext cx="0" cy="10691602"/>
                          </a:xfrm>
                          <a:custGeom>
                            <a:avLst/>
                            <a:gdLst/>
                            <a:ahLst/>
                            <a:cxnLst/>
                            <a:rect l="0" t="0" r="0" b="0"/>
                            <a:pathLst>
                              <a:path h="10691602">
                                <a:moveTo>
                                  <a:pt x="0" y="10691602"/>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476" style="width:3.75158pt;height:841.858pt;position:absolute;mso-position-horizontal-relative:page;mso-position-horizontal:absolute;margin-left:9.37894pt;mso-position-vertical-relative:page;margin-top:0pt;" coordsize="476,106916">
                <v:shape id="Shape 2254" style="position:absolute;width:0;height:106916;left:0;top:0;" coordsize="0,10691602" path="m0,10691602l0,0">
                  <v:stroke weight="3.75158pt" endcap="flat" joinstyle="miter" miterlimit="4" on="true" color="#eeeeee"/>
                  <v:fill on="false" color="#000000" opacity="0"/>
                </v:shape>
                <w10:wrap type="square"/>
              </v:group>
            </w:pict>
          </mc:Fallback>
        </mc:AlternateContent>
      </w:r>
      <w:r>
        <w:t>·         Симметричная гипотрофия и гипотония мышц проксимального отдела нижней конечности с выраженной слабостью мышц тазового пояса. Гипотония и гипотрофия мышц может преобладать в подвздошно-поясничных мышцах, ягодичных</w:t>
      </w:r>
      <w:r>
        <w:t xml:space="preserve"> мышцах, а также преимущественно в передней и медиальной группе мышц бедер [105, 106]. Пациенты испытывают трудности при подъеме по лестнице и при вставании со стула. Часто положителен симптом Говерса: пациент, для того чтобы подняться из положения на корт</w:t>
      </w:r>
      <w:r>
        <w:t>очках, опирается руками на пол, затем поднимается, опираясь руками на колени. Возможно развитие нарушения ходьбы – дизбазия по типу «утиной походки» [107];</w:t>
      </w:r>
    </w:p>
    <w:p w:rsidR="00085357" w:rsidRDefault="009D5232">
      <w:pPr>
        <w:ind w:right="4"/>
      </w:pPr>
      <w:r>
        <w:t>·         Симметричная гипотрофия и гипотония мышц проксимального отдела верхней конечности, которая</w:t>
      </w:r>
      <w:r>
        <w:t xml:space="preserve"> может быть более выражена в дельтовидных и трёхглавых мышцах по сравнению с двуглавыми мышцами плеча [106];</w:t>
      </w:r>
    </w:p>
    <w:p w:rsidR="00085357" w:rsidRDefault="009D5232">
      <w:pPr>
        <w:spacing w:after="322" w:line="259" w:lineRule="auto"/>
        <w:ind w:right="4"/>
      </w:pPr>
      <w:r>
        <w:t>·         Симметричное снижение или выпадение глубоких сухожильных рефлексов конечностей;</w:t>
      </w:r>
    </w:p>
    <w:p w:rsidR="00085357" w:rsidRDefault="009D5232">
      <w:pPr>
        <w:spacing w:after="135" w:line="403" w:lineRule="auto"/>
        <w:ind w:right="4"/>
      </w:pPr>
      <w:r>
        <w:t>·         Мышечные фасцикуляции, распределение которых мо</w:t>
      </w:r>
      <w:r>
        <w:t>жет носить как генерализованный, так и сегментарный характер [108]; ·         Постуральный тремор рук.</w:t>
      </w:r>
    </w:p>
    <w:p w:rsidR="00085357" w:rsidRDefault="009D5232">
      <w:pPr>
        <w:spacing w:after="0"/>
        <w:ind w:right="4"/>
      </w:pPr>
      <w:r>
        <w:rPr>
          <w:rFonts w:ascii="Calibri" w:eastAsia="Calibri" w:hAnsi="Calibri" w:cs="Calibri"/>
          <w:noProof/>
          <w:color w:val="000000"/>
          <w:sz w:val="22"/>
        </w:rPr>
        <mc:AlternateContent>
          <mc:Choice Requires="wpg">
            <w:drawing>
              <wp:anchor distT="0" distB="0" distL="114300" distR="114300" simplePos="0" relativeHeight="251696128"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4001" name="Group 104001"/>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2491" name="Shape 2491"/>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001" style="width:3.75158pt;height:841.859pt;position:absolute;mso-position-horizontal-relative:page;mso-position-horizontal:absolute;margin-left:585.621pt;mso-position-vertical-relative:page;margin-top:0pt;" coordsize="476,106916">
                <v:shape id="Shape 2491"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97152"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4002" name="Group 104002"/>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2492" name="Shape 2492"/>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002" style="width:3.75158pt;height:841.859pt;position:absolute;mso-position-horizontal-relative:page;mso-position-horizontal:absolute;margin-left:9.37894pt;mso-position-vertical-relative:page;margin-top:0pt;" coordsize="476,106916">
                <v:shape id="Shape 2492" style="position:absolute;width:0;height:106916;left:0;top:0;" coordsize="0,10691614" path="m0,10691614l0,0">
                  <v:stroke weight="3.75158pt" endcap="flat" joinstyle="miter" miterlimit="4" on="true" color="#eeeeee"/>
                  <v:fill on="false" color="#000000" opacity="0"/>
                </v:shape>
                <w10:wrap type="square"/>
              </v:group>
            </w:pict>
          </mc:Fallback>
        </mc:AlternateContent>
      </w:r>
      <w:r>
        <w:t>У пациентов с дебютом заболевания старше 18 лет, по данным анамнеза характерно медленное, прогрессирующее нарастание неврологического дефицита (более 5</w:t>
      </w:r>
      <w:r>
        <w:t xml:space="preserve"> лет). Дебют заболевания, как правило, связан с нарастанием слабости мышц проксимального отдела нижних конечностей. Несмотря на разнообразие фенотипических проявлений СМА5q с дебютом заболевания у взрослых, наличие бульбарных симптомов, деформация грудной </w:t>
      </w:r>
      <w:r>
        <w:t>клетки и гипотрофия межреберных мышц не характерны у данной категории пациентов, сколиотическая деформация позвоночника отсутствует или выражена минимально [108, 109]. Если диагноз СМА не подтверждён при помощи молекулярно-генетического анализа и/ или имее</w:t>
      </w:r>
      <w:r>
        <w:t>т место атипичный фенотип СМА для определения симптомов поражения периферических двигательных нейронов проводится игольчатая электромиография и стимуляционная электронейромиография (см. 2.4.1 Инструментальные исследования для диагностики СМА).</w:t>
      </w:r>
      <w:r>
        <w:br w:type="page"/>
      </w:r>
    </w:p>
    <w:p w:rsidR="00085357" w:rsidRDefault="009D5232">
      <w:pPr>
        <w:pStyle w:val="Heading2"/>
        <w:spacing w:after="86" w:line="216" w:lineRule="auto"/>
      </w:pPr>
      <w:r>
        <w:rPr>
          <w:color w:val="000000"/>
          <w:sz w:val="48"/>
        </w:rPr>
        <w:t xml:space="preserve">2.1 Жалобы </w:t>
      </w:r>
      <w:r>
        <w:rPr>
          <w:color w:val="000000"/>
          <w:sz w:val="48"/>
        </w:rPr>
        <w:t>и анамнез</w:t>
      </w:r>
    </w:p>
    <w:p w:rsidR="00085357" w:rsidRDefault="009D5232">
      <w:pPr>
        <w:spacing w:after="274" w:line="299" w:lineRule="auto"/>
        <w:ind w:left="-5"/>
      </w:pPr>
      <w:r>
        <w:rPr>
          <w:i/>
          <w:color w:val="333333"/>
        </w:rPr>
        <w:t>Основные особенности жалоб и анамнестических данных описаны в разделе «Клиническая картина». Далее представлены жалобы, которые требуют отдельного уточнения.</w:t>
      </w:r>
    </w:p>
    <w:p w:rsidR="00085357" w:rsidRDefault="009D5232">
      <w:pPr>
        <w:spacing w:after="323" w:line="259" w:lineRule="auto"/>
        <w:ind w:left="0" w:firstLine="0"/>
        <w:jc w:val="left"/>
      </w:pPr>
      <w:r>
        <w:rPr>
          <w:b/>
        </w:rPr>
        <w:t xml:space="preserve"> </w:t>
      </w:r>
    </w:p>
    <w:p w:rsidR="00085357" w:rsidRDefault="009D5232">
      <w:pPr>
        <w:spacing w:after="322" w:line="259" w:lineRule="auto"/>
        <w:ind w:right="4"/>
      </w:pPr>
      <w:r>
        <w:rPr>
          <w:b/>
        </w:rPr>
        <w:t>Необходимо</w:t>
      </w:r>
      <w:r>
        <w:t xml:space="preserve"> у взрослых пациентов со СМА:</w:t>
      </w:r>
    </w:p>
    <w:p w:rsidR="00085357" w:rsidRDefault="009D5232">
      <w:pPr>
        <w:numPr>
          <w:ilvl w:val="0"/>
          <w:numId w:val="5"/>
        </w:numPr>
        <w:ind w:right="4" w:hanging="172"/>
      </w:pPr>
      <w:r>
        <w:t>активно выяснять жалобы, указывающие на наруше</w:t>
      </w:r>
      <w:r>
        <w:t>ние дыхания во сне: храп и (или) частыепробуждения во сне, сонливость и повышенная утомляемость в течение дня</w:t>
      </w:r>
      <w:r>
        <w:rPr>
          <w:i/>
          <w:color w:val="333333"/>
        </w:rPr>
        <w:t xml:space="preserve"> </w:t>
      </w:r>
      <w:r>
        <w:t>(для раннего выявления гиповентиляции и апноэ сна);</w:t>
      </w:r>
    </w:p>
    <w:p w:rsidR="00085357" w:rsidRDefault="009D5232">
      <w:pPr>
        <w:numPr>
          <w:ilvl w:val="0"/>
          <w:numId w:val="5"/>
        </w:numPr>
        <w:spacing w:after="52" w:line="259" w:lineRule="auto"/>
        <w:ind w:right="4" w:hanging="172"/>
      </w:pPr>
      <w:r>
        <w:t>уточнять частоту инфекционных заболеваний и антибиотикотерапии за последние 12 месяцев</w:t>
      </w:r>
    </w:p>
    <w:p w:rsidR="00085357" w:rsidRDefault="009D5232">
      <w:pPr>
        <w:spacing w:after="322" w:line="259" w:lineRule="auto"/>
        <w:ind w:right="4"/>
      </w:pPr>
      <w:r>
        <w:rPr>
          <w:rFonts w:ascii="Calibri" w:eastAsia="Calibri" w:hAnsi="Calibri" w:cs="Calibri"/>
          <w:noProof/>
          <w:color w:val="000000"/>
          <w:sz w:val="22"/>
        </w:rPr>
        <mc:AlternateContent>
          <mc:Choice Requires="wpg">
            <w:drawing>
              <wp:anchor distT="0" distB="0" distL="114300" distR="114300" simplePos="0" relativeHeight="25169817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98881" name="Group 9888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2506" name="Shape 250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881" style="width:3.75158pt;height:841.857pt;position:absolute;mso-position-horizontal-relative:page;mso-position-horizontal:absolute;margin-left:585.621pt;mso-position-vertical-relative:page;margin-top:0pt;" coordsize="476,106915">
                <v:shape id="Shape 250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69920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98883" name="Group 9888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2507" name="Shape 250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883" style="width:3.75158pt;height:841.857pt;position:absolute;mso-position-horizontal-relative:page;mso-position-horizontal:absolute;margin-left:9.37894pt;mso-position-vertical-relative:page;margin-top:0pt;" coordsize="476,106915">
                <v:shape id="Shape 2507" style="position:absolute;width:0;height:106915;left:0;top:0;" coordsize="0,10691590" path="m0,10691590l0,0">
                  <v:stroke weight="3.75158pt" endcap="flat" joinstyle="miter" miterlimit="4" on="true" color="#eeeeee"/>
                  <v:fill on="false" color="#000000" opacity="0"/>
                </v:shape>
                <w10:wrap type="square"/>
              </v:group>
            </w:pict>
          </mc:Fallback>
        </mc:AlternateContent>
      </w:r>
      <w:r>
        <w:t xml:space="preserve">(для </w:t>
      </w:r>
      <w:r>
        <w:t>надлежащей оценки соматического статуса пациентов);</w:t>
      </w:r>
    </w:p>
    <w:p w:rsidR="00085357" w:rsidRDefault="009D5232">
      <w:pPr>
        <w:numPr>
          <w:ilvl w:val="0"/>
          <w:numId w:val="5"/>
        </w:numPr>
        <w:ind w:right="4" w:hanging="172"/>
      </w:pPr>
      <w:r>
        <w:t>уточнять жалобы на неэффективность кашля (для своевременного выявления недостаточнойочистки нижних дыхательных путей от секрета и гиповентиляции, в первую очередь у пациентов со СМА 2 типа);</w:t>
      </w:r>
    </w:p>
    <w:p w:rsidR="00085357" w:rsidRDefault="009D5232">
      <w:pPr>
        <w:numPr>
          <w:ilvl w:val="0"/>
          <w:numId w:val="5"/>
        </w:numPr>
        <w:ind w:right="4" w:hanging="172"/>
      </w:pPr>
      <w:r>
        <w:t>уточнять жало</w:t>
      </w:r>
      <w:r>
        <w:t>бы, указывающие на дисфагию: нарушение глотания жидкости и (или) твёрдойпищи, ощущение застревания пищи в горле во время глотания, кашля или попёрхивания до, во время или после глотания, наличием хриплого или «влажного» голоса после акта глотания (для свое</w:t>
      </w:r>
      <w:r>
        <w:t>временной коррекции данных нарушений);</w:t>
      </w:r>
    </w:p>
    <w:p w:rsidR="00085357" w:rsidRDefault="009D5232">
      <w:pPr>
        <w:numPr>
          <w:ilvl w:val="0"/>
          <w:numId w:val="5"/>
        </w:numPr>
        <w:ind w:right="4" w:hanging="172"/>
      </w:pPr>
      <w:r>
        <w:t>уточнять наличие у пациентов со СМА симптомов гастроэзофагеального рефлюкса, запора,тошноты или рвоты (для своевременной диагностики нарушения работы желудочно-кишечного тракта) [19, 24, 29, 121].</w:t>
      </w:r>
    </w:p>
    <w:p w:rsidR="00085357" w:rsidRDefault="009D5232">
      <w:pPr>
        <w:pStyle w:val="Heading2"/>
        <w:spacing w:after="86" w:line="216" w:lineRule="auto"/>
      </w:pPr>
      <w:r>
        <w:rPr>
          <w:color w:val="000000"/>
          <w:sz w:val="48"/>
        </w:rPr>
        <w:t>2.2 Физикальное обследование</w:t>
      </w:r>
    </w:p>
    <w:p w:rsidR="00085357" w:rsidRDefault="009D5232">
      <w:pPr>
        <w:spacing w:after="274" w:line="299" w:lineRule="auto"/>
        <w:ind w:left="-5"/>
      </w:pPr>
      <w:r>
        <w:rPr>
          <w:i/>
          <w:color w:val="333333"/>
        </w:rPr>
        <w:t>Обращаем внимание, что, согласно требованиям к разработке клинических рекомендаций, к каждому тезису-рекомендации необходимо указывать силу рекомендаций и доказательную базу в соответствии со шкалами оценки уровня достоверности</w:t>
      </w:r>
      <w:r>
        <w:rPr>
          <w:i/>
          <w:color w:val="333333"/>
        </w:rPr>
        <w:t xml:space="preserve"> доказательств (УДД) и уровня убедительности рекомендаций (УУР). Для многих тезисов УУР и УДД будет низким по причине отсутствия посвященных им клинических исследований высокого дизайна. Невзирая на это, они являются необходимыми элементами обследования па</w:t>
      </w:r>
      <w:r>
        <w:rPr>
          <w:i/>
          <w:color w:val="333333"/>
        </w:rPr>
        <w:t>циента для установления диагноза и выбора тактики лечения.</w:t>
      </w:r>
    </w:p>
    <w:p w:rsidR="00085357" w:rsidRDefault="009D5232">
      <w:pPr>
        <w:spacing w:after="322" w:line="259" w:lineRule="auto"/>
        <w:ind w:left="0" w:firstLine="0"/>
        <w:jc w:val="left"/>
      </w:pPr>
      <w:r>
        <w:rPr>
          <w:i/>
          <w:color w:val="333333"/>
        </w:rPr>
        <w:t xml:space="preserve"> </w:t>
      </w:r>
    </w:p>
    <w:p w:rsidR="00085357" w:rsidRDefault="009D5232">
      <w:pPr>
        <w:spacing w:after="274" w:line="299" w:lineRule="auto"/>
        <w:ind w:left="-5"/>
      </w:pPr>
      <w:r>
        <w:rPr>
          <w:i/>
          <w:color w:val="333333"/>
        </w:rPr>
        <w:t>Клиническое обследование пациентов со CMA включает в себя физикальный осмотр с акцентом на костно-мышечную систему, а также неврологический осмотр и оценку имеющихся функциональных нарушений. В з</w:t>
      </w:r>
      <w:r>
        <w:rPr>
          <w:i/>
          <w:color w:val="333333"/>
        </w:rPr>
        <w:t>ависимости от типа СМА спектр необходимых для обязательной оценки аспектов может отличаться. Основные возможные находки при физикальном обследовании представлены в разделе «Клиническая картина». Ниже отражены особенности физикального обследования у взрослы</w:t>
      </w:r>
      <w:r>
        <w:rPr>
          <w:i/>
          <w:color w:val="333333"/>
        </w:rPr>
        <w:t>х пациентов с СМА.</w:t>
      </w:r>
    </w:p>
    <w:p w:rsidR="00085357" w:rsidRDefault="009D5232">
      <w:pPr>
        <w:spacing w:after="323" w:line="259" w:lineRule="auto"/>
        <w:ind w:left="0" w:firstLine="0"/>
        <w:jc w:val="left"/>
      </w:pPr>
      <w:r>
        <w:rPr>
          <w:i/>
          <w:color w:val="333333"/>
        </w:rP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00224"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98207" name="Group 98207"/>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2582" name="Shape 2582"/>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207" style="width:3.75158pt;height:841.859pt;position:absolute;mso-position-horizontal-relative:page;mso-position-horizontal:absolute;margin-left:585.621pt;mso-position-vertical-relative:page;margin-top:0pt;" coordsize="476,106916">
                <v:shape id="Shape 2582"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01248"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98208" name="Group 98208"/>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2583" name="Shape 2583"/>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208" style="width:3.75158pt;height:841.859pt;position:absolute;mso-position-horizontal-relative:page;mso-position-horizontal:absolute;margin-left:9.37894pt;mso-position-vertical-relative:page;margin-top:0pt;" coordsize="476,106916">
                <v:shape id="Shape 2583"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b/>
        </w:rPr>
        <w:t>Рекомендуется</w:t>
      </w:r>
      <w:r>
        <w:t xml:space="preserve"> проводить физикальное обследование взрослых пациентов со СМА с целью регулярного мониторинга состояния [19, 31].</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физикальный о</w:t>
      </w:r>
      <w:r>
        <w:rPr>
          <w:i/>
          <w:color w:val="333333"/>
        </w:rPr>
        <w:t>смотр проводится регулярно, каждые 6 месяцев или чаще, при необходимости. Регулярный мониторинг состояния костно-мышечной системы и связанных с ней функциональных нарушений позволит вовремя выявить изменения, требующие коррекции, а также оценить динамику з</w:t>
      </w:r>
      <w:r>
        <w:rPr>
          <w:i/>
          <w:color w:val="333333"/>
        </w:rPr>
        <w:t>аболевания. Анализ течения СМА 2-го и 3-го типов в когорте из 268 пациентов в возрасте от 2,5 до 55,5 лет показал, что за 12 месяцев имели место минимальные функциональные изменения; ухудшение у небольшого числа больных было связано с нарастанием выраженно</w:t>
      </w:r>
      <w:r>
        <w:rPr>
          <w:i/>
          <w:color w:val="333333"/>
        </w:rPr>
        <w:t>сти контрактур, внезапным усугублением сколиоза или значительным повышением массы тела [31].</w:t>
      </w:r>
    </w:p>
    <w:p w:rsidR="00085357" w:rsidRDefault="009D5232">
      <w:pPr>
        <w:spacing w:after="323" w:line="259" w:lineRule="auto"/>
        <w:ind w:left="0" w:firstLine="0"/>
        <w:jc w:val="left"/>
      </w:pPr>
      <w:r>
        <w:t xml:space="preserve"> </w:t>
      </w:r>
    </w:p>
    <w:p w:rsidR="00085357" w:rsidRDefault="009D5232">
      <w:pPr>
        <w:ind w:right="4"/>
      </w:pPr>
      <w:r>
        <w:rPr>
          <w:b/>
        </w:rPr>
        <w:t>Рекомендуется</w:t>
      </w:r>
      <w:r>
        <w:t xml:space="preserve"> при осмотре взрослых пациентов со СМА, неспособных сидеть и способных сидеть (категории </w:t>
      </w:r>
      <w:r>
        <w:rPr>
          <w:i/>
          <w:color w:val="333333"/>
        </w:rPr>
        <w:t xml:space="preserve">non-sitters </w:t>
      </w:r>
      <w:r>
        <w:t xml:space="preserve">и </w:t>
      </w:r>
      <w:r>
        <w:rPr>
          <w:i/>
          <w:color w:val="333333"/>
        </w:rPr>
        <w:t>sitters</w:t>
      </w:r>
      <w:r>
        <w:t>), при физикальном осмотре большее вни</w:t>
      </w:r>
      <w:r>
        <w:t xml:space="preserve">мание уделить оценке выраженности парезов скелетных мышц (включая мышцы шеи и туловища, участвующие в постуральном контроле), контрактурам (в конечностях, шее и челюстного сустава), деформациям позвоночника и наклону таза, возможному вывиху бедра, дыханию </w:t>
      </w:r>
      <w:r>
        <w:t>и подвижности грудной клетки, а также деформации стоп, тремору рук и возможным переломам с целью оценки функциональных возможностей и выбора наиболее подходящей тактики лечения и реабилитации [19].</w:t>
      </w:r>
    </w:p>
    <w:p w:rsidR="00085357" w:rsidRDefault="009D5232">
      <w:pPr>
        <w:spacing w:after="274" w:line="299" w:lineRule="auto"/>
        <w:ind w:left="-5"/>
      </w:pPr>
      <w:r>
        <w:rPr>
          <w:i/>
          <w:color w:val="333333"/>
        </w:rPr>
        <w:t>Уровень убедительности рекомендаций С (уровень достовернос</w:t>
      </w:r>
      <w:r>
        <w:rPr>
          <w:i/>
          <w:color w:val="333333"/>
        </w:rPr>
        <w:t>ти доказательств – 5)</w:t>
      </w:r>
    </w:p>
    <w:p w:rsidR="00085357" w:rsidRDefault="009D5232">
      <w:pPr>
        <w:spacing w:after="274" w:line="299" w:lineRule="auto"/>
        <w:ind w:left="-5"/>
      </w:pPr>
      <w:r>
        <w:rPr>
          <w:b/>
        </w:rPr>
        <w:t>Комментарии</w:t>
      </w:r>
      <w:r>
        <w:t xml:space="preserve">: </w:t>
      </w:r>
      <w:r>
        <w:rPr>
          <w:i/>
          <w:color w:val="333333"/>
        </w:rPr>
        <w:t>данный функциональный класс чаще встречается у пациентов со СМА 2 типа. Помимо рутинного неврологического осмотра клиническая оценка взрослых пациентов со СМА может проводиться с использованием шкал MFM32 [19, 32, 33] и H</w:t>
      </w:r>
      <w:r>
        <w:rPr>
          <w:i/>
          <w:color w:val="333333"/>
        </w:rPr>
        <w:t>FMSE [19, 34]. Кроме того, для оценки функции руки может использоваться шкала RULM [19, 35]. Стоит отметить, что у этих шкал существуют так называемые эффекты «пола» и «потолка» — ограничения в способности исчерпывающе зафиксировать всякое возможное ухудше</w:t>
      </w:r>
      <w:r>
        <w:rPr>
          <w:i/>
          <w:color w:val="333333"/>
        </w:rPr>
        <w:t>ние или улучшение состояния и качества жизни пациента. Принимая во внимание значительную фенотипическую гетерогенность СМА у взрослых, необходимо учитывать, что применение клинических шкал наиболее валидно при интерпретации на групповом уровне; при примене</w:t>
      </w:r>
      <w:r>
        <w:rPr>
          <w:i/>
          <w:color w:val="333333"/>
        </w:rPr>
        <w:t>нии к конкретному пациенту трактовка динамики оценок по шкалам должна производиться с осторожностью, а непосредственно общие оценки по шкалам на индивидуальном уровне не стоит рассматривать как единственные показатели течения болезни, т.к. они не характери</w:t>
      </w:r>
      <w:r>
        <w:rPr>
          <w:i/>
          <w:color w:val="333333"/>
        </w:rPr>
        <w:t>зуют функциональные возможности пациентов в повседневной жизни [36].</w:t>
      </w:r>
    </w:p>
    <w:p w:rsidR="00085357" w:rsidRDefault="009D5232">
      <w:pPr>
        <w:spacing w:after="274" w:line="299" w:lineRule="auto"/>
        <w:ind w:left="-5"/>
      </w:pPr>
      <w:r>
        <w:rPr>
          <w:i/>
          <w:color w:val="333333"/>
        </w:rPr>
        <w:t>Оценка контрактур может сопровождаться дополнительным измерением объёма возможных движений в суставе при помощи гониометра.</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02272"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98486" name="Group 98486"/>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2724" name="Shape 2724"/>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486" style="width:3.75158pt;height:841.859pt;position:absolute;mso-position-horizontal-relative:page;mso-position-horizontal:absolute;margin-left:585.621pt;mso-position-vertical-relative:page;margin-top:0pt;" coordsize="476,106916">
                <v:shape id="Shape 2724"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03296"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98487" name="Group 98487"/>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2725" name="Shape 2725"/>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98487" style="width:3.75158pt;height:841.859pt;position:absolute;mso-position-horizontal-relative:page;mso-position-horizontal:absolute;margin-left:9.37894pt;mso-position-vertical-relative:page;margin-top:0pt;" coordsize="476,106916">
                <v:shape id="Shape 2725"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i/>
          <w:color w:val="333333"/>
        </w:rPr>
        <w:t xml:space="preserve">Клиническая оценка дыхания включает определение цвета кожных </w:t>
      </w:r>
      <w:r>
        <w:rPr>
          <w:i/>
          <w:color w:val="333333"/>
        </w:rPr>
        <w:t>покровов, эффективности откашливания, измерение частоты дыхания, измерение окружности грудной клетки, определение экскурсии грудной клетки, признаков дисфункции дыхательной мускулатуры (наличие парадоксального дыхания, использование вспомогательной дыхател</w:t>
      </w:r>
      <w:r>
        <w:rPr>
          <w:i/>
          <w:color w:val="333333"/>
        </w:rPr>
        <w:t>ьной мускулатуры).</w:t>
      </w:r>
    </w:p>
    <w:p w:rsidR="00085357" w:rsidRDefault="009D5232">
      <w:pPr>
        <w:spacing w:after="274" w:line="299" w:lineRule="auto"/>
        <w:ind w:left="-5"/>
      </w:pPr>
      <w:r>
        <w:rPr>
          <w:i/>
          <w:color w:val="333333"/>
        </w:rPr>
        <w:t>Клиническая оценка интенсивности боли и усталости может дополняться использованием визуально-аналоговых шкал и опросников [19].</w:t>
      </w:r>
    </w:p>
    <w:p w:rsidR="00085357" w:rsidRDefault="009D5232">
      <w:pPr>
        <w:spacing w:after="274" w:line="299" w:lineRule="auto"/>
        <w:ind w:left="-5"/>
      </w:pPr>
      <w:r>
        <w:rPr>
          <w:i/>
          <w:color w:val="333333"/>
        </w:rPr>
        <w:t>Клиническая оценка динамики состояния может дополняться фиксацией изменений, о которых сообщает сам пациент, важных для его повседневной жизнедеятельности.</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 осмотре взрослых пациентов, способных ходить, при физикальном осмотре большее вн</w:t>
      </w:r>
      <w:r>
        <w:t>имание уделить оценке выраженности парезов скелетных мышц (включая мышцы шеи и туловища, участвующие в постуральном контроле), подвижности в суставах (в конечностях, шее и челюстном суставе), мышечной утомляемости и возможным падениям с целью определения и</w:t>
      </w:r>
      <w:r>
        <w:t>сходного статуса больного, а также для мониторинга двигательных функций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при естественном течении заболевания</w:t>
      </w:r>
      <w:r>
        <w:t xml:space="preserve"> </w:t>
      </w:r>
      <w:r>
        <w:rPr>
          <w:i/>
          <w:color w:val="333333"/>
        </w:rPr>
        <w:t>данный функциональный класс чаще встречается у п</w:t>
      </w:r>
      <w:r>
        <w:rPr>
          <w:i/>
          <w:color w:val="333333"/>
        </w:rPr>
        <w:t>ациентов со СМА 3 и 4 типа (без лечения). Помимо рутинного неврологического осмотра клиническая оценка взрослых пациентов со СМА может проводиться с использованием шкал MFM32 [19,32,33] и HFMSE [19,34]. Кроме того, для оценки функции руки может использоват</w:t>
      </w:r>
      <w:r>
        <w:rPr>
          <w:i/>
          <w:color w:val="333333"/>
        </w:rPr>
        <w:t xml:space="preserve">ься шкала RULM [19,35]. По данным исследований естественного течения СМА 3-го типа, шкала HFMSE позволяет выявить прогрессирование этого подтипа заболевания (значимое и валидное ухудшение общей оценки) при наблюдении в течение не менее 12 месяцев [37,38], </w:t>
      </w:r>
      <w:r>
        <w:rPr>
          <w:i/>
          <w:color w:val="333333"/>
        </w:rPr>
        <w:t>а шкала MFM32 может позволить зарегистрировать факт прогрессирования СМА 2-го и 3-го типов при наблюдении в течение не менее 2 лет [39]. Таким образом, у перечисленных шкал существуют так называемые эффекты «пола» и «потолка» — ограничения в способности ис</w:t>
      </w:r>
      <w:r>
        <w:rPr>
          <w:i/>
          <w:color w:val="333333"/>
        </w:rPr>
        <w:t>черпывающе зафиксировать всякое возможное ухудшение или улучшение состояния и качества жизни пациента. Принимая во внимание значительную фенотипическую гетерогенность СМА у взрослых, необходимо учитывать, что применение клинических шкал наиболее валидно пр</w:t>
      </w:r>
      <w:r>
        <w:rPr>
          <w:i/>
          <w:color w:val="333333"/>
        </w:rPr>
        <w:t>и интерпретации на групповом уровне; при применении к конкретному пациенту трактовка динамики оценок по шкалам должна производиться с осторожностью, а непосредственно общие оценки по шкалам на индивидуальном уровне не стоит рассматривать как единственные п</w:t>
      </w:r>
      <w:r>
        <w:rPr>
          <w:i/>
          <w:color w:val="333333"/>
        </w:rPr>
        <w:t>оказатели течения болезни, т.к. они не характеризуют функциональные возможности пациентов в повседневной жизни [36].</w:t>
      </w:r>
    </w:p>
    <w:p w:rsidR="00085357" w:rsidRDefault="009D5232">
      <w:pPr>
        <w:spacing w:after="274" w:line="299" w:lineRule="auto"/>
        <w:ind w:left="-5"/>
      </w:pPr>
      <w:r>
        <w:rPr>
          <w:i/>
          <w:color w:val="333333"/>
        </w:rPr>
        <w:t>Оценка контрактур может сопровождаться дополнительным измерением объёма возможных движений в суставе при помощи гониометра.</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0432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0136" name="Group 10013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2899" name="Shape 289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136" style="width:3.75158pt;height:841.857pt;position:absolute;mso-position-horizontal-relative:page;mso-position-horizontal:absolute;margin-left:585.621pt;mso-position-vertical-relative:page;margin-top:0pt;" coordsize="476,106915">
                <v:shape id="Shape 289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0534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0137" name="Group 10013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2900" name="Shape 290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137" style="width:3.75158pt;height:841.857pt;position:absolute;mso-position-horizontal-relative:page;mso-position-horizontal:absolute;margin-left:9.37894pt;mso-position-vertical-relative:page;margin-top:0pt;" coordsize="476,106915">
                <v:shape id="Shape 2900"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Клиническая оценка дыхания включает определение цвета кожных покровов, эффективности откашливания, измерение частоты дыхания, измерение окружности грудной клетки, определение экскурсии грудной клетки, признаков дисфункции дыхательной мускулатуры (наличие п</w:t>
      </w:r>
      <w:r>
        <w:rPr>
          <w:i/>
          <w:color w:val="333333"/>
        </w:rPr>
        <w:t>арадоксального дыхания, использование вспомогательной дыхательной мускулатуры).</w:t>
      </w:r>
    </w:p>
    <w:p w:rsidR="00085357" w:rsidRDefault="009D5232">
      <w:pPr>
        <w:spacing w:after="274" w:line="299" w:lineRule="auto"/>
        <w:ind w:left="-5"/>
      </w:pPr>
      <w:r>
        <w:rPr>
          <w:i/>
          <w:color w:val="333333"/>
        </w:rPr>
        <w:t>Клиническая оценка интенсивности боли и усталости может дополняться использованием визуально-аналоговых шкал и опросников [19]. Для больных с СМА 3-го типа, способных ходить, и</w:t>
      </w:r>
      <w:r>
        <w:rPr>
          <w:i/>
          <w:color w:val="333333"/>
        </w:rPr>
        <w:t xml:space="preserve"> 4-го типа применение теста с 6-минутной ходьбой позволит оценить функцию ног и общую переносимость физической нагрузки [19, 40].</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исследование чувствительной и двигательной сферы при патологии периферической нервной системы взрослым пациент</w:t>
      </w:r>
      <w:r>
        <w:t>ов со СМА по соответствующим функциональным шкалам и тестам на время с целью определения исходного статуса больного, а также для мониторинга двигательных функций [19, 34, 35].</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шкалы приведены в Приложении. Желательно, чтобы оценку по шкалам проводили специально обученные специалисты. При отсутствии сертифицированного специалиста желательно направить пациента в тот центр, где такие специалисты есть.</w:t>
      </w:r>
    </w:p>
    <w:p w:rsidR="00085357" w:rsidRDefault="009D5232">
      <w:pPr>
        <w:spacing w:after="0" w:line="259" w:lineRule="auto"/>
        <w:ind w:left="0" w:firstLine="0"/>
        <w:jc w:val="left"/>
      </w:pPr>
      <w:r>
        <w:rPr>
          <w:i/>
          <w:color w:val="333333"/>
        </w:rPr>
        <w:t xml:space="preserve"> </w:t>
      </w:r>
    </w:p>
    <w:p w:rsidR="00085357" w:rsidRDefault="009D5232">
      <w:pPr>
        <w:spacing w:after="0"/>
        <w:ind w:right="4"/>
      </w:pPr>
      <w:r>
        <w:rPr>
          <w:b/>
        </w:rPr>
        <w:t>Рекомендуется</w:t>
      </w:r>
      <w:r>
        <w:t xml:space="preserve"> о</w:t>
      </w:r>
      <w:r>
        <w:t>ценка физического развития (измерение массы тела, роста и индекса массы тела) на ежегодной основе взрослым пациентам со СМА с целью оценки нутритивного статуса</w:t>
      </w:r>
    </w:p>
    <w:p w:rsidR="00085357" w:rsidRDefault="009D5232">
      <w:pPr>
        <w:spacing w:after="322" w:line="259" w:lineRule="auto"/>
        <w:ind w:right="4"/>
      </w:pPr>
      <w:r>
        <w:t>[19, 41].</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w:t>
      </w:r>
      <w:r>
        <w:rPr>
          <w:b/>
        </w:rPr>
        <w:t>тарии</w:t>
      </w:r>
      <w:r>
        <w:t xml:space="preserve">: </w:t>
      </w:r>
      <w:r>
        <w:rPr>
          <w:i/>
          <w:color w:val="333333"/>
        </w:rPr>
        <w:t>для ориентировочной оценки нутритивного статуса возможно применение метода измерения толщины кожной складки (пликометрия)).</w:t>
      </w:r>
      <w:r>
        <w:t xml:space="preserve"> </w:t>
      </w:r>
      <w:r>
        <w:rPr>
          <w:i/>
          <w:color w:val="333333"/>
        </w:rPr>
        <w:t>У пациентов со СМА часто отмечаются изменения в нутритивном статусе. У лежачих пациентов и пациентов с дисфагией повышается р</w:t>
      </w:r>
      <w:r>
        <w:rPr>
          <w:i/>
          <w:color w:val="333333"/>
        </w:rPr>
        <w:t>иск недостаточности питания. Способные сидеть и ходить пациенты подвержены риску ожирения в связи со снижением энерготрат из-за уменьшения активности при утрате способности к ходьбе [41].</w:t>
      </w:r>
    </w:p>
    <w:p w:rsidR="00085357" w:rsidRDefault="009D5232">
      <w:pPr>
        <w:spacing w:after="323" w:line="259" w:lineRule="auto"/>
        <w:ind w:left="0" w:firstLine="0"/>
        <w:jc w:val="left"/>
      </w:pPr>
      <w:r>
        <w:rPr>
          <w:i/>
          <w:color w:val="333333"/>
        </w:rP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06368"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4491" name="Group 104491"/>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090" name="Shape 3090"/>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491" style="width:3.75158pt;height:841.859pt;position:absolute;mso-position-horizontal-relative:page;mso-position-horizontal:absolute;margin-left:585.621pt;mso-position-vertical-relative:page;margin-top:0pt;" coordsize="476,106916">
                <v:shape id="Shape 3090"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07392"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4492" name="Group 104492"/>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091" name="Shape 3091"/>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492" style="width:3.75158pt;height:841.859pt;position:absolute;mso-position-horizontal-relative:page;mso-position-horizontal:absolute;margin-left:9.37894pt;mso-position-vertical-relative:page;margin-top:0pt;" coordsize="476,106916">
                <v:shape id="Shape 3091"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b/>
        </w:rPr>
        <w:t>Рекомендуется</w:t>
      </w:r>
      <w:r>
        <w:t xml:space="preserve"> оценка функции жевания и оценка состоятельности гл</w:t>
      </w:r>
      <w:r>
        <w:t>отания взрослым пациентам со СМА для выявления дисфагии [19,42].</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отдельное внимание при осмотре следует уделить отсутствию глоточного и нёбного рефлексов, трудност</w:t>
      </w:r>
      <w:r>
        <w:rPr>
          <w:i/>
          <w:color w:val="333333"/>
        </w:rPr>
        <w:t>ям с жеванием и проглатыванием пищи, увеличению длительности её приема, наличию контрактуры челюстного сустава.</w:t>
      </w:r>
    </w:p>
    <w:p w:rsidR="00085357" w:rsidRDefault="009D5232">
      <w:pPr>
        <w:spacing w:after="323" w:line="259" w:lineRule="auto"/>
        <w:ind w:left="0" w:firstLine="0"/>
        <w:jc w:val="left"/>
      </w:pPr>
      <w:r>
        <w:t xml:space="preserve"> </w:t>
      </w:r>
    </w:p>
    <w:p w:rsidR="00085357" w:rsidRDefault="009D5232">
      <w:pPr>
        <w:ind w:right="4"/>
      </w:pPr>
      <w:r>
        <w:rPr>
          <w:b/>
        </w:rPr>
        <w:t>Рекомендуется</w:t>
      </w:r>
      <w:r>
        <w:t xml:space="preserve"> на основании клинической картины заболевания и данных осмотра установление взрослому пациенту с генетически подтверждённой СМА к</w:t>
      </w:r>
      <w:r>
        <w:t>линического типа заболевания в соответствии с классификацией с целью определения прогноза болезни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0" w:line="259" w:lineRule="auto"/>
        <w:ind w:left="0" w:firstLine="0"/>
        <w:jc w:val="left"/>
      </w:pPr>
      <w:r>
        <w:rPr>
          <w:i/>
          <w:color w:val="333333"/>
        </w:rPr>
        <w:t xml:space="preserve"> </w:t>
      </w:r>
    </w:p>
    <w:p w:rsidR="00085357" w:rsidRDefault="009D5232">
      <w:pPr>
        <w:pStyle w:val="Heading2"/>
        <w:spacing w:after="0"/>
        <w:ind w:left="188"/>
        <w:jc w:val="left"/>
      </w:pPr>
      <w:r>
        <w:rPr>
          <w:color w:val="000000"/>
          <w:sz w:val="48"/>
        </w:rPr>
        <w:t>2.3 Лабораторные диагностические исследования</w:t>
      </w:r>
    </w:p>
    <w:p w:rsidR="00085357" w:rsidRDefault="009D5232">
      <w:pPr>
        <w:ind w:right="4"/>
      </w:pPr>
      <w:r>
        <w:rPr>
          <w:b/>
        </w:rPr>
        <w:t>Рекомендуется</w:t>
      </w:r>
      <w:r>
        <w:t xml:space="preserve"> молекулярно-генетическое исследование делеций 7-го / или 7-8-го экзонов гена </w:t>
      </w:r>
      <w:r>
        <w:rPr>
          <w:i/>
          <w:color w:val="333333"/>
        </w:rPr>
        <w:t>SMN1</w:t>
      </w:r>
      <w:r>
        <w:t xml:space="preserve"> (спинальная амиотрофия) в крови (комплекс исследований для диагностики спинальной мышечной атрофии) всем пациентам с подозрением на СМА с целью молекулярногенетического подтверждения диагноза [19, 45].</w:t>
      </w:r>
    </w:p>
    <w:p w:rsidR="00085357" w:rsidRDefault="009D5232">
      <w:pPr>
        <w:spacing w:after="274" w:line="299" w:lineRule="auto"/>
        <w:ind w:left="-5"/>
      </w:pPr>
      <w:r>
        <w:rPr>
          <w:i/>
          <w:color w:val="333333"/>
        </w:rPr>
        <w:t>Уровень убедительности рекомендаций С (уровень достов</w:t>
      </w:r>
      <w:r>
        <w:rPr>
          <w:i/>
          <w:color w:val="333333"/>
        </w:rPr>
        <w:t>ерности доказательств – 4)</w:t>
      </w:r>
    </w:p>
    <w:p w:rsidR="00085357" w:rsidRDefault="009D5232">
      <w:pPr>
        <w:spacing w:after="274" w:line="299" w:lineRule="auto"/>
        <w:ind w:left="-5"/>
      </w:pPr>
      <w:r>
        <w:rPr>
          <w:b/>
        </w:rPr>
        <w:t>Комментарии</w:t>
      </w:r>
      <w:r>
        <w:t xml:space="preserve">: </w:t>
      </w:r>
      <w:r>
        <w:rPr>
          <w:i/>
          <w:color w:val="333333"/>
        </w:rPr>
        <w:t>«Золотым стандартом» молекулярно-генетического исследования при СМА 5q является анализ числа копий генов SMN1 и SMN2. Данное исследование проводится методами ПЦР в реальном времени или количественного MLPA-анализа. Д</w:t>
      </w:r>
      <w:r>
        <w:rPr>
          <w:i/>
          <w:color w:val="333333"/>
        </w:rPr>
        <w:t>иагноз подтверждается при обнаружении делеции экзонов 7 или 7-8 в гомозиготном состоянии (т.е. в обеих копиях гена).</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Не рекомендуется</w:t>
      </w:r>
      <w:r>
        <w:t xml:space="preserve"> использовать ПЦР-ПДРФ-анализ и другие качественные методы исследования как метода выбора пациентам с подозрением на СМА </w:t>
      </w:r>
      <w:r>
        <w:t>с целью исключения ошибочного подтверждения диагноза [46].</w:t>
      </w:r>
    </w:p>
    <w:p w:rsidR="00085357" w:rsidRDefault="009D5232">
      <w:pPr>
        <w:spacing w:after="274" w:line="299" w:lineRule="auto"/>
        <w:ind w:left="-5"/>
      </w:pPr>
      <w:r>
        <w:rPr>
          <w:i/>
          <w:color w:val="333333"/>
        </w:rPr>
        <w:t>Уровень убедительности рекомендаций C (уровень достоверности доказательств – 4)</w:t>
      </w:r>
    </w:p>
    <w:p w:rsidR="00085357" w:rsidRDefault="009D5232">
      <w:pPr>
        <w:spacing w:after="323" w:line="259" w:lineRule="auto"/>
        <w:ind w:left="0" w:firstLine="0"/>
        <w:jc w:val="left"/>
      </w:pPr>
      <w:r>
        <w:rPr>
          <w:rFonts w:ascii="Calibri" w:eastAsia="Calibri" w:hAnsi="Calibri" w:cs="Calibri"/>
          <w:noProof/>
          <w:color w:val="000000"/>
          <w:sz w:val="22"/>
        </w:rPr>
        <mc:AlternateContent>
          <mc:Choice Requires="wpg">
            <w:drawing>
              <wp:anchor distT="0" distB="0" distL="114300" distR="114300" simplePos="0" relativeHeight="25170841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4889" name="Group 10488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3204" name="Shape 320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889" style="width:3.75158pt;height:841.857pt;position:absolute;mso-position-horizontal-relative:page;mso-position-horizontal:absolute;margin-left:585.621pt;mso-position-vertical-relative:page;margin-top:0pt;" coordsize="476,106915">
                <v:shape id="Shape 3204"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0944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4890" name="Group 10489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3205" name="Shape 320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4890" style="width:3.75158pt;height:841.857pt;position:absolute;mso-position-horizontal-relative:page;mso-position-horizontal:absolute;margin-left:9.37894pt;mso-position-vertical-relative:page;margin-top:0pt;" coordsize="476,106915">
                <v:shape id="Shape 320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 xml:space="preserve"> </w:t>
      </w:r>
    </w:p>
    <w:p w:rsidR="00085357" w:rsidRDefault="009D5232">
      <w:pPr>
        <w:ind w:right="4"/>
      </w:pPr>
      <w:r>
        <w:rPr>
          <w:b/>
        </w:rPr>
        <w:t>Рекомендуется</w:t>
      </w:r>
      <w:r>
        <w:t xml:space="preserve"> выполнять поиск однонуклеотидных патогенных вариантов в гене </w:t>
      </w:r>
      <w:r>
        <w:rPr>
          <w:i/>
          <w:color w:val="333333"/>
        </w:rPr>
        <w:t xml:space="preserve">SMN1 </w:t>
      </w:r>
      <w:r>
        <w:t>методом прямого автоматического с</w:t>
      </w:r>
      <w:r>
        <w:t xml:space="preserve">еквенирования по Сэнгеру (комплекс исследований для диагностики спинальной мышечной атрофии) пациентам с клинической картиной СМА и выявленной делецией экзонов 7 или 7-8 гена </w:t>
      </w:r>
      <w:r>
        <w:rPr>
          <w:i/>
          <w:color w:val="333333"/>
        </w:rPr>
        <w:t>SMN1</w:t>
      </w:r>
      <w:r>
        <w:t xml:space="preserve"> в гетерозиготном состоянии с целью установления диагноза [110, 111].</w:t>
      </w:r>
    </w:p>
    <w:p w:rsidR="00085357" w:rsidRDefault="009D5232">
      <w:pPr>
        <w:spacing w:after="274" w:line="299" w:lineRule="auto"/>
        <w:ind w:left="-5"/>
      </w:pPr>
      <w:r>
        <w:rPr>
          <w:i/>
          <w:color w:val="333333"/>
        </w:rPr>
        <w:t>Уровень</w:t>
      </w:r>
      <w:r>
        <w:rPr>
          <w:i/>
          <w:color w:val="333333"/>
        </w:rPr>
        <w:t xml:space="preserve"> убедительности рекомендаций С (уровень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наличие делеции в гетерозиготном состоянии определяется как наличие одной копии гена SMN1. Обнаружение патогенного варианта во второй копии гена SMN1 подтверждает диагноз</w:t>
      </w:r>
      <w:r>
        <w:rPr>
          <w:i/>
          <w:color w:val="333333"/>
        </w:rPr>
        <w:t xml:space="preserve"> СМА.</w:t>
      </w:r>
    </w:p>
    <w:p w:rsidR="00085357" w:rsidRDefault="009D5232">
      <w:pPr>
        <w:spacing w:after="323" w:line="259" w:lineRule="auto"/>
        <w:ind w:left="0" w:firstLine="0"/>
        <w:jc w:val="left"/>
      </w:pPr>
      <w:r>
        <w:t xml:space="preserve"> </w:t>
      </w:r>
    </w:p>
    <w:p w:rsidR="00085357" w:rsidRDefault="009D5232">
      <w:pPr>
        <w:ind w:right="4"/>
      </w:pPr>
      <w:r>
        <w:rPr>
          <w:b/>
        </w:rPr>
        <w:t>Не рекомендуется</w:t>
      </w:r>
      <w:r>
        <w:t xml:space="preserve"> установление диагноза СМА пациентам с отсутствием мутаций в двух аллелях гена </w:t>
      </w:r>
      <w:r>
        <w:rPr>
          <w:i/>
          <w:color w:val="333333"/>
        </w:rPr>
        <w:t xml:space="preserve">SMN1 </w:t>
      </w:r>
      <w:r>
        <w:t>с целью исключения установки неподтвержденного диагноза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w:t>
      </w:r>
      <w:r>
        <w:rPr>
          <w:b/>
        </w:rPr>
        <w:t>тарии</w:t>
      </w:r>
      <w:r>
        <w:t xml:space="preserve">: </w:t>
      </w:r>
      <w:r>
        <w:rPr>
          <w:i/>
          <w:color w:val="333333"/>
        </w:rPr>
        <w:t>отсутствие делеции экзонов 7 или 7-8 гена SMN1 определяется как наличие 2 и более копий гена SMN1 методами ПЦР в реальном времени или количественного MLPA-анализа. В случае кровнородственных браков рекомендуется провести поиск однонуклеотидных патог</w:t>
      </w:r>
      <w:r>
        <w:rPr>
          <w:i/>
          <w:color w:val="333333"/>
        </w:rPr>
        <w:t>енных вариантов в гене SMN1 методом прямого автоматического секвенирования по Сэнгеру даже в случае отсутствия делеции экзонов 7 или 7-8 гена SMN1.</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определение числа копий гена </w:t>
      </w:r>
      <w:r>
        <w:rPr>
          <w:i/>
          <w:color w:val="333333"/>
        </w:rPr>
        <w:t>SMN2</w:t>
      </w:r>
      <w:r>
        <w:t xml:space="preserve"> (комплекс исследований для диагностики спинальной мышечной</w:t>
      </w:r>
      <w:r>
        <w:t xml:space="preserve"> атрофии) пациентам с подтверждённым генетическим диагнозом СМА для определения прогноза течения болезни [48].</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необходимо помнить, что тип СМА у конкретного пациен</w:t>
      </w:r>
      <w:r>
        <w:rPr>
          <w:i/>
          <w:color w:val="333333"/>
        </w:rPr>
        <w:t>та не может быть установлен по числу копий гена SMN2, так как он определяется только клинически. При консультировании пациентов и их семей следует объяснять, что несмотря на тесную связь числа копий SMN2 с прогнозом, имеются исключения, связанные с другими</w:t>
      </w:r>
      <w:r>
        <w:rPr>
          <w:i/>
          <w:color w:val="333333"/>
        </w:rPr>
        <w:t xml:space="preserve"> модификаторами фенотипа СМА.</w:t>
      </w:r>
    </w:p>
    <w:p w:rsidR="00085357" w:rsidRDefault="009D5232">
      <w:pPr>
        <w:spacing w:after="323" w:line="259" w:lineRule="auto"/>
        <w:ind w:left="0" w:firstLine="0"/>
        <w:jc w:val="left"/>
      </w:pPr>
      <w:r>
        <w:rPr>
          <w:i/>
          <w:color w:val="333333"/>
        </w:rP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10464"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2912" name="Group 102912"/>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372" name="Shape 3372"/>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2912" style="width:3.75158pt;height:841.859pt;position:absolute;mso-position-horizontal-relative:page;mso-position-horizontal:absolute;margin-left:585.621pt;mso-position-vertical-relative:page;margin-top:0pt;" coordsize="476,106916">
                <v:shape id="Shape 3372"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11488"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2913" name="Group 102913"/>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373" name="Shape 3373"/>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2913" style="width:3.75158pt;height:841.859pt;position:absolute;mso-position-horizontal-relative:page;mso-position-horizontal:absolute;margin-left:9.37894pt;mso-position-vertical-relative:page;margin-top:0pt;" coordsize="476,106916">
                <v:shape id="Shape 3373"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b/>
        </w:rPr>
        <w:t>Рекомендуется</w:t>
      </w:r>
      <w:r>
        <w:t xml:space="preserve"> родителям и партнёрам пациента с генетически подтверждённой СМА молекулярно-генетическое исследование делеций 7-го / или 7-8-го экзонов гена </w:t>
      </w:r>
      <w:r>
        <w:rPr>
          <w:i/>
          <w:color w:val="333333"/>
        </w:rPr>
        <w:t>SMN1 (</w:t>
      </w:r>
      <w:r>
        <w:t xml:space="preserve">спинальная амиотрофия) в крови количественными методами (ПЦР </w:t>
      </w:r>
      <w:r>
        <w:t>в реальном времени или MLPA-анализом) для прогноза деторождения [49].</w:t>
      </w:r>
    </w:p>
    <w:p w:rsidR="00085357" w:rsidRDefault="009D5232">
      <w:pPr>
        <w:spacing w:after="274" w:line="299" w:lineRule="auto"/>
        <w:ind w:left="-5"/>
      </w:pPr>
      <w:r>
        <w:rPr>
          <w:i/>
          <w:color w:val="333333"/>
        </w:rPr>
        <w:t>Уровень убедительности рекомендаций B (уровень достоверности доказательств – 2)</w:t>
      </w:r>
    </w:p>
    <w:p w:rsidR="00085357" w:rsidRDefault="009D5232">
      <w:pPr>
        <w:spacing w:after="274" w:line="299" w:lineRule="auto"/>
        <w:ind w:left="-5"/>
      </w:pPr>
      <w:r>
        <w:rPr>
          <w:b/>
        </w:rPr>
        <w:t>Комментарии</w:t>
      </w:r>
      <w:r>
        <w:t xml:space="preserve">: </w:t>
      </w:r>
      <w:r>
        <w:rPr>
          <w:i/>
          <w:color w:val="333333"/>
        </w:rPr>
        <w:t>молекулярно-генетическое исследование патогенных вариантов в гене SMN1 также показано новым с</w:t>
      </w:r>
      <w:r>
        <w:rPr>
          <w:i/>
          <w:color w:val="333333"/>
        </w:rPr>
        <w:t>упругам родителей больных детей в повторных браках (если планируется деторождение), супругам взрослых пациентов с СМА при планировании деторождения, близким родственникам (сибсы пациентов и сибсы родителей пациентов) для прогноза их потомства, а также доно</w:t>
      </w:r>
      <w:r>
        <w:rPr>
          <w:i/>
          <w:color w:val="333333"/>
        </w:rPr>
        <w:t>рам спермы и яйцеклеток при экстракорпоральном оплодотворении. Кроме того, молекулярно-генетическое исследование патогенных вариантов в гене SMN1 рекомендуется при планировании беременности в кровнородственных браках. Необходимо информировать пары, в котор</w:t>
      </w:r>
      <w:r>
        <w:rPr>
          <w:i/>
          <w:color w:val="333333"/>
        </w:rPr>
        <w:t>ых каждый из партнёров является подтверждённым гетерозиготным носителем делеции 7 или 7–8 экзонов гена SMN1, о возможности проведения пренатальной (во время беременности) или преимплантационной (с использованием экстракорпорального оплодотворения) ДНК-диаг</w:t>
      </w:r>
      <w:r>
        <w:rPr>
          <w:i/>
          <w:color w:val="333333"/>
        </w:rPr>
        <w:t>ностики (см. раздел Профилактика).</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Не рекомендуется</w:t>
      </w:r>
      <w:r>
        <w:t xml:space="preserve"> </w:t>
      </w:r>
      <w:r>
        <w:t>использовать определение активности креатинкиназы в крови в качестве диагностического показателя при подозрении у пациента нетипичной клинической картины СМА с целью исключения постановки ошибочного диагноза [50].</w:t>
      </w:r>
    </w:p>
    <w:p w:rsidR="00085357" w:rsidRDefault="009D5232">
      <w:pPr>
        <w:spacing w:after="264" w:line="304" w:lineRule="auto"/>
        <w:ind w:left="-5"/>
        <w:jc w:val="left"/>
      </w:pPr>
      <w:r>
        <w:rPr>
          <w:i/>
          <w:color w:val="333333"/>
        </w:rPr>
        <w:t>Уровень убедительности рекомендаций C (уро</w:t>
      </w:r>
      <w:r>
        <w:rPr>
          <w:i/>
          <w:color w:val="333333"/>
        </w:rPr>
        <w:t xml:space="preserve">вень достоверности доказательств – 4) </w:t>
      </w:r>
      <w:r>
        <w:rPr>
          <w:b/>
        </w:rPr>
        <w:t>Комментарии</w:t>
      </w:r>
      <w:r>
        <w:t xml:space="preserve">: </w:t>
      </w:r>
      <w:r>
        <w:rPr>
          <w:i/>
          <w:color w:val="333333"/>
        </w:rPr>
        <w:t>уровень креатинкиназы (креатинфосфокиназа, КФК) обычно нормален или повышен незначительно, тем не менее описаны единичные случаи с выраженным (в 10 раз) повышением активности КФК.</w:t>
      </w:r>
    </w:p>
    <w:p w:rsidR="00085357" w:rsidRDefault="009D5232">
      <w:pPr>
        <w:spacing w:after="323" w:line="259" w:lineRule="auto"/>
        <w:ind w:left="0" w:firstLine="0"/>
        <w:jc w:val="left"/>
      </w:pPr>
      <w:r>
        <w:rPr>
          <w:b/>
          <w:i/>
          <w:color w:val="333333"/>
        </w:rPr>
        <w:t xml:space="preserve"> </w:t>
      </w:r>
    </w:p>
    <w:p w:rsidR="00085357" w:rsidRDefault="009D5232">
      <w:pPr>
        <w:spacing w:after="180" w:line="368" w:lineRule="auto"/>
        <w:ind w:right="4"/>
      </w:pPr>
      <w:r>
        <w:rPr>
          <w:b/>
        </w:rPr>
        <w:t xml:space="preserve">Рекомендуется </w:t>
      </w:r>
      <w:r>
        <w:t>проведение коагулограммы (ориентировочное исследование системы гемостаза) (активированное частичное тромбопластиновое время, Определение международного нормализованного отношения (МНО), определение протромбинового (тромбопластинового) времени в крови или в</w:t>
      </w:r>
      <w:r>
        <w:t xml:space="preserve"> плазме, исследование уровня фибриногена в крови) пациентам со СМА для оценки функционального состояния печени и свертывающей системы крови [58]. </w:t>
      </w:r>
      <w:r>
        <w:rPr>
          <w:i/>
          <w:color w:val="333333"/>
        </w:rPr>
        <w:t xml:space="preserve">Уровень убедительности рекомендаций С (уровень достоверности доказательств – 4) </w:t>
      </w:r>
      <w:r>
        <w:rPr>
          <w:b/>
        </w:rPr>
        <w:t>Комментарии</w:t>
      </w:r>
      <w:r>
        <w:t xml:space="preserve">: </w:t>
      </w:r>
      <w:r>
        <w:rPr>
          <w:i/>
          <w:color w:val="333333"/>
        </w:rPr>
        <w:t>данное исследован</w:t>
      </w:r>
      <w:r>
        <w:rPr>
          <w:i/>
          <w:color w:val="333333"/>
        </w:rPr>
        <w:t>ие в динамике проводят по мере необходимости.</w:t>
      </w:r>
    </w:p>
    <w:p w:rsidR="00085357" w:rsidRDefault="009D5232">
      <w:pPr>
        <w:spacing w:after="323" w:line="259" w:lineRule="auto"/>
        <w:ind w:left="0" w:firstLine="0"/>
        <w:jc w:val="left"/>
      </w:pPr>
      <w:r>
        <w:t xml:space="preserve"> </w:t>
      </w:r>
    </w:p>
    <w:p w:rsidR="00085357" w:rsidRDefault="009D5232">
      <w:pPr>
        <w:ind w:right="4"/>
      </w:pPr>
      <w:r>
        <w:rPr>
          <w:b/>
        </w:rPr>
        <w:t>Рекомендуется</w:t>
      </w:r>
      <w:r>
        <w:t xml:space="preserve"> всем пациентам с установленным диагнозом СМА исследование уровня глюкозы в крови для исключения гипогликемии [19,61].</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w:t>
      </w:r>
      <w:r>
        <w:rPr>
          <w:i/>
          <w:color w:val="333333"/>
        </w:rPr>
        <w:t xml:space="preserve"> 5)</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12512"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0561" name="Group 100561"/>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559" name="Shape 3559"/>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561" style="width:3.75158pt;height:841.859pt;position:absolute;mso-position-horizontal-relative:page;mso-position-horizontal:absolute;margin-left:585.621pt;mso-position-vertical-relative:page;margin-top:0pt;" coordsize="476,106916">
                <v:shape id="Shape 3559"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13536"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0562" name="Group 100562"/>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560" name="Shape 3560"/>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562" style="width:3.75158pt;height:841.859pt;position:absolute;mso-position-horizontal-relative:page;mso-position-horizontal:absolute;margin-left:9.37894pt;mso-position-vertical-relative:page;margin-top:0pt;" coordsize="476,106916">
                <v:shape id="Shape 3560"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при наличии признаков кетоацидоза дополнительно показано обнаружение кетоновых тел в моче.</w:t>
      </w:r>
    </w:p>
    <w:p w:rsidR="00085357" w:rsidRDefault="009D5232">
      <w:pPr>
        <w:ind w:right="4"/>
      </w:pPr>
      <w:r>
        <w:rPr>
          <w:b/>
        </w:rPr>
        <w:t>Рекомендуется</w:t>
      </w:r>
      <w:r>
        <w:t xml:space="preserve"> у взрослых пациентов со СМА с нарушениями нутритивного статуса оценить потребление и выведение из организма микроэлементов, особенно</w:t>
      </w:r>
      <w:r>
        <w:t xml:space="preserve"> кальция и витамина D, с целью контроля состояния костной ткани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ind w:right="4"/>
      </w:pPr>
      <w:r>
        <w:rPr>
          <w:b/>
        </w:rPr>
        <w:t>Рекомендуется</w:t>
      </w:r>
      <w:r>
        <w:t xml:space="preserve"> всем взрослым пациентам со СМА исследование уровня 25-ОН витамина Д c целью комплексной оцен</w:t>
      </w:r>
      <w:r>
        <w:t>ки риска остеопороза [19, 112].</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также необходимо исследование уровня ионизированного кальция, неорганического фосфора и паратгормона в крови, определение активност</w:t>
      </w:r>
      <w:r>
        <w:rPr>
          <w:i/>
          <w:color w:val="333333"/>
        </w:rPr>
        <w:t>и щелочной фосфатазы в крови всем пациентам с установленным диагнозом СМА для исключения возможных нарушений минерального обмена и последующей коррекции.</w:t>
      </w:r>
      <w:r>
        <w:t xml:space="preserve"> </w:t>
      </w:r>
      <w:r>
        <w:rPr>
          <w:i/>
          <w:color w:val="333333"/>
        </w:rPr>
        <w:t>Существует консенсус по поводу необходимости проведения данного исследования 1 раз в год.</w:t>
      </w:r>
    </w:p>
    <w:p w:rsidR="00085357" w:rsidRDefault="009D5232">
      <w:pPr>
        <w:spacing w:after="323" w:line="259" w:lineRule="auto"/>
        <w:ind w:left="0" w:firstLine="0"/>
        <w:jc w:val="left"/>
      </w:pPr>
      <w:r>
        <w:rPr>
          <w:b/>
          <w:i/>
          <w:color w:val="333333"/>
        </w:rPr>
        <w:t xml:space="preserve"> </w:t>
      </w:r>
    </w:p>
    <w:p w:rsidR="00085357" w:rsidRDefault="009D5232">
      <w:pPr>
        <w:spacing w:after="309"/>
        <w:ind w:right="4"/>
      </w:pPr>
      <w:r>
        <w:rPr>
          <w:rFonts w:ascii="Calibri" w:eastAsia="Calibri" w:hAnsi="Calibri" w:cs="Calibri"/>
          <w:noProof/>
          <w:color w:val="000000"/>
          <w:sz w:val="22"/>
        </w:rPr>
        <mc:AlternateContent>
          <mc:Choice Requires="wpg">
            <w:drawing>
              <wp:anchor distT="0" distB="0" distL="114300" distR="114300" simplePos="0" relativeHeight="25171456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0168" name="Group 10016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3705" name="Shape 370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168" style="width:3.75158pt;height:841.857pt;position:absolute;mso-position-horizontal-relative:page;mso-position-horizontal:absolute;margin-left:585.621pt;mso-position-vertical-relative:page;margin-top:0pt;" coordsize="476,106915">
                <v:shape id="Shape 370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1558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0170" name="Group 10017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3706" name="Shape 370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170" style="width:3.75158pt;height:841.857pt;position:absolute;mso-position-horizontal-relative:page;mso-position-horizontal:absolute;margin-left:9.37894pt;mso-position-vertical-relative:page;margin-top:0pt;" coordsize="476,106915">
                <v:shape id="Shape 370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Рекоменд</w:t>
      </w:r>
      <w:r>
        <w:rPr>
          <w:b/>
        </w:rPr>
        <w:t>уется</w:t>
      </w:r>
      <w:r>
        <w:t xml:space="preserve"> у взрослых пациентов со СМА с нарушениями нутритивного статуса оценить потребление и выведение из организма микроэлементов, особенно кальция и витамина D, с целью контроля состояния костной ткани [19].</w:t>
      </w:r>
    </w:p>
    <w:p w:rsidR="00085357" w:rsidRDefault="009D5232">
      <w:pPr>
        <w:spacing w:after="274" w:line="299" w:lineRule="auto"/>
        <w:ind w:left="-5"/>
      </w:pPr>
      <w:r>
        <w:rPr>
          <w:i/>
          <w:color w:val="333333"/>
        </w:rPr>
        <w:t>Уровень убедительности рекомендаций С (уровень д</w:t>
      </w:r>
      <w:r>
        <w:rPr>
          <w:i/>
          <w:color w:val="333333"/>
        </w:rPr>
        <w:t>остоверности доказательств – 5)</w:t>
      </w:r>
      <w:r>
        <w:br w:type="page"/>
      </w:r>
    </w:p>
    <w:p w:rsidR="00085357" w:rsidRDefault="009D5232">
      <w:pPr>
        <w:pStyle w:val="Heading2"/>
        <w:spacing w:after="190" w:line="216" w:lineRule="auto"/>
      </w:pPr>
      <w:r>
        <w:rPr>
          <w:color w:val="000000"/>
          <w:sz w:val="48"/>
        </w:rPr>
        <w:t>2.4 Инструментальные диагностические исследования</w:t>
      </w:r>
    </w:p>
    <w:p w:rsidR="00085357" w:rsidRDefault="009D5232">
      <w:pPr>
        <w:pStyle w:val="Heading3"/>
        <w:ind w:left="445" w:right="150"/>
      </w:pPr>
      <w:r>
        <w:t>2.4.1 Инстр</w:t>
      </w:r>
      <w:r>
        <w:rPr>
          <w:u w:val="none" w:color="000000"/>
        </w:rPr>
        <w:t>у</w:t>
      </w:r>
      <w:r>
        <w:t>ментальные иссле</w:t>
      </w:r>
      <w:r>
        <w:rPr>
          <w:u w:val="none" w:color="000000"/>
        </w:rPr>
        <w:t>д</w:t>
      </w:r>
      <w:r>
        <w:t xml:space="preserve">ования </w:t>
      </w:r>
      <w:r>
        <w:rPr>
          <w:u w:val="none" w:color="000000"/>
        </w:rPr>
        <w:t>д</w:t>
      </w:r>
      <w:r>
        <w:t xml:space="preserve">ля </w:t>
      </w:r>
      <w:r>
        <w:rPr>
          <w:u w:val="none" w:color="000000"/>
        </w:rPr>
        <w:t>д</w:t>
      </w:r>
      <w:r>
        <w:t>иагностики СМА</w:t>
      </w:r>
    </w:p>
    <w:p w:rsidR="00085357" w:rsidRDefault="009D5232">
      <w:pPr>
        <w:spacing w:after="323" w:line="259" w:lineRule="auto"/>
        <w:ind w:left="0" w:firstLine="0"/>
        <w:jc w:val="left"/>
      </w:pPr>
      <w:r>
        <w:t xml:space="preserve"> </w:t>
      </w:r>
    </w:p>
    <w:p w:rsidR="00085357" w:rsidRDefault="009D5232">
      <w:pPr>
        <w:ind w:right="4"/>
      </w:pPr>
      <w:r>
        <w:rPr>
          <w:b/>
        </w:rPr>
        <w:t>Рекомендуется</w:t>
      </w:r>
      <w:r>
        <w:t xml:space="preserve"> </w:t>
      </w:r>
      <w:r>
        <w:t>электромиография игольчатая (одна мышца) и электронейромиография стимуляционная одного нерва (одновременно), электронейромиография игольчатыми электродами (один нерв) взрослым пациентам с клиническим подозрением на СМА с целью определения уровня поражения.</w:t>
      </w:r>
      <w:r>
        <w:t xml:space="preserve"> [122].</w:t>
      </w:r>
    </w:p>
    <w:p w:rsidR="00085357" w:rsidRDefault="009D5232">
      <w:pPr>
        <w:spacing w:after="274" w:line="299" w:lineRule="auto"/>
        <w:ind w:left="-5"/>
      </w:pPr>
      <w:r>
        <w:rPr>
          <w:i/>
          <w:color w:val="333333"/>
        </w:rPr>
        <w:t>Уровень убедительности рекомендаций В (уровень достоверности доказательств – 2)</w:t>
      </w:r>
    </w:p>
    <w:p w:rsidR="00085357" w:rsidRDefault="009D5232">
      <w:pPr>
        <w:spacing w:after="274" w:line="299" w:lineRule="auto"/>
        <w:ind w:left="-5"/>
      </w:pPr>
      <w:r>
        <w:rPr>
          <w:b/>
        </w:rPr>
        <w:t>Комментарии</w:t>
      </w:r>
      <w:r>
        <w:t xml:space="preserve">: </w:t>
      </w:r>
      <w:r>
        <w:rPr>
          <w:i/>
          <w:color w:val="333333"/>
        </w:rPr>
        <w:t xml:space="preserve">крайне важно при проведении данного исследования исключить вовлечение сенсорных волокон периферических нервов (1 нерв на руке и 1 </w:t>
      </w:r>
      <w:r>
        <w:rPr>
          <w:i/>
          <w:color w:val="333333"/>
        </w:rPr>
        <w:t>нерв на ноге), и признаков демиелинизации по моторным волокнам периферических нервов (1 нерв на руке и 1 нерв на ноге); необходимо проводить исследование скелетных мышц игольчатым электродом на трех уровнях</w:t>
      </w:r>
      <w:r>
        <w:t xml:space="preserve">  </w:t>
      </w:r>
      <w:r>
        <w:rPr>
          <w:i/>
          <w:color w:val="333333"/>
        </w:rPr>
        <w:t>при подозрении на СМА.</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16608"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1223" name="Group 101223"/>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714" name="Shape 3714"/>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223" style="width:3.75158pt;height:841.859pt;position:absolute;mso-position-horizontal-relative:page;mso-position-horizontal:absolute;margin-left:585.621pt;mso-position-vertical-relative:page;margin-top:0pt;" coordsize="476,106916">
                <v:shape id="Shape 3714"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17632"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1224" name="Group 101224"/>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715" name="Shape 3715"/>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224" style="width:3.75158pt;height:841.859pt;position:absolute;mso-position-horizontal-relative:page;mso-position-horizontal:absolute;margin-left:9.37894pt;mso-position-vertical-relative:page;margin-top:0pt;" coordsize="476,106916">
                <v:shape id="Shape 3715"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i/>
          <w:color w:val="333333"/>
        </w:rPr>
        <w:t>Выполнение ЭМГ не должн</w:t>
      </w:r>
      <w:r>
        <w:rPr>
          <w:i/>
          <w:color w:val="333333"/>
        </w:rPr>
        <w:t>о задерживать выполнение генетического тестирования, которое является методом выбора для диагностики заболевания.</w:t>
      </w:r>
    </w:p>
    <w:p w:rsidR="00085357" w:rsidRDefault="009D5232">
      <w:pPr>
        <w:spacing w:after="274" w:line="299" w:lineRule="auto"/>
        <w:ind w:left="-5"/>
      </w:pPr>
      <w:r>
        <w:rPr>
          <w:i/>
          <w:color w:val="333333"/>
        </w:rPr>
        <w:t>При инструментальном обследовании пациентов с подозрением на СМА с целью первичной диагностики должны одновременно применяться игольчатая элек</w:t>
      </w:r>
      <w:r>
        <w:rPr>
          <w:i/>
          <w:color w:val="333333"/>
        </w:rPr>
        <w:t>тромиография (ЭМГ) и стимуляционная электронейромиография (ЭНМГ) для установления нейронального уровня поражения периферического нейро-моторного аппарата. Определяющее значение имеет игольчатая ЭМГ: она позволяет исследовать конкретную мышцу и определить с</w:t>
      </w:r>
      <w:r>
        <w:rPr>
          <w:i/>
          <w:color w:val="333333"/>
        </w:rPr>
        <w:t>тепень выраженности денервационной активности в ней, а также изменение морфологии потенциалов двигательных единиц (ПДЕ) и интерференционной кривой. При игольчатой ЭМГ характерно увеличение амплитуды интерференционной кривой, разреженность интерференционной</w:t>
      </w:r>
      <w:r>
        <w:rPr>
          <w:i/>
          <w:color w:val="333333"/>
        </w:rPr>
        <w:t xml:space="preserve"> кривой, появление различных потенциалов спонтанной активности (потенциалов фасцикуляций, потенциалов фибрилляций, положительных острых волн, комплексных разрядов высокой частоты), параметры ПДЕ изменяются по нейрогенному типу: длительность ПДЕ увеличена, </w:t>
      </w:r>
      <w:r>
        <w:rPr>
          <w:i/>
          <w:color w:val="333333"/>
        </w:rPr>
        <w:t>амплитуда повышена. Для игольчатой ЭМГ необходимо выбирать клинически умеренно пораженные мышцы. Стимуляционная ЭНМГ позволяет получить дополнительную информацию: оценить ответ мотонейронов спинного мозга при исследовании F-волн и параметры проведения по д</w:t>
      </w:r>
      <w:r>
        <w:rPr>
          <w:i/>
          <w:color w:val="333333"/>
        </w:rPr>
        <w:t>вигательным и чувствительным нервам. При стимуляционной ЭНМГ при СМА определяются изменения F-волн: появление гигантских Fволн, парных и повторных F-волн или рассыпанных F-волн или их отсутствие (блоки F-волн). Скорости проведения импульса и амплитуды М-от</w:t>
      </w:r>
      <w:r>
        <w:rPr>
          <w:i/>
          <w:color w:val="333333"/>
        </w:rPr>
        <w:t>ветов по периферическим двигательным волокнам могут быть как нормальными, так и сниженными за счёт вторичных аксональных изменений. Важной составляющей ЭНМГ исследования является исключение других уровней поражения (в первую очередь — первично-мышечного).</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магнитно-резонансная томография мышечной системы пациентам с проксимальной мышечной гипотонией и мышечной слабостью, не имеющим генетического подтверждения диагноза, с целью дифференциальной диагностики СМА и других нервномышечных заболеван</w:t>
      </w:r>
      <w:r>
        <w:t>ий [62, 63].</w:t>
      </w:r>
    </w:p>
    <w:p w:rsidR="00085357" w:rsidRDefault="009D5232">
      <w:pPr>
        <w:spacing w:after="274" w:line="299" w:lineRule="auto"/>
        <w:ind w:left="-5"/>
      </w:pPr>
      <w:r>
        <w:rPr>
          <w:i/>
          <w:color w:val="333333"/>
        </w:rPr>
        <w:t>Уровень убедительности рекомендаций B (уровень достоверности доказательств – 3)</w:t>
      </w:r>
    </w:p>
    <w:p w:rsidR="00085357" w:rsidRDefault="009D5232">
      <w:pPr>
        <w:spacing w:after="274" w:line="299" w:lineRule="auto"/>
        <w:ind w:left="-5"/>
      </w:pPr>
      <w:r>
        <w:rPr>
          <w:b/>
        </w:rPr>
        <w:t>Комментарии</w:t>
      </w:r>
      <w:r>
        <w:t xml:space="preserve">: </w:t>
      </w:r>
      <w:r>
        <w:rPr>
          <w:i/>
          <w:color w:val="333333"/>
        </w:rPr>
        <w:t>при подозрении на СМА выполнение МРТ не должно задерживать выполнение генетического тестирования, которое является методом выбора для диагностики забо</w:t>
      </w:r>
      <w:r>
        <w:rPr>
          <w:i/>
          <w:color w:val="333333"/>
        </w:rPr>
        <w:t>левания.</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18656"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3215" name="Group 103215"/>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961" name="Shape 3961"/>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215" style="width:3.75158pt;height:841.859pt;position:absolute;mso-position-horizontal-relative:page;mso-position-horizontal:absolute;margin-left:585.621pt;mso-position-vertical-relative:page;margin-top:0pt;" coordsize="476,106916">
                <v:shape id="Shape 3961"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19680"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3216" name="Group 103216"/>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3962" name="Shape 3962"/>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216" style="width:3.75158pt;height:841.859pt;position:absolute;mso-position-horizontal-relative:page;mso-position-horizontal:absolute;margin-left:9.37894pt;mso-position-vertical-relative:page;margin-top:0pt;" coordsize="476,106916">
                <v:shape id="Shape 3962"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i/>
          <w:color w:val="333333"/>
        </w:rPr>
        <w:t>У пациентов с СМА при МРТ мышц обнаруживаются атрофия и жировое замещение мышечной ткани. В бёдрах характерно наибольшее вовлечение переднего компартмента мышц, в то время как длинная приводящая мышца и другие медиальные мышцы относительно сохра</w:t>
      </w:r>
      <w:r>
        <w:rPr>
          <w:i/>
          <w:color w:val="333333"/>
        </w:rPr>
        <w:t>нны или менее поражены; в заднем компартменте в первую очередь максимально страдает полусухожильная мышца. На уровне голени в наибольшей степени страдает камбаловидная мышца и сгибатели, а разгибатели вовлечены в меньшей степени. Тем не менее подобный патт</w:t>
      </w:r>
      <w:r>
        <w:rPr>
          <w:i/>
          <w:color w:val="333333"/>
        </w:rPr>
        <w:t>ерн атрофии не является специфичным только СМА, а встречается и при других вариантах генетических спинальных амиотрофий, например, ассоциированных с патогенными вариантами в генах DYNCH1H1, BICD2 или TRPV4 [62].</w:t>
      </w:r>
    </w:p>
    <w:p w:rsidR="00085357" w:rsidRDefault="009D5232">
      <w:pPr>
        <w:spacing w:after="322" w:line="259" w:lineRule="auto"/>
        <w:ind w:left="0" w:firstLine="0"/>
        <w:jc w:val="left"/>
      </w:pPr>
      <w:r>
        <w:t xml:space="preserve"> </w:t>
      </w:r>
    </w:p>
    <w:p w:rsidR="00085357" w:rsidRDefault="009D5232">
      <w:pPr>
        <w:pStyle w:val="Heading3"/>
        <w:ind w:left="445" w:right="150"/>
      </w:pPr>
      <w:r>
        <w:t>2.4.2 Инстр</w:t>
      </w:r>
      <w:r>
        <w:rPr>
          <w:u w:val="none" w:color="000000"/>
        </w:rPr>
        <w:t>у</w:t>
      </w:r>
      <w:r>
        <w:t>ментальные иссле</w:t>
      </w:r>
      <w:r>
        <w:rPr>
          <w:u w:val="none" w:color="000000"/>
        </w:rPr>
        <w:t>д</w:t>
      </w:r>
      <w:r>
        <w:t xml:space="preserve">ования </w:t>
      </w:r>
      <w:r>
        <w:rPr>
          <w:u w:val="none" w:color="000000"/>
        </w:rPr>
        <w:t>д</w:t>
      </w:r>
      <w:r>
        <w:t xml:space="preserve">ля </w:t>
      </w:r>
      <w:r>
        <w:rPr>
          <w:u w:val="none" w:color="000000"/>
        </w:rPr>
        <w:t>д</w:t>
      </w:r>
      <w:r>
        <w:t>и</w:t>
      </w:r>
      <w:r>
        <w:t>агностики кар</w:t>
      </w:r>
      <w:r>
        <w:rPr>
          <w:u w:val="none" w:color="000000"/>
        </w:rPr>
        <w:t>д</w:t>
      </w:r>
      <w:r>
        <w:t>иологических осложнений СМА 5</w:t>
      </w:r>
      <w:r>
        <w:rPr>
          <w:u w:val="none" w:color="000000"/>
        </w:rPr>
        <w:t>q</w:t>
      </w:r>
    </w:p>
    <w:p w:rsidR="00085357" w:rsidRDefault="009D5232">
      <w:pPr>
        <w:spacing w:after="323" w:line="259" w:lineRule="auto"/>
        <w:ind w:left="0" w:firstLine="0"/>
        <w:jc w:val="left"/>
      </w:pPr>
      <w:r>
        <w:t xml:space="preserve"> </w:t>
      </w:r>
    </w:p>
    <w:p w:rsidR="00085357" w:rsidRDefault="009D5232">
      <w:pPr>
        <w:ind w:right="4"/>
      </w:pPr>
      <w:r>
        <w:rPr>
          <w:b/>
        </w:rPr>
        <w:t>Рекомендуется</w:t>
      </w:r>
      <w:r>
        <w:t xml:space="preserve"> регистрация электрокардиограммы (ЭКГ) всем пациентам со CМА 1 раз в год, а также перед планирующимися оперативными вмешательствами с целью исключения нарушений ритма сердца [64].</w:t>
      </w:r>
    </w:p>
    <w:p w:rsidR="00085357" w:rsidRDefault="009D5232">
      <w:pPr>
        <w:spacing w:after="274" w:line="299" w:lineRule="auto"/>
        <w:ind w:left="-5"/>
      </w:pPr>
      <w:r>
        <w:rPr>
          <w:i/>
          <w:color w:val="333333"/>
        </w:rPr>
        <w:t>Уровень убедител</w:t>
      </w:r>
      <w:r>
        <w:rPr>
          <w:i/>
          <w:color w:val="333333"/>
        </w:rPr>
        <w:t>ьности рекомендаций С (уровень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у взрослых пациентов с СМА поражение сердца встречается нечасто и проявляется преимущественно нарушениями сердечного ритма. При появлении жалоб или клинической симптоматики пораже</w:t>
      </w:r>
      <w:r>
        <w:rPr>
          <w:i/>
          <w:color w:val="333333"/>
        </w:rPr>
        <w:t>ния сердечно-сосудистой системы вопрос кратности наблюдения и необходимости выполнения эхокардиографии решается индивидуально для каждого пациента. У некоторых взрослых пациентов — преимущественно, при СМА 2-го типа — может наблюдаться дилатационная кардио</w:t>
      </w:r>
      <w:r>
        <w:rPr>
          <w:i/>
          <w:color w:val="333333"/>
        </w:rPr>
        <w:t>миопатия [29,65].</w:t>
      </w:r>
    </w:p>
    <w:p w:rsidR="00085357" w:rsidRDefault="009D5232">
      <w:pPr>
        <w:spacing w:after="322" w:line="259" w:lineRule="auto"/>
        <w:ind w:left="0" w:firstLine="0"/>
        <w:jc w:val="left"/>
      </w:pPr>
      <w:r>
        <w:rPr>
          <w:i/>
          <w:color w:val="333333"/>
        </w:rPr>
        <w:t xml:space="preserve"> </w:t>
      </w:r>
    </w:p>
    <w:p w:rsidR="00085357" w:rsidRDefault="009D5232">
      <w:pPr>
        <w:pStyle w:val="Heading3"/>
        <w:spacing w:after="38"/>
        <w:ind w:left="445" w:right="150"/>
      </w:pPr>
      <w:r>
        <w:t>2.4.3 Инстр</w:t>
      </w:r>
      <w:r>
        <w:rPr>
          <w:u w:val="none" w:color="000000"/>
        </w:rPr>
        <w:t>у</w:t>
      </w:r>
      <w:r>
        <w:t>ментальные иссле</w:t>
      </w:r>
      <w:r>
        <w:rPr>
          <w:u w:val="none" w:color="000000"/>
        </w:rPr>
        <w:t>д</w:t>
      </w:r>
      <w:r>
        <w:t xml:space="preserve">ования </w:t>
      </w:r>
      <w:r>
        <w:rPr>
          <w:u w:val="none" w:color="000000"/>
        </w:rPr>
        <w:t>д</w:t>
      </w:r>
      <w:r>
        <w:t xml:space="preserve">ля </w:t>
      </w:r>
      <w:r>
        <w:rPr>
          <w:u w:val="none" w:color="000000"/>
        </w:rPr>
        <w:t>д</w:t>
      </w:r>
      <w:r>
        <w:t>иагностики осложнений СМА 5</w:t>
      </w:r>
      <w:r>
        <w:rPr>
          <w:u w:val="none" w:color="000000"/>
        </w:rPr>
        <w:t>q</w:t>
      </w:r>
      <w:r>
        <w:t xml:space="preserve"> со сто</w:t>
      </w:r>
      <w:r>
        <w:rPr>
          <w:u w:val="none" w:color="000000"/>
        </w:rPr>
        <w:t>р</w:t>
      </w:r>
      <w:r>
        <w:t>оны опо</w:t>
      </w:r>
      <w:r>
        <w:rPr>
          <w:u w:val="none" w:color="000000"/>
        </w:rPr>
        <w:t>р</w:t>
      </w:r>
      <w:r>
        <w:t>но-</w:t>
      </w:r>
      <w:r>
        <w:rPr>
          <w:u w:val="none" w:color="000000"/>
        </w:rPr>
        <w:t>д</w:t>
      </w:r>
      <w:r>
        <w:t>вигательной системы</w:t>
      </w:r>
    </w:p>
    <w:p w:rsidR="00085357" w:rsidRDefault="009D5232">
      <w:pPr>
        <w:spacing w:after="323" w:line="259" w:lineRule="auto"/>
        <w:ind w:left="0" w:firstLine="0"/>
        <w:jc w:val="left"/>
      </w:pPr>
      <w:r>
        <w:t xml:space="preserve"> </w:t>
      </w:r>
    </w:p>
    <w:p w:rsidR="00085357" w:rsidRDefault="009D5232">
      <w:pPr>
        <w:ind w:right="4"/>
      </w:pPr>
      <w:r>
        <w:rPr>
          <w:b/>
        </w:rPr>
        <w:t>Рекомендуется</w:t>
      </w:r>
      <w:r>
        <w:t xml:space="preserve"> ежегодная рентгеноденситометрия взрослым пациентам со СМА для исключения остеопороза [19].</w:t>
      </w:r>
    </w:p>
    <w:p w:rsidR="00085357" w:rsidRDefault="009D5232">
      <w:pPr>
        <w:spacing w:after="274" w:line="299" w:lineRule="auto"/>
        <w:ind w:left="-5"/>
      </w:pPr>
      <w:r>
        <w:rPr>
          <w:i/>
          <w:color w:val="333333"/>
        </w:rPr>
        <w:t>Уровень убедительности рекомендаций C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также необходимо проведение этого исследования при подготовке к ортопедическому хирургическому вмешательству. При обнаружении остеопороза в поясничном отделе позвоночника показана рентгеноденситометрия всего тела. Для пациентов со СМА характерна высокая ча</w:t>
      </w:r>
      <w:r>
        <w:rPr>
          <w:i/>
          <w:color w:val="333333"/>
        </w:rPr>
        <w:t>стота переломов и остеопении. Данные риски обусловлены не только мышечной слабостью и низкой подвижностью пациентов, но и тем, что ген SMN играет роль в метаболизме костной ткани.</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рентгенография позвоночника, специальные исследования и прое</w:t>
      </w:r>
      <w:r>
        <w:t>кции c измерением угла Кобба взрослому пациенту со СМА с нарушением осанки и (или) видимыми деформациями грудной клетки и позвоночника для исключения кифосколиоза и определения дальнейшей ортопедической тактики ведения [19].</w:t>
      </w:r>
    </w:p>
    <w:p w:rsidR="00085357" w:rsidRDefault="009D5232">
      <w:pPr>
        <w:spacing w:after="274" w:line="299" w:lineRule="auto"/>
        <w:ind w:left="-5"/>
      </w:pPr>
      <w:r>
        <w:rPr>
          <w:i/>
          <w:color w:val="333333"/>
        </w:rPr>
        <w:t>Уровень убедительности рекоменд</w:t>
      </w:r>
      <w:r>
        <w:rPr>
          <w:i/>
          <w:color w:val="333333"/>
        </w:rPr>
        <w:t>аций С (уровень достоверности доказательств – 5)</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2070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3342" name="Group 10334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4233" name="Shape 423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342" style="width:3.75158pt;height:841.857pt;position:absolute;mso-position-horizontal-relative:page;mso-position-horizontal:absolute;margin-left:585.621pt;mso-position-vertical-relative:page;margin-top:0pt;" coordsize="476,106915">
                <v:shape id="Shape 4233"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2172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3343" name="Group 10334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4234" name="Shape 423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343" style="width:3.75158pt;height:841.857pt;position:absolute;mso-position-horizontal-relative:page;mso-position-horizontal:absolute;margin-left:9.37894pt;mso-position-vertical-relative:page;margin-top:0pt;" coordsize="476,106915">
                <v:shape id="Shape 4234"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 xml:space="preserve">рентгенограмма позвоночника (шейного, грудного и поясничного отделов позвоночника с захватом таза и тазобедренных суставов) выполняется в передней и боковой проекциях. Исследование проводится </w:t>
      </w:r>
      <w:r>
        <w:rPr>
          <w:i/>
          <w:color w:val="333333"/>
        </w:rPr>
        <w:t>в наиболее возможном вертикальном положении пациента, принимаемом независимо от вспомогательных устройств. Рентгенография тазобедренных суставов необходима при клиническом подозрении на вывих или подвывих в тазобедренном суставе. Взрослым пациентам с СМА 2</w:t>
      </w:r>
      <w:r>
        <w:rPr>
          <w:i/>
          <w:color w:val="333333"/>
        </w:rPr>
        <w:t>-го типа со сколиозом &gt;20° рентгенография позвоночника проводится ежегодно с целью контроля за динамикой кифосколиоза и определения дальнейшей ортопедической тактики ведения. Частота осмотров должна уточняться профильным специалистом или мультидисциплинарн</w:t>
      </w:r>
      <w:r>
        <w:rPr>
          <w:i/>
          <w:color w:val="333333"/>
        </w:rPr>
        <w:t>ым консилиумом.</w:t>
      </w:r>
    </w:p>
    <w:p w:rsidR="00085357" w:rsidRDefault="009D5232">
      <w:pPr>
        <w:spacing w:after="274" w:line="299" w:lineRule="auto"/>
        <w:ind w:left="-5"/>
      </w:pPr>
      <w:r>
        <w:rPr>
          <w:i/>
          <w:color w:val="333333"/>
        </w:rPr>
        <w:t>Также возможно проведение магнитно-резонансной томографии позвоночника, компьютерной томографии позвоночника, ультразвукового исследования позвоночника при наличии показаний [66,67]</w:t>
      </w:r>
    </w:p>
    <w:p w:rsidR="00085357" w:rsidRDefault="009D5232">
      <w:pPr>
        <w:spacing w:after="322" w:line="259" w:lineRule="auto"/>
        <w:ind w:left="0" w:firstLine="0"/>
        <w:jc w:val="left"/>
      </w:pPr>
      <w:r>
        <w:rPr>
          <w:i/>
          <w:color w:val="333333"/>
        </w:rPr>
        <w:t xml:space="preserve"> </w:t>
      </w:r>
    </w:p>
    <w:p w:rsidR="00085357" w:rsidRDefault="009D5232">
      <w:pPr>
        <w:pStyle w:val="Heading3"/>
        <w:ind w:left="445" w:right="150"/>
      </w:pPr>
      <w:r>
        <w:t>2.4.4 Инстр</w:t>
      </w:r>
      <w:r>
        <w:rPr>
          <w:u w:val="none" w:color="000000"/>
        </w:rPr>
        <w:t>у</w:t>
      </w:r>
      <w:r>
        <w:t>ментальные иссле</w:t>
      </w:r>
      <w:r>
        <w:rPr>
          <w:u w:val="none" w:color="000000"/>
        </w:rPr>
        <w:t>д</w:t>
      </w:r>
      <w:r>
        <w:t xml:space="preserve">ования </w:t>
      </w:r>
      <w:r>
        <w:rPr>
          <w:u w:val="none" w:color="000000"/>
        </w:rPr>
        <w:t>д</w:t>
      </w:r>
      <w:r>
        <w:t xml:space="preserve">ля </w:t>
      </w:r>
      <w:r>
        <w:rPr>
          <w:u w:val="none" w:color="000000"/>
        </w:rPr>
        <w:t>д</w:t>
      </w:r>
      <w:r>
        <w:t>иагностики осло</w:t>
      </w:r>
      <w:r>
        <w:t>жнений СМА 5</w:t>
      </w:r>
      <w:r>
        <w:rPr>
          <w:u w:val="none" w:color="000000"/>
        </w:rPr>
        <w:t>q</w:t>
      </w:r>
      <w:r>
        <w:t xml:space="preserve"> со сто</w:t>
      </w:r>
      <w:r>
        <w:rPr>
          <w:u w:val="none" w:color="000000"/>
        </w:rPr>
        <w:t>р</w:t>
      </w:r>
      <w:r>
        <w:t xml:space="preserve">оны </w:t>
      </w:r>
      <w:r>
        <w:rPr>
          <w:u w:val="none" w:color="000000"/>
        </w:rPr>
        <w:t>д</w:t>
      </w:r>
      <w:r>
        <w:t>ыхательной системы</w:t>
      </w:r>
    </w:p>
    <w:p w:rsidR="00085357" w:rsidRDefault="009D5232">
      <w:pPr>
        <w:spacing w:after="323" w:line="259" w:lineRule="auto"/>
        <w:ind w:left="0" w:firstLine="0"/>
        <w:jc w:val="left"/>
      </w:pPr>
      <w:r>
        <w:t xml:space="preserve"> </w:t>
      </w:r>
    </w:p>
    <w:p w:rsidR="00085357" w:rsidRDefault="009D5232">
      <w:pPr>
        <w:spacing w:after="0"/>
        <w:ind w:right="4"/>
      </w:pPr>
      <w:r>
        <w:rPr>
          <w:b/>
        </w:rPr>
        <w:t>Рекомендуется</w:t>
      </w:r>
      <w:r>
        <w:t xml:space="preserve"> чрескожный мониторинг парциального давления кислорода во время ночного сна в стационарных условиях взрослым пациентам со СМА при минимальных подозрениях для выявления ночной гиповентиляции и обст</w:t>
      </w:r>
      <w:r>
        <w:t>руктивного апноэ сна [29, 65].</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в норме показатели сатурации находятся в пределах 95–100 %. При SpO2 ниже 90 % необходимо принять неотложные меры. Сатурация в проме</w:t>
      </w:r>
      <w:r>
        <w:rPr>
          <w:i/>
          <w:color w:val="333333"/>
        </w:rPr>
        <w:t>жутке 94–90 % считается пограничной. Пациентам с гиповентиляцией желательно иметь дома пульсоксиметр.</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исследование неспровоцированных дыхательных объёмов и потоков взрослым пациентам со СМА для определения степени тяжести дыхательных наруше</w:t>
      </w:r>
      <w:r>
        <w:t>ний и выбора, при необходимости, вида респираторной поддержки [18].</w:t>
      </w:r>
    </w:p>
    <w:p w:rsidR="00085357" w:rsidRDefault="009D5232">
      <w:pPr>
        <w:spacing w:after="274" w:line="299" w:lineRule="auto"/>
        <w:ind w:left="-5"/>
      </w:pPr>
      <w:r>
        <w:rPr>
          <w:i/>
          <w:color w:val="333333"/>
        </w:rPr>
        <w:t>Уровень убедительности рекомендаций B (уровень достоверности доказательств – 3)</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22752"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3695" name="Group 103695"/>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4413" name="Shape 4413"/>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695" style="width:3.75158pt;height:841.859pt;position:absolute;mso-position-horizontal-relative:page;mso-position-horizontal:absolute;margin-left:585.621pt;mso-position-vertical-relative:page;margin-top:0pt;" coordsize="476,106916">
                <v:shape id="Shape 4413"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23776"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3698" name="Group 103698"/>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4414" name="Shape 4414"/>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698" style="width:3.75158pt;height:841.859pt;position:absolute;mso-position-horizontal-relative:page;mso-position-horizontal:absolute;margin-left:9.37894pt;mso-position-vertical-relative:page;margin-top:0pt;" coordsize="476,106916">
                <v:shape id="Shape 4414"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 xml:space="preserve">необходимо выполнять исследование неспровоцированных дыхательных объёмов и потоков пациентам </w:t>
      </w:r>
      <w:r>
        <w:rPr>
          <w:i/>
          <w:color w:val="333333"/>
        </w:rPr>
        <w:t>с СМА 2-го типа и неспособным ходить пациентам с СМА 3-го типа 1 раз в год [18,26]; пациентам с СМА 3-го типа, которые могут самостоятельно передвигаться, и с СМА 4-го типа оценка функции внешнего дыхания может проводиться 1 раз в 4 года (при наличии клини</w:t>
      </w:r>
      <w:r>
        <w:rPr>
          <w:i/>
          <w:color w:val="333333"/>
        </w:rPr>
        <w:t>ческих оснований, в частности, появление храпа, ночных пробуждений, дневной сонливости — чаще), т.к. именно в течение такого промежутка времени, по данным оценки естественного течения СМА, у способных ходить пациентов с СМА 3-го и 4-го типов может обнаружи</w:t>
      </w:r>
      <w:r>
        <w:rPr>
          <w:i/>
          <w:color w:val="333333"/>
        </w:rPr>
        <w:t>ть отрицательную динамику [29]. Параметр для отслеживания силы дыхательной мускулатуры у пациентов с СМА, способных выполнить исследование, — это форсированная жизненная ёмкость легких (ФЖЕЛ). Пациенты со снижением ФЖЕЛ от 20 % до 50 % от должного подверже</w:t>
      </w:r>
      <w:r>
        <w:rPr>
          <w:i/>
          <w:color w:val="333333"/>
        </w:rPr>
        <w:t>ны повышенному риску лёгочных осложнений, а пациенты с ФЖЕЛ &lt;20 % — ещё более высокому риску вследствие наличия недостаточности вентиляции и в дневные часы. Для пациентов с ФЖЕЛ&gt; 60 % характерен низкий риск ночной гиповентиляции [68]. Пиковая скорость кашл</w:t>
      </w:r>
      <w:r>
        <w:rPr>
          <w:i/>
          <w:color w:val="333333"/>
        </w:rPr>
        <w:t>я (ПСК) менее 270 л/мин свидетельствует о снижении эффективности кашля, а менее 160 л/мин — о его неэффективности и высоком риске инфекционных заболеваний дыхательных путей [29,69].</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проведение кардиореспираторного мониторинга (пульсоксиметр</w:t>
      </w:r>
      <w:r>
        <w:t>ия и мониторированиие электрокардиографических данных) взрослым пациентам со СМА при подозрении на гиповентиляцию для уточнения её характера и исключения апноэ сна [29, 65, 123, 124].</w:t>
      </w:r>
    </w:p>
    <w:p w:rsidR="00085357" w:rsidRDefault="009D5232">
      <w:pPr>
        <w:spacing w:after="274" w:line="299" w:lineRule="auto"/>
        <w:ind w:left="-5"/>
      </w:pPr>
      <w:r>
        <w:rPr>
          <w:i/>
          <w:color w:val="333333"/>
        </w:rPr>
        <w:t>Уровень убедительности рекомендаций C (уровень достоверности доказательс</w:t>
      </w:r>
      <w:r>
        <w:rPr>
          <w:i/>
          <w:color w:val="333333"/>
        </w:rPr>
        <w:t>тв – 4)</w:t>
      </w:r>
    </w:p>
    <w:p w:rsidR="00085357" w:rsidRDefault="009D5232">
      <w:pPr>
        <w:spacing w:after="0"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2480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3901" name="Group 10390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4628" name="Shape 462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901" style="width:3.75158pt;height:841.857pt;position:absolute;mso-position-horizontal-relative:page;mso-position-horizontal:absolute;margin-left:585.621pt;mso-position-vertical-relative:page;margin-top:0pt;" coordsize="476,106915">
                <v:shape id="Shape 462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2582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3902" name="Group 10390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4629" name="Shape 462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902" style="width:3.75158pt;height:841.857pt;position:absolute;mso-position-horizontal-relative:page;mso-position-horizontal:absolute;margin-left:9.37894pt;mso-position-vertical-relative:page;margin-top:0pt;" coordsize="476,106915">
                <v:shape id="Shape 462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для диагностики обструктивного апноэ сна проводится полисомнография/ кардиореспираторный мониторинг, которая позволяет определить характер дыхательных нарушений. Взрослые пациенты со СМА 2-го типа имеют риск развития нарушений дыхания во сне (чаще всего, г</w:t>
      </w:r>
      <w:r>
        <w:rPr>
          <w:i/>
          <w:color w:val="333333"/>
        </w:rPr>
        <w:t>иповентиляции) из-за уменьшения дыхательного объёма, нарушения работы диафрагмы, снижения функции межрёберных и вспомогательных дыхательных мышц. Также у таких пациентов может развиваться обструктивный синдром из-за слабости мышц гортани и глотки, формирую</w:t>
      </w:r>
      <w:r>
        <w:rPr>
          <w:i/>
          <w:color w:val="333333"/>
        </w:rPr>
        <w:t>щей предрасположенность к коллапсу дыхательных путей. В соответствии с Приказом Минздрава России 13 октября 2017 г № 804н от «Об утверждении номенклатуры медицинских услуг» нет услуги «Полисомнография», в связи с чем возможно использование набора услуг: эл</w:t>
      </w:r>
      <w:r>
        <w:rPr>
          <w:i/>
          <w:color w:val="333333"/>
        </w:rPr>
        <w:t>ектроэнцефалография с видеомониторингом, суточное мониторирование артериального давления, регистрация электрокардиограммы, мониторирование электрокардиографических данных, холтеровское мониторирование сердечного ритма, расшифровка, описание и интерпретация</w:t>
      </w:r>
      <w:r>
        <w:rPr>
          <w:i/>
          <w:color w:val="333333"/>
        </w:rPr>
        <w:t xml:space="preserve"> электрокардиографических данных, электромиография накожная (одна анатомическая зона), электроокулография, определение парциального давления кислорода в мягких тканях (оксиметрия))</w:t>
      </w:r>
      <w:r>
        <w:br w:type="page"/>
      </w:r>
    </w:p>
    <w:p w:rsidR="00085357" w:rsidRDefault="009D5232">
      <w:pPr>
        <w:pStyle w:val="Heading2"/>
        <w:spacing w:after="86" w:line="216" w:lineRule="auto"/>
      </w:pPr>
      <w:r>
        <w:rPr>
          <w:color w:val="000000"/>
          <w:sz w:val="48"/>
        </w:rPr>
        <w:t>2.5 Иные диагностические исследования</w:t>
      </w:r>
    </w:p>
    <w:p w:rsidR="00085357" w:rsidRDefault="009D5232">
      <w:pPr>
        <w:spacing w:after="274" w:line="299" w:lineRule="auto"/>
        <w:ind w:left="-5"/>
      </w:pPr>
      <w:r>
        <w:rPr>
          <w:i/>
          <w:color w:val="333333"/>
        </w:rPr>
        <w:t>Ведение пациентов с СМА подразумевае</w:t>
      </w:r>
      <w:r>
        <w:rPr>
          <w:i/>
          <w:color w:val="333333"/>
        </w:rPr>
        <w:t>т мультидисциплинарный подход. Консультации специалистов могут проводиться пациентам на разных этапах оказания медицинской помощи, в том числе в период диагностики заболевания.</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w:t>
      </w:r>
      <w:r>
        <w:t>в ведении пациентов с СМА использовать мультидисциплинарный подход в виду того, что заболевание характеризуется поражением многих органов и систем, требует комплексной терапии, с целью совместного ведения пациента специалистами разных профилей [19].</w:t>
      </w:r>
    </w:p>
    <w:p w:rsidR="00085357" w:rsidRDefault="009D5232">
      <w:pPr>
        <w:spacing w:after="274" w:line="299" w:lineRule="auto"/>
        <w:ind w:left="-5"/>
      </w:pPr>
      <w:r>
        <w:rPr>
          <w:i/>
          <w:color w:val="333333"/>
        </w:rPr>
        <w:t>Уровен</w:t>
      </w:r>
      <w:r>
        <w:rPr>
          <w:i/>
          <w:color w:val="333333"/>
        </w:rPr>
        <w:t>ь убедительности рекомендаций С (уровень достоверности доказательств – 5)</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26848"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3372" name="Group 103372"/>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4691" name="Shape 4691"/>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372" style="width:3.75158pt;height:841.859pt;position:absolute;mso-position-horizontal-relative:page;mso-position-horizontal:absolute;margin-left:585.621pt;mso-position-vertical-relative:page;margin-top:0pt;" coordsize="476,106916">
                <v:shape id="Shape 4691"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27872"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3373" name="Group 103373"/>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4692" name="Shape 4692"/>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373" style="width:3.75158pt;height:841.859pt;position:absolute;mso-position-horizontal-relative:page;mso-position-horizontal:absolute;margin-left:9.37894pt;mso-position-vertical-relative:page;margin-top:0pt;" coordsize="476,106916">
                <v:shape id="Shape 4692"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показаны первичные и повторные консультации врача-невролога, врачагенетика, врача-травматолога-ортопеда, врача-пульмонолога, врача-гастроэнтеролога, врача-диетолога, в</w:t>
      </w:r>
      <w:r>
        <w:rPr>
          <w:i/>
          <w:color w:val="333333"/>
        </w:rPr>
        <w:t>рача-кардиолога,  врача-эндокринолога, врачей и иных специалистов из медицинской организации или её структурного подразделения, оказывающего специализированную паллиативную медицинскую помощь, врача-терапевта, врачанейрохирурга, врача-анестезиолога-реанима</w:t>
      </w:r>
      <w:r>
        <w:rPr>
          <w:i/>
          <w:color w:val="333333"/>
        </w:rPr>
        <w:t>толога, врача-хирурга, врача-эндоскописта, врачаоториноларинголога, врача-торакального хирурга  врача-стоматолога, врача-челюстнолицевого хирурга, врача-психотерапевта, врач  физической и реабилитационной медицины, врача по паллиативной медицинской помощи,</w:t>
      </w:r>
      <w:r>
        <w:rPr>
          <w:i/>
          <w:color w:val="333333"/>
        </w:rPr>
        <w:t xml:space="preserve"> медицинского психолога,  а также врачей других специальностей и специалистов.</w:t>
      </w:r>
    </w:p>
    <w:p w:rsidR="00085357" w:rsidRDefault="009D5232">
      <w:pPr>
        <w:ind w:right="4"/>
      </w:pPr>
      <w:r>
        <w:rPr>
          <w:b/>
        </w:rPr>
        <w:t>Рекомендуется</w:t>
      </w:r>
      <w:r>
        <w:t xml:space="preserve"> приём (осмотр, консультация) врача-невролога первичный всем пациентам с подозрением на наличие СМА с целью подтверждения диагноза [19].</w:t>
      </w:r>
    </w:p>
    <w:p w:rsidR="00085357" w:rsidRDefault="009D5232">
      <w:pPr>
        <w:spacing w:after="274" w:line="299" w:lineRule="auto"/>
        <w:ind w:left="-5"/>
      </w:pPr>
      <w:r>
        <w:rPr>
          <w:i/>
          <w:color w:val="333333"/>
        </w:rPr>
        <w:t>Уровень убедительности реко</w:t>
      </w:r>
      <w:r>
        <w:rPr>
          <w:i/>
          <w:color w:val="333333"/>
        </w:rPr>
        <w:t>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если врач-невролог подтверждает вероятность наличия СМА, он должен направить пациента на генетическое тестирование.</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приём (осмотр, консультация) врача-невролога повторный все</w:t>
      </w:r>
      <w:r>
        <w:t>м пациентам с подозрением на наличие СМА, прошедшим дополнительные обследования (в том числе генетическую диагностику) с целью подтверждения диагноза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spacing w:after="0"/>
        <w:ind w:right="4"/>
      </w:pPr>
      <w:r>
        <w:rPr>
          <w:b/>
        </w:rPr>
        <w:t>Рекомендуется</w:t>
      </w:r>
      <w:r>
        <w:t xml:space="preserve"> приё</w:t>
      </w:r>
      <w:r>
        <w:t>м (осмотр, консультация) врача-генетика первичный всем пациентам с подозрением на СМА с целью определения объема молекулярно-генетического исследования и проведения медико-генетического консультирования [19].</w:t>
      </w:r>
    </w:p>
    <w:p w:rsidR="00085357" w:rsidRDefault="009D5232">
      <w:pPr>
        <w:spacing w:after="274" w:line="299" w:lineRule="auto"/>
        <w:ind w:left="-5"/>
      </w:pPr>
      <w:r>
        <w:rPr>
          <w:i/>
          <w:color w:val="333333"/>
        </w:rPr>
        <w:t xml:space="preserve">Уровень убедительности рекомендаций С (уровень </w:t>
      </w:r>
      <w:r>
        <w:rPr>
          <w:i/>
          <w:color w:val="333333"/>
        </w:rPr>
        <w:t>достоверности доказательств – 5)</w:t>
      </w:r>
    </w:p>
    <w:p w:rsidR="00085357" w:rsidRDefault="009D5232">
      <w:pPr>
        <w:spacing w:after="274" w:line="299" w:lineRule="auto"/>
        <w:ind w:left="-5"/>
      </w:pPr>
      <w:r>
        <w:rPr>
          <w:b/>
        </w:rPr>
        <w:t xml:space="preserve">Комментарий: </w:t>
      </w:r>
      <w:r>
        <w:rPr>
          <w:i/>
          <w:color w:val="333333"/>
        </w:rPr>
        <w:t>по результатам ДНК-диагностики требуется прием (осмотр, консультация) врача-генетика повторный с целью обсуждения результатов молекулярно-генетической диагностики и генетических рисков в семье.</w:t>
      </w:r>
    </w:p>
    <w:p w:rsidR="00085357" w:rsidRDefault="009D5232">
      <w:pPr>
        <w:spacing w:after="323" w:line="259" w:lineRule="auto"/>
        <w:ind w:left="0" w:firstLine="0"/>
        <w:jc w:val="left"/>
      </w:pPr>
      <w:r>
        <w:t xml:space="preserve"> </w:t>
      </w:r>
    </w:p>
    <w:p w:rsidR="00085357" w:rsidRDefault="009D5232">
      <w:pPr>
        <w:ind w:right="4"/>
      </w:pPr>
      <w:r>
        <w:rPr>
          <w:b/>
        </w:rPr>
        <w:t>Рекомендуется</w:t>
      </w:r>
      <w:r>
        <w:t xml:space="preserve"> </w:t>
      </w:r>
      <w:r>
        <w:t>приём (осмотр, консультация) врача-травматолога-ортопеда первичный и повторный, при необходимости, пациенту с подтверждённым диагнозом СМА для оценки наличия скелетных деформаций, функциональных возможностей пациента, необходимости и объёма ортезирования [</w:t>
      </w:r>
      <w:r>
        <w:t>19, 65].</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осмотр специалиста включает оценку объёма движений в суставах и наличия искривлений позвоночника, а также оценку мышечной силы и функциональных возможност</w:t>
      </w:r>
      <w:r>
        <w:rPr>
          <w:i/>
          <w:color w:val="333333"/>
        </w:rPr>
        <w:t>ей по каждой конечности и суставу. Решаются вопросы необходимого ортезирования</w:t>
      </w:r>
      <w:r>
        <w:t>.</w:t>
      </w:r>
      <w:r>
        <w:rPr>
          <w:i/>
          <w:color w:val="333333"/>
        </w:rPr>
        <w:t xml:space="preserve"> На повторной консультации проводится оценка прогрессирования скелетных деформаций, выбор технологий ортезирования и постурального контроля, обсуждаются показания к хирургическо</w:t>
      </w:r>
      <w:r>
        <w:rPr>
          <w:i/>
          <w:color w:val="333333"/>
        </w:rPr>
        <w:t>му ортопедическому лечению.</w:t>
      </w:r>
    </w:p>
    <w:p w:rsidR="00085357" w:rsidRDefault="009D5232">
      <w:pPr>
        <w:spacing w:after="323" w:line="259" w:lineRule="auto"/>
        <w:ind w:left="0" w:firstLine="0"/>
        <w:jc w:val="left"/>
      </w:pPr>
      <w:r>
        <w:rPr>
          <w:rFonts w:ascii="Calibri" w:eastAsia="Calibri" w:hAnsi="Calibri" w:cs="Calibri"/>
          <w:noProof/>
          <w:color w:val="000000"/>
          <w:sz w:val="22"/>
        </w:rPr>
        <mc:AlternateContent>
          <mc:Choice Requires="wpg">
            <w:drawing>
              <wp:anchor distT="0" distB="0" distL="114300" distR="114300" simplePos="0" relativeHeight="251728896"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3458" name="Group 103458"/>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4861" name="Shape 4861"/>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458" style="width:3.75158pt;height:841.859pt;position:absolute;mso-position-horizontal-relative:page;mso-position-horizontal:absolute;margin-left:585.621pt;mso-position-vertical-relative:page;margin-top:0pt;" coordsize="476,106916">
                <v:shape id="Shape 4861"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29920"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3460" name="Group 103460"/>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4862" name="Shape 4862"/>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460" style="width:3.75158pt;height:841.859pt;position:absolute;mso-position-horizontal-relative:page;mso-position-horizontal:absolute;margin-left:9.37894pt;mso-position-vertical-relative:page;margin-top:0pt;" coordsize="476,106916">
                <v:shape id="Shape 4862"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i/>
          <w:color w:val="333333"/>
        </w:rPr>
        <w:t xml:space="preserve"> </w:t>
      </w:r>
    </w:p>
    <w:p w:rsidR="00085357" w:rsidRDefault="009D5232">
      <w:pPr>
        <w:ind w:right="4"/>
      </w:pPr>
      <w:r>
        <w:rPr>
          <w:b/>
        </w:rPr>
        <w:t>Рекомендуется</w:t>
      </w:r>
      <w:r>
        <w:t xml:space="preserve"> </w:t>
      </w:r>
      <w:r>
        <w:t>приём (осмотр, консультация) врача-пульмонолога первичный и повторный, при необходимости, пациенту с подтверждённым диагнозом СМА с целью выявления дыхательных нарушений и определения тактики респираторной поддержки [19, 29, 65].</w:t>
      </w:r>
    </w:p>
    <w:p w:rsidR="00085357" w:rsidRDefault="009D5232">
      <w:pPr>
        <w:spacing w:after="274" w:line="299" w:lineRule="auto"/>
        <w:ind w:left="-5"/>
      </w:pPr>
      <w:r>
        <w:rPr>
          <w:i/>
          <w:color w:val="333333"/>
        </w:rPr>
        <w:t>Уровень убедительности рек</w:t>
      </w:r>
      <w:r>
        <w:rPr>
          <w:i/>
          <w:color w:val="333333"/>
        </w:rPr>
        <w:t>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spacing w:after="274" w:line="299" w:lineRule="auto"/>
        <w:ind w:left="-5"/>
      </w:pPr>
      <w:r>
        <w:rPr>
          <w:b/>
        </w:rPr>
        <w:t>Комментарии</w:t>
      </w:r>
      <w:r>
        <w:t xml:space="preserve">: </w:t>
      </w:r>
      <w:r>
        <w:rPr>
          <w:i/>
          <w:color w:val="333333"/>
        </w:rPr>
        <w:t>врач-пульмонолог определяет, нужны ли пациенту дополнительные обследования и какие именно (анализ газового состава крови, рентгенография грудной клетки, кардиореспираторный мониторинг, сп</w:t>
      </w:r>
      <w:r>
        <w:rPr>
          <w:i/>
          <w:color w:val="333333"/>
        </w:rPr>
        <w:t>ирометрия).</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приём (осмотр, консультация) врача-оториноларинголога первичный и повторный, при необходимости, пациенту с подтверждённым диагнозом СМА с наличием тяжелых дыхательных нарушений и наличием показаний к выполнению трахеостомии, а т</w:t>
      </w:r>
      <w:r>
        <w:t>акже пациентам с трахеостомией при наличии показаний к деканюлизации с целью выполнения необходимых врачебных лечебно-диагностических манипуляций [29].</w:t>
      </w:r>
    </w:p>
    <w:p w:rsidR="00085357" w:rsidRDefault="009D5232">
      <w:pPr>
        <w:spacing w:after="264" w:line="304" w:lineRule="auto"/>
        <w:ind w:left="-5"/>
        <w:jc w:val="left"/>
      </w:pPr>
      <w:r>
        <w:rPr>
          <w:i/>
          <w:color w:val="333333"/>
        </w:rPr>
        <w:t xml:space="preserve">Уровень убедительности рекомендаций С (уровень достоверности доказательств – 5) </w:t>
      </w:r>
      <w:r>
        <w:rPr>
          <w:b/>
        </w:rPr>
        <w:t>Комментарии</w:t>
      </w:r>
      <w:r>
        <w:rPr>
          <w:i/>
          <w:color w:val="333333"/>
        </w:rPr>
        <w:t>: для этих це</w:t>
      </w:r>
      <w:r>
        <w:rPr>
          <w:i/>
          <w:color w:val="333333"/>
        </w:rPr>
        <w:t>лей также может потребовать прием (осмотр, консультация) врача-торакального хирурга первичный. Трахеостомия может быть показана пациентам на продвинутой стадии болезни, однако всё реже применяется у пациентов со СМА. Считается, что в подавляющем большинств</w:t>
      </w:r>
      <w:r>
        <w:rPr>
          <w:i/>
          <w:color w:val="333333"/>
        </w:rPr>
        <w:t>е случаев наложения трахеостомы можно избежать. Однако, деканюлизация пациентов, которые уже находятся на инвазивной вентиляции легких может быть затруднительна. Врач-оториноларинголог и врач-торакальный хирург определяют тактику установления трахеостомиче</w:t>
      </w:r>
      <w:r>
        <w:rPr>
          <w:i/>
          <w:color w:val="333333"/>
        </w:rPr>
        <w:t>ской канюли в случае наличия показаний.</w:t>
      </w:r>
    </w:p>
    <w:p w:rsidR="00085357" w:rsidRDefault="009D5232">
      <w:pPr>
        <w:spacing w:after="322" w:line="259" w:lineRule="auto"/>
        <w:ind w:left="0" w:firstLine="0"/>
        <w:jc w:val="left"/>
      </w:pPr>
      <w:r>
        <w:rPr>
          <w:i/>
          <w:color w:val="333333"/>
        </w:rPr>
        <w:t xml:space="preserve"> </w:t>
      </w:r>
    </w:p>
    <w:p w:rsidR="00085357" w:rsidRDefault="009D5232">
      <w:pPr>
        <w:spacing w:after="323" w:line="259" w:lineRule="auto"/>
        <w:ind w:left="0" w:firstLine="0"/>
        <w:jc w:val="left"/>
      </w:pPr>
      <w:r>
        <w:rPr>
          <w:b/>
          <w:i/>
          <w:color w:val="333333"/>
        </w:rPr>
        <w:t xml:space="preserve"> </w:t>
      </w:r>
    </w:p>
    <w:p w:rsidR="00085357" w:rsidRDefault="009D5232">
      <w:pPr>
        <w:ind w:right="4"/>
      </w:pPr>
      <w:r>
        <w:rPr>
          <w:b/>
        </w:rPr>
        <w:t>Рекомендуется</w:t>
      </w:r>
      <w:r>
        <w:t xml:space="preserve"> приём (осмотр, консультация) врача-гастроэнтеролога первичный и повторный пациентам со СМА, имеющим симптомы поражения ЖКТ, для диагностики и назначения симптоматического лечения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3094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3347" name="Group 10334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010" name="Shape 501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347" style="width:3.75158pt;height:841.857pt;position:absolute;mso-position-horizontal-relative:page;mso-position-horizontal:absolute;margin-left:585.621pt;mso-position-vertical-relative:page;margin-top:0pt;" coordsize="476,106915">
                <v:shape id="Shape 5010"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3196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3348" name="Group 10334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011" name="Shape 5011"/>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348" style="width:3.75158pt;height:841.857pt;position:absolute;mso-position-horizontal-relative:page;mso-position-horizontal:absolute;margin-left:9.37894pt;mso-position-vertical-relative:page;margin-top:0pt;" coordsize="476,106915">
                <v:shape id="Shape 5011"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Рекомендуется</w:t>
      </w:r>
      <w:r>
        <w:t xml:space="preserve"> приём (осмотр, консультация) врача-диетолога первичный и повторный пациентам со СМА с целью назначения необходимой диеты [19].</w:t>
      </w:r>
    </w:p>
    <w:p w:rsidR="00085357" w:rsidRDefault="009D5232">
      <w:pPr>
        <w:spacing w:after="274" w:line="299" w:lineRule="auto"/>
        <w:ind w:left="-5"/>
      </w:pPr>
      <w:r>
        <w:rPr>
          <w:i/>
          <w:color w:val="333333"/>
        </w:rPr>
        <w:t>Уровень убедительности рекоменд</w:t>
      </w:r>
      <w:r>
        <w:rPr>
          <w:i/>
          <w:color w:val="333333"/>
        </w:rPr>
        <w:t>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в первую очередь, необходимо пациентам, имеющим нарушения нутритивного статуса или тем, кто находится в группе риска по развитию недостаточного или избыточного питания.</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приём (ос</w:t>
      </w:r>
      <w:r>
        <w:t>мотр, консультация) врача-кардиолога первичный и повторный, при необходимости, пациентам с подтвержденным диагнозом СМА с целью своевременной диагностики патологии сердечно-сосудистой системы, при необходимости, назначения симптоматического лечения и опред</w:t>
      </w:r>
      <w:r>
        <w:t>еления тактики дальнейшего наблюдения [29, 40, 118].</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приём (осмотр, консультация) врача-эндокринолога первичный и повторный, при необходимости, пациенту со СМА </w:t>
      </w:r>
      <w:r>
        <w:t>при обнаружении нарушений обмена глюкозы, минерального обмена и (или) признаков остеопороза (остеопении) с целью коррекции данных состояний и мониторинга состояния [29].</w:t>
      </w:r>
    </w:p>
    <w:p w:rsidR="00085357" w:rsidRDefault="009D5232">
      <w:pPr>
        <w:spacing w:after="263" w:line="304" w:lineRule="auto"/>
        <w:ind w:left="-5"/>
        <w:jc w:val="left"/>
      </w:pPr>
      <w:r>
        <w:rPr>
          <w:i/>
          <w:color w:val="333333"/>
        </w:rPr>
        <w:t xml:space="preserve">Уровень убедительности рекомендаций С (уровень достоверности доказательств – 5) </w:t>
      </w:r>
      <w:r>
        <w:rPr>
          <w:b/>
        </w:rPr>
        <w:t>Рекомендуются</w:t>
      </w:r>
      <w:r>
        <w:t xml:space="preserve"> первичные консультации врачей и иных специалистов из медицинской организации или её структурного подразделения, оказывающего специализированную паллиативную медицинскую помощь пациентам со СМА, при наличии показаний, для определения объёма не</w:t>
      </w:r>
      <w:r>
        <w:t>обходимой паллиативной медицинской помощи [29].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 xml:space="preserve">консультация относительно паллиативной медицинской помощи может оказываться на всех этапах ведения пациента с СМА: </w:t>
      </w:r>
      <w:r>
        <w:rPr>
          <w:i/>
          <w:color w:val="333333"/>
        </w:rPr>
        <w:t>при постановке диагноза, во время принятия ключевых терапевтических решений, при возникновении жизнеугрожающих состояний, а также в терминальной стадии заболевания.</w:t>
      </w:r>
    </w:p>
    <w:p w:rsidR="00085357" w:rsidRDefault="009D5232">
      <w:pPr>
        <w:spacing w:after="323" w:line="259" w:lineRule="auto"/>
        <w:ind w:left="0" w:firstLine="0"/>
        <w:jc w:val="left"/>
      </w:pPr>
      <w:r>
        <w:t xml:space="preserve"> </w:t>
      </w:r>
    </w:p>
    <w:p w:rsidR="00085357" w:rsidRDefault="009D5232">
      <w:pPr>
        <w:ind w:right="4"/>
      </w:pPr>
      <w:r>
        <w:rPr>
          <w:b/>
        </w:rPr>
        <w:t>Рекомендуются</w:t>
      </w:r>
      <w:r>
        <w:t xml:space="preserve"> повторные консультации врачей и иных специалистов из медицинской организаци</w:t>
      </w:r>
      <w:r>
        <w:t>и или её структурного подразделения, оказывающего специализированную паллиативную медицинскую помощь пациентам со СМА, при наличии показаний, для определения объёма необходимой паллиативной медицинской помощи и оценки её эффективности [29].</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32992" behindDoc="0" locked="0" layoutInCell="1" allowOverlap="1">
                <wp:simplePos x="0" y="0"/>
                <wp:positionH relativeFrom="page">
                  <wp:posOffset>7437387</wp:posOffset>
                </wp:positionH>
                <wp:positionV relativeFrom="page">
                  <wp:posOffset>0</wp:posOffset>
                </wp:positionV>
                <wp:extent cx="47645" cy="10691614"/>
                <wp:effectExtent l="0" t="0" r="0" b="0"/>
                <wp:wrapSquare wrapText="bothSides"/>
                <wp:docPr id="103802" name="Group 103802"/>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5137" name="Shape 5137"/>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802" style="width:3.75158pt;height:841.859pt;position:absolute;mso-position-horizontal-relative:page;mso-position-horizontal:absolute;margin-left:585.621pt;mso-position-vertical-relative:page;margin-top:0pt;" coordsize="476,106916">
                <v:shape id="Shape 5137"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34016" behindDoc="0" locked="0" layoutInCell="1" allowOverlap="1">
                <wp:simplePos x="0" y="0"/>
                <wp:positionH relativeFrom="page">
                  <wp:posOffset>119113</wp:posOffset>
                </wp:positionH>
                <wp:positionV relativeFrom="page">
                  <wp:posOffset>0</wp:posOffset>
                </wp:positionV>
                <wp:extent cx="47645" cy="10691614"/>
                <wp:effectExtent l="0" t="0" r="0" b="0"/>
                <wp:wrapSquare wrapText="bothSides"/>
                <wp:docPr id="103803" name="Group 103803"/>
                <wp:cNvGraphicFramePr/>
                <a:graphic xmlns:a="http://schemas.openxmlformats.org/drawingml/2006/main">
                  <a:graphicData uri="http://schemas.microsoft.com/office/word/2010/wordprocessingGroup">
                    <wpg:wgp>
                      <wpg:cNvGrpSpPr/>
                      <wpg:grpSpPr>
                        <a:xfrm>
                          <a:off x="0" y="0"/>
                          <a:ext cx="47645" cy="10691614"/>
                          <a:chOff x="0" y="0"/>
                          <a:chExt cx="47645" cy="10691614"/>
                        </a:xfrm>
                      </wpg:grpSpPr>
                      <wps:wsp>
                        <wps:cNvPr id="5138" name="Shape 5138"/>
                        <wps:cNvSpPr/>
                        <wps:spPr>
                          <a:xfrm>
                            <a:off x="0" y="0"/>
                            <a:ext cx="0" cy="10691614"/>
                          </a:xfrm>
                          <a:custGeom>
                            <a:avLst/>
                            <a:gdLst/>
                            <a:ahLst/>
                            <a:cxnLst/>
                            <a:rect l="0" t="0" r="0" b="0"/>
                            <a:pathLst>
                              <a:path h="10691614">
                                <a:moveTo>
                                  <a:pt x="0" y="10691614"/>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3803" style="width:3.75158pt;height:841.859pt;position:absolute;mso-position-horizontal-relative:page;mso-position-horizontal:absolute;margin-left:9.37894pt;mso-position-vertical-relative:page;margin-top:0pt;" coordsize="476,106916">
                <v:shape id="Shape 5138" style="position:absolute;width:0;height:106916;left:0;top:0;" coordsize="0,10691614" path="m0,10691614l0,0">
                  <v:stroke weight="3.75158pt" endcap="flat" joinstyle="miter" miterlimit="4" on="true" color="#eeeeee"/>
                  <v:fill on="false" color="#000000" opacity="0"/>
                </v:shape>
                <w10:wrap type="square"/>
              </v:group>
            </w:pict>
          </mc:Fallback>
        </mc:AlternateContent>
      </w:r>
      <w:r>
        <w:rPr>
          <w:i/>
          <w:color w:val="333333"/>
        </w:rPr>
        <w:t>Уровень убеди</w:t>
      </w:r>
      <w:r>
        <w:rPr>
          <w:i/>
          <w:color w:val="333333"/>
        </w:rPr>
        <w:t>тельности рекомендаций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приём (осмотр, консультация) врача физической и реабилитационной медицине первичный пациенту со СМА для определения объёма и плана реабилитации [19].</w:t>
      </w:r>
    </w:p>
    <w:p w:rsidR="00085357" w:rsidRDefault="009D5232">
      <w:pPr>
        <w:spacing w:after="274" w:line="299" w:lineRule="auto"/>
        <w:ind w:left="-5"/>
      </w:pPr>
      <w:r>
        <w:rPr>
          <w:i/>
          <w:color w:val="333333"/>
        </w:rPr>
        <w:t xml:space="preserve">Уровень убедительности </w:t>
      </w:r>
      <w:r>
        <w:rPr>
          <w:i/>
          <w:color w:val="333333"/>
        </w:rPr>
        <w:t>рекомендаций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приём (осмотр, консультация) врача физической и реабилитационной медицине повторный пациенту со СМА для оценки эффективности реабилитации и определения тактики дальнейшего лечения [19</w:t>
      </w:r>
      <w:r>
        <w:t>].</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приём (осмотр, консультация) врача-терапевта первичный пациенту со СМА с целью консультации по общим медицинским вопросам и (или) определения тактики при ины</w:t>
      </w:r>
      <w:r>
        <w:t>х сопутствующих заболеваниях [19].</w:t>
      </w:r>
    </w:p>
    <w:p w:rsidR="00085357" w:rsidRDefault="009D5232">
      <w:pPr>
        <w:spacing w:after="263" w:line="304" w:lineRule="auto"/>
        <w:ind w:left="-5"/>
        <w:jc w:val="left"/>
      </w:pPr>
      <w:r>
        <w:rPr>
          <w:rFonts w:ascii="Calibri" w:eastAsia="Calibri" w:hAnsi="Calibri" w:cs="Calibri"/>
          <w:noProof/>
          <w:color w:val="000000"/>
          <w:sz w:val="22"/>
        </w:rPr>
        <mc:AlternateContent>
          <mc:Choice Requires="wpg">
            <w:drawing>
              <wp:anchor distT="0" distB="0" distL="114300" distR="114300" simplePos="0" relativeHeight="25173504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0472" name="Group 10047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262" name="Shape 526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472" style="width:3.75158pt;height:841.857pt;position:absolute;mso-position-horizontal-relative:page;mso-position-horizontal:absolute;margin-left:585.621pt;mso-position-vertical-relative:page;margin-top:0pt;" coordsize="476,106915">
                <v:shape id="Shape 5262"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3606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0473" name="Group 10047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263" name="Shape 526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473" style="width:3.75158pt;height:841.857pt;position:absolute;mso-position-horizontal-relative:page;mso-position-horizontal:absolute;margin-left:9.37894pt;mso-position-vertical-relative:page;margin-top:0pt;" coordsize="476,106915">
                <v:shape id="Shape 5263"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 xml:space="preserve">Уровень убедительности рекомендаций С (уровень достоверности доказательств – 5) </w:t>
      </w:r>
      <w:r>
        <w:rPr>
          <w:b/>
        </w:rPr>
        <w:t>Рекомендуется</w:t>
      </w:r>
      <w:r>
        <w:t xml:space="preserve"> приём (осмотр, консультация) врача-терапевта повторный пациенту с СМА с целью консультации по общим медицинским вопросам и (и</w:t>
      </w:r>
      <w:r>
        <w:t>ли) определения тактики при иных сопутствующих заболеваниях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r>
        <w:br w:type="page"/>
      </w:r>
    </w:p>
    <w:p w:rsidR="00085357" w:rsidRDefault="009D5232">
      <w:pPr>
        <w:spacing w:after="0" w:line="216" w:lineRule="auto"/>
        <w:jc w:val="center"/>
      </w:pPr>
      <w:r>
        <w:rPr>
          <w:b/>
          <w:color w:val="000000"/>
          <w:sz w:val="48"/>
        </w:rPr>
        <w:t>3. Лечение, включая медикаментозную и немедикаментозную терапии, диетотерапию,</w:t>
      </w:r>
    </w:p>
    <w:p w:rsidR="00085357" w:rsidRDefault="009D5232">
      <w:pPr>
        <w:spacing w:after="86" w:line="216" w:lineRule="auto"/>
        <w:jc w:val="center"/>
      </w:pPr>
      <w:r>
        <w:rPr>
          <w:b/>
          <w:color w:val="000000"/>
          <w:sz w:val="48"/>
        </w:rPr>
        <w:t>обезболивание, медицинские показания и</w:t>
      </w:r>
    </w:p>
    <w:p w:rsidR="00085357" w:rsidRDefault="009D5232">
      <w:pPr>
        <w:pStyle w:val="Heading1"/>
        <w:spacing w:after="693" w:line="265" w:lineRule="auto"/>
        <w:ind w:left="44"/>
        <w:jc w:val="left"/>
      </w:pPr>
      <w:r>
        <w:t>противопоказания к применению методов лечения</w:t>
      </w:r>
    </w:p>
    <w:p w:rsidR="00085357" w:rsidRDefault="009D5232">
      <w:pPr>
        <w:pStyle w:val="Heading2"/>
      </w:pPr>
      <w:r>
        <w:t>3.1 Медикаментозная терапия</w:t>
      </w:r>
    </w:p>
    <w:p w:rsidR="00085357" w:rsidRDefault="009D5232">
      <w:pPr>
        <w:spacing w:after="274" w:line="299" w:lineRule="auto"/>
        <w:ind w:left="-5"/>
      </w:pPr>
      <w:r>
        <w:rPr>
          <w:i/>
          <w:color w:val="333333"/>
        </w:rPr>
        <w:t>В настоящее время медикаментозная терапия СМА включает в себя препараты для патогенетического (восполнение дефицита белка SMN) и симптоматического лечения.</w:t>
      </w:r>
    </w:p>
    <w:p w:rsidR="00085357" w:rsidRDefault="009D5232">
      <w:pPr>
        <w:spacing w:after="818" w:line="259" w:lineRule="auto"/>
        <w:ind w:left="0" w:firstLine="0"/>
        <w:jc w:val="left"/>
      </w:pPr>
      <w:r>
        <w:t xml:space="preserve"> </w:t>
      </w:r>
    </w:p>
    <w:p w:rsidR="00085357" w:rsidRDefault="009D5232">
      <w:pPr>
        <w:pStyle w:val="Heading3"/>
        <w:spacing w:after="404"/>
        <w:ind w:left="10"/>
        <w:jc w:val="center"/>
      </w:pPr>
      <w:r>
        <w:rPr>
          <w:sz w:val="33"/>
          <w:u w:val="none" w:color="000000"/>
        </w:rPr>
        <w:t>3.1.1 Патогенетическая медикаментозная терапия</w:t>
      </w:r>
    </w:p>
    <w:p w:rsidR="00085357" w:rsidRDefault="009D5232">
      <w:pPr>
        <w:spacing w:after="322" w:line="259" w:lineRule="auto"/>
        <w:ind w:left="0" w:firstLine="0"/>
        <w:jc w:val="left"/>
      </w:pPr>
      <w:r>
        <w:t xml:space="preserve"> </w:t>
      </w:r>
    </w:p>
    <w:p w:rsidR="00085357" w:rsidRDefault="009D5232">
      <w:pPr>
        <w:spacing w:after="274" w:line="299" w:lineRule="auto"/>
        <w:ind w:left="-5"/>
      </w:pPr>
      <w:r>
        <w:rPr>
          <w:i/>
          <w:color w:val="333333"/>
        </w:rPr>
        <w:t xml:space="preserve">Патогенетическая терапия СМА включает в себя два </w:t>
      </w:r>
      <w:r>
        <w:rPr>
          <w:i/>
          <w:color w:val="333333"/>
        </w:rPr>
        <w:t>принципиальных подхода:</w:t>
      </w:r>
    </w:p>
    <w:p w:rsidR="00085357" w:rsidRDefault="009D5232">
      <w:pPr>
        <w:numPr>
          <w:ilvl w:val="0"/>
          <w:numId w:val="6"/>
        </w:numPr>
        <w:spacing w:after="274" w:line="299" w:lineRule="auto"/>
      </w:pPr>
      <w:r>
        <w:rPr>
          <w:rFonts w:ascii="Calibri" w:eastAsia="Calibri" w:hAnsi="Calibri" w:cs="Calibri"/>
          <w:noProof/>
          <w:color w:val="000000"/>
          <w:sz w:val="22"/>
        </w:rPr>
        <mc:AlternateContent>
          <mc:Choice Requires="wpg">
            <w:drawing>
              <wp:anchor distT="0" distB="0" distL="114300" distR="114300" simplePos="0" relativeHeight="251737088"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0891" name="Group 100891"/>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5274" name="Shape 5274"/>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891" style="width:3.75158pt;height:841.861pt;position:absolute;mso-position-horizontal-relative:page;mso-position-horizontal:absolute;margin-left:585.621pt;mso-position-vertical-relative:page;margin-top:0pt;" coordsize="476,106916">
                <v:shape id="Shape 5274"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38112"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0892" name="Group 100892"/>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5275" name="Shape 5275"/>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892" style="width:3.75158pt;height:841.861pt;position:absolute;mso-position-horizontal-relative:page;mso-position-horizontal:absolute;margin-left:9.37894pt;mso-position-vertical-relative:page;margin-top:0pt;" coordsize="476,106916">
                <v:shape id="Shape 5275"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i/>
          <w:color w:val="333333"/>
        </w:rPr>
        <w:t>модификация сплайсинга прематричной РНК гена SMN2 для включения экзона 7 в зрелую матричную РНК и повышения образования полноценного белка SMN с помощью антисмыслового олигонуклеотида (нусинерсен**) или низкомолекулярного соединен</w:t>
      </w:r>
      <w:r>
        <w:rPr>
          <w:i/>
          <w:color w:val="333333"/>
        </w:rPr>
        <w:t xml:space="preserve">ия («малая молекула» — рисдиплам**) </w:t>
      </w:r>
      <w:r>
        <w:t>[70]</w:t>
      </w:r>
      <w:r>
        <w:rPr>
          <w:i/>
          <w:color w:val="333333"/>
        </w:rPr>
        <w:t>;</w:t>
      </w:r>
    </w:p>
    <w:p w:rsidR="00085357" w:rsidRDefault="009D5232">
      <w:pPr>
        <w:numPr>
          <w:ilvl w:val="0"/>
          <w:numId w:val="6"/>
        </w:numPr>
        <w:spacing w:after="274" w:line="299" w:lineRule="auto"/>
      </w:pPr>
      <w:r>
        <w:rPr>
          <w:i/>
          <w:color w:val="333333"/>
        </w:rPr>
        <w:t xml:space="preserve">заместительная генная терапия: применение рекомбинантного векторного препарата онасемноген абепарвовек на основе аденоассоциированного вируса 9-го типа, спроектированного для обеспечения синтеза полноценного белка </w:t>
      </w:r>
      <w:r>
        <w:rPr>
          <w:i/>
          <w:color w:val="333333"/>
        </w:rPr>
        <w:t xml:space="preserve">SMN </w:t>
      </w:r>
      <w:r>
        <w:t>[71]</w:t>
      </w:r>
      <w:r>
        <w:rPr>
          <w:i/>
          <w:color w:val="333333"/>
        </w:rPr>
        <w:t>.</w:t>
      </w:r>
    </w:p>
    <w:p w:rsidR="00085357" w:rsidRDefault="009D5232">
      <w:pPr>
        <w:spacing w:after="322" w:line="259" w:lineRule="auto"/>
        <w:ind w:left="0" w:firstLine="0"/>
        <w:jc w:val="left"/>
      </w:pPr>
      <w:r>
        <w:rPr>
          <w:i/>
          <w:color w:val="333333"/>
        </w:rPr>
        <w:t xml:space="preserve"> </w:t>
      </w:r>
    </w:p>
    <w:p w:rsidR="00085357" w:rsidRDefault="009D5232">
      <w:pPr>
        <w:spacing w:after="274" w:line="299" w:lineRule="auto"/>
        <w:ind w:left="-5"/>
      </w:pPr>
      <w:r>
        <w:rPr>
          <w:i/>
          <w:color w:val="333333"/>
        </w:rPr>
        <w:t xml:space="preserve">Нусинерсен** зарегистрирован в Российской Федерации в августе 2019 г. </w:t>
      </w:r>
      <w:r>
        <w:t>[52]</w:t>
      </w:r>
      <w:r>
        <w:rPr>
          <w:i/>
          <w:color w:val="333333"/>
        </w:rPr>
        <w:t xml:space="preserve"> Это препарат для интратекального (посредством люмбальной пункции) введения. Люмбальная пункция может проводиться как под местной или общей анестезией, так и без таковых,</w:t>
      </w:r>
      <w:r>
        <w:rPr>
          <w:i/>
          <w:color w:val="333333"/>
        </w:rPr>
        <w:t xml:space="preserve"> что определяется наличием возможных противопоказаний к применению препаратов для местной и (или) общей анестезии у конкретного пациента в совокупности с усмотрением врача, проводящего процедуру, и внутренними правилами лечебно-профилактического учреждения</w:t>
      </w:r>
      <w:r>
        <w:rPr>
          <w:i/>
          <w:color w:val="333333"/>
        </w:rPr>
        <w:t>, где проводится введение нусинерсена**.</w:t>
      </w:r>
    </w:p>
    <w:p w:rsidR="00085357" w:rsidRDefault="009D5232">
      <w:pPr>
        <w:spacing w:after="322" w:line="259" w:lineRule="auto"/>
        <w:ind w:left="0" w:firstLine="0"/>
        <w:jc w:val="left"/>
      </w:pPr>
      <w:r>
        <w:rPr>
          <w:i/>
          <w:color w:val="333333"/>
        </w:rPr>
        <w:t xml:space="preserve"> </w:t>
      </w:r>
    </w:p>
    <w:p w:rsidR="00085357" w:rsidRDefault="009D5232">
      <w:pPr>
        <w:spacing w:after="274" w:line="299" w:lineRule="auto"/>
        <w:ind w:left="-5"/>
      </w:pPr>
      <w:r>
        <w:rPr>
          <w:i/>
          <w:color w:val="333333"/>
        </w:rPr>
        <w:t xml:space="preserve">Рисдиплам** зарегистрирован в Российской Федерации в ноябре 2020 г. </w:t>
      </w:r>
      <w:r>
        <w:t>[53]</w:t>
      </w:r>
      <w:r>
        <w:rPr>
          <w:i/>
          <w:color w:val="333333"/>
        </w:rPr>
        <w:t xml:space="preserve"> Путь введения рисдиплама** — пероральный, что позволяет проводить лечение в амбулаторных условиях.</w:t>
      </w:r>
    </w:p>
    <w:p w:rsidR="00085357" w:rsidRDefault="009D5232">
      <w:pPr>
        <w:spacing w:after="0" w:line="259" w:lineRule="auto"/>
        <w:ind w:left="0" w:firstLine="0"/>
        <w:jc w:val="left"/>
      </w:pPr>
      <w:r>
        <w:rPr>
          <w:i/>
          <w:color w:val="333333"/>
        </w:rPr>
        <w:t xml:space="preserve"> </w:t>
      </w:r>
    </w:p>
    <w:p w:rsidR="00085357" w:rsidRDefault="009D5232">
      <w:pPr>
        <w:spacing w:after="274" w:line="299" w:lineRule="auto"/>
        <w:ind w:left="-5"/>
      </w:pPr>
      <w:r>
        <w:rPr>
          <w:i/>
          <w:color w:val="333333"/>
        </w:rPr>
        <w:t>Онасемноген абепарвовек зарегистрирован</w:t>
      </w:r>
      <w:r>
        <w:rPr>
          <w:i/>
          <w:color w:val="333333"/>
        </w:rPr>
        <w:t xml:space="preserve"> в Российской Федерации в декабре 2021 года [72]. Препарат вводится внутривенно капельно однократно. Показания к применению препарата </w:t>
      </w:r>
      <w:r>
        <w:t xml:space="preserve">— </w:t>
      </w:r>
      <w:r>
        <w:rPr>
          <w:i/>
          <w:color w:val="333333"/>
        </w:rPr>
        <w:t>биаллельная мутация в гене SMN1 и клинический диагноз СМА 1 типа или биаллельная мутация в гене SMN1 и не более, чем 3 к</w:t>
      </w:r>
      <w:r>
        <w:rPr>
          <w:i/>
          <w:color w:val="333333"/>
        </w:rPr>
        <w:t>опии гена SMN2. Одним из основных ограничений к применению препарата является вес пациента более 21 кг, что делает невозможным его применение у взрослых пациентов.</w:t>
      </w:r>
    </w:p>
    <w:p w:rsidR="00085357" w:rsidRDefault="009D5232">
      <w:pPr>
        <w:spacing w:after="322" w:line="259" w:lineRule="auto"/>
        <w:ind w:left="0" w:firstLine="0"/>
        <w:jc w:val="left"/>
      </w:pPr>
      <w:r>
        <w:rPr>
          <w:i/>
          <w:color w:val="333333"/>
        </w:rPr>
        <w:t xml:space="preserve"> </w:t>
      </w:r>
    </w:p>
    <w:p w:rsidR="00085357" w:rsidRDefault="009D5232">
      <w:pPr>
        <w:spacing w:after="274" w:line="299" w:lineRule="auto"/>
        <w:ind w:left="-5"/>
      </w:pPr>
      <w:r>
        <w:rPr>
          <w:i/>
          <w:color w:val="333333"/>
        </w:rPr>
        <w:t>Показанием к применению нусинерсена** и рисдиплама** является СМА всех типов, без ограниче</w:t>
      </w:r>
      <w:r>
        <w:rPr>
          <w:i/>
          <w:color w:val="333333"/>
        </w:rPr>
        <w:t>ния по типу заболевания, возрасту дебюта или текущему возрасту пациента.</w:t>
      </w:r>
    </w:p>
    <w:p w:rsidR="00085357" w:rsidRDefault="009D5232">
      <w:pPr>
        <w:spacing w:after="323" w:line="259" w:lineRule="auto"/>
        <w:ind w:left="0" w:firstLine="0"/>
        <w:jc w:val="left"/>
      </w:pPr>
      <w:r>
        <w:t xml:space="preserve"> </w:t>
      </w:r>
    </w:p>
    <w:p w:rsidR="00085357" w:rsidRDefault="009D5232">
      <w:pPr>
        <w:ind w:right="4"/>
      </w:pPr>
      <w:r>
        <w:rPr>
          <w:b/>
        </w:rPr>
        <w:t>Рекомендуется</w:t>
      </w:r>
      <w:r>
        <w:t xml:space="preserve"> как можно раньше начинать патогенетическую терапию СМА всем пациентам с генетически подтверждённым диагнозом (вне зависимости от возраста дебюта заболевания, текущего возраста пациента и исходного функционального статуса) с целью достижения наилучшего тер</w:t>
      </w:r>
      <w:r>
        <w:t>апевтического эффекта [73].</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3913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0893" name="Group 10089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395" name="Shape 539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893" style="width:3.75158pt;height:841.857pt;position:absolute;mso-position-horizontal-relative:page;mso-position-horizontal:absolute;margin-left:585.621pt;mso-position-vertical-relative:page;margin-top:0pt;" coordsize="476,106915">
                <v:shape id="Shape 539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4016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0894" name="Group 10089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396" name="Shape 539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894" style="width:3.75158pt;height:841.857pt;position:absolute;mso-position-horizontal-relative:page;mso-position-horizontal:absolute;margin-left:9.37894pt;mso-position-vertical-relative:page;margin-top:0pt;" coordsize="476,106915">
                <v:shape id="Shape 539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не показано одновременное применение двух препаратов для патогенетической терапии СМА, влияющих на сплайсинг гена SMN2 (например, нус</w:t>
      </w:r>
      <w:r>
        <w:rPr>
          <w:i/>
          <w:color w:val="333333"/>
        </w:rPr>
        <w:t>инерсен** и рисдиплам**). Учитывая единые патофизиологические механизмы течения и неуклонное прогрессирование СМА при различных её типах, текущее состояние пациента не следует рассматривать как повод к отказу от патогенетической терапии. По этой же причине</w:t>
      </w:r>
      <w:r>
        <w:rPr>
          <w:i/>
          <w:color w:val="333333"/>
        </w:rPr>
        <w:t xml:space="preserve"> некорректно использование концепции «реабилитационного потенциала» для определения необходимости патогенетического лечения при СМА.</w:t>
      </w:r>
    </w:p>
    <w:p w:rsidR="00085357" w:rsidRDefault="009D5232">
      <w:pPr>
        <w:spacing w:after="323" w:line="259" w:lineRule="auto"/>
        <w:ind w:left="0" w:firstLine="0"/>
        <w:jc w:val="left"/>
      </w:pPr>
      <w:r>
        <w:rPr>
          <w:b/>
        </w:rPr>
        <w:t xml:space="preserve"> </w:t>
      </w:r>
    </w:p>
    <w:p w:rsidR="00085357" w:rsidRDefault="009D5232">
      <w:pPr>
        <w:ind w:right="4"/>
      </w:pPr>
      <w:r>
        <w:rPr>
          <w:b/>
        </w:rPr>
        <w:t>Рекомендуется</w:t>
      </w:r>
      <w:r>
        <w:t xml:space="preserve"> применение препарата нусинерсен** пациентам с генетически подтверждённым диагнозом СМА и клиническими прояв</w:t>
      </w:r>
      <w:r>
        <w:t>лениями заболевания с целью проведения патогенетической терапии заболевания [114].</w:t>
      </w:r>
    </w:p>
    <w:p w:rsidR="00085357" w:rsidRDefault="009D5232">
      <w:pPr>
        <w:spacing w:after="274" w:line="299" w:lineRule="auto"/>
        <w:ind w:left="-5"/>
      </w:pPr>
      <w:r>
        <w:rPr>
          <w:i/>
          <w:color w:val="333333"/>
        </w:rPr>
        <w:t>Уровень убедительности рекомендаций A (уровень достоверности доказательств – 2)</w:t>
      </w:r>
    </w:p>
    <w:p w:rsidR="00085357" w:rsidRDefault="009D5232">
      <w:pPr>
        <w:spacing w:after="0" w:line="299" w:lineRule="auto"/>
        <w:ind w:left="-5"/>
      </w:pPr>
      <w:r>
        <w:rPr>
          <w:b/>
        </w:rPr>
        <w:t>Комментарии:</w:t>
      </w:r>
      <w:r>
        <w:t xml:space="preserve"> </w:t>
      </w:r>
      <w:r>
        <w:rPr>
          <w:i/>
          <w:color w:val="333333"/>
        </w:rPr>
        <w:t xml:space="preserve">в активных на сегодняшний день клинических исследованиях нусинерсена** SHINE, ASCEND и DEVOTE принимают участие пациенты старше 18 лет, но результаты по ним пока не опубликованы. Тем не менее опубликованы результаты обсервационных (наблюдательных) [75–80] </w:t>
      </w:r>
      <w:r>
        <w:rPr>
          <w:i/>
          <w:color w:val="333333"/>
        </w:rPr>
        <w:t>и ретроспективных [81–83] исследований, в которых оценивалась переносимость и динамика СМА по клиническая шкалам у взрослых пациентов, показатели функции дыхания, мышечная сила, пациент-ориентированные исходы. Совокупные данные по более 1200 пациентам с СМ</w:t>
      </w:r>
      <w:r>
        <w:rPr>
          <w:i/>
          <w:color w:val="333333"/>
        </w:rPr>
        <w:t>А, проанализированным в этих исследованиях, свидетельствуют о достаточной безопасности нусинерсена** у взрослых больных с СМА, а также об улучшении или стабилизации показателей больных по клинических шкалам у пациентов разного возраста.</w:t>
      </w:r>
    </w:p>
    <w:p w:rsidR="00085357" w:rsidRDefault="009D5232">
      <w:pPr>
        <w:spacing w:after="274" w:line="299" w:lineRule="auto"/>
        <w:ind w:left="-5"/>
      </w:pPr>
      <w:r>
        <w:rPr>
          <w:i/>
          <w:color w:val="333333"/>
        </w:rPr>
        <w:t>Систематический обз</w:t>
      </w:r>
      <w:r>
        <w:rPr>
          <w:i/>
          <w:color w:val="333333"/>
        </w:rPr>
        <w:t>ор и мета-анализ результатов применения нусинерсена**, включавший 15 публикаций по взрослым, с высокой степенью достоверности подтвердил эффективность нусинерсена** у пациентов со СМА 2 и 3 типа по шкалам оценки двигательных функций HFMSE, RULM, Т6МХ при е</w:t>
      </w:r>
      <w:r>
        <w:rPr>
          <w:i/>
          <w:color w:val="333333"/>
        </w:rPr>
        <w:t>го применении в течении 10-14 месяцев [84].</w:t>
      </w:r>
    </w:p>
    <w:p w:rsidR="00085357" w:rsidRDefault="009D5232">
      <w:pPr>
        <w:spacing w:after="274" w:line="299" w:lineRule="auto"/>
        <w:ind w:left="-5"/>
      </w:pPr>
      <w:r>
        <w:rPr>
          <w:i/>
          <w:color w:val="333333"/>
        </w:rPr>
        <w:t>Интратекальное введение нусинерсена** может сопровождаться нежелательными явлениями, связанными с процедурой люмбальной пункции: повышение температуры тела, головная боль, боль в спине, тошнота, рвота [52, 75-83]</w:t>
      </w:r>
      <w:r>
        <w:rPr>
          <w:i/>
          <w:color w:val="333333"/>
        </w:rPr>
        <w:t>.</w:t>
      </w:r>
    </w:p>
    <w:p w:rsidR="00085357" w:rsidRDefault="009D5232">
      <w:pPr>
        <w:spacing w:after="274" w:line="299" w:lineRule="auto"/>
        <w:ind w:left="-5"/>
      </w:pPr>
      <w:r>
        <w:rPr>
          <w:i/>
          <w:color w:val="333333"/>
        </w:rPr>
        <w:t>При подкожном или в/в введении некоторых антисмысловых олигонуклеотидов описаны тромбоцитопения, нарушения свертываемости крови и нефротоксичность, что отражено в инструкции к нусинерсену**. При наличии клинических показаний необходимо делать лабораторны</w:t>
      </w:r>
      <w:r>
        <w:rPr>
          <w:i/>
          <w:color w:val="333333"/>
        </w:rPr>
        <w:t>е тесты для определения количества тромбоцитов и показателей свертываемости крови перед введением препарата [52].</w:t>
      </w:r>
    </w:p>
    <w:p w:rsidR="00085357" w:rsidRDefault="009D5232">
      <w:pPr>
        <w:spacing w:after="323"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4118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1345" name="Group 10134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567" name="Shape 556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345" style="width:3.75158pt;height:841.857pt;position:absolute;mso-position-horizontal-relative:page;mso-position-horizontal:absolute;margin-left:585.621pt;mso-position-vertical-relative:page;margin-top:0pt;" coordsize="476,106915">
                <v:shape id="Shape 556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4220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1346" name="Group 10134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568" name="Shape 556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346" style="width:3.75158pt;height:841.857pt;position:absolute;mso-position-horizontal-relative:page;mso-position-horizontal:absolute;margin-left:9.37894pt;mso-position-vertical-relative:page;margin-top:0pt;" coordsize="476,106915">
                <v:shape id="Shape 556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Рекомендуется</w:t>
      </w:r>
      <w:r>
        <w:t xml:space="preserve"> пациентам со СМА, имеющим сложную деформацию позвоночника, которым планируется начало терапии препаратом нусинерсен**, выпол</w:t>
      </w:r>
      <w:r>
        <w:t>нение спинномозговой пункции под контролем ультразвукового исследования или рентгенографии или низкодозной компьютерной томографии с целью обеспечения максимально безопасного проведения процедуры [85, 115, 116, 125].</w:t>
      </w:r>
    </w:p>
    <w:p w:rsidR="00085357" w:rsidRDefault="009D5232">
      <w:pPr>
        <w:spacing w:after="274" w:line="299" w:lineRule="auto"/>
        <w:ind w:left="-5"/>
      </w:pPr>
      <w:r>
        <w:rPr>
          <w:i/>
          <w:color w:val="333333"/>
        </w:rPr>
        <w:t>Уровень убедительности рекомендаций С (</w:t>
      </w:r>
      <w:r>
        <w:rPr>
          <w:i/>
          <w:color w:val="333333"/>
        </w:rPr>
        <w:t>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предлагается алгоритм выполнения интратекального введения под контролем визуализационных методов. При отсутствии металлоконструкций или спондилодеза задних костных элементов позвоночника, люмбальная пун</w:t>
      </w:r>
      <w:r>
        <w:rPr>
          <w:i/>
          <w:color w:val="333333"/>
        </w:rPr>
        <w:t>кция выполняется под рентгеноскопическим контролем. При наличии спондилодеза, для выбора оптимальной тактики выполнения манипуляции (межостистый или нейрофораминальный доступ) необходимо опираться на результаты предпроцедурной КТ. В случае, если рассматрив</w:t>
      </w:r>
      <w:r>
        <w:rPr>
          <w:i/>
          <w:color w:val="333333"/>
        </w:rPr>
        <w:t>ается выполнение люмбальной пункции на уровне C1-C2, показано выполнение перед процедурой магнитно-резонансной томографии позвоночника (один отдел).</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приём (осмотр, консультация) врача-нейрохирурга первичный и повторный, при необходимости, п</w:t>
      </w:r>
      <w:r>
        <w:t>ациенту с подтверждённым диагнозом СМА с выраженными деформациями позвоночника для оценки скелетных деформаций и оценки возможности выполнения спинномозговой пункции [86].</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274" w:line="299" w:lineRule="auto"/>
        <w:ind w:left="-5"/>
      </w:pPr>
      <w:r>
        <w:rPr>
          <w:b/>
        </w:rPr>
        <w:t>Комм</w:t>
      </w:r>
      <w:r>
        <w:rPr>
          <w:b/>
        </w:rPr>
        <w:t>ентарии</w:t>
      </w:r>
      <w:r>
        <w:t xml:space="preserve">: </w:t>
      </w:r>
      <w:r>
        <w:rPr>
          <w:i/>
          <w:color w:val="333333"/>
        </w:rPr>
        <w:t xml:space="preserve">врач-нейрохирург определяет возможность выполнения люмбальной пункции, уровень пункции и технику её выполнения, для применения патогенетической терапии, на основании </w:t>
      </w:r>
      <w:r>
        <w:rPr>
          <w:i/>
          <w:color w:val="333333"/>
        </w:rPr>
        <w:tab/>
        <w:t xml:space="preserve">осмотра </w:t>
      </w:r>
      <w:r>
        <w:rPr>
          <w:i/>
          <w:color w:val="333333"/>
        </w:rPr>
        <w:tab/>
        <w:t xml:space="preserve">и </w:t>
      </w:r>
      <w:r>
        <w:rPr>
          <w:i/>
          <w:color w:val="333333"/>
        </w:rPr>
        <w:tab/>
        <w:t xml:space="preserve">результатов </w:t>
      </w:r>
      <w:r>
        <w:rPr>
          <w:i/>
          <w:color w:val="333333"/>
        </w:rPr>
        <w:tab/>
        <w:t xml:space="preserve">предманипуляционных </w:t>
      </w:r>
      <w:r>
        <w:rPr>
          <w:i/>
          <w:color w:val="333333"/>
        </w:rPr>
        <w:tab/>
        <w:t xml:space="preserve">исследований </w:t>
      </w:r>
      <w:r>
        <w:rPr>
          <w:i/>
          <w:color w:val="333333"/>
        </w:rPr>
        <w:tab/>
        <w:t xml:space="preserve">(КТ, </w:t>
      </w:r>
      <w:r>
        <w:rPr>
          <w:i/>
          <w:color w:val="333333"/>
        </w:rPr>
        <w:tab/>
        <w:t>МРТ, рентгеног</w:t>
      </w:r>
      <w:r>
        <w:rPr>
          <w:i/>
          <w:color w:val="333333"/>
        </w:rPr>
        <w:t>рафия).</w:t>
      </w:r>
    </w:p>
    <w:p w:rsidR="00085357" w:rsidRDefault="009D5232">
      <w:pPr>
        <w:spacing w:after="323" w:line="259" w:lineRule="auto"/>
        <w:ind w:left="0" w:firstLine="0"/>
        <w:jc w:val="left"/>
      </w:pPr>
      <w:r>
        <w:rPr>
          <w:b/>
          <w:i/>
          <w:color w:val="333333"/>
        </w:rPr>
        <w:t xml:space="preserve"> </w:t>
      </w:r>
    </w:p>
    <w:p w:rsidR="00085357" w:rsidRDefault="009D5232">
      <w:pPr>
        <w:ind w:right="4"/>
      </w:pPr>
      <w:r>
        <w:rPr>
          <w:b/>
        </w:rPr>
        <w:t>Рекомендуется</w:t>
      </w:r>
      <w:r>
        <w:t xml:space="preserve"> приём (осмотр, консультация) врача-анестезиолога-реаниматолога первичный и повторный, при необходимости, пациенту с подтверждённым диагнозом СМА, которому планируется анестезиологическое пособие для выполнения люмбальной пункции, с </w:t>
      </w:r>
      <w:r>
        <w:t>целью решения вопроса о необходимом объеме анестезиологического пособия [86].</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пациентам с выраженной деформацией позвоночника люмбальные пункции и интратекальные в</w:t>
      </w:r>
      <w:r>
        <w:rPr>
          <w:i/>
          <w:color w:val="333333"/>
        </w:rPr>
        <w:t>ведения лекарственного препарата могут выполняться с применением анестезиологического пособия.</w:t>
      </w:r>
    </w:p>
    <w:p w:rsidR="00085357" w:rsidRDefault="009D5232">
      <w:pPr>
        <w:spacing w:after="323" w:line="259" w:lineRule="auto"/>
        <w:ind w:left="0" w:firstLine="0"/>
        <w:jc w:val="left"/>
      </w:pPr>
      <w:r>
        <w:rPr>
          <w:b/>
        </w:rPr>
        <w:t xml:space="preserve"> </w:t>
      </w:r>
    </w:p>
    <w:p w:rsidR="00085357" w:rsidRDefault="009D5232">
      <w:pPr>
        <w:ind w:right="4"/>
      </w:pPr>
      <w:r>
        <w:rPr>
          <w:b/>
        </w:rPr>
        <w:t>Рекомендуется</w:t>
      </w:r>
      <w:r>
        <w:t xml:space="preserve"> применение препарата рисдиплам** взрослым пациентам с клиническими проявлениями генетически подтверждённой СМА с целью проведения патогенетическо</w:t>
      </w:r>
      <w:r>
        <w:t>й терапии заболевания [88].</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43232"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0910" name="Group 100910"/>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5751" name="Shape 5751"/>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910" style="width:3.75158pt;height:841.861pt;position:absolute;mso-position-horizontal-relative:page;mso-position-horizontal:absolute;margin-left:585.621pt;mso-position-vertical-relative:page;margin-top:0pt;" coordsize="476,106916">
                <v:shape id="Shape 5751"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44256"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0911" name="Group 100911"/>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5752" name="Shape 5752"/>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0911" style="width:3.75158pt;height:841.861pt;position:absolute;mso-position-horizontal-relative:page;mso-position-horizontal:absolute;margin-left:9.37894pt;mso-position-vertical-relative:page;margin-top:0pt;" coordsize="476,106916">
                <v:shape id="Shape 5752"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i/>
          <w:color w:val="333333"/>
        </w:rPr>
        <w:t>Уровень убедительности рекомендаций А (уровень достоверности доказательств – 2)</w:t>
      </w:r>
    </w:p>
    <w:p w:rsidR="00085357" w:rsidRDefault="009D5232">
      <w:pPr>
        <w:spacing w:after="274" w:line="299" w:lineRule="auto"/>
        <w:ind w:left="-5"/>
      </w:pPr>
      <w:r>
        <w:rPr>
          <w:b/>
        </w:rPr>
        <w:t>Комментарии</w:t>
      </w:r>
      <w:r>
        <w:t xml:space="preserve">: </w:t>
      </w:r>
      <w:r>
        <w:rPr>
          <w:i/>
          <w:color w:val="333333"/>
        </w:rPr>
        <w:t>в исследовании BP39055 (SUNFISH) изучалось применение препарата рисдиплам** у пациентов, соответствующих клиническим проявлениям СМА 2 и 3 типов, в возрасте от 2 до 25 лет при скрининге. В это исследование включались в том числе пациенты, имеющие грубые де</w:t>
      </w:r>
      <w:r>
        <w:rPr>
          <w:i/>
          <w:color w:val="333333"/>
        </w:rPr>
        <w:t>формации позвоночника, выраженные распространённые контрактуры суставов, а также перенёсшие хирургическое лечение по поводу деформаций позвоночника. Результаты этого исследования продемонстрировали статистически значимую эффективность по первичной конечной</w:t>
      </w:r>
      <w:r>
        <w:rPr>
          <w:i/>
          <w:color w:val="333333"/>
        </w:rPr>
        <w:t xml:space="preserve"> точке и достаточную безопасность препарата в этой возрастной группе. Исследование показало достижение статистически значимых клинических улучшений за 12 месяцев терапии по шкалам MFM-32 и RULM [88]. По данным фармакокинетических исследований, масса тела и</w:t>
      </w:r>
      <w:r>
        <w:rPr>
          <w:i/>
          <w:color w:val="333333"/>
        </w:rPr>
        <w:t xml:space="preserve"> возраст пациента могут оказывать влияние на фармакокинетику рисдиплама**, при этом не выявлено изменений профиля безопасности и эффективности препарата [89].</w:t>
      </w:r>
    </w:p>
    <w:p w:rsidR="00085357" w:rsidRDefault="009D5232">
      <w:pPr>
        <w:spacing w:after="274" w:line="299" w:lineRule="auto"/>
        <w:ind w:left="-5"/>
      </w:pPr>
      <w:r>
        <w:rPr>
          <w:i/>
          <w:color w:val="333333"/>
        </w:rPr>
        <w:t>Наиболее частыми нежелательными реакциями на фоне применения рисдиплама** могут быть диарея и кож</w:t>
      </w:r>
      <w:r>
        <w:rPr>
          <w:i/>
          <w:color w:val="333333"/>
        </w:rPr>
        <w:t>ная сыпь, которые самостоятельно разрешаются [53].</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пациентам репродуктивного возраста использовать высокоэффективные методы контрацепции во время лечения и в течение как минимум 1 месяца после приёма последней дозы препарата рисдиплам** пац</w:t>
      </w:r>
      <w:r>
        <w:t xml:space="preserve">иентом-женщиной и в течение как минимум 4 месяцев после приёма последней дозы препарата рисдиплам** пациентом-мужчиной с целью планирования деторождения </w:t>
      </w:r>
      <w:r>
        <w:rPr>
          <w:i/>
          <w:color w:val="333333"/>
        </w:rPr>
        <w:t>[53, 126]</w:t>
      </w:r>
      <w:r>
        <w:t>.</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274" w:line="299" w:lineRule="auto"/>
        <w:ind w:left="-5"/>
      </w:pPr>
      <w:r>
        <w:rPr>
          <w:b/>
        </w:rPr>
        <w:t>Комментарии</w:t>
      </w:r>
      <w:r>
        <w:t>:</w:t>
      </w:r>
      <w:r>
        <w:t xml:space="preserve"> </w:t>
      </w:r>
      <w:r>
        <w:rPr>
          <w:i/>
          <w:color w:val="333333"/>
        </w:rPr>
        <w:t xml:space="preserve">клинические данные по применению рисдиплама** у беременных женщин отсутствуют. При изучении применения рисдиплама** у животных наблюдалась эмбриофетальная токсичность, а также обратимое влияние на мужскую фертильность. По этой причине пациенты-мужчины не </w:t>
      </w:r>
      <w:r>
        <w:rPr>
          <w:i/>
          <w:color w:val="333333"/>
        </w:rPr>
        <w:t>должны быть донорами спермы во время лечения и в течение 4 месяцев после приёма последней дозы препарата рисдиплам** [53]. Возможным вариантом является криоконсервация спермы пациента-мужчины с СМА до начала лечения рисдипламом**.</w:t>
      </w:r>
    </w:p>
    <w:p w:rsidR="00085357" w:rsidRDefault="009D5232">
      <w:pPr>
        <w:spacing w:after="765" w:line="299" w:lineRule="auto"/>
        <w:ind w:left="-5"/>
      </w:pPr>
      <w:r>
        <w:rPr>
          <w:i/>
          <w:color w:val="333333"/>
        </w:rPr>
        <w:t>Данные об экскреции рисди</w:t>
      </w:r>
      <w:r>
        <w:rPr>
          <w:i/>
          <w:color w:val="333333"/>
        </w:rPr>
        <w:t>плама** с молоком матери у людей отсутствуют. В исследованиях на крысах было показано, что рисдиплам** проникает в молоко, в связи с чем необходимо отказаться от грудного вскармливания на фоне лечения матери рисдипламом**[88].</w:t>
      </w:r>
    </w:p>
    <w:p w:rsidR="00085357" w:rsidRDefault="009D5232">
      <w:pPr>
        <w:pStyle w:val="Heading3"/>
        <w:spacing w:after="404"/>
        <w:ind w:left="10"/>
        <w:jc w:val="center"/>
      </w:pPr>
      <w:r>
        <w:rPr>
          <w:sz w:val="33"/>
          <w:u w:val="none" w:color="000000"/>
        </w:rPr>
        <w:t>3.1.2. Симптоматическая медикаментозная терапия</w:t>
      </w:r>
    </w:p>
    <w:p w:rsidR="00085357" w:rsidRDefault="009D5232">
      <w:pPr>
        <w:spacing w:after="323"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4528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1894" name="Group 10189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908" name="Shape 590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894" style="width:3.75158pt;height:841.857pt;position:absolute;mso-position-horizontal-relative:page;mso-position-horizontal:absolute;margin-left:585.621pt;mso-position-vertical-relative:page;margin-top:0pt;" coordsize="476,106915">
                <v:shape id="Shape 590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4630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1895" name="Group 10189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5909" name="Shape 590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895" style="width:3.75158pt;height:841.857pt;position:absolute;mso-position-horizontal-relative:page;mso-position-horizontal:absolute;margin-left:9.37894pt;mso-position-vertical-relative:page;margin-top:0pt;" coordsize="476,106915">
                <v:shape id="Shape 590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Рекомендуется</w:t>
      </w:r>
      <w:r>
        <w:t xml:space="preserve"> приём колекальциферола** всем пациентам с СМА в случае выявления у них признаков остеопении или низкого содержания витамина D в крови, для коррекции снижения минеральной плотности костной тк</w:t>
      </w:r>
      <w:r>
        <w:t>ани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приём бифосфонатов всем пациентам со СМА, если выявлены признаки остеопении или частые переломы, с целью коррекции снижения плотности костной ткани [1</w:t>
      </w:r>
      <w:r>
        <w:t>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Не рекомендуется</w:t>
      </w:r>
      <w:r>
        <w:t xml:space="preserve"> длительное применение муколитических препаратов для ингаляторного введения лекарственных препаратов через небулайзер у пациентов со СМА из-за отсутствия </w:t>
      </w:r>
      <w:r>
        <w:t>доказательной базы и в связи с риском усиления секреторной нагрузки с целью профилактики ухудшения состояния пациента [29].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322" w:line="299" w:lineRule="auto"/>
        <w:ind w:left="-5"/>
      </w:pPr>
      <w:r>
        <w:rPr>
          <w:b/>
        </w:rPr>
        <w:t>Комментарии</w:t>
      </w:r>
      <w:r>
        <w:t xml:space="preserve">: </w:t>
      </w:r>
      <w:r>
        <w:rPr>
          <w:i/>
          <w:color w:val="333333"/>
        </w:rPr>
        <w:t>использование муколитических препаратов</w:t>
      </w:r>
      <w:r>
        <w:rPr>
          <w:i/>
          <w:color w:val="333333"/>
        </w:rPr>
        <w:t xml:space="preserve"> без терапевтических показаний может привести к разжижению секрета нормальной вязкости и усилению секреторной нагрузки.</w:t>
      </w:r>
    </w:p>
    <w:p w:rsidR="00085357" w:rsidRDefault="009D5232">
      <w:pPr>
        <w:spacing w:after="323" w:line="259" w:lineRule="auto"/>
        <w:ind w:left="0" w:firstLine="0"/>
        <w:jc w:val="left"/>
      </w:pPr>
      <w:r>
        <w:t xml:space="preserve"> </w:t>
      </w:r>
    </w:p>
    <w:p w:rsidR="00085357" w:rsidRDefault="009D5232">
      <w:pPr>
        <w:spacing w:after="52" w:line="259" w:lineRule="auto"/>
        <w:ind w:right="4"/>
      </w:pPr>
      <w:r>
        <w:rPr>
          <w:b/>
        </w:rPr>
        <w:t xml:space="preserve">Рекомендуются </w:t>
      </w:r>
      <w:r>
        <w:t>инъекции ботулинического токсина типа А** в слюнные железы пациентам со</w:t>
      </w:r>
    </w:p>
    <w:p w:rsidR="00085357" w:rsidRDefault="009D5232">
      <w:pPr>
        <w:ind w:right="4"/>
      </w:pPr>
      <w:r>
        <w:t>СМА, страдающим от гиперсаливации, с целью уменьшения выраженности этого симптома [90, 104].</w:t>
      </w:r>
    </w:p>
    <w:p w:rsidR="00085357" w:rsidRDefault="009D5232">
      <w:pPr>
        <w:spacing w:after="274" w:line="299" w:lineRule="auto"/>
        <w:ind w:left="-5"/>
      </w:pPr>
      <w:r>
        <w:rPr>
          <w:i/>
          <w:color w:val="333333"/>
        </w:rPr>
        <w:t>Уровень убедительности рекомендаций C (уровень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пациентам с гиперсаливацией также показана санация полости рта [91]. И</w:t>
      </w:r>
      <w:r>
        <w:rPr>
          <w:i/>
          <w:color w:val="333333"/>
        </w:rPr>
        <w:t>нъекции ботулинического токсина типа А** в слюнные железы необходимо проводить под контролем ультразвукового исследования слюнных желез.</w:t>
      </w:r>
    </w:p>
    <w:p w:rsidR="00085357" w:rsidRDefault="009D5232">
      <w:pPr>
        <w:spacing w:after="818" w:line="259" w:lineRule="auto"/>
        <w:ind w:left="0" w:firstLine="0"/>
        <w:jc w:val="left"/>
      </w:pPr>
      <w:r>
        <w:t xml:space="preserve"> </w:t>
      </w:r>
    </w:p>
    <w:p w:rsidR="00085357" w:rsidRDefault="009D5232">
      <w:pPr>
        <w:pStyle w:val="Heading2"/>
      </w:pPr>
      <w:r>
        <w:t>3.2 Хирургическое лечение</w:t>
      </w:r>
    </w:p>
    <w:p w:rsidR="00085357" w:rsidRDefault="009D5232">
      <w:pPr>
        <w:spacing w:after="322" w:line="259" w:lineRule="auto"/>
        <w:ind w:left="0" w:firstLine="0"/>
        <w:jc w:val="left"/>
      </w:pPr>
      <w:r>
        <w:t xml:space="preserve"> </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4732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1440" name="Group 10144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6044" name="Shape 604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440" style="width:3.75158pt;height:841.857pt;position:absolute;mso-position-horizontal-relative:page;mso-position-horizontal:absolute;margin-left:585.621pt;mso-position-vertical-relative:page;margin-top:0pt;" coordsize="476,106915">
                <v:shape id="Shape 6044"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4835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1441" name="Group 10144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6045" name="Shape 604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1441" style="width:3.75158pt;height:841.857pt;position:absolute;mso-position-horizontal-relative:page;mso-position-horizontal:absolute;margin-left:9.37894pt;mso-position-vertical-relative:page;margin-top:0pt;" coordsize="476,106915">
                <v:shape id="Shape 604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Хирургическое лечение пациентов с СМА представлено, преимущественно, корректирующими ин</w:t>
      </w:r>
      <w:r>
        <w:rPr>
          <w:i/>
          <w:color w:val="333333"/>
        </w:rPr>
        <w:t>струментальными вмешательствами на позвоночнике, которые, тем не менее, носят паллиативный характер и не позволяют остановить прогрессирующую деформацию. Кроме того, при СМА хирургические вмешательства могут проводиться в связи с болевым синдромом вследств</w:t>
      </w:r>
      <w:r>
        <w:rPr>
          <w:i/>
          <w:color w:val="333333"/>
        </w:rPr>
        <w:t>ие патологии опорно-двигательной системы и возможных переломов. Чаще всего, взрослые пациенты со СМА (в основном это пациенты со СМА 2-го типа) проходят хирургическую коррекцию деформаций позвоночника ещё до достижения 18 лет.</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рассмотреть в</w:t>
      </w:r>
      <w:r>
        <w:t xml:space="preserve">озможность хирургического вмешательства на позвоночнике пациентам со СМА с тяжёлым искривлением (угол Кобба для большой кривизны ≥ 50°) и высокой скоростью прогрессирования (≥ 10° в год) для сохранения баланса туловища, коррекции деформации грудной клетки </w:t>
      </w:r>
      <w:r>
        <w:t>и улучшения общего качества жизни [128, 128].</w:t>
      </w:r>
    </w:p>
    <w:p w:rsidR="00085357" w:rsidRDefault="009D5232">
      <w:pPr>
        <w:spacing w:after="274" w:line="299" w:lineRule="auto"/>
        <w:ind w:left="-5"/>
      </w:pPr>
      <w:r>
        <w:rPr>
          <w:i/>
          <w:color w:val="333333"/>
        </w:rPr>
        <w:t>Уровень убедительности рекомендаций C (уровень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при принятии решения о хирургическом вмешательстве рекомендуется учитывать снижение функции дыхания, деформацию ребер</w:t>
      </w:r>
      <w:r>
        <w:rPr>
          <w:i/>
          <w:color w:val="333333"/>
        </w:rPr>
        <w:t>, гиперкифоз, влияние на мобильность и функционирование пациента, наклон таза и дисбаланс туловища.</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рассмотреть возможность выполнения артродеза позвоночника (заднего спондилодеза) с использованием технологии динамической фиксации по типу «</w:t>
      </w:r>
      <w:r>
        <w:t>двойных стержней», полисегментные конструкции с или без фиксации таза (в зависимости от вовлечения таза в сколиотический изгиб) у пациентов c СМА для исправления скелетных деформаций [19, 92].</w:t>
      </w:r>
    </w:p>
    <w:p w:rsidR="00085357" w:rsidRDefault="009D5232">
      <w:pPr>
        <w:spacing w:after="274" w:line="299" w:lineRule="auto"/>
        <w:ind w:left="-5"/>
      </w:pPr>
      <w:r>
        <w:rPr>
          <w:i/>
          <w:color w:val="333333"/>
        </w:rPr>
        <w:t>Уровень убедительности рекомендаций B (уровень достоверности до</w:t>
      </w:r>
      <w:r>
        <w:rPr>
          <w:i/>
          <w:color w:val="333333"/>
        </w:rPr>
        <w:t>казательств – 3)</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при планировании операции на позвоночнике у пациентов с СМА оставить свободными один или два уровня в среднепоясничном отделе по средней линии для выполнения люмбальных пункций [19].</w:t>
      </w:r>
    </w:p>
    <w:p w:rsidR="00085357" w:rsidRDefault="009D5232">
      <w:pPr>
        <w:spacing w:after="274" w:line="299" w:lineRule="auto"/>
        <w:ind w:left="-5"/>
      </w:pPr>
      <w:r>
        <w:rPr>
          <w:i/>
          <w:color w:val="333333"/>
        </w:rPr>
        <w:t>Уровень убедительности рекомендаций С (у</w:t>
      </w:r>
      <w:r>
        <w:rPr>
          <w:i/>
          <w:color w:val="333333"/>
        </w:rPr>
        <w:t>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w:t>
      </w:r>
      <w:r>
        <w:t>рассмотреть возможность хирургического лечения нестабильности тазобедренного сустава у пациентов с СМА, страдающих от выраженного болевого синдрома, с целью коррекции нестабильности, снижения выраженности боли и повышения качества жизни пациента [19].</w:t>
      </w:r>
    </w:p>
    <w:p w:rsidR="00085357" w:rsidRDefault="009D5232">
      <w:pPr>
        <w:spacing w:after="274" w:line="299" w:lineRule="auto"/>
        <w:ind w:left="-5"/>
      </w:pPr>
      <w:r>
        <w:rPr>
          <w:i/>
          <w:color w:val="333333"/>
        </w:rPr>
        <w:t>Уров</w:t>
      </w:r>
      <w:r>
        <w:rPr>
          <w:i/>
          <w:color w:val="333333"/>
        </w:rPr>
        <w:t>ень убедительности рекомендаций С (уровень достоверности доказательств – 5)</w:t>
      </w:r>
    </w:p>
    <w:p w:rsidR="00085357" w:rsidRDefault="009D5232">
      <w:pPr>
        <w:spacing w:after="323" w:line="259" w:lineRule="auto"/>
        <w:ind w:left="0" w:firstLine="0"/>
        <w:jc w:val="left"/>
      </w:pPr>
      <w:r>
        <w:rPr>
          <w:rFonts w:ascii="Calibri" w:eastAsia="Calibri" w:hAnsi="Calibri" w:cs="Calibri"/>
          <w:noProof/>
          <w:color w:val="000000"/>
          <w:sz w:val="22"/>
        </w:rPr>
        <mc:AlternateContent>
          <mc:Choice Requires="wpg">
            <w:drawing>
              <wp:anchor distT="0" distB="0" distL="114300" distR="114300" simplePos="0" relativeHeight="251749376"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2740" name="Group 102740"/>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6210" name="Shape 6210"/>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2740" style="width:3.75158pt;height:841.861pt;position:absolute;mso-position-horizontal-relative:page;mso-position-horizontal:absolute;margin-left:585.621pt;mso-position-vertical-relative:page;margin-top:0pt;" coordsize="476,106916">
                <v:shape id="Shape 6210"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50400"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2742" name="Group 102742"/>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6211" name="Shape 6211"/>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2742" style="width:3.75158pt;height:841.861pt;position:absolute;mso-position-horizontal-relative:page;mso-position-horizontal:absolute;margin-left:9.37894pt;mso-position-vertical-relative:page;margin-top:0pt;" coordsize="476,106916">
                <v:shape id="Shape 6211"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i/>
          <w:color w:val="333333"/>
        </w:rPr>
        <w:t xml:space="preserve"> </w:t>
      </w:r>
    </w:p>
    <w:p w:rsidR="00085357" w:rsidRDefault="009D5232">
      <w:pPr>
        <w:ind w:right="4"/>
      </w:pPr>
      <w:r>
        <w:rPr>
          <w:b/>
        </w:rPr>
        <w:t>Рекомендуется</w:t>
      </w:r>
      <w:r>
        <w:t xml:space="preserve"> рассмотреть возможность хирургического лечения контрактур у пациентов с СМА, страдающих от болевого синдрома, с целью коррекции состояния и увеличения объема движ</w:t>
      </w:r>
      <w:r>
        <w:t>ений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рассмотреть возможность экстракортикального остеосинтеза, интрамедуллярного блокируемого остеосинтеза, интрамедуллярного спицевого остеосинтеза, интр</w:t>
      </w:r>
      <w:r>
        <w:t xml:space="preserve">амедуллярного стержневого остеосинтеза у пациентов со СМА, способных ходить, с переломом длинных трубчатых костей нижних конечностей, а также у пациентов, не способных самостоятельно ходить, при переломах бедра, с целью стабилизации отломков и обеспечения </w:t>
      </w:r>
      <w:r>
        <w:t>возможности ранней вертикализации, реабилитации и ускорения консолидации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при выборе консервативного лечения с гипсованием (наложение циркулярной гипсовой пов</w:t>
      </w:r>
      <w:r>
        <w:rPr>
          <w:i/>
          <w:color w:val="333333"/>
        </w:rPr>
        <w:t>язки, снятие циркулярной гипсовой повязки) следует избегать длительной (более 4 недель) иммобилизации, т.к. это может усугублять атрофию мышц и остеопороз.</w:t>
      </w:r>
    </w:p>
    <w:p w:rsidR="00085357" w:rsidRDefault="009D5232">
      <w:pPr>
        <w:spacing w:after="0" w:line="259" w:lineRule="auto"/>
        <w:ind w:left="0" w:firstLine="0"/>
        <w:jc w:val="left"/>
      </w:pPr>
      <w:r>
        <w:rPr>
          <w:i/>
          <w:color w:val="333333"/>
        </w:rPr>
        <w:t xml:space="preserve"> </w:t>
      </w:r>
    </w:p>
    <w:p w:rsidR="00085357" w:rsidRDefault="009D5232">
      <w:pPr>
        <w:ind w:right="4"/>
      </w:pPr>
      <w:r>
        <w:rPr>
          <w:b/>
        </w:rPr>
        <w:t>Рекомендуется</w:t>
      </w:r>
      <w:r>
        <w:t xml:space="preserve"> устанавливать гастростому (фундопликация лапароскопическая, гастростомия. гастростом</w:t>
      </w:r>
      <w:r>
        <w:t>ия с использованием видеоэндоскопических технологий, лапароскопическая гастростомия, эзофагогастрофундопликация) для кормления через неё взрослым пациентам со СМА, при наличии индивидуальных показаний (например, установлении невозможности проглатывания пищ</w:t>
      </w:r>
      <w:r>
        <w:t>и, большом риске аспирационного синдрома и при нутритивной недостаточности)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гастростома устанавливается, чаще всего, для осуществления дополнительного питани</w:t>
      </w:r>
      <w:r>
        <w:rPr>
          <w:i/>
          <w:color w:val="333333"/>
        </w:rPr>
        <w:t>я, но не с целью полного перевода приёма пищи через неё. При анализе 122 пациентов с СМА 2-го типа в возрасте от 1 года до 47 лет обнаружено, что у 25 % (30 человек) имели место нарушения глотания, при этом попёрхивания отмечались чаще именно у взрослых па</w:t>
      </w:r>
      <w:r>
        <w:rPr>
          <w:i/>
          <w:color w:val="333333"/>
        </w:rPr>
        <w:t>циентов (старше 20 лет). Только у 1 из 48 взрослых пациентов была установлена гастростома, однако он продолжал употреблять часть пищи через рот [93]. У пациентов старшего возраста до наложения гастростомы рекомендуется определение ФЖЕЛ, которая должна быть</w:t>
      </w:r>
      <w:r>
        <w:rPr>
          <w:i/>
          <w:color w:val="333333"/>
        </w:rPr>
        <w:t xml:space="preserve"> не менее 50 % от должной; в случае более низкой ФЖЕЛ риск осложнений увеличивается по мере снижения показателей спирометрии.</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5142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6098" name="Group 10609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6307" name="Shape 630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098" style="width:3.75158pt;height:841.857pt;position:absolute;mso-position-horizontal-relative:page;mso-position-horizontal:absolute;margin-left:585.621pt;mso-position-vertical-relative:page;margin-top:0pt;" coordsize="476,106915">
                <v:shape id="Shape 630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5244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6099" name="Group 10609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6308" name="Shape 630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099" style="width:3.75158pt;height:841.857pt;position:absolute;mso-position-horizontal-relative:page;mso-position-horizontal:absolute;margin-left:9.37894pt;mso-position-vertical-relative:page;margin-top:0pt;" coordsize="476,106915">
                <v:shape id="Shape 630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При необходимости возможны консультации специалистов (врача-анестезиологареаниматолога, врача-хирурга первичный, врача-диетолога</w:t>
      </w:r>
      <w:r>
        <w:rPr>
          <w:i/>
          <w:color w:val="333333"/>
        </w:rPr>
        <w:t>, врача-терапевта, врачаэндоскописта); выполнены лабораторные исследования (определение основных групп по системе AB0, определение антигена D системы Резус (резус-фактор), определение подгруппы и других групп крови меньшего значения A-1, A-2, D, Cc, E, Kel</w:t>
      </w:r>
      <w:r>
        <w:rPr>
          <w:i/>
          <w:color w:val="333333"/>
        </w:rPr>
        <w:t>l, Duffy, определение антигена (HbsAg) вируса гепатита B (Hepatitis B virus) в крови, определение антител к вирусу гепатита C (Hepatitis C virus) в крови, определение антител классов M, G (IgM, IgG) к вирусу иммунодефицита человека ВИЧ-1 (Human immunodefic</w:t>
      </w:r>
      <w:r>
        <w:rPr>
          <w:i/>
          <w:color w:val="333333"/>
        </w:rPr>
        <w:t>iency virus HIV 1) в крови, определение антител к бледной трепонеме (Treponema pallidum) в крови, коагулограмма (ориентировочное исследование системы гемостаза), общий (клинический) анализ крови, анализ крови биохимический общетерапевтический, общий (клини</w:t>
      </w:r>
      <w:r>
        <w:rPr>
          <w:i/>
          <w:color w:val="333333"/>
        </w:rPr>
        <w:t>ческий) анализ мочи, исследование кислотно-основного состояния и газов крови; и инструментальные методы обследования (эзофагогастродуоденоскопия, эхокардиография, ультразвуковая допплерография сосудов (артерий и вен) верхних конечностей, ультразвуковая доп</w:t>
      </w:r>
      <w:r>
        <w:rPr>
          <w:i/>
          <w:color w:val="333333"/>
        </w:rPr>
        <w:t>плерография сосудов (артерий и вен) нижних конечностей, ультразвуковое исследование органов брюшной полости (комплексное), регистрация электрокардиограммы, прицельная рентгенография органов грудной клетки, рентгеноконтроль прохождения контрастного вещества</w:t>
      </w:r>
      <w:r>
        <w:rPr>
          <w:i/>
          <w:color w:val="333333"/>
        </w:rPr>
        <w:t xml:space="preserve"> по желудку, тонкой и ободочной кишке, исследование неспровоцированных дыхательных объемов и потоков, ультразвуковое определение жидкости в брюшной полости, прицельная рентгенография органов грудной клетки).</w:t>
      </w:r>
    </w:p>
    <w:p w:rsidR="00085357" w:rsidRDefault="009D5232">
      <w:pPr>
        <w:spacing w:after="303" w:line="299" w:lineRule="auto"/>
        <w:ind w:left="-5"/>
      </w:pPr>
      <w:r>
        <w:rPr>
          <w:i/>
          <w:color w:val="333333"/>
        </w:rPr>
        <w:t>После заживления раны необходимо обучить пациент</w:t>
      </w:r>
      <w:r>
        <w:rPr>
          <w:i/>
          <w:color w:val="333333"/>
        </w:rPr>
        <w:t>а и ухаживающих лиц самостоятельному уходу за гастростромой [94]. Тщательность ухода за гастростомической трубкой коррелирует со снижением рисков отсроченных осложнений и определяет ее долговечность [94]. Гастростомическая трубка подлежит замене каждые 6-1</w:t>
      </w:r>
      <w:r>
        <w:rPr>
          <w:i/>
          <w:color w:val="333333"/>
        </w:rPr>
        <w:t>8 месяцев или по потребности согласно инструкции производителя. Необходимо наблюдение специалистов для своевременного определения показаний для смены гастростомической трубки или ее удаления (консультации врача-хирурга, врача-анестезиолога-реаниматолога, в</w:t>
      </w:r>
      <w:r>
        <w:rPr>
          <w:i/>
          <w:color w:val="333333"/>
        </w:rPr>
        <w:t>рача-невролога, врача-терапевта, врача по паллиативной медицинской помощи). При необходимости возможно выполнение следующих исследований: коагулограмма (ориентировочное исследование системы гемостаза), общий (клинический) анализ крови, анализ крови биохими</w:t>
      </w:r>
      <w:r>
        <w:rPr>
          <w:i/>
          <w:color w:val="333333"/>
        </w:rPr>
        <w:t>ческий общетерапевтический, общий (клинический) анализ мочи, регистрация электрокардиограммы.</w:t>
      </w:r>
    </w:p>
    <w:p w:rsidR="00085357" w:rsidRDefault="009D5232">
      <w:pPr>
        <w:spacing w:after="264" w:line="304" w:lineRule="auto"/>
        <w:ind w:left="-5"/>
        <w:jc w:val="left"/>
      </w:pPr>
      <w:r>
        <w:rPr>
          <w:i/>
          <w:color w:val="333333"/>
        </w:rPr>
        <w:t xml:space="preserve">После </w:t>
      </w:r>
      <w:r>
        <w:rPr>
          <w:i/>
          <w:color w:val="333333"/>
        </w:rPr>
        <w:tab/>
        <w:t xml:space="preserve">гастростомии </w:t>
      </w:r>
      <w:r>
        <w:rPr>
          <w:i/>
          <w:color w:val="333333"/>
        </w:rPr>
        <w:tab/>
        <w:t xml:space="preserve">осуществляется </w:t>
      </w:r>
      <w:r>
        <w:rPr>
          <w:i/>
          <w:color w:val="333333"/>
        </w:rPr>
        <w:tab/>
        <w:t xml:space="preserve">подбор </w:t>
      </w:r>
      <w:r>
        <w:rPr>
          <w:i/>
          <w:color w:val="333333"/>
        </w:rPr>
        <w:tab/>
        <w:t xml:space="preserve">индивидуального </w:t>
      </w:r>
      <w:r>
        <w:rPr>
          <w:i/>
          <w:color w:val="333333"/>
        </w:rPr>
        <w:tab/>
        <w:t xml:space="preserve">плана </w:t>
      </w:r>
      <w:r>
        <w:rPr>
          <w:i/>
          <w:color w:val="333333"/>
        </w:rPr>
        <w:tab/>
        <w:t xml:space="preserve">питания </w:t>
      </w:r>
      <w:r>
        <w:rPr>
          <w:i/>
          <w:color w:val="333333"/>
        </w:rPr>
        <w:tab/>
        <w:t>с использованием специализированных питательных смесей врачом-гастроэнтерологом, вра</w:t>
      </w:r>
      <w:r>
        <w:rPr>
          <w:i/>
          <w:color w:val="333333"/>
        </w:rPr>
        <w:t>чомдиетологом [94].</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установка назогастрального зонда пациентам с СМА с нарушениями глотания до установки гастростомы и последующего постоянного кормления через гастростому для профилактики аспирации и обеспечения адекватного питания [19].</w:t>
      </w:r>
    </w:p>
    <w:p w:rsidR="00085357" w:rsidRDefault="009D5232">
      <w:pPr>
        <w:spacing w:after="274" w:line="299" w:lineRule="auto"/>
        <w:ind w:left="-5"/>
      </w:pPr>
      <w:r>
        <w:rPr>
          <w:i/>
          <w:color w:val="333333"/>
        </w:rPr>
        <w:t>У</w:t>
      </w:r>
      <w:r>
        <w:rPr>
          <w:i/>
          <w:color w:val="333333"/>
        </w:rPr>
        <w:t>ровень убедительности рекомендаций С (уровень достоверности доказательств – 5)</w:t>
      </w:r>
    </w:p>
    <w:p w:rsidR="00085357" w:rsidRDefault="009D5232">
      <w:pPr>
        <w:spacing w:after="264" w:line="304" w:lineRule="auto"/>
        <w:ind w:left="-5"/>
        <w:jc w:val="left"/>
      </w:pPr>
      <w:r>
        <w:rPr>
          <w:rFonts w:ascii="Calibri" w:eastAsia="Calibri" w:hAnsi="Calibri" w:cs="Calibri"/>
          <w:noProof/>
          <w:color w:val="000000"/>
          <w:sz w:val="22"/>
        </w:rPr>
        <mc:AlternateContent>
          <mc:Choice Requires="wpg">
            <w:drawing>
              <wp:anchor distT="0" distB="0" distL="114300" distR="114300" simplePos="0" relativeHeight="25175347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5452" name="Group 10545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6535" name="Shape 653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452" style="width:3.75158pt;height:841.857pt;position:absolute;mso-position-horizontal-relative:page;mso-position-horizontal:absolute;margin-left:585.621pt;mso-position-vertical-relative:page;margin-top:7.27596e-12pt;" coordsize="476,106915">
                <v:shape id="Shape 653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5449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5454" name="Group 10545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6536" name="Shape 653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454" style="width:3.75158pt;height:841.857pt;position:absolute;mso-position-horizontal-relative:page;mso-position-horizontal:absolute;margin-left:9.37894pt;mso-position-vertical-relative:page;margin-top:7.27596e-12pt;" coordsize="476,106915">
                <v:shape id="Shape 653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 xml:space="preserve">при необходимости возможны консультации специалистов: врача-диетолога, врача-невролога, </w:t>
      </w:r>
      <w:r>
        <w:rPr>
          <w:i/>
          <w:color w:val="333333"/>
        </w:rPr>
        <w:tab/>
        <w:t xml:space="preserve">врача-оториноларинголога, </w:t>
      </w:r>
      <w:r>
        <w:rPr>
          <w:i/>
          <w:color w:val="333333"/>
        </w:rPr>
        <w:tab/>
        <w:t xml:space="preserve">врача-терапевта, </w:t>
      </w:r>
      <w:r>
        <w:rPr>
          <w:i/>
          <w:color w:val="333333"/>
        </w:rPr>
        <w:tab/>
        <w:t xml:space="preserve">врача </w:t>
      </w:r>
      <w:r>
        <w:rPr>
          <w:i/>
          <w:color w:val="333333"/>
        </w:rPr>
        <w:tab/>
        <w:t xml:space="preserve">по </w:t>
      </w:r>
      <w:r>
        <w:rPr>
          <w:i/>
          <w:color w:val="333333"/>
        </w:rPr>
        <w:tab/>
        <w:t>паллиативной меди</w:t>
      </w:r>
      <w:r>
        <w:rPr>
          <w:i/>
          <w:color w:val="333333"/>
        </w:rPr>
        <w:t>цинской помощи, медицинского психолога. При необходимости могут быть выполнены лабораторные исследования (общий (клинический) анализ крови, анализ крови биохимический общетерапевтический, общий (клинический) анализ мочи, исследование кислотно-основного сос</w:t>
      </w:r>
      <w:r>
        <w:rPr>
          <w:i/>
          <w:color w:val="333333"/>
        </w:rPr>
        <w:t xml:space="preserve">тояния </w:t>
      </w:r>
      <w:r>
        <w:rPr>
          <w:i/>
          <w:color w:val="333333"/>
        </w:rPr>
        <w:tab/>
        <w:t xml:space="preserve">и </w:t>
      </w:r>
      <w:r>
        <w:rPr>
          <w:i/>
          <w:color w:val="333333"/>
        </w:rPr>
        <w:tab/>
        <w:t xml:space="preserve">газов </w:t>
      </w:r>
      <w:r>
        <w:rPr>
          <w:i/>
          <w:color w:val="333333"/>
        </w:rPr>
        <w:tab/>
        <w:t xml:space="preserve">крови), </w:t>
      </w:r>
      <w:r>
        <w:rPr>
          <w:i/>
          <w:color w:val="333333"/>
        </w:rPr>
        <w:tab/>
        <w:t xml:space="preserve">инструментальные </w:t>
      </w:r>
      <w:r>
        <w:rPr>
          <w:i/>
          <w:color w:val="333333"/>
        </w:rPr>
        <w:tab/>
        <w:t xml:space="preserve">исследования </w:t>
      </w:r>
      <w:r>
        <w:rPr>
          <w:i/>
          <w:color w:val="333333"/>
        </w:rPr>
        <w:tab/>
      </w:r>
      <w:r>
        <w:rPr>
          <w:b/>
          <w:i/>
          <w:color w:val="333333"/>
        </w:rPr>
        <w:t>(</w:t>
      </w:r>
      <w:r>
        <w:rPr>
          <w:i/>
          <w:color w:val="333333"/>
        </w:rPr>
        <w:t>видеоларингоскопия, фарингоскопия, прицельная рентгенография органов грудной клетки, рентгеноскопия пищевода с контрастированием, пульсоксиметрия, кардиореспираторный мониторинг).</w:t>
      </w:r>
    </w:p>
    <w:p w:rsidR="00085357" w:rsidRDefault="009D5232">
      <w:pPr>
        <w:spacing w:after="274" w:line="299" w:lineRule="auto"/>
        <w:ind w:left="-5"/>
      </w:pPr>
      <w:r>
        <w:rPr>
          <w:i/>
          <w:color w:val="333333"/>
        </w:rPr>
        <w:t>После установки назогастрального зонда необходимо обучить пациента и ухаживающих лиц правилам ухода и кормления в домашних условиях. По истечении срока службы или при нарушении проходимости зонда требуется его замена. В случае необходимости зондового питан</w:t>
      </w:r>
      <w:r>
        <w:rPr>
          <w:i/>
          <w:color w:val="333333"/>
        </w:rPr>
        <w:t>ия более 4 недель рассмотреть вопрос об установке гастростомы (см. выше) [94].</w:t>
      </w:r>
    </w:p>
    <w:p w:rsidR="00085357" w:rsidRDefault="009D5232">
      <w:pPr>
        <w:spacing w:after="323" w:line="259" w:lineRule="auto"/>
        <w:ind w:left="0" w:firstLine="0"/>
        <w:jc w:val="left"/>
      </w:pPr>
      <w:r>
        <w:rPr>
          <w:i/>
          <w:color w:val="333333"/>
        </w:rPr>
        <w:t xml:space="preserve"> </w:t>
      </w:r>
    </w:p>
    <w:p w:rsidR="00085357" w:rsidRDefault="009D5232">
      <w:pPr>
        <w:spacing w:after="0"/>
        <w:ind w:right="4"/>
      </w:pPr>
      <w:r>
        <w:rPr>
          <w:b/>
        </w:rPr>
        <w:t>Рекомендуется</w:t>
      </w:r>
      <w:r>
        <w:t xml:space="preserve"> рассмотреть вопрос о необходимости постановки временной/постоянной трахеостомы взрослым пациентам с СМА только в случае однозначной неэффективности неинвазивной </w:t>
      </w:r>
      <w:r>
        <w:t>искусственной вентиляция лёгких с целью коррекции дыхательных нарушений</w:t>
      </w:r>
    </w:p>
    <w:p w:rsidR="00085357" w:rsidRDefault="009D5232">
      <w:pPr>
        <w:spacing w:after="322" w:line="259" w:lineRule="auto"/>
        <w:ind w:right="4"/>
      </w:pPr>
      <w:r>
        <w:t>[29].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у взрослых пациентов с СМА применение НИВЛ является преимущественной тактикой ведения</w:t>
      </w:r>
      <w:r>
        <w:rPr>
          <w:i/>
          <w:color w:val="333333"/>
        </w:rPr>
        <w:t xml:space="preserve"> дыхательных нарушений. Необходимость в наложении трахеостомы у взрослых пациентов с СМА возникает исключительно редко. Чаще всего, этот вариант рассматривается у крайне ослабленных пациентов с СМА 2-го типа. Решение о переходе на трахеостому должно осущес</w:t>
      </w:r>
      <w:r>
        <w:rPr>
          <w:i/>
          <w:color w:val="333333"/>
        </w:rPr>
        <w:t>твляться с учётом интересов пациента и семьи, клинического статуса, прогноза и будущего качества жизни.</w:t>
      </w:r>
    </w:p>
    <w:p w:rsidR="00085357" w:rsidRDefault="009D5232">
      <w:pPr>
        <w:spacing w:after="274" w:line="299" w:lineRule="auto"/>
        <w:ind w:left="-5"/>
      </w:pPr>
      <w:r>
        <w:rPr>
          <w:i/>
          <w:color w:val="333333"/>
        </w:rPr>
        <w:t>Перед установкой трахеостомы необходимы консультации специалистов: врачаанестезиолога-реаниматолога, врача-хирурга, врача-невролога, врача-оториноларинг</w:t>
      </w:r>
      <w:r>
        <w:rPr>
          <w:i/>
          <w:color w:val="333333"/>
        </w:rPr>
        <w:t>олога, врача-терапевта, врача-пульмонолога, врача-торакального хирурга, врача по паллиативной медицинской помощи и привлечение других специалистов при необходимости.</w:t>
      </w:r>
      <w:r>
        <w:rPr>
          <w:b/>
          <w:i/>
          <w:color w:val="333333"/>
        </w:rPr>
        <w:t xml:space="preserve"> </w:t>
      </w:r>
      <w:r>
        <w:rPr>
          <w:i/>
          <w:color w:val="333333"/>
        </w:rPr>
        <w:t>Необходимый спектр лабораторных исследований</w:t>
      </w:r>
      <w:r>
        <w:rPr>
          <w:b/>
          <w:i/>
          <w:color w:val="333333"/>
        </w:rPr>
        <w:t xml:space="preserve"> </w:t>
      </w:r>
      <w:r>
        <w:rPr>
          <w:i/>
          <w:color w:val="333333"/>
        </w:rPr>
        <w:t xml:space="preserve">перед оперативным вмешательством: определение антигена (HbsAg) вируса гепатита B (Hepatitis B virus) в крови, определение антител к вирусу гепатита C (Hepatitis C virus) в крови, определение антител классов M, G (IgM, IgG) к вирусу иммунодефицита человека </w:t>
      </w:r>
      <w:r>
        <w:rPr>
          <w:i/>
          <w:color w:val="333333"/>
        </w:rPr>
        <w:t>ВИЧ-1 (Human immunodeficiency virus HIV 1) в крови, определение антител к бледной трепонеме (Treponema pallidum) в крови, коагулограмма (ориентировочное исследование системы гемостаза), общий (клинический) анализ крови, анализ крови биохимический общетерап</w:t>
      </w:r>
      <w:r>
        <w:rPr>
          <w:i/>
          <w:color w:val="333333"/>
        </w:rPr>
        <w:t>евтический, исследование кислотно-основного состояния и газов крови. Возможные необходимые инструментальные исследования: чрескожный мониторинг парциального давления кислорода, прицельная рентгенография органов грудной клетки, капнография, капнометрия. исс</w:t>
      </w:r>
      <w:r>
        <w:rPr>
          <w:i/>
          <w:color w:val="333333"/>
        </w:rPr>
        <w:t>ледование неспровоцированных дыхательных объемов и потоков, пульсоксиметрия, кардиореспираторный мониторинг.</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5552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6299" name="Group 10629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6705" name="Shape 670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299" style="width:3.75158pt;height:841.857pt;position:absolute;mso-position-horizontal-relative:page;mso-position-horizontal:absolute;margin-left:585.621pt;mso-position-vertical-relative:page;margin-top:-7.27596e-12pt;" coordsize="476,106915">
                <v:shape id="Shape 670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5654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6301" name="Group 10630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6706" name="Shape 670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301" style="width:3.75158pt;height:841.857pt;position:absolute;mso-position-horizontal-relative:page;mso-position-horizontal:absolute;margin-left:9.37894pt;mso-position-vertical-relative:page;margin-top:-7.27596e-12pt;" coordsize="476,106915">
                <v:shape id="Shape 670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После установки трахеостомы необходимо обучить пациента и ухаживающих лиц правилам ухода. Необходимо регулярное наблюдение специалистов с целью с</w:t>
      </w:r>
      <w:r>
        <w:rPr>
          <w:i/>
          <w:color w:val="333333"/>
        </w:rPr>
        <w:t>воевременной замены трахеостомической трубки. Трахеостомическая трубка подлежит замене каждые 2-4 недели в зависимости от материала производителя.</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57568"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5727" name="Group 105727"/>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6956" name="Shape 6956"/>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727" style="width:3.75158pt;height:841.861pt;position:absolute;mso-position-horizontal-relative:page;mso-position-horizontal:absolute;margin-left:585.621pt;mso-position-vertical-relative:page;margin-top:-7.27596e-12pt;" coordsize="476,106916">
                <v:shape id="Shape 6956"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58592"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5728" name="Group 105728"/>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6957" name="Shape 6957"/>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728" style="width:3.75158pt;height:841.861pt;position:absolute;mso-position-horizontal-relative:page;mso-position-horizontal:absolute;margin-left:9.37894pt;mso-position-vertical-relative:page;margin-top:-7.27596e-12pt;" coordsize="476,106916">
                <v:shape id="Shape 6957"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i/>
          <w:color w:val="333333"/>
        </w:rPr>
        <w:t xml:space="preserve">Проведение длительной НИВЛ/ИВЛ требует наблюдения следующих специалистов: </w:t>
      </w:r>
      <w:r>
        <w:rPr>
          <w:b/>
          <w:i/>
          <w:color w:val="333333"/>
        </w:rPr>
        <w:t xml:space="preserve"> </w:t>
      </w:r>
      <w:r>
        <w:rPr>
          <w:i/>
          <w:color w:val="333333"/>
        </w:rPr>
        <w:t>прием (осмотр, консультация) вра</w:t>
      </w:r>
      <w:r>
        <w:rPr>
          <w:i/>
          <w:color w:val="333333"/>
        </w:rPr>
        <w:t>чом-анестезиологом-реаниматологом первичный, прием (осмотр, консультация) врача-гастроэнтеролога первичный, прием (осмотр, консультация) врачадиетолога первичный, прием (осмотр, консультация) врача - кардиолога первичный, прием (осмотр, консультация) врача</w:t>
      </w:r>
      <w:r>
        <w:rPr>
          <w:i/>
          <w:color w:val="333333"/>
        </w:rPr>
        <w:t xml:space="preserve"> по лечебной физкультуре, прием (осмотр, консультация) врачаневролога первичный, прием (осмотр, консультация) врача-оториноларинголога первичный, прием (осмотр, консультация) врача-терапевта первичный, прием (осмотр, консультация) врача-пульмонолога первич</w:t>
      </w:r>
      <w:r>
        <w:rPr>
          <w:i/>
          <w:color w:val="333333"/>
        </w:rPr>
        <w:t xml:space="preserve">ный, прием (осмотр, консультация) врача-травматолога-ортопеда первичный, осмотр (консультация) врача-физиотерапевта, прием (осмотр, консультация) врача по паллиативной медицинской помощи первичный, прием (тестирование, консультация) медицинского психолога </w:t>
      </w:r>
      <w:r>
        <w:rPr>
          <w:i/>
          <w:color w:val="333333"/>
        </w:rPr>
        <w:t>первичный. При необходимости возможно выполнение следующих лабораторных исследований: исследование уровня 25-OH витамина Д в крови, обнаружение кетоновых тел в моче, микробиологическое (культуральное) исследование мокроты на аэробные и факультативно-анаэро</w:t>
      </w:r>
      <w:r>
        <w:rPr>
          <w:i/>
          <w:color w:val="333333"/>
        </w:rPr>
        <w:t>бные микроорганизмы, микробиологическое (культуральное) исследование слизи с миндалин и задней стенки глотки на аэробные и факультативноанаэробные микроорганизмы, общий (клинический) анализ крови, анализ крови биохимический общетерапевтический, общий (клин</w:t>
      </w:r>
      <w:r>
        <w:rPr>
          <w:i/>
          <w:color w:val="333333"/>
        </w:rPr>
        <w:t xml:space="preserve">ический) анализ мочи, исследование кислотно-основного состояния и газов крови. При необходимости возможно выполнение следующих инструментальных обследований: трахеоскопия, эхокардиография, ультразвуковое исследование органов брюшной полости (комплексное), </w:t>
      </w:r>
      <w:r>
        <w:rPr>
          <w:i/>
          <w:color w:val="333333"/>
        </w:rPr>
        <w:t>ультразвуковое исследование почек, регистрация электрокардиограммы, чрескожный мониторинг парциального давления кислорода, рентгенография шейного отдела позвоночника, рентгенография грудного и поясничного отдела позвоночника, рентгенография таза, рентгенод</w:t>
      </w:r>
      <w:r>
        <w:rPr>
          <w:i/>
          <w:color w:val="333333"/>
        </w:rPr>
        <w:t>енситометрия, рентгеноденситометрия поясничного отдела позвоночника, рентгенография тазобедренного сустава, прицельная рентгенография органов грудной клетки, капнометрия, пульсоксиметрия, суточное прикроватное мониторирование жизненных функций и параметров</w:t>
      </w:r>
      <w:r>
        <w:rPr>
          <w:i/>
          <w:color w:val="333333"/>
        </w:rPr>
        <w:t>, кардиореспираторный мониторинг. При необходимости возможно применение следующих методов лечения: гастростомия, установка назоинтестинального зонда, установка назогастрального зонда, медико-логопедическая процедура с использованием интерактивных информаци</w:t>
      </w:r>
      <w:r>
        <w:rPr>
          <w:i/>
          <w:color w:val="333333"/>
        </w:rPr>
        <w:t xml:space="preserve">онных технологий, процедуры по адаптации к условиям макросреды, отсасывание слизи из верхних дыхательных путей, смена трахеостомической трубки, искусственная вентиляция легких, лечебная физкультура при заболеваниях и травмах суставов, лечебная физкультура </w:t>
      </w:r>
      <w:r>
        <w:rPr>
          <w:i/>
          <w:color w:val="333333"/>
        </w:rPr>
        <w:t>при заболеваниях периферической нервной системы, упражнения лечебной физкультуры с использованием подвесных систем, общий массаж медицинский, массаж лица медицинский, массаж шеи медицинский, массаж верхней конечности медицинский, массаж нижней конечности м</w:t>
      </w:r>
      <w:r>
        <w:rPr>
          <w:i/>
          <w:color w:val="333333"/>
        </w:rPr>
        <w:t>едицинский, массаж спины медицинский, лечебная физкультура при заболеваниях верхних дыхательных путей, массаж грудной клетки медицинский, услуги по медицинской реабилитации пациентов с нейро-ортопедической патологией методами лечебного тейпирования, разраб</w:t>
      </w:r>
      <w:r>
        <w:rPr>
          <w:i/>
          <w:color w:val="333333"/>
        </w:rPr>
        <w:t>отка индивидуальной программы логопедической реабилитации.</w:t>
      </w:r>
    </w:p>
    <w:p w:rsidR="00085357" w:rsidRDefault="009D5232">
      <w:pPr>
        <w:spacing w:after="817" w:line="259" w:lineRule="auto"/>
        <w:ind w:left="0" w:firstLine="0"/>
        <w:jc w:val="left"/>
      </w:pPr>
      <w:r>
        <w:rPr>
          <w:i/>
          <w:color w:val="333333"/>
        </w:rPr>
        <w:t xml:space="preserve"> </w:t>
      </w:r>
    </w:p>
    <w:p w:rsidR="00085357" w:rsidRDefault="009D5232">
      <w:pPr>
        <w:pStyle w:val="Heading2"/>
      </w:pPr>
      <w:r>
        <w:t>3.3 Иное лечение</w:t>
      </w:r>
    </w:p>
    <w:p w:rsidR="00085357" w:rsidRDefault="009D5232">
      <w:pPr>
        <w:spacing w:after="322" w:line="259" w:lineRule="auto"/>
        <w:ind w:left="0" w:firstLine="0"/>
        <w:jc w:val="left"/>
      </w:pPr>
      <w:r>
        <w:t xml:space="preserve"> </w:t>
      </w:r>
    </w:p>
    <w:p w:rsidR="00085357" w:rsidRDefault="009D5232">
      <w:pPr>
        <w:pStyle w:val="Heading3"/>
        <w:ind w:left="445" w:right="150"/>
      </w:pPr>
      <w:r>
        <w:t xml:space="preserve">3.3.1. </w:t>
      </w:r>
      <w:r>
        <w:rPr>
          <w:u w:val="none" w:color="000000"/>
        </w:rPr>
        <w:t>Д</w:t>
      </w:r>
      <w:r>
        <w:t>иетоте</w:t>
      </w:r>
      <w:r>
        <w:rPr>
          <w:u w:val="none" w:color="000000"/>
        </w:rPr>
        <w:t>р</w:t>
      </w:r>
      <w:r>
        <w:t>апия</w:t>
      </w:r>
    </w:p>
    <w:p w:rsidR="00085357" w:rsidRDefault="009D5232">
      <w:pPr>
        <w:spacing w:after="323" w:line="259" w:lineRule="auto"/>
        <w:ind w:left="0" w:firstLine="0"/>
        <w:jc w:val="left"/>
      </w:pPr>
      <w:r>
        <w:t xml:space="preserve"> </w:t>
      </w:r>
    </w:p>
    <w:p w:rsidR="00085357" w:rsidRDefault="009D5232">
      <w:pPr>
        <w:ind w:right="4"/>
      </w:pPr>
      <w:r>
        <w:rPr>
          <w:b/>
        </w:rPr>
        <w:t>Рекомендуется</w:t>
      </w:r>
      <w:r>
        <w:t xml:space="preserve"> консультация врача-диетолога взрослым пациентам со СМА с целью подбора и назначения оптимальной диеты [19].</w:t>
      </w:r>
    </w:p>
    <w:p w:rsidR="00085357" w:rsidRDefault="009D5232">
      <w:pPr>
        <w:spacing w:after="0" w:line="507" w:lineRule="auto"/>
        <w:ind w:left="-5"/>
      </w:pPr>
      <w:r>
        <w:rPr>
          <w:i/>
          <w:color w:val="333333"/>
        </w:rPr>
        <w:t>Уровень убедительности рекоменда</w:t>
      </w:r>
      <w:r>
        <w:rPr>
          <w:i/>
          <w:color w:val="333333"/>
        </w:rPr>
        <w:t xml:space="preserve">ций С (уровень достоверности доказательств – 5) </w:t>
      </w:r>
      <w:r>
        <w:rPr>
          <w:b/>
        </w:rPr>
        <w:t xml:space="preserve">Комментарий: </w:t>
      </w:r>
      <w:r>
        <w:rPr>
          <w:i/>
          <w:color w:val="333333"/>
        </w:rPr>
        <w:t>консультации необходимо проводить ежегодно.</w:t>
      </w:r>
    </w:p>
    <w:p w:rsidR="00085357" w:rsidRDefault="009D5232">
      <w:pPr>
        <w:spacing w:after="323" w:line="259" w:lineRule="auto"/>
        <w:ind w:left="0" w:firstLine="0"/>
        <w:jc w:val="left"/>
      </w:pPr>
      <w:r>
        <w:rPr>
          <w:b/>
        </w:rPr>
        <w:t xml:space="preserve"> </w:t>
      </w:r>
    </w:p>
    <w:p w:rsidR="00085357" w:rsidRDefault="009D5232">
      <w:pPr>
        <w:ind w:right="4"/>
      </w:pPr>
      <w:r>
        <w:rPr>
          <w:b/>
        </w:rPr>
        <w:t>Рекомендуется</w:t>
      </w:r>
      <w:r>
        <w:t xml:space="preserve"> </w:t>
      </w:r>
      <w:r>
        <w:t>расчёт калорийности диеты (коррекция калорийности пищи, потребления жидкости, макро- и микроэлементов) пациентам со СМА, имеющим нарушения нутритивного статуса, с целью контроля за уровнем питания [19].</w:t>
      </w:r>
    </w:p>
    <w:p w:rsidR="00085357" w:rsidRDefault="009D5232">
      <w:pPr>
        <w:spacing w:after="274" w:line="299" w:lineRule="auto"/>
        <w:ind w:left="-5"/>
      </w:pPr>
      <w:r>
        <w:rPr>
          <w:i/>
          <w:color w:val="333333"/>
        </w:rPr>
        <w:t>Уровень убедительности рекомендаций C (уровень достов</w:t>
      </w:r>
      <w:r>
        <w:rPr>
          <w:i/>
          <w:color w:val="333333"/>
        </w:rPr>
        <w:t>ерности доказательств – 5)</w:t>
      </w:r>
    </w:p>
    <w:p w:rsidR="00085357" w:rsidRDefault="009D5232">
      <w:pPr>
        <w:spacing w:after="274" w:line="299" w:lineRule="auto"/>
        <w:ind w:left="-5"/>
      </w:pPr>
      <w:r>
        <w:rPr>
          <w:b/>
        </w:rPr>
        <w:t>Комментарии</w:t>
      </w:r>
      <w:r>
        <w:t xml:space="preserve">: </w:t>
      </w:r>
      <w:r>
        <w:rPr>
          <w:i/>
          <w:color w:val="333333"/>
        </w:rPr>
        <w:t>при составлении рациона питания пациентам со СМА оценивается потребность в калориях (с помощью расчёта расхода энергии в покое с коррекцией по уровню активности), макро- и микронутриентов, и жидкости. Для расчёта пит</w:t>
      </w:r>
      <w:r>
        <w:rPr>
          <w:i/>
          <w:color w:val="333333"/>
        </w:rPr>
        <w:t>ания используют общие стандартизованные формулы [95].</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избегать голодания у пациентов со СМА для предупреждения развития метаболических нарушений [19, 61, 117].</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у пациентов со СМА могут развиваться метаболические нарушения (при голодании, длительных перерывах в приёме пищи или при неотложных состояниях), такие как метаболический ацидоз, нарушение обмена жирных кислот, гиперлипидемия, гипер- или гипогл</w:t>
      </w:r>
      <w:r>
        <w:rPr>
          <w:i/>
          <w:color w:val="333333"/>
        </w:rPr>
        <w:t>икемия, мышечная митохондриальная дисфункция.</w:t>
      </w:r>
    </w:p>
    <w:p w:rsidR="00085357" w:rsidRDefault="009D5232">
      <w:pPr>
        <w:spacing w:after="323" w:line="259" w:lineRule="auto"/>
        <w:ind w:left="0" w:firstLine="0"/>
        <w:jc w:val="left"/>
      </w:pPr>
      <w:r>
        <w:rPr>
          <w:i/>
          <w:color w:val="333333"/>
        </w:rP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5961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5385" name="Group 10538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7136" name="Shape 713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385" style="width:3.75158pt;height:841.857pt;position:absolute;mso-position-horizontal-relative:page;mso-position-horizontal:absolute;margin-left:585.621pt;mso-position-vertical-relative:page;margin-top:0pt;" coordsize="476,106915">
                <v:shape id="Shape 713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6064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5386" name="Group 10538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7137" name="Shape 713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386" style="width:3.75158pt;height:841.857pt;position:absolute;mso-position-horizontal-relative:page;mso-position-horizontal:absolute;margin-left:9.37894pt;mso-position-vertical-relative:page;margin-top:0pt;" coordsize="476,106915">
                <v:shape id="Shape 713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Рекомендуется</w:t>
      </w:r>
      <w:r>
        <w:t xml:space="preserve"> подбор для пациентов со СМА оптимального общего положения, а также головы и рук для достижения возможности самостоятельного питания, в том числе с использованием специальных приспособлений, с </w:t>
      </w:r>
      <w:r>
        <w:t>целью повышения безопасности и эффективности глотания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изменение консистенции пищи в пользу полутвёрдой пациентам со СМА, страдающим дисфагией, с целью ком</w:t>
      </w:r>
      <w:r>
        <w:t>пенсирования слабости жевательных движений и уменьшения продолжительности приёма пищи [19, 120].</w:t>
      </w:r>
    </w:p>
    <w:p w:rsidR="00085357" w:rsidRDefault="009D5232">
      <w:pPr>
        <w:spacing w:after="274" w:line="299" w:lineRule="auto"/>
        <w:ind w:left="-5"/>
      </w:pPr>
      <w:r>
        <w:rPr>
          <w:i/>
          <w:color w:val="333333"/>
        </w:rPr>
        <w:t>Уровень убедительности рекомендаций B (уровень достоверности доказательств – 3)</w:t>
      </w:r>
    </w:p>
    <w:p w:rsidR="00085357" w:rsidRDefault="009D5232">
      <w:pPr>
        <w:spacing w:after="274" w:line="299" w:lineRule="auto"/>
        <w:ind w:left="-5"/>
      </w:pPr>
      <w:r>
        <w:rPr>
          <w:b/>
        </w:rPr>
        <w:t>Комментарии</w:t>
      </w:r>
      <w:r>
        <w:t xml:space="preserve">: </w:t>
      </w:r>
      <w:r>
        <w:rPr>
          <w:i/>
          <w:color w:val="333333"/>
        </w:rPr>
        <w:t>густые жидкости более безопасны в отношении аспирации, чем более текучие. Необходимо использование более плотных питательных смесей, желеобразных форм пищи, жидких пюре. Можно использовать специальные загустители жидкости на основе мальтодекстрина промышле</w:t>
      </w:r>
      <w:r>
        <w:rPr>
          <w:i/>
          <w:color w:val="333333"/>
        </w:rPr>
        <w:t>нного производства</w:t>
      </w:r>
      <w:r>
        <w:t>.</w:t>
      </w:r>
    </w:p>
    <w:p w:rsidR="00085357" w:rsidRDefault="009D5232">
      <w:pPr>
        <w:spacing w:after="323" w:line="259" w:lineRule="auto"/>
        <w:ind w:left="0" w:firstLine="0"/>
        <w:jc w:val="left"/>
      </w:pPr>
      <w:r>
        <w:t xml:space="preserve"> </w:t>
      </w:r>
    </w:p>
    <w:p w:rsidR="00085357" w:rsidRDefault="009D5232">
      <w:pPr>
        <w:ind w:right="4"/>
      </w:pPr>
      <w:r>
        <w:rPr>
          <w:b/>
        </w:rPr>
        <w:t>Не рекомендуется</w:t>
      </w:r>
      <w:r>
        <w:t xml:space="preserve"> применять рутинно смеси на основе аминокислот или высокого гидролиза белка пациентам со СМА для улучшения нутритивного статуса [19].</w:t>
      </w:r>
    </w:p>
    <w:p w:rsidR="00085357" w:rsidRDefault="009D5232">
      <w:pPr>
        <w:spacing w:after="263" w:line="304" w:lineRule="auto"/>
        <w:ind w:left="-5"/>
        <w:jc w:val="left"/>
      </w:pPr>
      <w:r>
        <w:rPr>
          <w:i/>
          <w:color w:val="333333"/>
        </w:rPr>
        <w:t xml:space="preserve">Уровень убедительности рекомендаций С (уровень достоверности доказательств – 5) </w:t>
      </w:r>
      <w:r>
        <w:rPr>
          <w:b/>
        </w:rPr>
        <w:t>Реко</w:t>
      </w:r>
      <w:r>
        <w:rPr>
          <w:b/>
        </w:rPr>
        <w:t>мендуется</w:t>
      </w:r>
      <w:r>
        <w:t xml:space="preserve"> пациентам со СМА, получающим кормление через зонд и гастростому, использовать специальные смеси для энтерального питания с целью обеспечения сбалансированности питания по основным пищевым веществам [19].</w:t>
      </w:r>
    </w:p>
    <w:p w:rsidR="00085357" w:rsidRDefault="009D5232">
      <w:pPr>
        <w:spacing w:after="274" w:line="299" w:lineRule="auto"/>
        <w:ind w:left="-5"/>
      </w:pPr>
      <w:r>
        <w:rPr>
          <w:i/>
          <w:color w:val="333333"/>
        </w:rPr>
        <w:t>Уровень убедительности рекомендаций C (уро</w:t>
      </w:r>
      <w:r>
        <w:rPr>
          <w:i/>
          <w:color w:val="333333"/>
        </w:rPr>
        <w:t>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современные смеси для энтерального питания сбалансированы по составу основных пищевых веществ. Смеси для энтерального питания подбираются индивидуально в зависимости от потребностей.</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назнач</w:t>
      </w:r>
      <w:r>
        <w:t>ение диетического питания при заболеваниях периферической нервной системы, богатого пищевыми волокнами, пациентам со СМА, страдающим запорами, для облегчения дефекации [19].</w:t>
      </w:r>
    </w:p>
    <w:p w:rsidR="00085357" w:rsidRDefault="009D5232">
      <w:pPr>
        <w:spacing w:after="274" w:line="299" w:lineRule="auto"/>
        <w:ind w:left="-5"/>
      </w:pPr>
      <w:r>
        <w:rPr>
          <w:i/>
          <w:color w:val="333333"/>
        </w:rPr>
        <w:t>Уровень убедительности рекомендаций C (уровень достоверности доказательств – 5)</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6166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5449" name="Group 10544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7296" name="Shape 729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449" style="width:3.75158pt;height:841.857pt;position:absolute;mso-position-horizontal-relative:page;mso-position-horizontal:absolute;margin-left:585.621pt;mso-position-vertical-relative:page;margin-top:0pt;" coordsize="476,106915">
                <v:shape id="Shape 729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6268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5451" name="Group 10545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7297" name="Shape 729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451" style="width:3.75158pt;height:841.857pt;position:absolute;mso-position-horizontal-relative:page;mso-position-horizontal:absolute;margin-left:9.37894pt;mso-position-vertical-relative:page;margin-top:0pt;" coordsize="476,106915">
                <v:shape id="Shape 729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для коррекции запоров используется комплексный подход с проведением диетотерапии; при необходимости — лекарственной терапии и механического опорожнения кишечника. При наличии плотного стула перорально назначаются слабительные препараты с осмот</w:t>
      </w:r>
      <w:r>
        <w:rPr>
          <w:i/>
          <w:color w:val="333333"/>
        </w:rPr>
        <w:t>ическим действием: препараты лактулозы** или макрогола**. Подбор доз препаратов осуществляется индивидуально до достижения клинического эффекта. Продолжительность лечения: от курсового до постоянного приёма.</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w:t>
      </w:r>
      <w:r>
        <w:t>кормление через назогастральный зонд тяжелобольного пациента со СМА с нарушениями глотания для профилактики аспирации и обеспечения адекватного питания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pStyle w:val="Heading3"/>
        <w:ind w:left="445" w:right="150"/>
      </w:pPr>
      <w:r>
        <w:t>3.3.2. Респи</w:t>
      </w:r>
      <w:r>
        <w:rPr>
          <w:u w:val="none" w:color="000000"/>
        </w:rPr>
        <w:t>р</w:t>
      </w:r>
      <w:r>
        <w:t>ато</w:t>
      </w:r>
      <w:r>
        <w:rPr>
          <w:u w:val="none" w:color="000000"/>
        </w:rPr>
        <w:t>р</w:t>
      </w:r>
      <w:r>
        <w:t>н</w:t>
      </w:r>
      <w:r>
        <w:t>ая по</w:t>
      </w:r>
      <w:r>
        <w:rPr>
          <w:u w:val="none" w:color="000000"/>
        </w:rPr>
        <w:t>дд</w:t>
      </w:r>
      <w:r>
        <w:t>е</w:t>
      </w:r>
      <w:r>
        <w:rPr>
          <w:u w:val="none" w:color="000000"/>
        </w:rPr>
        <w:t>р</w:t>
      </w:r>
      <w:r>
        <w:t>жка</w:t>
      </w:r>
    </w:p>
    <w:p w:rsidR="00085357" w:rsidRDefault="009D5232">
      <w:pPr>
        <w:spacing w:after="322" w:line="259" w:lineRule="auto"/>
        <w:ind w:left="0" w:firstLine="0"/>
        <w:jc w:val="left"/>
      </w:pPr>
      <w:r>
        <w:t xml:space="preserve"> </w:t>
      </w:r>
    </w:p>
    <w:p w:rsidR="00085357" w:rsidRDefault="009D5232">
      <w:pPr>
        <w:spacing w:after="0" w:line="299" w:lineRule="auto"/>
        <w:ind w:left="-5"/>
      </w:pPr>
      <w:r>
        <w:rPr>
          <w:i/>
          <w:color w:val="333333"/>
        </w:rPr>
        <w:t xml:space="preserve">Оценка и поддержка респираторной функции должны иметь наивысший приоритет в ведении пациента с СМА. В последнее время принцип лечения лёгочных проявлений СМА изменился от реактивного подхода, предусматривающего начало мероприятий по очистке </w:t>
      </w:r>
      <w:r>
        <w:rPr>
          <w:i/>
          <w:color w:val="333333"/>
        </w:rPr>
        <w:t>дыхательных путей и их вентиляции только при наличии явных показаний, на профилактический подход с внедрением этих методов терапии на более ранних этапах заболевания. План лечебных мероприятий определяется специалистом по респираторной терапии, в роли кото</w:t>
      </w:r>
      <w:r>
        <w:rPr>
          <w:i/>
          <w:color w:val="333333"/>
        </w:rPr>
        <w:t>рого могут выступать врачи различных специализаций: врачи-анестезиологи-реаниматологи, врачипульмонологи, врачи-неврологи, врачи по паллиативной медицинской помощи, ориентированные в вопросах нервно-мышечных заболеваний.</w:t>
      </w:r>
    </w:p>
    <w:p w:rsidR="00085357" w:rsidRDefault="009D5232">
      <w:pPr>
        <w:spacing w:after="274" w:line="299" w:lineRule="auto"/>
        <w:ind w:left="-5"/>
      </w:pPr>
      <w:r>
        <w:rPr>
          <w:i/>
          <w:color w:val="333333"/>
        </w:rPr>
        <w:t xml:space="preserve">Ключевыми проблемами, связанными с </w:t>
      </w:r>
      <w:r>
        <w:rPr>
          <w:i/>
          <w:color w:val="333333"/>
        </w:rPr>
        <w:t xml:space="preserve">дыхательной системой у пациентов со СМА, являются нарушение откашливания, приводящее к недостаточной очистке нижних дыхательных путей от секрета, гиповентиляция во время сна, недоразвитие грудной клетки и лёгких (у взрослых наблюдается преимущественно при </w:t>
      </w:r>
      <w:r>
        <w:rPr>
          <w:i/>
          <w:color w:val="333333"/>
        </w:rPr>
        <w:t xml:space="preserve">СМА 2-го типа), повторные инфекции, которые усиливают мышечную слабость. Основными путями решения этих задач являются очистка дыхательных путей и неинвазивная искусственная вентиляция лёгких (НИВЛ). Следует соблюдать основные принципы очищения дыхательных </w:t>
      </w:r>
      <w:r>
        <w:rPr>
          <w:i/>
          <w:color w:val="333333"/>
        </w:rPr>
        <w:t>путей.</w:t>
      </w:r>
    </w:p>
    <w:p w:rsidR="00085357" w:rsidRDefault="009D5232">
      <w:pPr>
        <w:spacing w:after="322" w:line="259" w:lineRule="auto"/>
        <w:ind w:left="0" w:firstLine="0"/>
        <w:jc w:val="left"/>
      </w:pPr>
      <w:r>
        <w:rPr>
          <w:i/>
          <w:color w:val="333333"/>
        </w:rPr>
        <w:t xml:space="preserve"> </w:t>
      </w:r>
    </w:p>
    <w:p w:rsidR="00085357" w:rsidRDefault="009D5232">
      <w:pPr>
        <w:numPr>
          <w:ilvl w:val="0"/>
          <w:numId w:val="7"/>
        </w:numPr>
        <w:spacing w:after="274" w:line="299" w:lineRule="auto"/>
      </w:pPr>
      <w:r>
        <w:rPr>
          <w:i/>
          <w:color w:val="333333"/>
        </w:rPr>
        <w:t>Ручные и механические вспомогательные средства восстановления кашлевой функциинеобходимы для ежедневного использования у более тяжёлых пациентов. Лица, осуществляющие уход за пациентом, должны быть обучены пользоваться этими средствами.</w:t>
      </w:r>
    </w:p>
    <w:p w:rsidR="00085357" w:rsidRDefault="009D5232">
      <w:pPr>
        <w:numPr>
          <w:ilvl w:val="0"/>
          <w:numId w:val="7"/>
        </w:numPr>
        <w:spacing w:after="274" w:line="299" w:lineRule="auto"/>
      </w:pPr>
      <w:r>
        <w:rPr>
          <w:i/>
          <w:color w:val="333333"/>
        </w:rPr>
        <w:t>Лица, осущ</w:t>
      </w:r>
      <w:r>
        <w:rPr>
          <w:i/>
          <w:color w:val="333333"/>
        </w:rPr>
        <w:t>ествляющие уход за пациентом, должны также владеть техникой удалениялёгочного секрета, включая постуральный дренаж, и быть информированы о методах кинезиотерапии грудной клетки (дренирующий массаж).</w:t>
      </w:r>
    </w:p>
    <w:p w:rsidR="00085357" w:rsidRDefault="009D5232">
      <w:pPr>
        <w:numPr>
          <w:ilvl w:val="0"/>
          <w:numId w:val="7"/>
        </w:numPr>
        <w:spacing w:after="274" w:line="299" w:lineRule="auto"/>
      </w:pPr>
      <w:r>
        <w:rPr>
          <w:i/>
          <w:color w:val="333333"/>
        </w:rPr>
        <w:t>Данные оксиметрии являются показателем эффективности тера</w:t>
      </w:r>
      <w:r>
        <w:rPr>
          <w:i/>
          <w:color w:val="333333"/>
        </w:rPr>
        <w:t>пии. Отсосы могутбыть полезны для удаления секрета после того, как оказана помощь в откашливании.</w:t>
      </w:r>
    </w:p>
    <w:p w:rsidR="00085357" w:rsidRDefault="009D5232">
      <w:pPr>
        <w:spacing w:after="323" w:line="259" w:lineRule="auto"/>
        <w:ind w:left="0" w:firstLine="0"/>
        <w:jc w:val="left"/>
      </w:pPr>
      <w:r>
        <w:rPr>
          <w:rFonts w:ascii="Calibri" w:eastAsia="Calibri" w:hAnsi="Calibri" w:cs="Calibri"/>
          <w:noProof/>
          <w:color w:val="000000"/>
          <w:sz w:val="22"/>
        </w:rPr>
        <mc:AlternateContent>
          <mc:Choice Requires="wpg">
            <w:drawing>
              <wp:anchor distT="0" distB="0" distL="114300" distR="114300" simplePos="0" relativeHeight="251763712"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5708" name="Group 105708"/>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7444" name="Shape 7444"/>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708" style="width:3.75158pt;height:841.861pt;position:absolute;mso-position-horizontal-relative:page;mso-position-horizontal:absolute;margin-left:585.621pt;mso-position-vertical-relative:page;margin-top:0pt;" coordsize="476,106916">
                <v:shape id="Shape 7444"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64736"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5712" name="Group 105712"/>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7445" name="Shape 7445"/>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712" style="width:3.75158pt;height:841.861pt;position:absolute;mso-position-horizontal-relative:page;mso-position-horizontal:absolute;margin-left:9.37894pt;mso-position-vertical-relative:page;margin-top:0pt;" coordsize="476,106916">
                <v:shape id="Shape 7445"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i/>
          <w:color w:val="333333"/>
        </w:rPr>
        <w:t xml:space="preserve"> </w:t>
      </w:r>
    </w:p>
    <w:p w:rsidR="00085357" w:rsidRDefault="009D5232">
      <w:pPr>
        <w:spacing w:after="0"/>
        <w:ind w:right="4"/>
      </w:pPr>
      <w:r>
        <w:rPr>
          <w:b/>
        </w:rPr>
        <w:t>Рекомендуется</w:t>
      </w:r>
      <w:r>
        <w:t xml:space="preserve"> отсасывание слизи из ротоглотки, носа и верхних дыхательных путей и использование механического инсуфлятора-аспиратора лежачим и сидячим пац</w:t>
      </w:r>
      <w:r>
        <w:t>иентам со СМА с респираторными нарушениями для профилактики лёгочных осложнений и гиповентиляции</w:t>
      </w:r>
    </w:p>
    <w:p w:rsidR="00085357" w:rsidRDefault="009D5232">
      <w:pPr>
        <w:spacing w:after="322" w:line="259" w:lineRule="auto"/>
        <w:ind w:right="4"/>
      </w:pPr>
      <w:r>
        <w:t>[29, 120].</w:t>
      </w:r>
    </w:p>
    <w:p w:rsidR="00085357" w:rsidRDefault="009D5232">
      <w:pPr>
        <w:spacing w:after="274" w:line="299" w:lineRule="auto"/>
        <w:ind w:left="-5"/>
      </w:pPr>
      <w:r>
        <w:rPr>
          <w:i/>
          <w:color w:val="333333"/>
        </w:rPr>
        <w:t>Уровень убедительности рекомендаций В (уровень достоверности доказательств – 3)</w:t>
      </w:r>
    </w:p>
    <w:p w:rsidR="00085357" w:rsidRDefault="009D5232">
      <w:pPr>
        <w:spacing w:after="274" w:line="299" w:lineRule="auto"/>
        <w:ind w:left="-5"/>
      </w:pPr>
      <w:r>
        <w:rPr>
          <w:b/>
        </w:rPr>
        <w:t>Комментарии</w:t>
      </w:r>
      <w:r>
        <w:t xml:space="preserve">: </w:t>
      </w:r>
      <w:r>
        <w:rPr>
          <w:i/>
          <w:color w:val="333333"/>
        </w:rPr>
        <w:t>пациентов необходимо обеспечивать соответствующим обору</w:t>
      </w:r>
      <w:r>
        <w:rPr>
          <w:i/>
          <w:color w:val="333333"/>
        </w:rPr>
        <w:t>дованием. Электрическая аспирация и использование инсуфлятора-аспиратора должны проводиться у каждого пациента с неэффективным откашливанием. Основные методы дренирования мокроты для лежачих и сидячих пациентов — это сочетание использования нескольких мето</w:t>
      </w:r>
      <w:r>
        <w:rPr>
          <w:i/>
          <w:color w:val="333333"/>
        </w:rPr>
        <w:t>дов: механического инсуфлятора-аспиратора (откашливателя) и ручных компрессий грудной клетки или постурального дренажа в сочетании с электрическим аспиратором. Относительным противопоказанием к использованию инсуфлятора-аспиратора являются хронические забо</w:t>
      </w:r>
      <w:r>
        <w:rPr>
          <w:i/>
          <w:color w:val="333333"/>
        </w:rPr>
        <w:t>левания лёгких (например, эмфизема). Использование инсуфляторааспиратора в такой ситуации должно быть взвешено против возможных рисков пневмоторакса.</w:t>
      </w:r>
    </w:p>
    <w:p w:rsidR="00085357" w:rsidRDefault="009D5232">
      <w:pPr>
        <w:spacing w:after="274" w:line="299" w:lineRule="auto"/>
        <w:ind w:left="-5"/>
      </w:pPr>
      <w:r>
        <w:rPr>
          <w:i/>
          <w:color w:val="333333"/>
        </w:rPr>
        <w:t xml:space="preserve">Другие методы профилактики гиповентиляции (постуральный дренаж и перкуссионный массаж — см. Раздел 4.1.1. </w:t>
      </w:r>
      <w:r>
        <w:rPr>
          <w:i/>
          <w:color w:val="333333"/>
        </w:rPr>
        <w:t>Реабилитация).</w:t>
      </w:r>
    </w:p>
    <w:p w:rsidR="00085357" w:rsidRDefault="009D5232">
      <w:pPr>
        <w:ind w:right="4"/>
      </w:pPr>
      <w:r>
        <w:rPr>
          <w:b/>
        </w:rPr>
        <w:t>Рекомендуется</w:t>
      </w:r>
      <w:r>
        <w:t xml:space="preserve"> </w:t>
      </w:r>
      <w:r>
        <w:t>неинвазивная искусственная вентиляция с двухуровневым положительным давлением (BiPAP) всем пациентам со СМА c симптомами дисфункции дыхательной мускулатуры для профилактики гипотрофии грудной клетки, облегчения одышки и борьбы с гиповентиляцией [29].</w:t>
      </w:r>
    </w:p>
    <w:p w:rsidR="00085357" w:rsidRDefault="009D5232">
      <w:pPr>
        <w:spacing w:after="274" w:line="299" w:lineRule="auto"/>
        <w:ind w:left="-5"/>
      </w:pPr>
      <w:r>
        <w:rPr>
          <w:i/>
          <w:color w:val="333333"/>
        </w:rPr>
        <w:t>Урове</w:t>
      </w:r>
      <w:r>
        <w:rPr>
          <w:i/>
          <w:color w:val="333333"/>
        </w:rPr>
        <w:t>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решение об использовании НИВЛ принимается индивидуально в каждом конкретном случае. Она необходима при наличии гиперкапнии в дневное время. Ночная НИВЛ уменьшает симпто</w:t>
      </w:r>
      <w:r>
        <w:rPr>
          <w:i/>
          <w:color w:val="333333"/>
        </w:rPr>
        <w:t>мы нарушенного дыхания во время сна и улучшает качество жизни. НИВЛ должна комбинироваться с техникой очистки дыхательных путей. Следует провести индивидуальный подбор масок для НИВЛ. Индивидуальный подбор проводится по результату осмотра пациента с возмож</w:t>
      </w:r>
      <w:r>
        <w:rPr>
          <w:i/>
          <w:color w:val="333333"/>
        </w:rPr>
        <w:t>ностью выбора из нескольких типов масок разных размеров с учётом анатомических особенностей строения лица. Необходимо иметь и использовать попеременно две разные маски одновременно, чтобы снизить риск развития пролежней и деформации лицевого скелета. Подбо</w:t>
      </w:r>
      <w:r>
        <w:rPr>
          <w:i/>
          <w:color w:val="333333"/>
        </w:rPr>
        <w:t>р параметров НИВЛ должен осуществляться под контролем показателей газообмена (ночная пульсоксиметрия, капнометрия, капнография или исследование кислотно-основного состояния и газов крови), с учётом работы дыхательных мышц и субъективного комфорта пациента.</w:t>
      </w:r>
    </w:p>
    <w:p w:rsidR="00085357" w:rsidRDefault="009D5232">
      <w:pPr>
        <w:spacing w:after="323" w:line="259" w:lineRule="auto"/>
        <w:ind w:left="0" w:firstLine="0"/>
        <w:jc w:val="left"/>
      </w:pPr>
      <w:r>
        <w:rPr>
          <w:rFonts w:ascii="Calibri" w:eastAsia="Calibri" w:hAnsi="Calibri" w:cs="Calibri"/>
          <w:noProof/>
          <w:color w:val="000000"/>
          <w:sz w:val="22"/>
        </w:rPr>
        <mc:AlternateContent>
          <mc:Choice Requires="wpg">
            <w:drawing>
              <wp:anchor distT="0" distB="0" distL="114300" distR="114300" simplePos="0" relativeHeight="25176576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5796" name="Group 10579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7623" name="Shape 762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796" style="width:3.75158pt;height:841.857pt;position:absolute;mso-position-horizontal-relative:page;mso-position-horizontal:absolute;margin-left:585.621pt;mso-position-vertical-relative:page;margin-top:7.27596e-12pt;" coordsize="476,106915">
                <v:shape id="Shape 7623"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6678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5797" name="Group 10579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7624" name="Shape 762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797" style="width:3.75158pt;height:841.857pt;position:absolute;mso-position-horizontal-relative:page;mso-position-horizontal:absolute;margin-left:9.37894pt;mso-position-vertical-relative:page;margin-top:7.27596e-12pt;" coordsize="476,106915">
                <v:shape id="Shape 7624"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 xml:space="preserve"> </w:t>
      </w:r>
    </w:p>
    <w:p w:rsidR="00085357" w:rsidRDefault="009D5232">
      <w:pPr>
        <w:ind w:right="4"/>
      </w:pPr>
      <w:r>
        <w:rPr>
          <w:b/>
        </w:rPr>
        <w:t>Не рекомендуется</w:t>
      </w:r>
      <w:r>
        <w:t xml:space="preserve"> неинвазивная искусственная вентиляция лёгких с постоянным давлением (CPAP) пациентам со СМА c симптомами дисфункции дыхательной мускулатуры для облегчения одышки и борьбы с гиповентиляцией, т.к. применение CPAP может приводит физическ</w:t>
      </w:r>
      <w:r>
        <w:t>ому утомлению пациента [29, 120].</w:t>
      </w:r>
    </w:p>
    <w:p w:rsidR="00085357" w:rsidRDefault="009D5232">
      <w:pPr>
        <w:spacing w:after="274" w:line="299" w:lineRule="auto"/>
        <w:ind w:left="-5"/>
      </w:pPr>
      <w:r>
        <w:rPr>
          <w:i/>
          <w:color w:val="333333"/>
        </w:rPr>
        <w:t>Уровень убедительности рекомендаций В (уровень достоверности доказательств – 3)</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Рекомендуется</w:t>
      </w:r>
      <w:r>
        <w:t xml:space="preserve"> обеспечение респираторными мониторами и анестезиологическими системами (аппаратами BiPAP-терапии) пациентов со СМА c симптомам</w:t>
      </w:r>
      <w:r>
        <w:t>и дисфункции дыхательной мускулатуры для осуществления неинвазивной искусственной вентиляции лёгких на дому [29, 69].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0" w:line="299" w:lineRule="auto"/>
        <w:ind w:left="-5"/>
      </w:pPr>
      <w:r>
        <w:rPr>
          <w:b/>
        </w:rPr>
        <w:t>Комментарии</w:t>
      </w:r>
      <w:r>
        <w:rPr>
          <w:i/>
          <w:color w:val="333333"/>
        </w:rPr>
        <w:t>: пациенты и ухаживающие за ними лица должны бы</w:t>
      </w:r>
      <w:r>
        <w:rPr>
          <w:i/>
          <w:color w:val="333333"/>
        </w:rPr>
        <w:t>ть обеспечены медицинским оборудованием — мешком дыхательным реанимационным типа Амбу, при необходимости электроотсосом с аккумуляторной батареей и изделием медицинским для дыхательной терапии (аппаратом BiPAP-терапии) для домашнего мониторирования респира</w:t>
      </w:r>
      <w:r>
        <w:rPr>
          <w:i/>
          <w:color w:val="333333"/>
        </w:rPr>
        <w:t>торных функций. Пациенты и ухаживающие за ними лица должны быть обучены правилам применения перечисленного оборудования.</w:t>
      </w:r>
    </w:p>
    <w:p w:rsidR="00085357" w:rsidRDefault="009D5232">
      <w:pPr>
        <w:ind w:right="4"/>
      </w:pPr>
      <w:r>
        <w:rPr>
          <w:b/>
        </w:rPr>
        <w:t>Рекомендуется</w:t>
      </w:r>
      <w:r>
        <w:t xml:space="preserve"> неинвазивная вентиляция лёгких в сочетании с техникой очищения дыхательных путей ходячим и сидячим пациентам со СМА в ост</w:t>
      </w:r>
      <w:r>
        <w:t>рых ситуациях (инфекция дыхательных путей) с целью профилактики развития осложнений [29, 120].</w:t>
      </w:r>
    </w:p>
    <w:p w:rsidR="00085357" w:rsidRDefault="009D5232">
      <w:pPr>
        <w:spacing w:after="274" w:line="299" w:lineRule="auto"/>
        <w:ind w:left="-5"/>
      </w:pPr>
      <w:r>
        <w:rPr>
          <w:i/>
          <w:color w:val="333333"/>
        </w:rPr>
        <w:t>Уровень убедительности рекомендаций В (уровень достоверности доказательств – 3)</w:t>
      </w:r>
    </w:p>
    <w:p w:rsidR="00085357" w:rsidRDefault="009D5232">
      <w:pPr>
        <w:spacing w:after="274" w:line="299" w:lineRule="auto"/>
        <w:ind w:left="-5"/>
      </w:pPr>
      <w:r>
        <w:rPr>
          <w:b/>
        </w:rPr>
        <w:t>Комментарии</w:t>
      </w:r>
      <w:r>
        <w:t xml:space="preserve">: </w:t>
      </w:r>
      <w:r>
        <w:rPr>
          <w:i/>
          <w:color w:val="333333"/>
        </w:rPr>
        <w:t xml:space="preserve">если в острых ситуациях возникает необходимость применения НИВЛ, то </w:t>
      </w:r>
      <w:r>
        <w:rPr>
          <w:i/>
          <w:color w:val="333333"/>
        </w:rPr>
        <w:t>должен быть рассмотрен вопрос о наличии средств для проведения НИВЛ дома. Применение ингаляции чистого кислорода без дополнительной вентиляции лёгких (например, НИВЛ) не показано при СМА, т.к. может привести к нарастанию ацидоза.</w:t>
      </w:r>
    </w:p>
    <w:p w:rsidR="00085357" w:rsidRDefault="009D5232">
      <w:pPr>
        <w:spacing w:after="274" w:line="299" w:lineRule="auto"/>
        <w:ind w:left="-5"/>
      </w:pPr>
      <w:r>
        <w:rPr>
          <w:i/>
          <w:color w:val="333333"/>
        </w:rPr>
        <w:t>При необходимости возможны</w:t>
      </w:r>
      <w:r>
        <w:rPr>
          <w:i/>
          <w:color w:val="333333"/>
        </w:rPr>
        <w:t xml:space="preserve"> консультации специалистов: врача-анестезиологареаниматолога, врача-невролога, врача-оториноларинголога, врача-терапевта, врачапульмонолога, врача-стоматолога, врача-челюстно-лицевого хирурга, врача по паллиативной медицинской помощи, медицинского психолог</w:t>
      </w:r>
      <w:r>
        <w:rPr>
          <w:i/>
          <w:color w:val="333333"/>
        </w:rPr>
        <w:t>а. При необходимости возможно суточное прикроватное мониторирование жизненных функций и параметров [66].</w:t>
      </w:r>
    </w:p>
    <w:p w:rsidR="00085357" w:rsidRDefault="009D5232">
      <w:pPr>
        <w:spacing w:after="322" w:line="259" w:lineRule="auto"/>
        <w:ind w:left="0" w:firstLine="0"/>
        <w:jc w:val="left"/>
      </w:pPr>
      <w:r>
        <w:rPr>
          <w:i/>
          <w:color w:val="333333"/>
        </w:rPr>
        <w:t xml:space="preserve"> </w:t>
      </w:r>
    </w:p>
    <w:p w:rsidR="00085357" w:rsidRDefault="009D5232">
      <w:pPr>
        <w:pStyle w:val="Heading3"/>
        <w:ind w:left="445" w:right="150"/>
      </w:pPr>
      <w:r>
        <w:t>3.3.3. Паллиативная ме</w:t>
      </w:r>
      <w:r>
        <w:rPr>
          <w:u w:val="none" w:color="000000"/>
        </w:rPr>
        <w:t>д</w:t>
      </w:r>
      <w:r>
        <w:t>ицинская помощь</w:t>
      </w:r>
    </w:p>
    <w:p w:rsidR="00085357" w:rsidRDefault="009D5232">
      <w:pPr>
        <w:spacing w:after="322" w:line="259" w:lineRule="auto"/>
        <w:ind w:left="0" w:firstLine="0"/>
        <w:jc w:val="left"/>
      </w:pPr>
      <w:r>
        <w:rPr>
          <w:rFonts w:ascii="Calibri" w:eastAsia="Calibri" w:hAnsi="Calibri" w:cs="Calibri"/>
          <w:noProof/>
          <w:color w:val="000000"/>
          <w:sz w:val="22"/>
        </w:rPr>
        <mc:AlternateContent>
          <mc:Choice Requires="wpg">
            <w:drawing>
              <wp:anchor distT="0" distB="0" distL="114300" distR="114300" simplePos="0" relativeHeight="25176780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6213" name="Group 10621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7835" name="Shape 783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213" style="width:3.75158pt;height:841.857pt;position:absolute;mso-position-horizontal-relative:page;mso-position-horizontal:absolute;margin-left:585.621pt;mso-position-vertical-relative:page;margin-top:0pt;" coordsize="476,106915">
                <v:shape id="Shape 783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6883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6214" name="Group 10621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7836" name="Shape 783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214" style="width:3.75158pt;height:841.857pt;position:absolute;mso-position-horizontal-relative:page;mso-position-horizontal:absolute;margin-left:9.37894pt;mso-position-vertical-relative:page;margin-top:0pt;" coordsize="476,106915">
                <v:shape id="Shape 7836" style="position:absolute;width:0;height:106915;left:0;top:0;" coordsize="0,10691590" path="m0,10691590l0,0">
                  <v:stroke weight="3.75158pt" endcap="flat" joinstyle="miter" miterlimit="4" on="true" color="#eeeeee"/>
                  <v:fill on="false" color="#000000" opacity="0"/>
                </v:shape>
                <w10:wrap type="square"/>
              </v:group>
            </w:pict>
          </mc:Fallback>
        </mc:AlternateContent>
      </w:r>
      <w:r>
        <w:t xml:space="preserve"> </w:t>
      </w:r>
    </w:p>
    <w:p w:rsidR="00085357" w:rsidRDefault="009D5232">
      <w:pPr>
        <w:spacing w:after="274" w:line="299" w:lineRule="auto"/>
        <w:ind w:left="-5"/>
      </w:pPr>
      <w:r>
        <w:rPr>
          <w:i/>
          <w:color w:val="333333"/>
        </w:rPr>
        <w:t>Паллиативная медицинская помощь представляет собой комплекс мероприятий, включающих медицинские вмешательс</w:t>
      </w:r>
      <w:r>
        <w:rPr>
          <w:i/>
          <w:color w:val="333333"/>
        </w:rPr>
        <w:t>тва, мероприятия психологического характера и уход, осуществляемые в целях улучшения качества жизни неизлечимо больных граждан и направленные на облегчение боли, других тяжелых проявлений заболевания. Целью паллиативной медицинской помощи является улучшени</w:t>
      </w:r>
      <w:r>
        <w:rPr>
          <w:i/>
          <w:color w:val="333333"/>
        </w:rPr>
        <w:t>е качества жизни пациентов и членов их семей, оказавшихся перед лицом угрожающего жизни заболевания. Эта цель достигается путем предупреждения и облегчения страданий благодаря раннему выявлению, тщательной оценке и купированию боли и других тягостных физич</w:t>
      </w:r>
      <w:r>
        <w:rPr>
          <w:i/>
          <w:color w:val="333333"/>
        </w:rPr>
        <w:t>еских симптомов, а также оказанию психосоциальной и духовной поддержки [96]. Главная задача паллиативной медицинской помощи — поддержка, сохранение и повышение, насколько это возможно, качества жизни пациента. Однако определить, что такое «качество жизни»,</w:t>
      </w:r>
      <w:r>
        <w:rPr>
          <w:i/>
          <w:color w:val="333333"/>
        </w:rPr>
        <w:t xml:space="preserve"> может только сам пациент [97]. Важно не противопоставлять активное (интервенционное) лечение паллиативной медицинской помощи, а взаимно их дополнять.</w:t>
      </w:r>
    </w:p>
    <w:p w:rsidR="00085357" w:rsidRDefault="009D5232">
      <w:pPr>
        <w:spacing w:after="322" w:line="259" w:lineRule="auto"/>
        <w:ind w:left="0" w:firstLine="0"/>
        <w:jc w:val="left"/>
      </w:pPr>
      <w:r>
        <w:rPr>
          <w:i/>
          <w:color w:val="333333"/>
        </w:rPr>
        <w:t xml:space="preserve"> </w:t>
      </w:r>
    </w:p>
    <w:p w:rsidR="00085357" w:rsidRDefault="009D5232">
      <w:pPr>
        <w:spacing w:after="274" w:line="299" w:lineRule="auto"/>
        <w:ind w:left="-5"/>
      </w:pPr>
      <w:r>
        <w:rPr>
          <w:i/>
          <w:color w:val="333333"/>
        </w:rPr>
        <w:t>При ведении пациентов со спинальной мышечной атрофией необходимо полноценно проинформировать их о диапа</w:t>
      </w:r>
      <w:r>
        <w:rPr>
          <w:i/>
          <w:color w:val="333333"/>
        </w:rPr>
        <w:t xml:space="preserve">зоне терапевтических возможностей и корректно обсудить, что выбор паллиативной или интервенционной поддерживающей терапии не является только лишь бинарным выбором (выбором одного из двух). Однако на сегодняшний день общий консенсус относительно стандартов </w:t>
      </w:r>
      <w:r>
        <w:rPr>
          <w:i/>
          <w:color w:val="333333"/>
        </w:rPr>
        <w:t>паллиативной медицинской помощи применительно к СМА не достигнут, что находит своё отражение в целом ряде программных документов по ведению пациентов с этим заболеванием [29].</w:t>
      </w:r>
    </w:p>
    <w:p w:rsidR="00085357" w:rsidRDefault="009D5232">
      <w:pPr>
        <w:spacing w:after="323" w:line="259" w:lineRule="auto"/>
        <w:ind w:left="0" w:firstLine="0"/>
        <w:jc w:val="left"/>
      </w:pPr>
      <w:r>
        <w:rPr>
          <w:i/>
          <w:color w:val="333333"/>
        </w:rP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69856"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5343" name="Group 105343"/>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8063" name="Shape 8063"/>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343" style="width:3.75158pt;height:841.861pt;position:absolute;mso-position-horizontal-relative:page;mso-position-horizontal:absolute;margin-left:585.621pt;mso-position-vertical-relative:page;margin-top:0pt;" coordsize="476,106916">
                <v:shape id="Shape 8063"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70880"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5344" name="Group 105344"/>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8064" name="Shape 8064"/>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344" style="width:3.75158pt;height:841.861pt;position:absolute;mso-position-horizontal-relative:page;mso-position-horizontal:absolute;margin-left:9.37894pt;mso-position-vertical-relative:page;margin-top:0pt;" coordsize="476,106916">
                <v:shape id="Shape 8064"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b/>
        </w:rPr>
        <w:t xml:space="preserve">Рекомендуется </w:t>
      </w:r>
      <w:r>
        <w:t>прием (осмотр, консультация) врача по паллиативной медицинской помощи первичный/ повторный и патронаж выездной патронажной бригадой отделения выездной патронажной паллиативной медицинской помощи взрослым к пациентам со СМА на различных этапах заболевания с</w:t>
      </w:r>
      <w:r>
        <w:t xml:space="preserve"> целью облегчение боли, других тяжелых проявлений заболевания [29]. </w:t>
      </w: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паллиативная медицинская помощь может оказываться на всех этапах ведения пациента со СМА: при п</w:t>
      </w:r>
      <w:r>
        <w:rPr>
          <w:i/>
          <w:color w:val="333333"/>
        </w:rPr>
        <w:t>остановке диагноза, во время принятия ключевых терапевтических решений, при возникновении жизнеугрожающих состояний, а также в терминальной фазе заболевания. При оказании паллиативной медицинской помощи пациенту предоставляются для использования на дому ме</w:t>
      </w:r>
      <w:r>
        <w:rPr>
          <w:i/>
          <w:color w:val="333333"/>
        </w:rPr>
        <w:t>дицинские изделия, предназначенные для поддержания функций органов и систем организма человека.</w:t>
      </w:r>
      <w:r>
        <w:br w:type="page"/>
      </w:r>
    </w:p>
    <w:p w:rsidR="00085357" w:rsidRDefault="009D5232">
      <w:pPr>
        <w:spacing w:after="0" w:line="216" w:lineRule="auto"/>
        <w:jc w:val="center"/>
      </w:pPr>
      <w:r>
        <w:rPr>
          <w:b/>
          <w:color w:val="000000"/>
          <w:sz w:val="48"/>
        </w:rPr>
        <w:t>4. Медицинская реабилитация и санаторнокурортное лечение, медицинские показания и</w:t>
      </w:r>
    </w:p>
    <w:p w:rsidR="00085357" w:rsidRDefault="009D5232">
      <w:pPr>
        <w:spacing w:after="0" w:line="216" w:lineRule="auto"/>
        <w:jc w:val="center"/>
      </w:pPr>
      <w:r>
        <w:rPr>
          <w:b/>
          <w:color w:val="000000"/>
          <w:sz w:val="48"/>
        </w:rPr>
        <w:t>противопоказания к применению методов медицинской реабилитации, в том числе</w:t>
      </w:r>
    </w:p>
    <w:p w:rsidR="00085357" w:rsidRDefault="009D5232">
      <w:pPr>
        <w:pStyle w:val="Heading1"/>
        <w:spacing w:after="39"/>
      </w:pPr>
      <w:r>
        <w:t>о</w:t>
      </w:r>
      <w:r>
        <w:t>снованных на использовании природных лечебных факторов</w:t>
      </w:r>
    </w:p>
    <w:p w:rsidR="00085357" w:rsidRDefault="009D5232">
      <w:pPr>
        <w:spacing w:after="930" w:line="299" w:lineRule="auto"/>
        <w:ind w:left="-5"/>
      </w:pPr>
      <w:r>
        <w:rPr>
          <w:i/>
          <w:color w:val="333333"/>
        </w:rPr>
        <w:t>В настоящее время доказано, что регулярная физическая терапия и реабилитация пациентов способны изменить естественное течение СМА, повышая продолжительность и качество жизни пациентов, а также улучшая функциональный статус. Реализация этой концепции возмож</w:t>
      </w:r>
      <w:r>
        <w:rPr>
          <w:i/>
          <w:color w:val="333333"/>
        </w:rPr>
        <w:t>но только в формате цель-ориентированной реабилитации.</w:t>
      </w:r>
    </w:p>
    <w:p w:rsidR="00085357" w:rsidRDefault="009D5232">
      <w:pPr>
        <w:spacing w:after="930" w:line="299" w:lineRule="auto"/>
        <w:ind w:left="-5"/>
      </w:pPr>
      <w:r>
        <w:rPr>
          <w:i/>
          <w:color w:val="333333"/>
        </w:rPr>
        <w:t>Реабилитация пациентов с СМА ставит перед собой следующие цели: увеличения мобильности пациентов, замедления прогрессирования атрофий мышц и предотвращения развития вторичных ортопедических осложнений.</w:t>
      </w:r>
    </w:p>
    <w:p w:rsidR="00085357" w:rsidRDefault="009D5232">
      <w:pPr>
        <w:spacing w:after="938"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7190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5918" name="Group 10591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8139" name="Shape 813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918" style="width:3.75158pt;height:841.857pt;position:absolute;mso-position-horizontal-relative:page;mso-position-horizontal:absolute;margin-left:585.621pt;mso-position-vertical-relative:page;margin-top:7.27596e-12pt;" coordsize="476,106915">
                <v:shape id="Shape 813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7292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5919" name="Group 10591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8140" name="Shape 814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5919" style="width:3.75158pt;height:841.857pt;position:absolute;mso-position-horizontal-relative:page;mso-position-horizontal:absolute;margin-left:9.37894pt;mso-position-vertical-relative:page;margin-top:7.27596e-12pt;" coordsize="476,106915">
                <v:shape id="Shape 8140"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Процесс достижения поставленных целей реабилитации определяет следующие задачи:</w:t>
      </w:r>
    </w:p>
    <w:p w:rsidR="00085357" w:rsidRDefault="009D5232">
      <w:pPr>
        <w:numPr>
          <w:ilvl w:val="0"/>
          <w:numId w:val="8"/>
        </w:numPr>
        <w:spacing w:after="930" w:line="299" w:lineRule="auto"/>
        <w:ind w:hanging="1508"/>
      </w:pPr>
      <w:r>
        <w:rPr>
          <w:i/>
          <w:color w:val="333333"/>
        </w:rPr>
        <w:t>не допустить формирования привычного порочного положения конечностей и их сегментов, и, как следствие, более стремительного прогрессирования контрактур;</w:t>
      </w:r>
    </w:p>
    <w:p w:rsidR="00085357" w:rsidRDefault="009D5232">
      <w:pPr>
        <w:numPr>
          <w:ilvl w:val="0"/>
          <w:numId w:val="8"/>
        </w:numPr>
        <w:spacing w:after="938" w:line="299" w:lineRule="auto"/>
        <w:ind w:hanging="1508"/>
      </w:pPr>
      <w:r>
        <w:rPr>
          <w:i/>
          <w:color w:val="333333"/>
        </w:rPr>
        <w:t>замедлить процесс ат</w:t>
      </w:r>
      <w:r>
        <w:rPr>
          <w:i/>
          <w:color w:val="333333"/>
        </w:rPr>
        <w:t>рофии мышц от бездействия;</w:t>
      </w:r>
    </w:p>
    <w:p w:rsidR="00085357" w:rsidRDefault="009D5232">
      <w:pPr>
        <w:numPr>
          <w:ilvl w:val="0"/>
          <w:numId w:val="8"/>
        </w:numPr>
        <w:spacing w:after="938" w:line="299" w:lineRule="auto"/>
        <w:ind w:hanging="1508"/>
      </w:pPr>
      <w:r>
        <w:rPr>
          <w:i/>
          <w:color w:val="333333"/>
        </w:rPr>
        <w:t>препятствовать дегенеративному укорочению мышечных волокон;</w:t>
      </w:r>
    </w:p>
    <w:p w:rsidR="00085357" w:rsidRDefault="009D5232">
      <w:pPr>
        <w:numPr>
          <w:ilvl w:val="0"/>
          <w:numId w:val="8"/>
        </w:numPr>
        <w:spacing w:after="938" w:line="299" w:lineRule="auto"/>
        <w:ind w:hanging="1508"/>
      </w:pPr>
      <w:r>
        <w:rPr>
          <w:i/>
          <w:color w:val="333333"/>
        </w:rPr>
        <w:t>продлить функциональную активность пациентов;</w:t>
      </w:r>
    </w:p>
    <w:p w:rsidR="00085357" w:rsidRDefault="009D5232">
      <w:pPr>
        <w:numPr>
          <w:ilvl w:val="0"/>
          <w:numId w:val="8"/>
        </w:numPr>
        <w:spacing w:after="938" w:line="299" w:lineRule="auto"/>
        <w:ind w:hanging="1508"/>
      </w:pPr>
      <w:r>
        <w:rPr>
          <w:i/>
          <w:color w:val="333333"/>
        </w:rPr>
        <w:t>препятствовать развитию контрактур суставов конечностей;</w:t>
      </w:r>
    </w:p>
    <w:p w:rsidR="00085357" w:rsidRDefault="009D5232">
      <w:pPr>
        <w:numPr>
          <w:ilvl w:val="0"/>
          <w:numId w:val="8"/>
        </w:numPr>
        <w:spacing w:after="274" w:line="299" w:lineRule="auto"/>
        <w:ind w:hanging="1508"/>
      </w:pPr>
      <w:r>
        <w:rPr>
          <w:i/>
          <w:color w:val="333333"/>
        </w:rPr>
        <w:t>увеличить подвижность пациентов (сохранить/повысить объём и амплит</w:t>
      </w:r>
      <w:r>
        <w:rPr>
          <w:i/>
          <w:color w:val="333333"/>
        </w:rPr>
        <w:t>уду движений);</w:t>
      </w:r>
    </w:p>
    <w:p w:rsidR="00085357" w:rsidRDefault="009D5232">
      <w:pPr>
        <w:numPr>
          <w:ilvl w:val="0"/>
          <w:numId w:val="8"/>
        </w:numPr>
        <w:spacing w:after="930" w:line="299" w:lineRule="auto"/>
        <w:ind w:hanging="1508"/>
      </w:pPr>
      <w:r>
        <w:rPr>
          <w:i/>
          <w:color w:val="333333"/>
        </w:rPr>
        <w:t>обеспечить возможность более физиологическому функционированию внутренних органов и систем.</w:t>
      </w:r>
    </w:p>
    <w:p w:rsidR="00085357" w:rsidRDefault="009D5232">
      <w:pPr>
        <w:spacing w:after="930" w:line="299" w:lineRule="auto"/>
        <w:ind w:left="-5"/>
      </w:pPr>
      <w:r>
        <w:rPr>
          <w:i/>
          <w:color w:val="333333"/>
        </w:rPr>
        <w:t>Услуги по медицинской реабилитации пациента с заболеваниями периферической нервной системы при СМА включают применение средств и методов физической р</w:t>
      </w:r>
      <w:r>
        <w:rPr>
          <w:i/>
          <w:color w:val="333333"/>
        </w:rPr>
        <w:t>еабилитации (лечебная гимнастика, массаж; физиотерапия, механотерапия, в т.ч. роботизированная, занятия на тренажерах, гидрокинезотерапия), ортезирования, при необходимости хирургической коррекции, раннее применение технических средств реабилитации, логопе</w:t>
      </w:r>
      <w:r>
        <w:rPr>
          <w:i/>
          <w:color w:val="333333"/>
        </w:rPr>
        <w:t>дической коррекции, эрготерапии.</w:t>
      </w:r>
    </w:p>
    <w:p w:rsidR="00085357" w:rsidRDefault="009D5232">
      <w:pPr>
        <w:spacing w:after="274" w:line="299" w:lineRule="auto"/>
        <w:ind w:left="-5"/>
      </w:pPr>
      <w:r>
        <w:rPr>
          <w:i/>
          <w:color w:val="333333"/>
        </w:rPr>
        <w:t>При проведении реабилитационных мероприятий необходимо:</w:t>
      </w:r>
    </w:p>
    <w:p w:rsidR="00085357" w:rsidRDefault="009D5232">
      <w:pPr>
        <w:numPr>
          <w:ilvl w:val="0"/>
          <w:numId w:val="8"/>
        </w:numPr>
        <w:spacing w:after="274" w:line="299" w:lineRule="auto"/>
        <w:ind w:hanging="1508"/>
      </w:pPr>
      <w:r>
        <w:rPr>
          <w:i/>
          <w:color w:val="333333"/>
        </w:rPr>
        <w:t>стараться встроить физическую терапию и регулярные упражнения в повседневную активность пациента, сформировать на их основе образ его жизни;</w:t>
      </w:r>
    </w:p>
    <w:p w:rsidR="00085357" w:rsidRDefault="009D5232">
      <w:pPr>
        <w:numPr>
          <w:ilvl w:val="0"/>
          <w:numId w:val="8"/>
        </w:numPr>
        <w:spacing w:after="274" w:line="299" w:lineRule="auto"/>
        <w:ind w:hanging="1508"/>
      </w:pPr>
      <w:r>
        <w:rPr>
          <w:rFonts w:ascii="Calibri" w:eastAsia="Calibri" w:hAnsi="Calibri" w:cs="Calibri"/>
          <w:noProof/>
          <w:color w:val="000000"/>
          <w:sz w:val="22"/>
        </w:rPr>
        <mc:AlternateContent>
          <mc:Choice Requires="wpg">
            <w:drawing>
              <wp:anchor distT="0" distB="0" distL="114300" distR="114300" simplePos="0" relativeHeight="25177395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6923" name="Group 10692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8226" name="Shape 822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923" style="width:3.75158pt;height:841.857pt;position:absolute;mso-position-horizontal-relative:page;mso-position-horizontal:absolute;margin-left:585.621pt;mso-position-vertical-relative:page;margin-top:0pt;" coordsize="476,106915">
                <v:shape id="Shape 822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7497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6924" name="Group 10692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8227" name="Shape 822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6924" style="width:3.75158pt;height:841.857pt;position:absolute;mso-position-horizontal-relative:page;mso-position-horizontal:absolute;margin-left:9.37894pt;mso-position-vertical-relative:page;margin-top:0pt;" coordsize="476,106915">
                <v:shape id="Shape 822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учитывать, что доминирующим симптомом у пациентов с СМА является усталость и повышенная утомляемость, распределяя физическую нагрузку на весь день частыми, но непродолжительными периодами;</w:t>
      </w:r>
    </w:p>
    <w:p w:rsidR="00085357" w:rsidRDefault="009D5232">
      <w:pPr>
        <w:numPr>
          <w:ilvl w:val="0"/>
          <w:numId w:val="8"/>
        </w:numPr>
        <w:spacing w:after="274" w:line="299" w:lineRule="auto"/>
        <w:ind w:hanging="1508"/>
      </w:pPr>
      <w:r>
        <w:rPr>
          <w:i/>
          <w:color w:val="333333"/>
        </w:rPr>
        <w:t>ставить цели реабилитации на ближайшие несколько месяцев вперед с у</w:t>
      </w:r>
      <w:r>
        <w:rPr>
          <w:i/>
          <w:color w:val="333333"/>
        </w:rPr>
        <w:t>чётом текущего скелетно-мышечного статуса пациента и прогнозируемых ухудшений;</w:t>
      </w:r>
    </w:p>
    <w:p w:rsidR="00085357" w:rsidRDefault="009D5232">
      <w:pPr>
        <w:numPr>
          <w:ilvl w:val="0"/>
          <w:numId w:val="8"/>
        </w:numPr>
        <w:spacing w:after="938" w:line="299" w:lineRule="auto"/>
        <w:ind w:hanging="1508"/>
      </w:pPr>
      <w:r>
        <w:rPr>
          <w:i/>
          <w:color w:val="333333"/>
        </w:rPr>
        <w:t>по возможности задействовать в повседневной жизни пациента все скелетные мышцы.</w:t>
      </w:r>
    </w:p>
    <w:p w:rsidR="00085357" w:rsidRDefault="009D5232">
      <w:pPr>
        <w:spacing w:after="274" w:line="299" w:lineRule="auto"/>
        <w:ind w:left="-5"/>
      </w:pPr>
      <w:r>
        <w:rPr>
          <w:i/>
          <w:color w:val="333333"/>
        </w:rPr>
        <w:t>Некоторые рекомендации по реабилитации носят общий характер, и они должны осуществляться для всех</w:t>
      </w:r>
      <w:r>
        <w:rPr>
          <w:i/>
          <w:color w:val="333333"/>
        </w:rPr>
        <w:t xml:space="preserve"> пациентов с СМА. Мероприятия медицинской реабилитации осуществляются в зависимости от функционального статуса пациента (а не клинического типа СМА):</w:t>
      </w:r>
    </w:p>
    <w:p w:rsidR="00085357" w:rsidRDefault="009D5232">
      <w:pPr>
        <w:numPr>
          <w:ilvl w:val="0"/>
          <w:numId w:val="8"/>
        </w:numPr>
        <w:spacing w:after="274" w:line="299" w:lineRule="auto"/>
        <w:ind w:hanging="1508"/>
      </w:pPr>
      <w:r>
        <w:rPr>
          <w:i/>
          <w:color w:val="333333"/>
        </w:rPr>
        <w:t>неспособные сидеть (поздняя неамбулаторная стадия (ШРМ 5-6);</w:t>
      </w:r>
    </w:p>
    <w:p w:rsidR="00085357" w:rsidRDefault="009D5232">
      <w:pPr>
        <w:numPr>
          <w:ilvl w:val="0"/>
          <w:numId w:val="8"/>
        </w:numPr>
        <w:spacing w:after="0" w:line="506" w:lineRule="auto"/>
        <w:ind w:hanging="1508"/>
      </w:pPr>
      <w:r>
        <w:rPr>
          <w:i/>
          <w:color w:val="333333"/>
        </w:rPr>
        <w:t>способные сидеть (ранняя неамбулаторная стади</w:t>
      </w:r>
      <w:r>
        <w:rPr>
          <w:i/>
          <w:color w:val="333333"/>
        </w:rPr>
        <w:t xml:space="preserve">я) (ШРМ 3-4); </w:t>
      </w:r>
      <w:r>
        <w:t xml:space="preserve">-                     </w:t>
      </w:r>
      <w:r>
        <w:rPr>
          <w:i/>
          <w:color w:val="333333"/>
        </w:rPr>
        <w:t>способные ходить (амбулаторная стадия) (ШРМ 2).</w:t>
      </w:r>
    </w:p>
    <w:p w:rsidR="00085357" w:rsidRDefault="009D5232">
      <w:pPr>
        <w:spacing w:after="274" w:line="299" w:lineRule="auto"/>
        <w:ind w:left="-5"/>
      </w:pPr>
      <w:r>
        <w:rPr>
          <w:i/>
          <w:color w:val="333333"/>
        </w:rPr>
        <w:t>Такая функциональная классификация позволяет конкретизировать задачи реабилитации для каждого пациента с учётом его возможностей (см. разделы 4.1, 4.2., и 4.3. ниже), а так</w:t>
      </w:r>
      <w:r>
        <w:rPr>
          <w:i/>
          <w:color w:val="333333"/>
        </w:rPr>
        <w:t>же организовать необходимую специализированную помощь пациенту, подготовить специалистов, оборудование и помещения для проведения мероприятий по медицинской реабилитации.</w:t>
      </w:r>
    </w:p>
    <w:p w:rsidR="00085357" w:rsidRDefault="009D5232">
      <w:pPr>
        <w:ind w:right="4"/>
      </w:pPr>
      <w:r>
        <w:rPr>
          <w:b/>
        </w:rPr>
        <w:t>Рекомендуется</w:t>
      </w:r>
      <w:r>
        <w:t xml:space="preserve"> прием (осмотр, консультация) врача физической и реабилитационной медици</w:t>
      </w:r>
      <w:r>
        <w:t>ны первичный всем пациентам со СМА для составления плана занятий по лечебной физкультуре [19].</w:t>
      </w:r>
    </w:p>
    <w:p w:rsidR="00085357" w:rsidRDefault="009D5232">
      <w:pPr>
        <w:spacing w:after="938" w:line="299" w:lineRule="auto"/>
        <w:ind w:left="-5"/>
      </w:pPr>
      <w:r>
        <w:rPr>
          <w:i/>
          <w:color w:val="333333"/>
        </w:rPr>
        <w:t>Уровень убедительности рекомендаций С (уровень достоверности доказательств – 5)</w:t>
      </w:r>
    </w:p>
    <w:p w:rsidR="00085357" w:rsidRDefault="009D5232">
      <w:pPr>
        <w:ind w:right="4"/>
      </w:pPr>
      <w:r>
        <w:rPr>
          <w:b/>
        </w:rPr>
        <w:t>Рекомендуется</w:t>
      </w:r>
      <w:r>
        <w:t xml:space="preserve"> прием (осмотр, консультация) врача физической и реабилитационной ме</w:t>
      </w:r>
      <w:r>
        <w:t>дицины повторный всем пациентам со СМА для составления плана реабилитации [19].</w:t>
      </w:r>
    </w:p>
    <w:p w:rsidR="00085357" w:rsidRDefault="009D5232">
      <w:pPr>
        <w:spacing w:after="938" w:line="299" w:lineRule="auto"/>
        <w:ind w:left="-5"/>
      </w:pPr>
      <w:r>
        <w:rPr>
          <w:i/>
          <w:color w:val="333333"/>
        </w:rPr>
        <w:t>Уровень убедительности рекомендаций С (уровень достоверности доказательств – 5)</w:t>
      </w:r>
    </w:p>
    <w:p w:rsidR="00085357" w:rsidRDefault="009D5232">
      <w:pPr>
        <w:ind w:right="4"/>
      </w:pPr>
      <w:r>
        <w:rPr>
          <w:b/>
        </w:rPr>
        <w:t>Рекомендуются</w:t>
      </w:r>
      <w:r>
        <w:t xml:space="preserve"> процедуры по адаптации условий макросреды (включая домашнюю) всем пациентам с СМА,</w:t>
      </w:r>
      <w:r>
        <w:t xml:space="preserve"> имеющим двигательные нарушения, для повышения качества жизни [19].</w:t>
      </w:r>
    </w:p>
    <w:p w:rsidR="00085357" w:rsidRDefault="009D5232">
      <w:pPr>
        <w:spacing w:after="938" w:line="299" w:lineRule="auto"/>
        <w:ind w:left="-5"/>
      </w:pPr>
      <w:r>
        <w:rPr>
          <w:i/>
          <w:color w:val="333333"/>
        </w:rPr>
        <w:t>Уровень убедительности рекомендаций С (уровень достоверности доказательств – 5)</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76000"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7298" name="Group 107298"/>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8360" name="Shape 8360"/>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298" style="width:3.75158pt;height:841.861pt;position:absolute;mso-position-horizontal-relative:page;mso-position-horizontal:absolute;margin-left:585.621pt;mso-position-vertical-relative:page;margin-top:-7.27596e-12pt;" coordsize="476,106916">
                <v:shape id="Shape 8360"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77024"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7299" name="Group 107299"/>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8361" name="Shape 8361"/>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299" style="width:3.75158pt;height:841.861pt;position:absolute;mso-position-horizontal-relative:page;mso-position-horizontal:absolute;margin-left:9.37894pt;mso-position-vertical-relative:page;margin-top:-7.27596e-12pt;" coordsize="476,106916">
                <v:shape id="Shape 8361"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i/>
          <w:color w:val="333333"/>
        </w:rPr>
        <w:t xml:space="preserve"> </w:t>
      </w:r>
      <w:r>
        <w:rPr>
          <w:b/>
        </w:rPr>
        <w:t>Рекомендуется</w:t>
      </w:r>
      <w:r>
        <w:t xml:space="preserve"> лечебная физкультура при заболеваниях периферической нервной системы и суставов всем пациен</w:t>
      </w:r>
      <w:r>
        <w:t>там с СМА с целью увеличения объёма и амплитуды движений и профилактики развития контрактур [98, 120].</w:t>
      </w:r>
    </w:p>
    <w:p w:rsidR="00085357" w:rsidRDefault="009D5232">
      <w:pPr>
        <w:spacing w:after="938" w:line="299" w:lineRule="auto"/>
        <w:ind w:left="-5"/>
      </w:pPr>
      <w:r>
        <w:rPr>
          <w:i/>
          <w:color w:val="333333"/>
        </w:rPr>
        <w:t>Уровень убедительности рекомендаций В (уровень достоверности доказательств – 3)</w:t>
      </w:r>
    </w:p>
    <w:p w:rsidR="00085357" w:rsidRDefault="009D5232">
      <w:pPr>
        <w:ind w:right="4"/>
      </w:pPr>
      <w:r>
        <w:rPr>
          <w:b/>
        </w:rPr>
        <w:t>Рекомендуется</w:t>
      </w:r>
      <w:r>
        <w:t xml:space="preserve"> лечебная физкультура при заболеваниях верхних дыхательных п</w:t>
      </w:r>
      <w:r>
        <w:t>утей всем пациентам со СМА с респираторными нарушениями для профилактики лёгочных осложнений и гиповентиляции [19, 129].</w:t>
      </w:r>
    </w:p>
    <w:p w:rsidR="00085357" w:rsidRDefault="009D5232">
      <w:pPr>
        <w:spacing w:after="939" w:line="299" w:lineRule="auto"/>
        <w:ind w:left="-5"/>
      </w:pPr>
      <w:r>
        <w:rPr>
          <w:i/>
          <w:color w:val="333333"/>
        </w:rPr>
        <w:t>Уровень убедительности рекомендаций С (уровень достоверности доказательств – 5)</w:t>
      </w:r>
    </w:p>
    <w:p w:rsidR="00085357" w:rsidRDefault="009D5232">
      <w:pPr>
        <w:ind w:right="4"/>
      </w:pPr>
      <w:r>
        <w:rPr>
          <w:i/>
          <w:color w:val="333333"/>
        </w:rPr>
        <w:t xml:space="preserve"> </w:t>
      </w:r>
      <w:r>
        <w:rPr>
          <w:b/>
        </w:rPr>
        <w:t>Рекомендуется</w:t>
      </w:r>
      <w:r>
        <w:t xml:space="preserve"> механотерапия и роботизированная механот</w:t>
      </w:r>
      <w:r>
        <w:t>ерапия при заболеваниях периферической нервной системы всем пациентам со СМА с целью сохранения, возможного увеличения объёма и амплитуды движений и профилактики развития контрактур [98, 120].</w:t>
      </w:r>
    </w:p>
    <w:p w:rsidR="00085357" w:rsidRDefault="009D5232">
      <w:pPr>
        <w:spacing w:after="274" w:line="299" w:lineRule="auto"/>
        <w:ind w:left="-5"/>
      </w:pPr>
      <w:r>
        <w:rPr>
          <w:i/>
          <w:color w:val="333333"/>
        </w:rPr>
        <w:t>Уровень убедительности рекомендаций В (уровень достоверности до</w:t>
      </w:r>
      <w:r>
        <w:rPr>
          <w:i/>
          <w:color w:val="333333"/>
        </w:rPr>
        <w:t>казательств – 3)</w:t>
      </w:r>
    </w:p>
    <w:p w:rsidR="00085357" w:rsidRDefault="009D5232">
      <w:pPr>
        <w:spacing w:after="274" w:line="299" w:lineRule="auto"/>
        <w:ind w:left="-5"/>
      </w:pPr>
      <w:r>
        <w:rPr>
          <w:b/>
        </w:rPr>
        <w:t>Комментарии</w:t>
      </w:r>
      <w:r>
        <w:t xml:space="preserve">: </w:t>
      </w:r>
      <w:r>
        <w:rPr>
          <w:i/>
          <w:color w:val="333333"/>
        </w:rPr>
        <w:t xml:space="preserve">для лежачих пациентов могут применяться тренажёры реабилитационные (например, велотренажёр), для сидячих пациентов — </w:t>
      </w:r>
      <w:r>
        <w:rPr>
          <w:i/>
          <w:color w:val="333333"/>
        </w:rPr>
        <w:t>набор реабилитационных изделий при нарушениях опорно-двигательного аппарата и другие тренажеры реабилитационные, для ходячих — всё вышеперечисленное, а также дорожка беговая стандартная механическая или с электропитанием.</w:t>
      </w:r>
    </w:p>
    <w:p w:rsidR="00085357" w:rsidRDefault="009D5232">
      <w:pPr>
        <w:spacing w:after="931" w:line="299" w:lineRule="auto"/>
        <w:ind w:left="-5"/>
      </w:pPr>
      <w:r>
        <w:rPr>
          <w:i/>
          <w:color w:val="333333"/>
        </w:rPr>
        <w:t>Возможно проведение растяжек, сопровождаемых лёгким массажем (разогревающее действие) [19]. Минимальная частота занятий для растяжки и увеличения объёма движений для лежачих пациентов составляет 3–5 раз в неделю, для сидячих пациентов 5–7 раз в неделю. Дли</w:t>
      </w:r>
      <w:r>
        <w:rPr>
          <w:i/>
          <w:color w:val="333333"/>
        </w:rPr>
        <w:t>тельность занятий для эффективного растяжения и увеличения объёма движения зависят от конкретных потребностей пациента, состояния суставов и целей реабилитации.</w:t>
      </w:r>
    </w:p>
    <w:p w:rsidR="00085357" w:rsidRDefault="009D5232">
      <w:pPr>
        <w:spacing w:after="52" w:line="259" w:lineRule="auto"/>
        <w:ind w:right="4"/>
      </w:pPr>
      <w:r>
        <w:rPr>
          <w:b/>
        </w:rPr>
        <w:t>Рекомендуется</w:t>
      </w:r>
      <w:r>
        <w:t xml:space="preserve"> лечебное плавание в бассейне пациентам со СМА для облегчения движений</w:t>
      </w:r>
    </w:p>
    <w:p w:rsidR="00085357" w:rsidRDefault="009D5232">
      <w:pPr>
        <w:spacing w:after="322" w:line="259" w:lineRule="auto"/>
        <w:ind w:right="4"/>
      </w:pPr>
      <w:r>
        <w:t>[99].</w:t>
      </w:r>
    </w:p>
    <w:p w:rsidR="00085357" w:rsidRDefault="009D5232">
      <w:pPr>
        <w:spacing w:after="274" w:line="299" w:lineRule="auto"/>
        <w:ind w:left="-5"/>
      </w:pPr>
      <w:r>
        <w:rPr>
          <w:i/>
          <w:color w:val="333333"/>
        </w:rPr>
        <w:t>Урове</w:t>
      </w:r>
      <w:r>
        <w:rPr>
          <w:i/>
          <w:color w:val="333333"/>
        </w:rPr>
        <w:t>нь убедительности рекомендаций С (уровень достоверности доказательств – 4)</w:t>
      </w:r>
    </w:p>
    <w:p w:rsidR="00085357" w:rsidRDefault="009D5232">
      <w:pPr>
        <w:spacing w:after="931"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7804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7563" name="Group 10756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8493" name="Shape 849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563" style="width:3.75158pt;height:841.857pt;position:absolute;mso-position-horizontal-relative:page;mso-position-horizontal:absolute;margin-left:585.621pt;mso-position-vertical-relative:page;margin-top:0pt;" coordsize="476,106915">
                <v:shape id="Shape 8493"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7907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7564" name="Group 10756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8494" name="Shape 849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564" style="width:3.75158pt;height:841.857pt;position:absolute;mso-position-horizontal-relative:page;mso-position-horizontal:absolute;margin-left:9.37894pt;mso-position-vertical-relative:page;margin-top:0pt;" coordsize="476,106915">
                <v:shape id="Shape 8494"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занятия плаванием полезны и приятны пациентам с СМА. Вода нейтрализует действие силы гравитации на тело, что изменяет ощущение собственного тела. Кроме того, плавание</w:t>
      </w:r>
      <w:r>
        <w:rPr>
          <w:i/>
          <w:color w:val="333333"/>
        </w:rPr>
        <w:t xml:space="preserve"> является хорошим вариантом аэробной тренировки. Этот метод реабилитации не имеет абсолютных противопоказаний при СМА. Температура воды в бассейне должна быть 30°–33° (оптимальные температурные рамки для наилучшего метаболизма мышц). Первые несколько занят</w:t>
      </w:r>
      <w:r>
        <w:rPr>
          <w:i/>
          <w:color w:val="333333"/>
        </w:rPr>
        <w:t>ий должны проходить обязательно с инструктором, который обучит пациента и — при необходимости — ухаживающего за ним лица. Перед каждым занятием необходимо оценить соматический статус пациента.</w:t>
      </w:r>
    </w:p>
    <w:p w:rsidR="00085357" w:rsidRDefault="009D5232">
      <w:pPr>
        <w:ind w:right="4"/>
      </w:pPr>
      <w:r>
        <w:rPr>
          <w:b/>
        </w:rPr>
        <w:t>Рекомендуется</w:t>
      </w:r>
      <w:r>
        <w:t xml:space="preserve"> наложение циркулярной гипсовой повязки пациентам </w:t>
      </w:r>
      <w:r>
        <w:t>со СМА с контрактурами в коленных и голеностопных суставах для улучшения позиционирования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931" w:line="299" w:lineRule="auto"/>
        <w:ind w:left="-5"/>
      </w:pPr>
      <w:r>
        <w:rPr>
          <w:b/>
        </w:rPr>
        <w:t>Комментарии</w:t>
      </w:r>
      <w:r>
        <w:t xml:space="preserve">: </w:t>
      </w:r>
      <w:r>
        <w:rPr>
          <w:i/>
          <w:color w:val="333333"/>
        </w:rPr>
        <w:t>особенности наложения циркулярной гипсовой повязки у пациентов с СМ</w:t>
      </w:r>
      <w:r>
        <w:rPr>
          <w:i/>
          <w:color w:val="333333"/>
        </w:rPr>
        <w:t>А — гипсование короткими курсами (на 5 дней через 2 дня).</w:t>
      </w:r>
    </w:p>
    <w:p w:rsidR="00085357" w:rsidRDefault="009D5232">
      <w:pPr>
        <w:ind w:right="4"/>
      </w:pPr>
      <w:r>
        <w:rPr>
          <w:i/>
          <w:color w:val="333333"/>
        </w:rPr>
        <w:t xml:space="preserve"> </w:t>
      </w:r>
      <w:r>
        <w:rPr>
          <w:b/>
        </w:rPr>
        <w:t>Рекомендуется</w:t>
      </w:r>
      <w:r>
        <w:t xml:space="preserve"> индивидуальный подбор взрослым пациентам со СМА технических средств реабилитации на основании текущего функционального статуса пациента и его потребностей с целью улучшения качества ж</w:t>
      </w:r>
      <w:r>
        <w:t>изни [19].</w:t>
      </w:r>
    </w:p>
    <w:p w:rsidR="00085357" w:rsidRDefault="009D5232">
      <w:pPr>
        <w:spacing w:after="938"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918"/>
        <w:ind w:right="4"/>
      </w:pPr>
      <w:r>
        <w:rPr>
          <w:i/>
          <w:color w:val="333333"/>
        </w:rPr>
        <w:t xml:space="preserve"> </w:t>
      </w:r>
      <w:r>
        <w:t>Пациентам со СМА необходимо</w:t>
      </w:r>
      <w:r>
        <w:rPr>
          <w:b/>
        </w:rPr>
        <w:t xml:space="preserve"> </w:t>
      </w:r>
      <w:r>
        <w:t>проведение</w:t>
      </w:r>
      <w:r>
        <w:rPr>
          <w:b/>
        </w:rPr>
        <w:t xml:space="preserve"> </w:t>
      </w:r>
      <w:r>
        <w:t>медико-логопедической процедуры при дисфагии взрослым, медико-логопедической процедуры с использованием интерактивных информа</w:t>
      </w:r>
      <w:r>
        <w:t>ционных технологий (применяется при занятиях по улучшению артикуляции и коррекции речевых нарушений, может использоваться при проведении артикуляционной гимнастики) – в том числе, как варианты методик при интеграции с медико-логопедической процедурой при д</w:t>
      </w:r>
      <w:r>
        <w:t>исфагиях (в качестве воздействия на единый анатомо-физиологический субстрат) с целью тренировок жевательных и глотательных мышц, сохранения/ улучшения функций жевания и глотания, предотвращения/ профилактики челюстных контрактур, тренировки силы прикуса. Д</w:t>
      </w:r>
      <w:r>
        <w:t>анная процедура будет полезной для пациентов всех клинических типов СМА (техники логопедического массажа; упражнения, которые помогают задействовать и тренировать мышцы жевания и глотания, в том числе техники с возможностью использования логопедических зон</w:t>
      </w:r>
      <w:r>
        <w:t>дов; включая обучение постуральным техникам, облегчающим глотание, лиц по уходу).</w:t>
      </w:r>
    </w:p>
    <w:p w:rsidR="00085357" w:rsidRDefault="009D5232">
      <w:pPr>
        <w:ind w:right="4"/>
      </w:pPr>
      <w:r>
        <w:rPr>
          <w:b/>
          <w:i/>
          <w:color w:val="333333"/>
        </w:rPr>
        <w:t xml:space="preserve"> </w:t>
      </w:r>
      <w:r>
        <w:rPr>
          <w:b/>
        </w:rPr>
        <w:t xml:space="preserve">Рекомендуется: </w:t>
      </w:r>
      <w:r>
        <w:t>проведение пациентам со СМА массажа лица медицинского, массажа шеи медицинского с целью тренировок жевательных и глотательных мышц, сохранение/улучшение функц</w:t>
      </w:r>
      <w:r>
        <w:t>ий и жевания и глотания, предотвращения/профилактики челюстных контрактур, тренировки силы прикуса [130].</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931"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8009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7746" name="Group 10774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8579" name="Shape 857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746" style="width:3.75158pt;height:841.857pt;position:absolute;mso-position-horizontal-relative:page;mso-position-horizontal:absolute;margin-left:585.621pt;mso-position-vertical-relative:page;margin-top:0pt;" coordsize="476,106915">
                <v:shape id="Shape 857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8112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7747" name="Group 10774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8580" name="Shape 858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747" style="width:3.75158pt;height:841.857pt;position:absolute;mso-position-horizontal-relative:page;mso-position-horizontal:absolute;margin-left:9.37894pt;mso-position-vertical-relative:page;margin-top:0pt;" coordsize="476,106915">
                <v:shape id="Shape 8580"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Комментарии</w:t>
      </w:r>
      <w:r>
        <w:t>:</w:t>
      </w:r>
      <w:r>
        <w:rPr>
          <w:b/>
        </w:rPr>
        <w:t xml:space="preserve"> </w:t>
      </w:r>
      <w:r>
        <w:rPr>
          <w:i/>
          <w:color w:val="333333"/>
        </w:rPr>
        <w:t>для</w:t>
      </w:r>
      <w:r>
        <w:rPr>
          <w:b/>
          <w:i/>
          <w:color w:val="333333"/>
        </w:rPr>
        <w:t xml:space="preserve"> </w:t>
      </w:r>
      <w:r>
        <w:rPr>
          <w:i/>
          <w:color w:val="333333"/>
        </w:rPr>
        <w:t>пациентов со СМА характерны нарушения бульбарных фу</w:t>
      </w:r>
      <w:r>
        <w:rPr>
          <w:i/>
          <w:color w:val="333333"/>
        </w:rPr>
        <w:t xml:space="preserve">нкций, которые имеют единую природу, но развиваются по двум основным механизмам – механическому и орофарингеальному. Так, по многочисленным наблюдениям, больным с СМА всех клинических типов I-III (в большей или меньшей степени соответственно) свойственны: </w:t>
      </w:r>
      <w:r>
        <w:rPr>
          <w:i/>
          <w:color w:val="333333"/>
        </w:rPr>
        <w:t xml:space="preserve">уменьшение возможности раскрытия рта и формирование ригидности челюсти (снижение способности к широкому/достаточному раскрытию ротового отверстия, обеспечиваемому движением нижней челюсти), трудности при перемещении пищевого комка в полости рта, сложности </w:t>
      </w:r>
      <w:r>
        <w:rPr>
          <w:i/>
          <w:color w:val="333333"/>
        </w:rPr>
        <w:t>жевания и быстрая утомляемость жевательной мускулатуры, плохое качество звукоизвлечения при речевой продукции, проблемы глотания [101,102]. Таким образом, три вышеизложенные рекомендации, объединяемые данным комментарием, при раннем введении в индивидуальн</w:t>
      </w:r>
      <w:r>
        <w:rPr>
          <w:i/>
          <w:color w:val="333333"/>
        </w:rPr>
        <w:t>ую реабилитационную программу могут помочь противостоять перечисленным изменениям, либо улучшить исходные показатели и качество жизни пациентов (например, при достижении возможности более комфортного приема пищи через рот) – при уже имеющихся отклонениях (</w:t>
      </w:r>
      <w:r>
        <w:rPr>
          <w:i/>
          <w:color w:val="333333"/>
        </w:rPr>
        <w:t xml:space="preserve">как при выборе конкретных методик, так и, что более приоритетно, при их комбинировании в индивидуальной реабилитационной программе пациента). Возможно так же дополнение данных методик физиотерапевтическими методами (миостимуляция – электростимуляция мышц, </w:t>
      </w:r>
      <w:r>
        <w:rPr>
          <w:i/>
          <w:color w:val="333333"/>
        </w:rPr>
        <w:t>многофункциональная электростимуляция мышц) и тейпированием (см. выше).</w:t>
      </w:r>
      <w:r>
        <w:t xml:space="preserve"> </w:t>
      </w:r>
    </w:p>
    <w:p w:rsidR="00085357" w:rsidRDefault="009D5232">
      <w:pPr>
        <w:ind w:right="4"/>
      </w:pPr>
      <w:r>
        <w:rPr>
          <w:b/>
        </w:rPr>
        <w:t xml:space="preserve">Рекомендуется </w:t>
      </w:r>
      <w:r>
        <w:t>проведение всем пациентам с СМА общего массажа медицинского, массажа верхних и нижних конечностей медицинского, массажа спины медицинского с целью улучшения состояния мы</w:t>
      </w:r>
      <w:r>
        <w:t>шечного аппарата и для профилактики развития нейроортопедических проблем [131].</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1426"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82144"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7952" name="Group 107952"/>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8783" name="Shape 8783"/>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952" style="width:3.75158pt;height:841.861pt;position:absolute;mso-position-horizontal-relative:page;mso-position-horizontal:absolute;margin-left:585.621pt;mso-position-vertical-relative:page;margin-top:0pt;" coordsize="476,106916">
                <v:shape id="Shape 8783"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83168"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7954" name="Group 107954"/>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8784" name="Shape 8784"/>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954" style="width:3.75158pt;height:841.861pt;position:absolute;mso-position-horizontal-relative:page;mso-position-horizontal:absolute;margin-left:9.37894pt;mso-position-vertical-relative:page;margin-top:0pt;" coordsize="476,106916">
                <v:shape id="Shape 8784"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 xml:space="preserve">с точки зрения реабилитационного подхода к пациентам с СМА, массаж, вероятно, не </w:t>
      </w:r>
      <w:r>
        <w:rPr>
          <w:i/>
          <w:color w:val="333333"/>
        </w:rPr>
        <w:t>должен способствовать катаболическому воздействию на мышцы (поэтому не подразумевается его чрезмерная сила воздействия, но разумная, сочетающая то воздействие на мышцу, при котором и не возникает ее утомления, и достигается необходимое «включение» мышцы, «</w:t>
      </w:r>
      <w:r>
        <w:rPr>
          <w:i/>
          <w:color w:val="333333"/>
        </w:rPr>
        <w:t>работа» мышцы, что контролируется врачом по медицинской реабилитации ). Массаж способен обеспечить как стимулирующее, так и расслабляющее воздействие на мышцы (в связи с чем может применяться для реализации противоположных задач, например, в зависимости от</w:t>
      </w:r>
      <w:r>
        <w:rPr>
          <w:i/>
          <w:color w:val="333333"/>
        </w:rPr>
        <w:t xml:space="preserve"> выстраивания реабилитационных процедур в течение дня, или при необходимости, для оказания, обезболивающего/расслабляющего действия после интенсивной физической терапии/ЛФК и др.). Массаж способствует улучшению кровоснабжения и питания мышечного аппарата, </w:t>
      </w:r>
      <w:r>
        <w:rPr>
          <w:i/>
          <w:color w:val="333333"/>
        </w:rPr>
        <w:t>разогреву мышц, растяжению мышечных волокон, стимуляции проприорецепторов мышечного поля (сегментарная иннервация). В общем альянсе методик массаж, наряду с физической терапией/ЛФК, помогает в достижении задач и целей реабилитации пациентов. Одна из важных</w:t>
      </w:r>
      <w:r>
        <w:rPr>
          <w:i/>
          <w:color w:val="333333"/>
        </w:rPr>
        <w:t xml:space="preserve"> задач применения массажа у пациентов с СМА (совместная задача с методиками физической терапии/ЛФК) — помочь пациенту научиться пользоваться своими мышцами, научиться ощущать работу конкретных мышц/групп мышц в определенном двигательном акте, научиться «вк</w:t>
      </w:r>
      <w:r>
        <w:rPr>
          <w:i/>
          <w:color w:val="333333"/>
        </w:rPr>
        <w:t>лючать» в работу именно те мышцы, которые необходимы для реализации конкретного двигательного акта (особенно актуальным и показательным это становится у пациентов на терапии, когда видны положительные изменения со стороны мышц, и для пациента становится во</w:t>
      </w:r>
      <w:r>
        <w:rPr>
          <w:i/>
          <w:color w:val="333333"/>
        </w:rPr>
        <w:t>зможным и необходимым постигать новые моторные навыки, что, безусловно, коррелирует с (ограничивается) выраженностью нейроортопедического синдрома).</w:t>
      </w:r>
    </w:p>
    <w:p w:rsidR="00085357" w:rsidRDefault="009D5232">
      <w:pPr>
        <w:spacing w:after="404" w:line="265" w:lineRule="auto"/>
        <w:jc w:val="center"/>
      </w:pPr>
      <w:r>
        <w:rPr>
          <w:b/>
          <w:sz w:val="33"/>
        </w:rPr>
        <w:t>4.1. Реабилитация пациентов, неспособных сидеть.</w:t>
      </w:r>
    </w:p>
    <w:p w:rsidR="00085357" w:rsidRDefault="009D5232">
      <w:pPr>
        <w:spacing w:after="930" w:line="299" w:lineRule="auto"/>
        <w:ind w:left="-5"/>
      </w:pPr>
      <w:r>
        <w:rPr>
          <w:i/>
          <w:color w:val="333333"/>
        </w:rPr>
        <w:t xml:space="preserve">Основное положение этих пациентов в домашних условиях — </w:t>
      </w:r>
      <w:r>
        <w:rPr>
          <w:i/>
          <w:color w:val="333333"/>
        </w:rPr>
        <w:t>положение «лёжа», которое опасно формированием привычных неправильных установок конечностей и их сегментов в виду действия сил гравитации на конечности и отсутствия способности пациента к антигравитационным движениям, а также возникновением соответствующих</w:t>
      </w:r>
      <w:r>
        <w:rPr>
          <w:i/>
          <w:color w:val="333333"/>
        </w:rPr>
        <w:t xml:space="preserve"> осложнений. По этой причине с профилактической целью рекомендуются частые смены положения тела в постели, использование подручных средств, которые могут легко изменять свою форму и принимать вес конечности на себя, тем самым имитируя антигравитационное де</w:t>
      </w:r>
      <w:r>
        <w:rPr>
          <w:i/>
          <w:color w:val="333333"/>
        </w:rPr>
        <w:t>йствие.</w:t>
      </w:r>
    </w:p>
    <w:p w:rsidR="00085357" w:rsidRDefault="009D5232">
      <w:pPr>
        <w:spacing w:after="274" w:line="299" w:lineRule="auto"/>
        <w:ind w:left="-5"/>
      </w:pPr>
      <w:r>
        <w:rPr>
          <w:i/>
          <w:color w:val="333333"/>
        </w:rPr>
        <w:t>Цели реабилитации пациентов, неспособных сидеть:</w:t>
      </w:r>
    </w:p>
    <w:p w:rsidR="00085357" w:rsidRDefault="009D5232">
      <w:pPr>
        <w:numPr>
          <w:ilvl w:val="0"/>
          <w:numId w:val="9"/>
        </w:numPr>
        <w:spacing w:after="274" w:line="299" w:lineRule="auto"/>
        <w:ind w:hanging="563"/>
      </w:pPr>
      <w:r>
        <w:rPr>
          <w:i/>
          <w:color w:val="333333"/>
        </w:rPr>
        <w:t>увеличение объёма и амплитуды активных и пассивных движений в любом сегменте тела и конечностей;</w:t>
      </w:r>
    </w:p>
    <w:p w:rsidR="00085357" w:rsidRDefault="009D5232">
      <w:pPr>
        <w:numPr>
          <w:ilvl w:val="0"/>
          <w:numId w:val="9"/>
        </w:numPr>
        <w:spacing w:after="274" w:line="299" w:lineRule="auto"/>
        <w:ind w:hanging="563"/>
      </w:pPr>
      <w:r>
        <w:rPr>
          <w:i/>
          <w:color w:val="333333"/>
        </w:rPr>
        <w:t>улучшение степени контроля движений головы в положении «лёжа на спине»;</w:t>
      </w:r>
    </w:p>
    <w:p w:rsidR="00085357" w:rsidRDefault="009D5232">
      <w:pPr>
        <w:numPr>
          <w:ilvl w:val="0"/>
          <w:numId w:val="9"/>
        </w:numPr>
        <w:spacing w:after="274" w:line="299" w:lineRule="auto"/>
        <w:ind w:hanging="563"/>
      </w:pPr>
      <w:r>
        <w:rPr>
          <w:i/>
          <w:color w:val="333333"/>
        </w:rPr>
        <w:t>улучшение движений в руках;</w:t>
      </w:r>
    </w:p>
    <w:p w:rsidR="00085357" w:rsidRDefault="009D5232">
      <w:pPr>
        <w:numPr>
          <w:ilvl w:val="0"/>
          <w:numId w:val="9"/>
        </w:numPr>
        <w:spacing w:after="274" w:line="299" w:lineRule="auto"/>
        <w:ind w:hanging="563"/>
      </w:pPr>
      <w:r>
        <w:rPr>
          <w:i/>
          <w:color w:val="333333"/>
        </w:rPr>
        <w:t>создание условий для нормального функционирования внутренних органов;</w:t>
      </w:r>
    </w:p>
    <w:p w:rsidR="00085357" w:rsidRDefault="009D5232">
      <w:pPr>
        <w:numPr>
          <w:ilvl w:val="0"/>
          <w:numId w:val="9"/>
        </w:numPr>
        <w:spacing w:after="660" w:line="506" w:lineRule="auto"/>
        <w:ind w:hanging="563"/>
      </w:pPr>
      <w:r>
        <w:rPr>
          <w:i/>
          <w:color w:val="333333"/>
        </w:rPr>
        <w:t xml:space="preserve">замедление развития истинных атрофий мышц и атрофий бездействия; </w:t>
      </w:r>
      <w:r>
        <w:t xml:space="preserve">-       </w:t>
      </w:r>
      <w:r>
        <w:rPr>
          <w:i/>
          <w:color w:val="333333"/>
        </w:rPr>
        <w:t>разработка суставов и профилактика образования контрактур.</w:t>
      </w:r>
    </w:p>
    <w:p w:rsidR="00085357" w:rsidRDefault="009D5232">
      <w:pPr>
        <w:spacing w:after="857" w:line="265" w:lineRule="auto"/>
        <w:ind w:left="445" w:right="150"/>
        <w:jc w:val="left"/>
      </w:pPr>
      <w:r>
        <w:rPr>
          <w:b/>
          <w:u w:val="single" w:color="222222"/>
        </w:rPr>
        <w:t>4.1.1. Массаж пациентов со СМА</w:t>
      </w:r>
      <w:r>
        <w:rPr>
          <w:b/>
        </w:rPr>
        <w:t>,</w:t>
      </w:r>
      <w:r>
        <w:rPr>
          <w:b/>
          <w:u w:val="single" w:color="222222"/>
        </w:rPr>
        <w:t xml:space="preserve"> неспособных си</w:t>
      </w:r>
      <w:r>
        <w:rPr>
          <w:b/>
        </w:rPr>
        <w:t>д</w:t>
      </w:r>
      <w:r>
        <w:rPr>
          <w:b/>
          <w:u w:val="single" w:color="222222"/>
        </w:rPr>
        <w:t>еть.</w:t>
      </w:r>
    </w:p>
    <w:p w:rsidR="00085357" w:rsidRDefault="009D5232">
      <w:pPr>
        <w:spacing w:after="796" w:line="403" w:lineRule="auto"/>
        <w:ind w:right="4"/>
      </w:pPr>
      <w:r>
        <w:rPr>
          <w:rFonts w:ascii="Calibri" w:eastAsia="Calibri" w:hAnsi="Calibri" w:cs="Calibri"/>
          <w:noProof/>
          <w:color w:val="000000"/>
          <w:sz w:val="22"/>
        </w:rPr>
        <mc:AlternateContent>
          <mc:Choice Requires="wpg">
            <w:drawing>
              <wp:anchor distT="0" distB="0" distL="114300" distR="114300" simplePos="0" relativeHeight="25178419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8877" name="Group 10887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8981" name="Shape 8981"/>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877" style="width:3.75158pt;height:841.857pt;position:absolute;mso-position-horizontal-relative:page;mso-position-horizontal:absolute;margin-left:585.621pt;mso-position-vertical-relative:page;margin-top:7.27596e-12pt;" coordsize="476,106915">
                <v:shape id="Shape 8981"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85216" behindDoc="0" locked="0" layoutInCell="1" allowOverlap="1">
                <wp:simplePos x="0" y="0"/>
                <wp:positionH relativeFrom="page">
                  <wp:posOffset>119113</wp:posOffset>
                </wp:positionH>
                <wp:positionV relativeFrom="page">
                  <wp:posOffset>0</wp:posOffset>
                </wp:positionV>
                <wp:extent cx="204874" cy="10691590"/>
                <wp:effectExtent l="0" t="0" r="0" b="0"/>
                <wp:wrapSquare wrapText="bothSides"/>
                <wp:docPr id="108878" name="Group 108878"/>
                <wp:cNvGraphicFramePr/>
                <a:graphic xmlns:a="http://schemas.openxmlformats.org/drawingml/2006/main">
                  <a:graphicData uri="http://schemas.microsoft.com/office/word/2010/wordprocessingGroup">
                    <wpg:wgp>
                      <wpg:cNvGrpSpPr/>
                      <wpg:grpSpPr>
                        <a:xfrm>
                          <a:off x="0" y="0"/>
                          <a:ext cx="204874" cy="10691590"/>
                          <a:chOff x="0" y="0"/>
                          <a:chExt cx="204874" cy="10691590"/>
                        </a:xfrm>
                      </wpg:grpSpPr>
                      <wps:wsp>
                        <wps:cNvPr id="8982" name="Shape 898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s:wsp>
                        <wps:cNvPr id="9134" name="Shape 9134"/>
                        <wps:cNvSpPr/>
                        <wps:spPr>
                          <a:xfrm>
                            <a:off x="157229" y="10157867"/>
                            <a:ext cx="47645" cy="47625"/>
                          </a:xfrm>
                          <a:custGeom>
                            <a:avLst/>
                            <a:gdLst/>
                            <a:ahLst/>
                            <a:cxnLst/>
                            <a:rect l="0" t="0" r="0" b="0"/>
                            <a:pathLst>
                              <a:path w="47645" h="47625">
                                <a:moveTo>
                                  <a:pt x="23823" y="0"/>
                                </a:moveTo>
                                <a:cubicBezTo>
                                  <a:pt x="26982" y="0"/>
                                  <a:pt x="30020" y="595"/>
                                  <a:pt x="32939" y="1687"/>
                                </a:cubicBezTo>
                                <a:cubicBezTo>
                                  <a:pt x="35858" y="2977"/>
                                  <a:pt x="38434" y="4663"/>
                                  <a:pt x="40668" y="6945"/>
                                </a:cubicBezTo>
                                <a:cubicBezTo>
                                  <a:pt x="42901" y="9079"/>
                                  <a:pt x="44623" y="11708"/>
                                  <a:pt x="45832" y="14684"/>
                                </a:cubicBezTo>
                                <a:cubicBezTo>
                                  <a:pt x="47041" y="17562"/>
                                  <a:pt x="47645" y="20638"/>
                                  <a:pt x="47645" y="23813"/>
                                </a:cubicBezTo>
                                <a:cubicBezTo>
                                  <a:pt x="47645" y="26938"/>
                                  <a:pt x="47041" y="29914"/>
                                  <a:pt x="45832" y="32841"/>
                                </a:cubicBezTo>
                                <a:cubicBezTo>
                                  <a:pt x="44623" y="35719"/>
                                  <a:pt x="42901" y="38249"/>
                                  <a:pt x="40668" y="40580"/>
                                </a:cubicBezTo>
                                <a:cubicBezTo>
                                  <a:pt x="38434" y="42813"/>
                                  <a:pt x="35858" y="44500"/>
                                  <a:pt x="32939" y="45789"/>
                                </a:cubicBezTo>
                                <a:cubicBezTo>
                                  <a:pt x="30020" y="46881"/>
                                  <a:pt x="26982" y="47575"/>
                                  <a:pt x="23823" y="47625"/>
                                </a:cubicBezTo>
                                <a:cubicBezTo>
                                  <a:pt x="20663" y="47575"/>
                                  <a:pt x="17625" y="46881"/>
                                  <a:pt x="14706" y="45789"/>
                                </a:cubicBezTo>
                                <a:cubicBezTo>
                                  <a:pt x="11787" y="44500"/>
                                  <a:pt x="9211" y="42813"/>
                                  <a:pt x="6977" y="40580"/>
                                </a:cubicBezTo>
                                <a:cubicBezTo>
                                  <a:pt x="4744" y="38249"/>
                                  <a:pt x="3022" y="35719"/>
                                  <a:pt x="1813" y="32841"/>
                                </a:cubicBezTo>
                                <a:cubicBezTo>
                                  <a:pt x="604" y="29914"/>
                                  <a:pt x="0" y="26938"/>
                                  <a:pt x="0" y="23813"/>
                                </a:cubicBezTo>
                                <a:cubicBezTo>
                                  <a:pt x="0" y="20638"/>
                                  <a:pt x="604" y="17562"/>
                                  <a:pt x="1813" y="14684"/>
                                </a:cubicBezTo>
                                <a:cubicBezTo>
                                  <a:pt x="3022" y="11708"/>
                                  <a:pt x="4744" y="9079"/>
                                  <a:pt x="6977" y="6945"/>
                                </a:cubicBezTo>
                                <a:cubicBezTo>
                                  <a:pt x="9211" y="4663"/>
                                  <a:pt x="11787" y="2977"/>
                                  <a:pt x="14706" y="1687"/>
                                </a:cubicBezTo>
                                <a:cubicBezTo>
                                  <a:pt x="17625" y="595"/>
                                  <a:pt x="20663" y="0"/>
                                  <a:pt x="23823" y="0"/>
                                </a:cubicBezTo>
                                <a:close/>
                              </a:path>
                            </a:pathLst>
                          </a:custGeom>
                          <a:ln w="0" cap="flat">
                            <a:miter lim="127000"/>
                          </a:ln>
                        </wps:spPr>
                        <wps:style>
                          <a:lnRef idx="0">
                            <a:srgbClr val="000000">
                              <a:alpha val="0"/>
                            </a:srgbClr>
                          </a:lnRef>
                          <a:fillRef idx="1">
                            <a:srgbClr val="222222"/>
                          </a:fillRef>
                          <a:effectRef idx="0">
                            <a:scrgbClr r="0" g="0" b="0"/>
                          </a:effectRef>
                          <a:fontRef idx="none"/>
                        </wps:style>
                        <wps:bodyPr/>
                      </wps:wsp>
                    </wpg:wgp>
                  </a:graphicData>
                </a:graphic>
              </wp:anchor>
            </w:drawing>
          </mc:Choice>
          <mc:Fallback xmlns:a="http://schemas.openxmlformats.org/drawingml/2006/main">
            <w:pict>
              <v:group id="Group 108878" style="width:16.1318pt;height:841.857pt;position:absolute;mso-position-horizontal-relative:page;mso-position-horizontal:absolute;margin-left:9.37894pt;mso-position-vertical-relative:page;margin-top:7.27596e-12pt;" coordsize="2048,106915">
                <v:shape id="Shape 8982" style="position:absolute;width:0;height:106915;left:0;top:0;" coordsize="0,10691590" path="m0,10691590l0,0">
                  <v:stroke weight="3.75158pt" endcap="flat" joinstyle="miter" miterlimit="4" on="true" color="#eeeeee"/>
                  <v:fill on="false" color="#000000" opacity="0"/>
                </v:shape>
                <v:shape id="Shape 9134" style="position:absolute;width:476;height:476;left:1572;top:101578;" coordsize="47645,47625" path="m23823,0c26982,0,30020,595,32939,1687c35858,2977,38434,4663,40668,6945c42901,9079,44623,11708,45832,14684c47041,17562,47645,20638,47645,23813c47645,26938,47041,29914,45832,32841c44623,35719,42901,38249,40668,40580c38434,42813,35858,44500,32939,45789c30020,46881,26982,47575,23823,47625c20663,47575,17625,46881,14706,45789c11787,44500,9211,42813,6977,40580c4744,38249,3022,35719,1813,32841c604,29914,0,26938,0,23813c0,20638,604,17562,1813,14684c3022,11708,4744,9079,6977,6945c9211,4663,11787,2977,14706,1687c17625,595,20663,0,23823,0x">
                  <v:stroke weight="0pt" endcap="flat" joinstyle="miter" miterlimit="10" on="false" color="#000000" opacity="0"/>
                  <v:fill on="true" color="#222222"/>
                </v:shape>
                <w10:wrap type="square"/>
              </v:group>
            </w:pict>
          </mc:Fallback>
        </mc:AlternateContent>
      </w:r>
      <w:r>
        <w:t xml:space="preserve"> </w:t>
      </w:r>
      <w:r>
        <w:rPr>
          <w:b/>
        </w:rPr>
        <w:t>Рекомендуется</w:t>
      </w:r>
      <w:r>
        <w:t xml:space="preserve"> медицинский массаж грудной клетки медицинский пациентам со СМА, неспособным сидеть и имеющим респираторные нарушения, для улучшения постурального дренажа и для профилактики лёгочных осложнений и гиповентиляции [19, 29]. </w:t>
      </w:r>
      <w:r>
        <w:rPr>
          <w:i/>
          <w:color w:val="333333"/>
        </w:rPr>
        <w:t>Уровень убедительност</w:t>
      </w:r>
      <w:r>
        <w:rPr>
          <w:i/>
          <w:color w:val="333333"/>
        </w:rPr>
        <w:t xml:space="preserve">и рекомендаций С (уровень достоверности доказательств – 5) </w:t>
      </w:r>
      <w:r>
        <w:rPr>
          <w:b/>
        </w:rPr>
        <w:t xml:space="preserve">Комментарии: </w:t>
      </w:r>
      <w:r>
        <w:rPr>
          <w:i/>
          <w:color w:val="333333"/>
        </w:rPr>
        <w:t>проводят перкуссионный и вибрационный массаж грудной клетки.</w:t>
      </w:r>
    </w:p>
    <w:p w:rsidR="00085357" w:rsidRDefault="009D5232">
      <w:pPr>
        <w:ind w:right="4"/>
      </w:pPr>
      <w:r>
        <w:rPr>
          <w:b/>
        </w:rPr>
        <w:t xml:space="preserve">Рекомендуется </w:t>
      </w:r>
      <w:r>
        <w:t xml:space="preserve">проведение пациентам со СМА, неспособным сидеть, общего массажа медицинского, медицинского массажа верхних и </w:t>
      </w:r>
      <w:r>
        <w:t>нижних конечностей, медицинского массажа спины, шеи и лица с целью улучшения состояния мышечного аппарата и для профилактики развития нейроортопедических проблем [19, 131].</w:t>
      </w:r>
    </w:p>
    <w:p w:rsidR="00085357" w:rsidRDefault="009D5232">
      <w:pPr>
        <w:spacing w:after="937"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849" w:line="265" w:lineRule="auto"/>
        <w:ind w:left="445" w:right="150"/>
        <w:jc w:val="left"/>
      </w:pPr>
      <w:r>
        <w:rPr>
          <w:b/>
          <w:u w:val="single" w:color="222222"/>
        </w:rPr>
        <w:t>4.1</w:t>
      </w:r>
      <w:r>
        <w:rPr>
          <w:b/>
          <w:u w:val="single" w:color="222222"/>
        </w:rPr>
        <w:t>.2 Технические мето</w:t>
      </w:r>
      <w:r>
        <w:rPr>
          <w:b/>
        </w:rPr>
        <w:t>д</w:t>
      </w:r>
      <w:r>
        <w:rPr>
          <w:b/>
          <w:u w:val="single" w:color="222222"/>
        </w:rPr>
        <w:t>ы и с</w:t>
      </w:r>
      <w:r>
        <w:rPr>
          <w:b/>
        </w:rPr>
        <w:t>р</w:t>
      </w:r>
      <w:r>
        <w:rPr>
          <w:b/>
          <w:u w:val="single" w:color="222222"/>
        </w:rPr>
        <w:t>е</w:t>
      </w:r>
      <w:r>
        <w:rPr>
          <w:b/>
        </w:rPr>
        <w:t>д</w:t>
      </w:r>
      <w:r>
        <w:rPr>
          <w:b/>
          <w:u w:val="single" w:color="222222"/>
        </w:rPr>
        <w:t xml:space="preserve">ства </w:t>
      </w:r>
      <w:r>
        <w:rPr>
          <w:b/>
        </w:rPr>
        <w:t>р</w:t>
      </w:r>
      <w:r>
        <w:rPr>
          <w:b/>
          <w:u w:val="single" w:color="222222"/>
        </w:rPr>
        <w:t xml:space="preserve">еабилитации </w:t>
      </w:r>
      <w:r>
        <w:rPr>
          <w:b/>
        </w:rPr>
        <w:t>(</w:t>
      </w:r>
      <w:r>
        <w:rPr>
          <w:b/>
          <w:u w:val="single" w:color="222222"/>
        </w:rPr>
        <w:t>ТСР</w:t>
      </w:r>
      <w:r>
        <w:rPr>
          <w:b/>
        </w:rPr>
        <w:t>)</w:t>
      </w:r>
      <w:r>
        <w:rPr>
          <w:b/>
          <w:u w:val="single" w:color="222222"/>
        </w:rPr>
        <w:t xml:space="preserve"> пациентов</w:t>
      </w:r>
      <w:r>
        <w:rPr>
          <w:b/>
        </w:rPr>
        <w:t>,</w:t>
      </w:r>
      <w:r>
        <w:rPr>
          <w:b/>
          <w:u w:val="single" w:color="222222"/>
        </w:rPr>
        <w:t xml:space="preserve"> неспособных си</w:t>
      </w:r>
      <w:r>
        <w:rPr>
          <w:b/>
        </w:rPr>
        <w:t>д</w:t>
      </w:r>
      <w:r>
        <w:rPr>
          <w:b/>
          <w:u w:val="single" w:color="222222"/>
        </w:rPr>
        <w:t>еть.</w:t>
      </w:r>
    </w:p>
    <w:p w:rsidR="00085357" w:rsidRDefault="009D5232">
      <w:pPr>
        <w:spacing w:after="274" w:line="299" w:lineRule="auto"/>
        <w:ind w:left="-5"/>
      </w:pPr>
      <w:r>
        <w:rPr>
          <w:i/>
          <w:color w:val="333333"/>
        </w:rPr>
        <w:t>Для достижения поставленных целей реабилитации используется строгая приверженность принципам постурального менеджмента, который включает в себя правильное позиционирование и</w:t>
      </w:r>
      <w:r>
        <w:rPr>
          <w:i/>
          <w:color w:val="333333"/>
        </w:rPr>
        <w:t xml:space="preserve"> ортезирование туловища и конечностей.</w:t>
      </w:r>
    </w:p>
    <w:p w:rsidR="00085357" w:rsidRDefault="009D5232">
      <w:pPr>
        <w:ind w:right="4"/>
      </w:pPr>
      <w:r>
        <w:rPr>
          <w:b/>
        </w:rPr>
        <w:t>Рекомендуется</w:t>
      </w:r>
      <w:r>
        <w:t xml:space="preserve"> проводить вертикализацию пациентов со СМА, неспособных сидеть, с целью профилактики ортопедических осложнений основного заболевания и создания физиологических условий для нормального функционирования вну</w:t>
      </w:r>
      <w:r>
        <w:t>тренних органов [19, 131].</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931" w:line="299" w:lineRule="auto"/>
        <w:ind w:left="-5"/>
      </w:pPr>
      <w:r>
        <w:rPr>
          <w:b/>
        </w:rPr>
        <w:t>Комментарии</w:t>
      </w:r>
      <w:r>
        <w:t xml:space="preserve">: </w:t>
      </w:r>
      <w:r>
        <w:rPr>
          <w:i/>
          <w:color w:val="333333"/>
        </w:rPr>
        <w:t>вертикализация пациента в опоре для стояния рекомендуется суммарно не менее 1 часа в день в зависимости от возможностей пациента.</w:t>
      </w:r>
    </w:p>
    <w:p w:rsidR="00085357" w:rsidRDefault="009D5232">
      <w:pPr>
        <w:ind w:right="4"/>
      </w:pPr>
      <w:r>
        <w:rPr>
          <w:b/>
        </w:rPr>
        <w:t>Рекомендуется</w:t>
      </w:r>
      <w:r>
        <w:t xml:space="preserve"> реабилитационные и адаптированные для инвалидов изделия (задне-опорные опоры для стояния с возможностью наклона от 90° до 180°) пациентам со СМА, неспособным сидеть, для безопасного и комфортного размещения и вертикализации [103].</w:t>
      </w:r>
    </w:p>
    <w:p w:rsidR="00085357" w:rsidRDefault="009D5232">
      <w:pPr>
        <w:spacing w:after="274" w:line="299" w:lineRule="auto"/>
        <w:ind w:left="-5"/>
      </w:pPr>
      <w:r>
        <w:rPr>
          <w:i/>
          <w:color w:val="333333"/>
        </w:rPr>
        <w:t>Уровень убе</w:t>
      </w:r>
      <w:r>
        <w:rPr>
          <w:i/>
          <w:color w:val="333333"/>
        </w:rPr>
        <w:t>дительности рекомендаций С (уровень достоверности доказательств – 4)</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8624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8330" name="Group 10833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9165" name="Shape 916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330" style="width:3.75158pt;height:841.857pt;position:absolute;mso-position-horizontal-relative:page;mso-position-horizontal:absolute;margin-left:585.621pt;mso-position-vertical-relative:page;margin-top:0pt;" coordsize="476,106915">
                <v:shape id="Shape 916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8726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8331" name="Group 10833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9166" name="Shape 916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331" style="width:3.75158pt;height:841.857pt;position:absolute;mso-position-horizontal-relative:page;mso-position-horizontal:absolute;margin-left:9.37894pt;mso-position-vertical-relative:page;margin-top:0pt;" coordsize="476,106915">
                <v:shape id="Shape 916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опоры для стояния должны иметь функциональный подголовник, обеспечивающий боковую и переднезаднюю стабилизацию головы и не ограничивающий возможности движения головой; фикс</w:t>
      </w:r>
      <w:r>
        <w:rPr>
          <w:i/>
          <w:color w:val="333333"/>
        </w:rPr>
        <w:t>аторы корпуса на уровне груди и таза; фиксаторы нижних конечностей на уровне нижних третей бёдер и коленных суставов; подставку для стоп с регулировкой по углу наклона; приставной столик. Немаловажным для лежачих пациентов является возможность вертикализац</w:t>
      </w:r>
      <w:r>
        <w:rPr>
          <w:i/>
          <w:color w:val="333333"/>
        </w:rPr>
        <w:t>ии в опоре для стояния в положении "разведённых бедер" (дополнительная функция у опор для стояния).</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Рекомендуются</w:t>
      </w:r>
      <w:r>
        <w:t xml:space="preserve"> </w:t>
      </w:r>
      <w:r>
        <w:t>ортезы для конечностей и туловища, а также специализированные и адаптированные для инвалидов приспособления для позиционирования (системы для ортостатической поддержки, включающие в себя валики, формованные подушки различной жёсткости и конфигурации) пацие</w:t>
      </w:r>
      <w:r>
        <w:t>нтам со СМА, неспособным сидеть, с целью придания приподнятого функционального положения с необходимой фиксацией туловища и поддержкой головы [19,103].</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274" w:line="299" w:lineRule="auto"/>
        <w:ind w:left="-5"/>
      </w:pPr>
      <w:r>
        <w:rPr>
          <w:b/>
        </w:rPr>
        <w:t>Комментарии</w:t>
      </w:r>
      <w:r>
        <w:t xml:space="preserve">: </w:t>
      </w:r>
      <w:r>
        <w:rPr>
          <w:i/>
          <w:color w:val="333333"/>
        </w:rPr>
        <w:t>ортезы пред</w:t>
      </w:r>
      <w:r>
        <w:rPr>
          <w:i/>
          <w:color w:val="333333"/>
        </w:rPr>
        <w:t>ставляют собой технические средства реабилитации, используемые для изменения структурных и функциональных характеристик нервно-мышечной и скелетных систем и обеспечивающие, в зависимости от медицинских показаний, ортопедическую коррекцию, разгрузку, фиксац</w:t>
      </w:r>
      <w:r>
        <w:rPr>
          <w:i/>
          <w:color w:val="333333"/>
        </w:rPr>
        <w:t>ию, активизацию двигательных функций. Суммарное время нахождения в ортезах составляет до 8–12 часов в день. Минимальная частота применения ортезов для лежачих пациентов — 5 раз в неделю. Фиксация грудной клетки рекомендуется для стабилизации положения, про</w:t>
      </w:r>
      <w:r>
        <w:rPr>
          <w:i/>
          <w:color w:val="333333"/>
        </w:rPr>
        <w:t>филактики сколиоза и для стимуляции функциональной активности. Фиксация шеи часто используется для поддержки головы для минимизации риска удушья в вертикальном положении, так как функция контроля головы часто отсутствует или ослаблена.</w:t>
      </w:r>
    </w:p>
    <w:p w:rsidR="00085357" w:rsidRDefault="009D5232">
      <w:pPr>
        <w:spacing w:after="263" w:line="304" w:lineRule="auto"/>
        <w:ind w:left="-5"/>
        <w:jc w:val="left"/>
      </w:pPr>
      <w:r>
        <w:rPr>
          <w:b/>
        </w:rPr>
        <w:t>Рекомендуются</w:t>
      </w:r>
      <w:r>
        <w:t xml:space="preserve"> </w:t>
      </w:r>
      <w:r>
        <w:tab/>
        <w:t>кресл</w:t>
      </w:r>
      <w:r>
        <w:t xml:space="preserve">а-коляски </w:t>
      </w:r>
      <w:r>
        <w:tab/>
        <w:t xml:space="preserve">с </w:t>
      </w:r>
      <w:r>
        <w:tab/>
        <w:t xml:space="preserve">ручным </w:t>
      </w:r>
      <w:r>
        <w:tab/>
        <w:t xml:space="preserve">приводом </w:t>
      </w:r>
      <w:r>
        <w:tab/>
        <w:t xml:space="preserve">с </w:t>
      </w:r>
      <w:r>
        <w:tab/>
        <w:t xml:space="preserve">дополнительной </w:t>
      </w:r>
      <w:r>
        <w:tab/>
        <w:t>фиксацией (поддержкой) головы и тела, прогулочные (для инвалидов) пациентам со СМА, неспособным сидеть и способным сидеть, которые в состоянии осуществлять управление такими колясками, для обеспечения обще</w:t>
      </w:r>
      <w:r>
        <w:t>й мобильности [19, 103, 120].</w:t>
      </w:r>
    </w:p>
    <w:p w:rsidR="00085357" w:rsidRDefault="009D5232">
      <w:pPr>
        <w:spacing w:after="274" w:line="299" w:lineRule="auto"/>
        <w:ind w:left="-5"/>
      </w:pPr>
      <w:r>
        <w:rPr>
          <w:i/>
          <w:color w:val="333333"/>
        </w:rPr>
        <w:t>Уровень убедительности рекомендаций В (уровень достоверности доказательств – 3)</w:t>
      </w:r>
    </w:p>
    <w:p w:rsidR="00085357" w:rsidRDefault="009D5232">
      <w:pPr>
        <w:spacing w:after="931"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88288"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8011" name="Group 108011"/>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9393" name="Shape 9393"/>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011" style="width:3.75158pt;height:841.861pt;position:absolute;mso-position-horizontal-relative:page;mso-position-horizontal:absolute;margin-left:585.621pt;mso-position-vertical-relative:page;margin-top:0pt;" coordsize="476,106916">
                <v:shape id="Shape 9393"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89312"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8012" name="Group 108012"/>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9394" name="Shape 9394"/>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012" style="width:3.75158pt;height:841.861pt;position:absolute;mso-position-horizontal-relative:page;mso-position-horizontal:absolute;margin-left:9.37894pt;mso-position-vertical-relative:page;margin-top:0pt;" coordsize="476,106916">
                <v:shape id="Shape 9394"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b/>
        </w:rPr>
        <w:t>Комментарии</w:t>
      </w:r>
      <w:r>
        <w:t xml:space="preserve">: </w:t>
      </w:r>
      <w:r>
        <w:rPr>
          <w:i/>
          <w:color w:val="333333"/>
        </w:rPr>
        <w:t xml:space="preserve">для мобильности и транспортировки необходимо использовать кресла-коляски с ручным приводом с дополнительной фиксацией (поддержкой) </w:t>
      </w:r>
      <w:r>
        <w:rPr>
          <w:i/>
          <w:color w:val="333333"/>
        </w:rPr>
        <w:t>головы и тела, комнатные и прогулочные и кресла-коляски с дополнительной фиксацией (поддержкой) головы и тела с электроприводом. Они изготавливаются индивидуально по объёмной трёхмерной модели задней поверхности тела, это — ложементы, установленные на колё</w:t>
      </w:r>
      <w:r>
        <w:rPr>
          <w:i/>
          <w:color w:val="333333"/>
        </w:rPr>
        <w:t>сную базу кресла-коляски соответствующего размера и назначения. При подборе кресла-коляски и функционального кресла специалист должен учесть необходимость дополнительных элементов для поддержания рекомендуемой позы и внести это в рекомендации по изделию. С</w:t>
      </w:r>
      <w:r>
        <w:rPr>
          <w:i/>
          <w:color w:val="333333"/>
        </w:rPr>
        <w:t>ледует убедиться в максимальной функциональной независимости и комфортности пребывания в кресле-коляске.</w:t>
      </w:r>
    </w:p>
    <w:p w:rsidR="00085357" w:rsidRDefault="009D5232">
      <w:pPr>
        <w:ind w:right="4"/>
      </w:pPr>
      <w:r>
        <w:rPr>
          <w:b/>
        </w:rPr>
        <w:t>Рекомендуются</w:t>
      </w:r>
      <w:r>
        <w:t xml:space="preserve"> кресла-коляски с электроприводом с дополнительной фиксацией (поддержкой) головы и тела, прогулочные (для инвалидов) ослабленным пациентам</w:t>
      </w:r>
      <w:r>
        <w:t xml:space="preserve"> со СМА, способным и неспособным сидеть, которые в состоянии осуществлять управление колясками с ручным приводом, для обеспечения общей мобильности [19,103].</w:t>
      </w:r>
    </w:p>
    <w:p w:rsidR="00085357" w:rsidRDefault="009D5232">
      <w:pPr>
        <w:spacing w:after="938"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263" w:line="304" w:lineRule="auto"/>
        <w:ind w:left="-5"/>
        <w:jc w:val="left"/>
      </w:pPr>
      <w:r>
        <w:rPr>
          <w:b/>
        </w:rPr>
        <w:t>Рекомендуется</w:t>
      </w:r>
      <w:r>
        <w:t xml:space="preserve"> преб</w:t>
      </w:r>
      <w:r>
        <w:t>ывание в положении «сидя» пациентам со СМА, неспособным сидеть, с целью профилактики ортопедических осложнений основного заболевания и создания физиологических условий для нормального функционирования внутренних органов [19].</w:t>
      </w:r>
    </w:p>
    <w:p w:rsidR="00085357" w:rsidRDefault="009D5232">
      <w:pPr>
        <w:spacing w:after="274" w:line="299" w:lineRule="auto"/>
        <w:ind w:left="-5"/>
      </w:pPr>
      <w:r>
        <w:rPr>
          <w:i/>
          <w:color w:val="333333"/>
        </w:rPr>
        <w:t>Уровень убедительности рекомен</w:t>
      </w:r>
      <w:r>
        <w:rPr>
          <w:i/>
          <w:color w:val="333333"/>
        </w:rPr>
        <w:t>даций С (уровень достоверности доказательств – 5)</w:t>
      </w:r>
    </w:p>
    <w:p w:rsidR="00085357" w:rsidRDefault="009D5232">
      <w:pPr>
        <w:spacing w:after="0" w:line="299" w:lineRule="auto"/>
        <w:ind w:left="-5"/>
      </w:pPr>
      <w:r>
        <w:rPr>
          <w:b/>
        </w:rPr>
        <w:t>Комментарии</w:t>
      </w:r>
      <w:r>
        <w:t xml:space="preserve">: </w:t>
      </w:r>
      <w:r>
        <w:rPr>
          <w:i/>
          <w:color w:val="333333"/>
        </w:rPr>
        <w:t>для пребывания в положении «сидя» используются опоры для сидения или кресла-коляски комнатные с дополнительной фиксацией (поддержкой) головы и тела. Также положение «сидя» в течение дня достига</w:t>
      </w:r>
      <w:r>
        <w:rPr>
          <w:i/>
          <w:color w:val="333333"/>
        </w:rPr>
        <w:t>ется пребыванием в прогулочном кресле-коляске. Сидение в техническом средстве должно проводиться в туторах на голеностопные суставы.</w:t>
      </w:r>
    </w:p>
    <w:p w:rsidR="00085357" w:rsidRDefault="009D5232">
      <w:pPr>
        <w:spacing w:after="274" w:line="299" w:lineRule="auto"/>
        <w:ind w:left="-5"/>
      </w:pPr>
      <w:r>
        <w:rPr>
          <w:i/>
          <w:color w:val="333333"/>
        </w:rPr>
        <w:t>Пребывание в правильном положении «сидя» показано суммарно до 6 часов в день.</w:t>
      </w:r>
    </w:p>
    <w:p w:rsidR="00085357" w:rsidRDefault="009D5232">
      <w:pPr>
        <w:spacing w:after="931" w:line="299" w:lineRule="auto"/>
        <w:ind w:left="-5"/>
      </w:pPr>
      <w:r>
        <w:rPr>
          <w:i/>
          <w:color w:val="333333"/>
        </w:rPr>
        <w:t xml:space="preserve">В качестве дополнительных деталей в средстве </w:t>
      </w:r>
      <w:r>
        <w:rPr>
          <w:i/>
          <w:color w:val="333333"/>
        </w:rPr>
        <w:t>для сидения должны выступать: функциональный подголовник (либо позиционирование головы с помощью петли Глиссона), обеспечивающий боковую и переднезаднюю стабилизацию головы и не ограничивающий возможности движения головой; сиденье с регулируемыми глубиной,</w:t>
      </w:r>
      <w:r>
        <w:rPr>
          <w:i/>
          <w:color w:val="333333"/>
        </w:rPr>
        <w:t xml:space="preserve"> шириной и углом наклона. Конструктивно сидение разделено на тазовую и бедренные части, что позволяет максимально полно решать имеющиеся у пациента проблемы с балансом и симметрией, вызванные вторичными ортопедическими осложнениями. Регулируемая по высоте </w:t>
      </w:r>
      <w:r>
        <w:rPr>
          <w:i/>
          <w:color w:val="333333"/>
        </w:rPr>
        <w:t>и углу наклона спинка; фиксатор туловища (жилет), предохранительный тазовый пояс, регулируемые подлокотники; раздельные, регулируемые подножки с фиксаторами стоп; приставной столик; противопролежневая подушка.</w:t>
      </w:r>
    </w:p>
    <w:p w:rsidR="00085357" w:rsidRDefault="009D5232">
      <w:pPr>
        <w:ind w:right="4"/>
      </w:pPr>
      <w:r>
        <w:rPr>
          <w:b/>
        </w:rPr>
        <w:t>Рекомендуется</w:t>
      </w:r>
      <w:r>
        <w:t xml:space="preserve"> ежедневное использование ортезов</w:t>
      </w:r>
      <w:r>
        <w:t xml:space="preserve"> на нижние конечности, изготовленных индивидуально (например, туторы на голеностопные суставы для сидения, туторы на всю ногу для сна) пациентам со СМА, неспособным сидеть, для предотвращения и замедления процесса образования контрактур суставов конечносте</w:t>
      </w:r>
      <w:r>
        <w:t>й [19,103].</w:t>
      </w:r>
    </w:p>
    <w:p w:rsidR="00085357" w:rsidRDefault="009D5232">
      <w:pPr>
        <w:spacing w:after="938" w:line="299" w:lineRule="auto"/>
        <w:ind w:left="-5"/>
      </w:pPr>
      <w:r>
        <w:rPr>
          <w:i/>
          <w:color w:val="333333"/>
        </w:rPr>
        <w:t>Уровень убедительности рекомендаций С (уровень достоверности доказательств – 4)</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79033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8186" name="Group 10818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9535" name="Shape 953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186" style="width:3.75158pt;height:841.857pt;position:absolute;mso-position-horizontal-relative:page;mso-position-horizontal:absolute;margin-left:585.621pt;mso-position-vertical-relative:page;margin-top:0pt;" coordsize="476,106915">
                <v:shape id="Shape 953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9136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8187" name="Group 10818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9536" name="Shape 953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187" style="width:3.75158pt;height:841.857pt;position:absolute;mso-position-horizontal-relative:page;mso-position-horizontal:absolute;margin-left:9.37894pt;mso-position-vertical-relative:page;margin-top:0pt;" coordsize="476,106915">
                <v:shape id="Shape 953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Рекомендуется</w:t>
      </w:r>
      <w:r>
        <w:t xml:space="preserve"> </w:t>
      </w:r>
      <w:r>
        <w:t>использование вспомогательных технологий и адаптационного оборудования (например, устройства на основе отслеживания движений глаз, адаптированные устройства для управления компьютером и пр.) пациентам со СМА для расширения функциональных возможностей пацие</w:t>
      </w:r>
      <w:r>
        <w:t>нта [19].</w:t>
      </w:r>
    </w:p>
    <w:p w:rsidR="00085357" w:rsidRDefault="009D5232">
      <w:pPr>
        <w:spacing w:after="1433"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1064" w:line="265" w:lineRule="auto"/>
        <w:jc w:val="center"/>
      </w:pPr>
      <w:r>
        <w:rPr>
          <w:b/>
          <w:sz w:val="33"/>
        </w:rPr>
        <w:t>4.2. Реабилитация пациентов, способных сидеть.</w:t>
      </w:r>
    </w:p>
    <w:p w:rsidR="00085357" w:rsidRDefault="009D5232">
      <w:pPr>
        <w:spacing w:after="274" w:line="299" w:lineRule="auto"/>
        <w:ind w:left="-5"/>
      </w:pPr>
      <w:r>
        <w:rPr>
          <w:i/>
          <w:color w:val="333333"/>
        </w:rPr>
        <w:t>Для пациентов, способных сидеть, важно как соблюдение принципа дозирования физической нагрузки, так и принципа внедрени</w:t>
      </w:r>
      <w:r>
        <w:rPr>
          <w:i/>
          <w:color w:val="333333"/>
        </w:rPr>
        <w:t>я физической терапии в образ жизни.</w:t>
      </w:r>
    </w:p>
    <w:p w:rsidR="00085357" w:rsidRDefault="009D5232">
      <w:pPr>
        <w:spacing w:after="0" w:line="299" w:lineRule="auto"/>
        <w:ind w:left="-5"/>
      </w:pPr>
      <w:r>
        <w:rPr>
          <w:i/>
          <w:color w:val="333333"/>
        </w:rPr>
        <w:t>Одно из ведущих положений таких пациентов — положение «сидя», которое в силу основного симптома заболевания (слабости скелетных мышц), неспособности к самостоятельному изменению положения тела и нарушений постурального к</w:t>
      </w:r>
      <w:r>
        <w:rPr>
          <w:i/>
          <w:color w:val="333333"/>
        </w:rPr>
        <w:t>онтроля способно сформировать несимметричный паттерн посадки с неравномерным распределением опоры на кости таза</w:t>
      </w:r>
    </w:p>
    <w:p w:rsidR="00085357" w:rsidRDefault="009D5232">
      <w:pPr>
        <w:spacing w:after="274" w:line="299" w:lineRule="auto"/>
        <w:ind w:left="-5"/>
      </w:pPr>
      <w:r>
        <w:rPr>
          <w:i/>
          <w:color w:val="333333"/>
        </w:rPr>
        <w:t>(справа/слева) с перекосом таза и усугублять развитие сколиотической деформации позвоночника. В связи с этим особое внимание должно уделяться си</w:t>
      </w:r>
      <w:r>
        <w:rPr>
          <w:i/>
          <w:color w:val="333333"/>
        </w:rPr>
        <w:t>мметричному развитию телосложения пациентов и правильному позиционированию.</w:t>
      </w:r>
    </w:p>
    <w:p w:rsidR="00085357" w:rsidRDefault="009D5232">
      <w:pPr>
        <w:spacing w:after="274" w:line="299" w:lineRule="auto"/>
        <w:ind w:left="-5"/>
      </w:pPr>
      <w:r>
        <w:rPr>
          <w:i/>
          <w:color w:val="333333"/>
        </w:rPr>
        <w:t>Цели реабилитации пациентов, способных сидеть:</w:t>
      </w:r>
    </w:p>
    <w:p w:rsidR="00085357" w:rsidRDefault="009D5232">
      <w:pPr>
        <w:numPr>
          <w:ilvl w:val="0"/>
          <w:numId w:val="10"/>
        </w:numPr>
        <w:spacing w:after="274" w:line="299" w:lineRule="auto"/>
        <w:ind w:hanging="563"/>
      </w:pPr>
      <w:r>
        <w:rPr>
          <w:i/>
          <w:color w:val="333333"/>
        </w:rPr>
        <w:t>повышение мобильности пациентов;</w:t>
      </w:r>
    </w:p>
    <w:p w:rsidR="00085357" w:rsidRDefault="009D5232">
      <w:pPr>
        <w:numPr>
          <w:ilvl w:val="0"/>
          <w:numId w:val="10"/>
        </w:numPr>
        <w:spacing w:after="274" w:line="299" w:lineRule="auto"/>
        <w:ind w:hanging="563"/>
      </w:pPr>
      <w:r>
        <w:rPr>
          <w:i/>
          <w:color w:val="333333"/>
        </w:rPr>
        <w:t>замедление прогрессирования мышечной слабости, потери функции и формирования атрофий бездействия;</w:t>
      </w:r>
    </w:p>
    <w:p w:rsidR="00085357" w:rsidRDefault="009D5232">
      <w:pPr>
        <w:numPr>
          <w:ilvl w:val="0"/>
          <w:numId w:val="10"/>
        </w:numPr>
        <w:spacing w:after="274" w:line="299" w:lineRule="auto"/>
        <w:ind w:hanging="563"/>
      </w:pPr>
      <w:r>
        <w:rPr>
          <w:i/>
          <w:color w:val="333333"/>
        </w:rPr>
        <w:t>ул</w:t>
      </w:r>
      <w:r>
        <w:rPr>
          <w:i/>
          <w:color w:val="333333"/>
        </w:rPr>
        <w:t>учшение движений в руках;</w:t>
      </w:r>
    </w:p>
    <w:p w:rsidR="00085357" w:rsidRDefault="009D5232">
      <w:pPr>
        <w:numPr>
          <w:ilvl w:val="0"/>
          <w:numId w:val="10"/>
        </w:numPr>
        <w:spacing w:after="274" w:line="299" w:lineRule="auto"/>
        <w:ind w:hanging="563"/>
      </w:pPr>
      <w:r>
        <w:rPr>
          <w:i/>
          <w:color w:val="333333"/>
        </w:rPr>
        <w:t>создание условий для нормального функционирования внутренних органов;</w:t>
      </w:r>
    </w:p>
    <w:p w:rsidR="00085357" w:rsidRDefault="009D5232">
      <w:pPr>
        <w:numPr>
          <w:ilvl w:val="0"/>
          <w:numId w:val="10"/>
        </w:numPr>
        <w:spacing w:after="274" w:line="299" w:lineRule="auto"/>
        <w:ind w:hanging="563"/>
      </w:pPr>
      <w:r>
        <w:rPr>
          <w:i/>
          <w:color w:val="333333"/>
        </w:rPr>
        <w:t>разработка суставов и профилактика образования контрактур;</w:t>
      </w:r>
    </w:p>
    <w:p w:rsidR="00085357" w:rsidRDefault="009D5232">
      <w:pPr>
        <w:numPr>
          <w:ilvl w:val="0"/>
          <w:numId w:val="10"/>
        </w:numPr>
        <w:spacing w:after="274" w:line="299" w:lineRule="auto"/>
        <w:ind w:hanging="563"/>
      </w:pPr>
      <w:r>
        <w:rPr>
          <w:i/>
          <w:color w:val="333333"/>
        </w:rPr>
        <w:t>формирование и поддержание симметричности позы;</w:t>
      </w:r>
    </w:p>
    <w:p w:rsidR="00085357" w:rsidRDefault="009D5232">
      <w:pPr>
        <w:numPr>
          <w:ilvl w:val="0"/>
          <w:numId w:val="10"/>
        </w:numPr>
        <w:spacing w:after="0" w:line="506" w:lineRule="auto"/>
        <w:ind w:hanging="563"/>
      </w:pPr>
      <w:r>
        <w:rPr>
          <w:i/>
          <w:color w:val="333333"/>
        </w:rPr>
        <w:t>предупреждение сколиотической деформации позвоночника</w:t>
      </w:r>
      <w:r>
        <w:rPr>
          <w:i/>
          <w:color w:val="333333"/>
        </w:rPr>
        <w:t xml:space="preserve"> и перекоса таза; </w:t>
      </w:r>
      <w:r>
        <w:t xml:space="preserve">-       </w:t>
      </w:r>
      <w:r>
        <w:rPr>
          <w:i/>
          <w:color w:val="333333"/>
        </w:rPr>
        <w:t>обучение бытовым навыкам и навыкам самообслуживания в среде.</w:t>
      </w:r>
    </w:p>
    <w:p w:rsidR="00085357" w:rsidRDefault="009D5232">
      <w:pPr>
        <w:spacing w:after="931"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9238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8120" name="Group 10812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9678" name="Shape 967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120" style="width:3.75158pt;height:841.857pt;position:absolute;mso-position-horizontal-relative:page;mso-position-horizontal:absolute;margin-left:585.621pt;mso-position-vertical-relative:page;margin-top:0pt;" coordsize="476,106915">
                <v:shape id="Shape 967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9340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8121" name="Group 10812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9679" name="Shape 967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121" style="width:3.75158pt;height:841.857pt;position:absolute;mso-position-horizontal-relative:page;mso-position-horizontal:absolute;margin-left:9.37894pt;mso-position-vertical-relative:page;margin-top:0pt;" coordsize="476,106915">
                <v:shape id="Shape 967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Особое значение в физической терапии уделяется формированию симметричности позы и минимизации различий в развитости и функции между правыми и левыми конечностями.</w:t>
      </w:r>
    </w:p>
    <w:p w:rsidR="00085357" w:rsidRDefault="009D5232">
      <w:pPr>
        <w:ind w:right="4"/>
      </w:pPr>
      <w:r>
        <w:rPr>
          <w:b/>
        </w:rPr>
        <w:t>Рекомендуется</w:t>
      </w:r>
      <w:r>
        <w:t xml:space="preserve"> использование специализированных ортезов (ортопедических аппаратов) на нижние конечности и туловище пациентам со СМА, способным сидеть, у которых нет контрактур, для поддержания вертикальной позы и способности к передвижению с помощью средств</w:t>
      </w:r>
      <w:r>
        <w:t xml:space="preserve"> дополнительной опоры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931" w:line="299" w:lineRule="auto"/>
        <w:ind w:left="-5"/>
      </w:pPr>
      <w:r>
        <w:rPr>
          <w:b/>
        </w:rPr>
        <w:t>Комментарии</w:t>
      </w:r>
      <w:r>
        <w:t xml:space="preserve">: </w:t>
      </w:r>
      <w:r>
        <w:rPr>
          <w:i/>
          <w:color w:val="333333"/>
        </w:rPr>
        <w:t xml:space="preserve">такой ортопедический аппарат сконструирован специально для пациентов с вялым параличом и силой мышц нижних конечностей менее 2 баллов. </w:t>
      </w:r>
      <w:r>
        <w:rPr>
          <w:i/>
          <w:color w:val="333333"/>
        </w:rPr>
        <w:t>Особенностью данного ортеза является возможность механически ассистировать усилиям пациента, взаимно перемещая нижние конечности, в симметричной позе. Такой аппарат позволяет находиться в вертикальном положении и перемещаться с опорой на ходунки без поддер</w:t>
      </w:r>
      <w:r>
        <w:rPr>
          <w:i/>
          <w:color w:val="333333"/>
        </w:rPr>
        <w:t>жки посторонних людей, при достаточной силе в руках. Осевая нагрузка на скелет предотвращает развитие остеопороза и вторичных деформаций костей и суставов. Пребывание в стоячем положении должно поощряться. Поддерживаемое положение стоя должно составлять до</w:t>
      </w:r>
      <w:r>
        <w:rPr>
          <w:i/>
          <w:color w:val="333333"/>
        </w:rPr>
        <w:t xml:space="preserve"> 60 минут, а минимальная частота — 3–5 раз в неделю, оптимальная 5–7 раз в неделю.</w:t>
      </w:r>
    </w:p>
    <w:p w:rsidR="00085357" w:rsidRDefault="009D5232">
      <w:pPr>
        <w:spacing w:after="310"/>
        <w:ind w:right="4"/>
      </w:pPr>
      <w:r>
        <w:rPr>
          <w:b/>
        </w:rPr>
        <w:t>Рекомендуются</w:t>
      </w:r>
      <w:r>
        <w:t xml:space="preserve"> ортезы туловища — корсеты, функционально корригирующие (грудопояснично-крестцовые типа TSLO) пациентам со СМА, способным сидеть, для улучшения </w:t>
      </w:r>
      <w:r>
        <w:t>осанки и двигательных функций [19,103].</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931" w:line="299" w:lineRule="auto"/>
        <w:ind w:left="-5"/>
      </w:pPr>
      <w:r>
        <w:rPr>
          <w:b/>
        </w:rPr>
        <w:t>Комментарии</w:t>
      </w:r>
      <w:r>
        <w:t xml:space="preserve">: </w:t>
      </w:r>
      <w:r>
        <w:rPr>
          <w:i/>
          <w:color w:val="333333"/>
        </w:rPr>
        <w:t xml:space="preserve">статические, динамические и функциональные ортезы используются для изменения положения и перевода в вертикальное положение </w:t>
      </w:r>
      <w:r>
        <w:rPr>
          <w:i/>
          <w:color w:val="333333"/>
        </w:rPr>
        <w:t>пациентов. Для вертикализации возможно использовать кресло-коляску с электроприводом с возможностью перевода пациента в положение «стоя». Приспособления для поддержки в вертикальном положении важны для облегчения растяжки нижних конечностей, а также для ул</w:t>
      </w:r>
      <w:r>
        <w:rPr>
          <w:i/>
          <w:color w:val="333333"/>
        </w:rPr>
        <w:t>учшения функций организма и оздоровления костной ткани, для обеспечения вертикального положения и улучшения положения позвоночника и всего тела.</w:t>
      </w:r>
    </w:p>
    <w:p w:rsidR="00085357" w:rsidRDefault="009D5232">
      <w:pPr>
        <w:ind w:right="4"/>
      </w:pPr>
      <w:r>
        <w:rPr>
          <w:b/>
        </w:rPr>
        <w:t>Рекомендуются</w:t>
      </w:r>
      <w:r>
        <w:t xml:space="preserve"> ортопедические аппараты — облегчённый аппарат на нижние конечности и туловище или аппараты на гол</w:t>
      </w:r>
      <w:r>
        <w:t>еностопный и коленный суставы, или аппараты на всю ногу, или аппарат на нижние конечности и туловище для реципрокной ходьбы пациентам со СМА, способным сидеть и обладающим достаточной силой, для облегчения стояния и ходьбы с помощью других лиц [19].</w:t>
      </w:r>
    </w:p>
    <w:p w:rsidR="00085357" w:rsidRDefault="009D5232">
      <w:pPr>
        <w:spacing w:after="660" w:line="507" w:lineRule="auto"/>
        <w:ind w:left="-5"/>
      </w:pPr>
      <w:r>
        <w:rPr>
          <w:rFonts w:ascii="Calibri" w:eastAsia="Calibri" w:hAnsi="Calibri" w:cs="Calibri"/>
          <w:noProof/>
          <w:color w:val="000000"/>
          <w:sz w:val="22"/>
        </w:rPr>
        <mc:AlternateContent>
          <mc:Choice Requires="wpg">
            <w:drawing>
              <wp:anchor distT="0" distB="0" distL="114300" distR="114300" simplePos="0" relativeHeight="25179443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8333" name="Group 10833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9812" name="Shape 981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333" style="width:3.75158pt;height:841.857pt;position:absolute;mso-position-horizontal-relative:page;mso-position-horizontal:absolute;margin-left:585.621pt;mso-position-vertical-relative:page;margin-top:0pt;" coordsize="476,106915">
                <v:shape id="Shape 9812"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9545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8334" name="Group 10833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9813" name="Shape 981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334" style="width:3.75158pt;height:841.857pt;position:absolute;mso-position-horizontal-relative:page;mso-position-horizontal:absolute;margin-left:9.37894pt;mso-position-vertical-relative:page;margin-top:0pt;" coordsize="476,106915">
                <v:shape id="Shape 9813"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Уров</w:t>
      </w:r>
      <w:r>
        <w:rPr>
          <w:i/>
          <w:color w:val="333333"/>
        </w:rPr>
        <w:t xml:space="preserve">ень убедительности рекомендаций С (уровень достоверности доказательств – 5) </w:t>
      </w:r>
      <w:r>
        <w:rPr>
          <w:b/>
        </w:rPr>
        <w:t>Комментарии</w:t>
      </w:r>
      <w:r>
        <w:t xml:space="preserve">: </w:t>
      </w:r>
      <w:r>
        <w:rPr>
          <w:i/>
          <w:color w:val="333333"/>
        </w:rPr>
        <w:t>минимальная частота пребывания в ортезах — 5 раз в неделю.</w:t>
      </w:r>
    </w:p>
    <w:p w:rsidR="00085357" w:rsidRDefault="009D5232">
      <w:pPr>
        <w:ind w:right="4"/>
      </w:pPr>
      <w:r>
        <w:rPr>
          <w:b/>
        </w:rPr>
        <w:t>Рекомендуются</w:t>
      </w:r>
      <w:r>
        <w:t xml:space="preserve"> средства передвижения адаптированные (индивидуализированные креслаколяски с ручным и электропр</w:t>
      </w:r>
      <w:r>
        <w:t>иводом с дополнительной фиксацией (поддержкой) головы и тела, комнатные и прогулочные и изготовленные индивидуально по объёмной трёхмерной модели задней поверхности тела ложементы, установленные на колёсную базу кресла-коляски соответствующего размера и на</w:t>
      </w:r>
      <w:r>
        <w:t>значения) пациентам со СМА, способным сидеть, для обеспечения общей мобильности [19,103].</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4)</w:t>
      </w:r>
    </w:p>
    <w:p w:rsidR="00085357" w:rsidRDefault="009D5232">
      <w:pPr>
        <w:spacing w:after="931" w:line="299" w:lineRule="auto"/>
        <w:ind w:left="-5"/>
      </w:pPr>
      <w:r>
        <w:rPr>
          <w:b/>
        </w:rPr>
        <w:t>Комментарии</w:t>
      </w:r>
      <w:r>
        <w:t xml:space="preserve">: </w:t>
      </w:r>
      <w:r>
        <w:rPr>
          <w:i/>
          <w:color w:val="333333"/>
        </w:rPr>
        <w:t>при подборе колясок следует руководствоваться максимальной функциональной</w:t>
      </w:r>
      <w:r>
        <w:rPr>
          <w:i/>
          <w:color w:val="333333"/>
        </w:rPr>
        <w:t xml:space="preserve"> независимостью и комфортностью пребывания в кресле пациента; предпочтение следует отдавать коляскам активного типа и коляскам с электроприводом.</w:t>
      </w:r>
    </w:p>
    <w:p w:rsidR="00085357" w:rsidRDefault="009D5232">
      <w:pPr>
        <w:ind w:right="4"/>
      </w:pPr>
      <w:r>
        <w:rPr>
          <w:b/>
        </w:rPr>
        <w:t>Рекомендуется</w:t>
      </w:r>
      <w:r>
        <w:t xml:space="preserve"> эрготерапия пациентам со СМА, способным сидеть, для оказания помощи пациенту в повседневной жизн</w:t>
      </w:r>
      <w:r>
        <w:t>и, развития и поддержания ежедневно используемых им навыков [19].</w:t>
      </w:r>
    </w:p>
    <w:p w:rsidR="00085357" w:rsidRDefault="009D5232">
      <w:pPr>
        <w:spacing w:after="925" w:line="304" w:lineRule="auto"/>
        <w:ind w:left="-5"/>
        <w:jc w:val="left"/>
      </w:pPr>
      <w:r>
        <w:rPr>
          <w:i/>
          <w:color w:val="333333"/>
        </w:rPr>
        <w:t xml:space="preserve">Уровень убедительности рекомендаций С (уровень достоверности доказательств – 5) </w:t>
      </w:r>
      <w:r>
        <w:rPr>
          <w:b/>
        </w:rPr>
        <w:t>Комментарии</w:t>
      </w:r>
      <w:r>
        <w:t xml:space="preserve">: необходимо привлекать специалиста по эрготерапии как при подборе программы физических упражнений </w:t>
      </w:r>
      <w:r>
        <w:t>и растяжения, так и для рекомендаций относительно социальных взаимодействий, таких как посещение учебных заведений, выбор профессии и участие в социальных активностях.</w:t>
      </w:r>
    </w:p>
    <w:p w:rsidR="00085357" w:rsidRDefault="009D5232">
      <w:pPr>
        <w:ind w:right="4"/>
      </w:pPr>
      <w:r>
        <w:rPr>
          <w:b/>
        </w:rPr>
        <w:t xml:space="preserve">Рекомендуется </w:t>
      </w:r>
      <w:r>
        <w:t>проведение пациентам со СМА, способным сидеть, общего массажа медицинского</w:t>
      </w:r>
      <w:r>
        <w:t>, медицинского массажа верхних и нижних конечностей, медицинского массажа спины, грудной клетки, шеи и лица, лечебной физкультуры с целью улучшения состояния мышечного аппарата и для профилактики развития нейроортопедических проблем [19, 131].</w:t>
      </w:r>
    </w:p>
    <w:p w:rsidR="00085357" w:rsidRDefault="009D5232">
      <w:pPr>
        <w:spacing w:after="1433" w:line="299" w:lineRule="auto"/>
        <w:ind w:left="-5"/>
      </w:pPr>
      <w:r>
        <w:rPr>
          <w:i/>
          <w:color w:val="333333"/>
        </w:rPr>
        <w:t>Уровень убед</w:t>
      </w:r>
      <w:r>
        <w:rPr>
          <w:i/>
          <w:color w:val="333333"/>
        </w:rPr>
        <w:t>ительности рекомендаций С (уровень достоверности доказательств – 5)</w:t>
      </w:r>
    </w:p>
    <w:p w:rsidR="00085357" w:rsidRDefault="009D5232">
      <w:pPr>
        <w:spacing w:after="1064" w:line="265" w:lineRule="auto"/>
        <w:jc w:val="center"/>
      </w:pPr>
      <w:r>
        <w:rPr>
          <w:b/>
          <w:sz w:val="33"/>
        </w:rPr>
        <w:t>4.3. Реабилитация пациентов, способных ходить.</w:t>
      </w:r>
    </w:p>
    <w:p w:rsidR="00085357" w:rsidRDefault="009D5232">
      <w:pPr>
        <w:spacing w:after="930"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96480"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7883" name="Group 107883"/>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9977" name="Shape 9977"/>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883" style="width:3.75158pt;height:841.861pt;position:absolute;mso-position-horizontal-relative:page;mso-position-horizontal:absolute;margin-left:585.621pt;mso-position-vertical-relative:page;margin-top:0pt;" coordsize="476,106916">
                <v:shape id="Shape 9977"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97504"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7884" name="Group 107884"/>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9978" name="Shape 9978"/>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7884" style="width:3.75158pt;height:841.861pt;position:absolute;mso-position-horizontal-relative:page;mso-position-horizontal:absolute;margin-left:9.37894pt;mso-position-vertical-relative:page;margin-top:0pt;" coordsize="476,106916">
                <v:shape id="Shape 9978"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i/>
          <w:color w:val="333333"/>
        </w:rPr>
        <w:t>Для пациентов, способных ходить, сохраняется приоритетность принципов дозирования физической нагрузки и внедрения физической терапии в повс</w:t>
      </w:r>
      <w:r>
        <w:rPr>
          <w:i/>
          <w:color w:val="333333"/>
        </w:rPr>
        <w:t>едневную жизнь.</w:t>
      </w:r>
    </w:p>
    <w:p w:rsidR="00085357" w:rsidRDefault="009D5232">
      <w:pPr>
        <w:spacing w:after="931" w:line="299" w:lineRule="auto"/>
        <w:ind w:left="-5"/>
      </w:pPr>
      <w:r>
        <w:rPr>
          <w:i/>
          <w:color w:val="333333"/>
        </w:rPr>
        <w:t>Пациенты данной группы стремятся к активному передвижению и ходьбе, однако из-за слабости скелетной мускулатуры и сниженной выносливости имеют частую потребность в отдыхе, во время которого нередко принимают неправильное положение «сидя». В</w:t>
      </w:r>
      <w:r>
        <w:rPr>
          <w:i/>
          <w:color w:val="333333"/>
        </w:rPr>
        <w:t xml:space="preserve"> целом для ходячих пациентов с СМА в сравнении с сидячими пациентами характерно более мягкое течение вторичных ортопедических осложнений (как развития контрактур в суставах конечностей, так и формирования сколиотической деформации позвоночника). Цели реаби</w:t>
      </w:r>
      <w:r>
        <w:rPr>
          <w:i/>
          <w:color w:val="333333"/>
        </w:rPr>
        <w:t>литации пациентов, способных ходить, примерно те же, что и у способных сидеть пациентов с добавлением цели повышения выносливости/толерантности к физическим нагрузкам.</w:t>
      </w:r>
    </w:p>
    <w:p w:rsidR="00085357" w:rsidRDefault="009D5232">
      <w:pPr>
        <w:ind w:right="4"/>
      </w:pPr>
      <w:r>
        <w:rPr>
          <w:b/>
        </w:rPr>
        <w:t>Рекомендуется</w:t>
      </w:r>
      <w:r>
        <w:t xml:space="preserve"> пациентам со СМА, способным ходить, регулярная аэробная физическая нагрузк</w:t>
      </w:r>
      <w:r>
        <w:t>а (например, плаванье, ходьба, велотренажёр или эллиптический тренажёр) не менее 2–3 раз в неделю (оптимальная частота 3–5 раз в неделю) длительностью не менее 30 минут  с целью сохранения физической активности [19].</w:t>
      </w:r>
    </w:p>
    <w:p w:rsidR="00085357" w:rsidRDefault="009D5232">
      <w:pPr>
        <w:spacing w:after="263" w:line="304" w:lineRule="auto"/>
        <w:ind w:left="-5"/>
        <w:jc w:val="left"/>
      </w:pPr>
      <w:r>
        <w:rPr>
          <w:i/>
          <w:color w:val="333333"/>
        </w:rPr>
        <w:t>Уровень убедительности рекомендаций С (</w:t>
      </w:r>
      <w:r>
        <w:rPr>
          <w:i/>
          <w:color w:val="333333"/>
        </w:rPr>
        <w:t xml:space="preserve">уровень достоверности доказательств – 5) </w:t>
      </w:r>
      <w:r>
        <w:rPr>
          <w:b/>
        </w:rPr>
        <w:t>Рекомендуется</w:t>
      </w:r>
      <w:r>
        <w:t xml:space="preserve"> использование средств передвижения адаптированных (трости и многоопорной трости, ходунков колёсных и других средств, наиболее полно отвечающих потребностям пациента, аппаратов  на нижние конечности и т</w:t>
      </w:r>
      <w:r>
        <w:t>уловище для реципрокной ходьбы (см. у сидячих пациентов) пациентам со СМА, способным ходить и требующим дополнительной опоры при ходьбе, с целью сохранения двигательной активности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931" w:line="299" w:lineRule="auto"/>
        <w:ind w:left="-5"/>
      </w:pPr>
      <w:r>
        <w:rPr>
          <w:b/>
        </w:rPr>
        <w:t>Комментарии</w:t>
      </w:r>
      <w:r>
        <w:t xml:space="preserve">: </w:t>
      </w:r>
      <w:r>
        <w:rPr>
          <w:i/>
          <w:color w:val="333333"/>
        </w:rPr>
        <w:t>со временем поддержание способности ходить для пациентов со СМА начинает достигаться лишь с помощью средств дополнительной опоры. В случае подбора средств дополнит</w:t>
      </w:r>
      <w:r>
        <w:rPr>
          <w:i/>
          <w:color w:val="333333"/>
        </w:rPr>
        <w:t>ельной опоры с целью продления ходьбы у пациентов с СМА необходимо опираться на текущий статус пациента (сохраняя активность и социальный статус личности), а не на прогнозируемое течение.</w:t>
      </w:r>
    </w:p>
    <w:p w:rsidR="00085357" w:rsidRDefault="009D5232">
      <w:pPr>
        <w:ind w:right="4"/>
      </w:pPr>
      <w:r>
        <w:rPr>
          <w:b/>
        </w:rPr>
        <w:t>Рекомендуется</w:t>
      </w:r>
      <w:r>
        <w:t xml:space="preserve"> использование ортезов — аппаратов или туторов на голен</w:t>
      </w:r>
      <w:r>
        <w:t>остопные суставы совместно с обувью пациентам со СМА, способным ходить и имеющим деформации стоп, для облегчения ходьбы [19].</w:t>
      </w:r>
    </w:p>
    <w:p w:rsidR="00085357" w:rsidRDefault="009D5232">
      <w:pPr>
        <w:spacing w:after="938"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79852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8667" name="Group 10866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132" name="Shape 1013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667" style="width:3.75158pt;height:841.857pt;position:absolute;mso-position-horizontal-relative:page;mso-position-horizontal:absolute;margin-left:585.621pt;mso-position-vertical-relative:page;margin-top:0pt;" coordsize="476,106915">
                <v:shape id="Shape 10132"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79955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8668" name="Group 10866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133" name="Shape 1013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668" style="width:3.75158pt;height:841.857pt;position:absolute;mso-position-horizontal-relative:page;mso-position-horizontal:absolute;margin-left:9.37894pt;mso-position-vertical-relative:page;margin-top:0pt;" coordsize="476,106915">
                <v:shape id="Shape 10133"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Уровень убедительности рекомендаций С (уровень достоверности доказательств – 5)</w:t>
      </w:r>
    </w:p>
    <w:p w:rsidR="00085357" w:rsidRDefault="009D5232">
      <w:pPr>
        <w:ind w:right="4"/>
      </w:pPr>
      <w:r>
        <w:rPr>
          <w:b/>
        </w:rPr>
        <w:t>Рекомендуется</w:t>
      </w:r>
      <w:r>
        <w:t xml:space="preserve"> </w:t>
      </w:r>
      <w:r>
        <w:t>использование средств передвижения адаптированных — кресла-коляски активного типа ходячим пациентам с СМА при ограниченной выносливости пациента или необходимости передвижения на большие расстояния для увеличения мобильности [19].</w:t>
      </w:r>
    </w:p>
    <w:p w:rsidR="00085357" w:rsidRDefault="009D5232">
      <w:pPr>
        <w:spacing w:after="938" w:line="299" w:lineRule="auto"/>
        <w:ind w:left="-5"/>
      </w:pPr>
      <w:r>
        <w:rPr>
          <w:i/>
          <w:color w:val="333333"/>
        </w:rPr>
        <w:t>Уровень убедительности ре</w:t>
      </w:r>
      <w:r>
        <w:rPr>
          <w:i/>
          <w:color w:val="333333"/>
        </w:rPr>
        <w:t>комендаций С (уровень достоверности доказательств – 5)</w:t>
      </w:r>
    </w:p>
    <w:p w:rsidR="00085357" w:rsidRDefault="009D5232">
      <w:pPr>
        <w:ind w:right="4"/>
      </w:pPr>
      <w:r>
        <w:rPr>
          <w:b/>
        </w:rPr>
        <w:t>Рекомендуется</w:t>
      </w:r>
      <w:r>
        <w:t xml:space="preserve"> использование реабилитационных и адаптированных для инвалидов изделий — опор для сидения, отвечающих всем требованиям правильного позиционирования (дополненных боковыми фиксаторами корпус</w:t>
      </w:r>
      <w:r>
        <w:t>а на уровне груди, регулятором наклона спинки, подлокотниками с механизмом регулирования высоты, подставкой для стоп с механизмом регулирования угла наклона) пациентам со СМА, способным ходить, для профилактики сколиоза [19].</w:t>
      </w:r>
    </w:p>
    <w:p w:rsidR="00085357" w:rsidRDefault="009D5232">
      <w:pPr>
        <w:spacing w:after="938" w:line="299" w:lineRule="auto"/>
        <w:ind w:left="-5"/>
      </w:pPr>
      <w:r>
        <w:rPr>
          <w:i/>
          <w:color w:val="333333"/>
        </w:rPr>
        <w:t>Уровень убедительности рекомен</w:t>
      </w:r>
      <w:r>
        <w:rPr>
          <w:i/>
          <w:color w:val="333333"/>
        </w:rPr>
        <w:t>даций С (уровень достоверности доказательств – 5)</w:t>
      </w:r>
    </w:p>
    <w:p w:rsidR="00085357" w:rsidRDefault="009D5232">
      <w:pPr>
        <w:spacing w:after="0"/>
        <w:ind w:right="4"/>
      </w:pPr>
      <w:r>
        <w:rPr>
          <w:b/>
        </w:rPr>
        <w:t>Рекомендуется</w:t>
      </w:r>
      <w:r>
        <w:t xml:space="preserve"> применение ортеза туловища — функционально-корригирующего корсета пациентам со СМА, способным ходить, при наличии угла деформации позвоночника, измеренного по методу Кобба, 15 и более градусов</w:t>
      </w:r>
      <w:r>
        <w:t>, изготовленного по слепку с грудной клетки пациента, для сохранения баланса [19].</w:t>
      </w:r>
    </w:p>
    <w:p w:rsidR="00085357" w:rsidRDefault="009D5232">
      <w:pPr>
        <w:spacing w:after="938" w:line="299" w:lineRule="auto"/>
        <w:ind w:left="-5"/>
      </w:pPr>
      <w:r>
        <w:rPr>
          <w:i/>
          <w:color w:val="333333"/>
        </w:rPr>
        <w:t>Уровень убедительности рекомендаций С (уровень достоверности доказательств – 5)</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0057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8600" name="Group 10860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294" name="Shape 1029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600" style="width:3.75158pt;height:841.857pt;position:absolute;mso-position-horizontal-relative:page;mso-position-horizontal:absolute;margin-left:585.621pt;mso-position-vertical-relative:page;margin-top:0pt;" coordsize="476,106915">
                <v:shape id="Shape 10294"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0160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8601" name="Group 10860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295" name="Shape 1029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601" style="width:3.75158pt;height:841.857pt;position:absolute;mso-position-horizontal-relative:page;mso-position-horizontal:absolute;margin-left:9.37894pt;mso-position-vertical-relative:page;margin-top:0pt;" coordsize="476,106915">
                <v:shape id="Shape 1029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 xml:space="preserve">Рекомендуется </w:t>
      </w:r>
      <w:r>
        <w:t>проведение ходячим пациентам с СМА 5q общего массажа медицинского, медицинско</w:t>
      </w:r>
      <w:r>
        <w:t>го массажа верхних и нижних конечностей, медицинского массажа спины, грудной клетки, шеи и лица, лечебной физкультуры с целью улучшения состояния мышечного аппарата и для профилактики развития нейроортопедических проблем [19, 131].</w:t>
      </w:r>
    </w:p>
    <w:p w:rsidR="00085357" w:rsidRDefault="009D5232">
      <w:pPr>
        <w:spacing w:after="274" w:line="299" w:lineRule="auto"/>
        <w:ind w:left="-5"/>
      </w:pPr>
      <w:r>
        <w:rPr>
          <w:i/>
          <w:color w:val="333333"/>
        </w:rPr>
        <w:t>Уровень убедительности р</w:t>
      </w:r>
      <w:r>
        <w:rPr>
          <w:i/>
          <w:color w:val="333333"/>
        </w:rPr>
        <w:t>екомендаций С (уровень достоверности доказательств - 5)</w:t>
      </w:r>
      <w:r>
        <w:br w:type="page"/>
      </w:r>
    </w:p>
    <w:p w:rsidR="00085357" w:rsidRDefault="009D5232">
      <w:pPr>
        <w:pStyle w:val="Heading1"/>
        <w:spacing w:after="805"/>
      </w:pPr>
      <w:r>
        <w:t>5. Профилактика и диспансерное наблюдение, медицинские показания и противопоказания к применению методов профилактики</w:t>
      </w:r>
    </w:p>
    <w:p w:rsidR="00085357" w:rsidRDefault="009D5232">
      <w:pPr>
        <w:pStyle w:val="Heading2"/>
      </w:pPr>
      <w:r>
        <w:t>5.1 Профилактика</w:t>
      </w:r>
    </w:p>
    <w:p w:rsidR="00085357" w:rsidRDefault="009D5232">
      <w:pPr>
        <w:ind w:right="4"/>
      </w:pPr>
      <w:r>
        <w:rPr>
          <w:b/>
        </w:rPr>
        <w:t xml:space="preserve"> Рекомендуется</w:t>
      </w:r>
      <w:r>
        <w:t xml:space="preserve"> вакцинация взрослых пациентов со СМА с целью проф</w:t>
      </w:r>
      <w:r>
        <w:t>илактики инфекционных заболеваний [29].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противопоказания к вакцинации у взрослых пациентов с СМА не отличаются от таковых у других категорий граждан и проводится с</w:t>
      </w:r>
      <w:r>
        <w:rPr>
          <w:i/>
          <w:color w:val="333333"/>
        </w:rPr>
        <w:t>огласно</w:t>
      </w:r>
      <w:r>
        <w:t xml:space="preserve"> </w:t>
      </w:r>
      <w:r>
        <w:rPr>
          <w:i/>
          <w:color w:val="333333"/>
        </w:rPr>
        <w:t>Национальному календарю профилактических прививок. Необходима вакцинация, в том числе, против коронавирусной инфекции COVID-19, вызываемой коронавирусом SARS-CoV-2.</w:t>
      </w:r>
    </w:p>
    <w:p w:rsidR="00085357" w:rsidRDefault="009D5232">
      <w:pPr>
        <w:spacing w:after="323" w:line="259" w:lineRule="auto"/>
        <w:ind w:left="0" w:firstLine="0"/>
        <w:jc w:val="left"/>
      </w:pPr>
      <w:r>
        <w:rPr>
          <w:i/>
          <w:color w:val="333333"/>
        </w:rP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02624"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09359" name="Group 109359"/>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10318" name="Shape 10318"/>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9359" style="width:3.75158pt;height:841.861pt;position:absolute;mso-position-horizontal-relative:page;mso-position-horizontal:absolute;margin-left:585.621pt;mso-position-vertical-relative:page;margin-top:0pt;" coordsize="476,106916">
                <v:shape id="Shape 10318"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03648"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09360" name="Group 109360"/>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10319" name="Shape 10319"/>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9360" style="width:3.75158pt;height:841.861pt;position:absolute;mso-position-horizontal-relative:page;mso-position-horizontal:absolute;margin-left:9.37894pt;mso-position-vertical-relative:page;margin-top:0pt;" coordsize="476,106916">
                <v:shape id="Shape 10319"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b/>
        </w:rPr>
        <w:t>Рекомендуется</w:t>
      </w:r>
      <w:r>
        <w:t xml:space="preserve"> молекулярно-генетическое исследований мутаций в гене </w:t>
      </w:r>
      <w:r>
        <w:rPr>
          <w:i/>
          <w:color w:val="333333"/>
        </w:rPr>
        <w:t>SMN1</w:t>
      </w:r>
      <w:r>
        <w:t xml:space="preserve"> у плода</w:t>
      </w:r>
      <w:r>
        <w:t xml:space="preserve">, и преимплантационное генетическое тестирование (молекулярно-генетическое исследований мутаций в гене </w:t>
      </w:r>
      <w:r>
        <w:rPr>
          <w:i/>
          <w:color w:val="333333"/>
        </w:rPr>
        <w:t>SMN1</w:t>
      </w:r>
      <w:r>
        <w:t>) у эмбриона (комплекс исследований для диагностики спинальной мышечной атрофии) родителям пациента со СМА, а также парам, в которых каждый из партнё</w:t>
      </w:r>
      <w:r>
        <w:t xml:space="preserve">ров является подтверждённым гетерозиготным носителем делеции 7 или 7-8 экзонов гена </w:t>
      </w:r>
      <w:r>
        <w:rPr>
          <w:i/>
          <w:color w:val="333333"/>
        </w:rPr>
        <w:t xml:space="preserve">SMN1 </w:t>
      </w:r>
      <w:r>
        <w:t xml:space="preserve">или в которых партнёр или партнёры являются гомозиготными носителями патогенных вариантов в гене </w:t>
      </w:r>
      <w:r>
        <w:rPr>
          <w:i/>
          <w:color w:val="333333"/>
        </w:rPr>
        <w:t>SMN1</w:t>
      </w:r>
      <w:r>
        <w:t>, с целью предотвращения повторного рождения ребёнка с СМА в семье</w:t>
      </w:r>
      <w:r>
        <w:t xml:space="preserve">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доказательств – 5)</w:t>
      </w:r>
    </w:p>
    <w:p w:rsidR="00085357" w:rsidRDefault="009D5232">
      <w:pPr>
        <w:spacing w:after="274" w:line="299" w:lineRule="auto"/>
        <w:ind w:left="-5"/>
      </w:pPr>
      <w:r>
        <w:rPr>
          <w:b/>
        </w:rPr>
        <w:t>Комментарии</w:t>
      </w:r>
      <w:r>
        <w:t xml:space="preserve">: </w:t>
      </w:r>
      <w:r>
        <w:rPr>
          <w:i/>
          <w:color w:val="333333"/>
        </w:rPr>
        <w:t>проведение пренатальной ДНК-диагностики (молекулярно-генетическое исследований мутаций в гене SMN1 у плода,  комплекс исследований для диагностики спинально</w:t>
      </w:r>
      <w:r>
        <w:rPr>
          <w:i/>
          <w:color w:val="333333"/>
        </w:rPr>
        <w:t>й мышечной атрофии), комплексное исследование для пренатальной диагностики нарушений развития ребенка (внутриутробно)) возможно на разных сроках беременности: 8– 12 недель (ворсины хориона), 15–18 недель (амниотическая жидкость), 20–24 недели (пуповинная к</w:t>
      </w:r>
      <w:r>
        <w:rPr>
          <w:i/>
          <w:color w:val="333333"/>
        </w:rPr>
        <w:t>ровь). Оптимальным является исследование биоптата хориона (биопсия хориона): при неблагоприятном прогнозе беременность может быть прервана (искусственное прерывание беременности (аборт)) в сроки обычного медицинского аборта.</w:t>
      </w:r>
    </w:p>
    <w:p w:rsidR="00085357" w:rsidRDefault="009D5232">
      <w:pPr>
        <w:spacing w:after="817" w:line="259" w:lineRule="auto"/>
        <w:ind w:left="0" w:firstLine="0"/>
        <w:jc w:val="left"/>
      </w:pPr>
      <w:r>
        <w:rPr>
          <w:i/>
          <w:color w:val="333333"/>
        </w:rPr>
        <w:t xml:space="preserve"> </w:t>
      </w:r>
    </w:p>
    <w:p w:rsidR="00085357" w:rsidRDefault="009D5232">
      <w:pPr>
        <w:pStyle w:val="Heading2"/>
      </w:pPr>
      <w:r>
        <w:t>5.2 Диспансерное наблюдение</w:t>
      </w:r>
    </w:p>
    <w:p w:rsidR="00085357" w:rsidRDefault="009D5232">
      <w:pPr>
        <w:spacing w:after="322" w:line="259" w:lineRule="auto"/>
        <w:ind w:left="0" w:firstLine="0"/>
        <w:jc w:val="left"/>
      </w:pPr>
      <w:r>
        <w:rPr>
          <w:b/>
        </w:rPr>
        <w:t xml:space="preserve"> </w:t>
      </w:r>
    </w:p>
    <w:p w:rsidR="00085357" w:rsidRDefault="009D5232">
      <w:pPr>
        <w:spacing w:after="274" w:line="299" w:lineRule="auto"/>
        <w:ind w:left="-5"/>
      </w:pPr>
      <w:r>
        <w:rPr>
          <w:i/>
          <w:color w:val="333333"/>
        </w:rPr>
        <w:t xml:space="preserve">Взрослым пациентам со СМА необходимо выполнение мониторинга следующих лабораторных показателей: общий (клинический) анализ крови (1 раз в 12 месяцев и перед хирургическим вмешательством), анализ крови биохимический общетерапевтический (1 раз в 12 месяцев </w:t>
      </w:r>
      <w:r>
        <w:rPr>
          <w:i/>
          <w:color w:val="333333"/>
        </w:rPr>
        <w:t>и перед хирургическим вмешательством), общий (клинический) анализ мочи (1 раз в 12 месяцев и перед хирургическим вмешательством), а также инструментальные исследования: электрокардиограмма (1 раз в 12 месяцев и перед хирургическим вмешательством), эхокарди</w:t>
      </w:r>
      <w:r>
        <w:rPr>
          <w:i/>
          <w:color w:val="333333"/>
        </w:rPr>
        <w:t>ография (по потребности), ультразвуковое исследование органов брюшной полости комплексное (по потребности), ультразвуковое исследование почек (по потребности) с целью оценки основных параметров кроветворения, наличия воспалительных процессов и функциональн</w:t>
      </w:r>
      <w:r>
        <w:rPr>
          <w:i/>
          <w:color w:val="333333"/>
        </w:rPr>
        <w:t>ого состояния внутренних органов [19].</w:t>
      </w:r>
    </w:p>
    <w:p w:rsidR="00085357" w:rsidRDefault="009D5232">
      <w:pPr>
        <w:spacing w:after="274" w:line="299" w:lineRule="auto"/>
        <w:ind w:left="-5"/>
      </w:pPr>
      <w:r>
        <w:rPr>
          <w:rFonts w:ascii="Calibri" w:eastAsia="Calibri" w:hAnsi="Calibri" w:cs="Calibri"/>
          <w:noProof/>
          <w:color w:val="000000"/>
          <w:sz w:val="22"/>
        </w:rPr>
        <mc:AlternateContent>
          <mc:Choice Requires="wpg">
            <w:drawing>
              <wp:anchor distT="0" distB="0" distL="114300" distR="114300" simplePos="0" relativeHeight="25180467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9765" name="Group 10976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491" name="Shape 10491"/>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9765" style="width:3.75158pt;height:841.857pt;position:absolute;mso-position-horizontal-relative:page;mso-position-horizontal:absolute;margin-left:585.621pt;mso-position-vertical-relative:page;margin-top:0pt;" coordsize="476,106915">
                <v:shape id="Shape 10491"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0569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9766" name="Group 10976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492" name="Shape 1049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9766" style="width:3.75158pt;height:841.857pt;position:absolute;mso-position-horizontal-relative:page;mso-position-horizontal:absolute;margin-left:9.37894pt;mso-position-vertical-relative:page;margin-top:0pt;" coordsize="476,106915">
                <v:shape id="Shape 10492"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i/>
          <w:color w:val="333333"/>
        </w:rPr>
        <w:t>Так же взрослым пациентам со СМА необходимо выполнение мониторинга следующих лабораторных и инструментальных исследований: исследование кислотно-основного состояния и газов крови (по потребности), прицельная рентген</w:t>
      </w:r>
      <w:r>
        <w:rPr>
          <w:i/>
          <w:color w:val="333333"/>
        </w:rPr>
        <w:t>ография органов грудной клетки (1 раз в 24 месяца), компьютерная томография органов грудной полости (по потребности), капнография (по потребности), капнометрия (по потребности), исследование неспровоцированных дыхательных объемов и потоков (1 раз в 6-12 ме</w:t>
      </w:r>
      <w:r>
        <w:rPr>
          <w:i/>
          <w:color w:val="333333"/>
        </w:rPr>
        <w:t>сяцев и по потребности), пульсоксиметрия (по потребности), кардиореспираторный мониторинг (по потребности) с целью оценки основных параметров дыхательной функции [29].</w:t>
      </w:r>
    </w:p>
    <w:p w:rsidR="00085357" w:rsidRDefault="009D5232">
      <w:pPr>
        <w:spacing w:after="274" w:line="299" w:lineRule="auto"/>
        <w:ind w:left="-5"/>
      </w:pPr>
      <w:r>
        <w:rPr>
          <w:i/>
          <w:color w:val="333333"/>
        </w:rPr>
        <w:t xml:space="preserve">Взрослым пациентам со СМА необходимо выполнение рентгенографии позвоночника (1 раз в 12 </w:t>
      </w:r>
      <w:r>
        <w:rPr>
          <w:i/>
          <w:color w:val="333333"/>
        </w:rPr>
        <w:t>месяцев), рентгенографии кисти (по потребности), рентгенографии таза (по потребности), рентгеноденситометрии (1 раз в 12 месяцев), рентгенографии тазобедренного сустава (по потребности) с целью оценки состояния опорно-двигательного аппарата [19].</w:t>
      </w:r>
    </w:p>
    <w:p w:rsidR="00085357" w:rsidRDefault="009D5232">
      <w:pPr>
        <w:spacing w:after="323" w:line="259" w:lineRule="auto"/>
        <w:ind w:left="0" w:firstLine="0"/>
        <w:jc w:val="left"/>
      </w:pPr>
      <w:r>
        <w:rPr>
          <w:i/>
          <w:color w:val="333333"/>
        </w:rPr>
        <w:t xml:space="preserve"> </w:t>
      </w:r>
    </w:p>
    <w:p w:rsidR="00085357" w:rsidRDefault="009D5232">
      <w:pPr>
        <w:ind w:right="4"/>
      </w:pPr>
      <w:r>
        <w:rPr>
          <w:b/>
        </w:rPr>
        <w:t>Рекомен</w:t>
      </w:r>
      <w:r>
        <w:rPr>
          <w:b/>
        </w:rPr>
        <w:t>дуются</w:t>
      </w:r>
      <w:r>
        <w:t xml:space="preserve"> в ведении пациентов со СМА использовать мультидисциплинарный подход с целью мониторинга состояния и своевременного оказания полноценной помощи специалистами разных профилей [19].</w:t>
      </w:r>
    </w:p>
    <w:p w:rsidR="00085357" w:rsidRDefault="009D5232">
      <w:pPr>
        <w:spacing w:after="274" w:line="299" w:lineRule="auto"/>
        <w:ind w:left="-5"/>
      </w:pPr>
      <w:r>
        <w:rPr>
          <w:i/>
          <w:color w:val="333333"/>
        </w:rPr>
        <w:t>Уровень убедительности рекомендаций С (уровень достоверности доказател</w:t>
      </w:r>
      <w:r>
        <w:rPr>
          <w:i/>
          <w:color w:val="333333"/>
        </w:rPr>
        <w:t>ьств – 5)</w:t>
      </w:r>
    </w:p>
    <w:p w:rsidR="00085357" w:rsidRDefault="009D5232">
      <w:pPr>
        <w:pStyle w:val="Heading1"/>
        <w:spacing w:after="1083" w:line="265" w:lineRule="auto"/>
        <w:ind w:left="400"/>
        <w:jc w:val="left"/>
      </w:pPr>
      <w:r>
        <w:t>6. Организация оказания медицинской помощи</w:t>
      </w:r>
    </w:p>
    <w:p w:rsidR="00085357" w:rsidRDefault="009D5232">
      <w:pPr>
        <w:pStyle w:val="Heading2"/>
      </w:pPr>
      <w:r>
        <w:t>6.1 Показания к госпитализации</w:t>
      </w:r>
    </w:p>
    <w:p w:rsidR="00085357" w:rsidRDefault="009D5232">
      <w:pPr>
        <w:spacing w:after="322" w:line="259" w:lineRule="auto"/>
        <w:ind w:left="0" w:firstLine="0"/>
        <w:jc w:val="left"/>
      </w:pPr>
      <w:r>
        <w:t xml:space="preserve"> </w:t>
      </w:r>
    </w:p>
    <w:p w:rsidR="00085357" w:rsidRDefault="009D5232">
      <w:pPr>
        <w:pStyle w:val="Heading3"/>
        <w:ind w:left="445" w:right="150"/>
      </w:pPr>
      <w:r>
        <w:t xml:space="preserve">6.1.1 Показания </w:t>
      </w:r>
      <w:r>
        <w:rPr>
          <w:u w:val="none" w:color="000000"/>
        </w:rPr>
        <w:t>д</w:t>
      </w:r>
      <w:r>
        <w:t>ля плановой госпитализации во вз</w:t>
      </w:r>
      <w:r>
        <w:rPr>
          <w:u w:val="none" w:color="000000"/>
        </w:rPr>
        <w:t>р</w:t>
      </w:r>
      <w:r>
        <w:t>ослое нев</w:t>
      </w:r>
      <w:r>
        <w:rPr>
          <w:u w:val="none" w:color="000000"/>
        </w:rPr>
        <w:t>р</w:t>
      </w:r>
      <w:r>
        <w:t>ологическое от</w:t>
      </w:r>
      <w:r>
        <w:rPr>
          <w:u w:val="none" w:color="000000"/>
        </w:rPr>
        <w:t>д</w:t>
      </w:r>
      <w:r>
        <w:t>еление</w:t>
      </w:r>
    </w:p>
    <w:p w:rsidR="00085357" w:rsidRDefault="009D5232">
      <w:pPr>
        <w:numPr>
          <w:ilvl w:val="0"/>
          <w:numId w:val="11"/>
        </w:numPr>
        <w:ind w:right="4" w:hanging="698"/>
      </w:pPr>
      <w:r>
        <w:t>взрослые пациенты со СМА при отсутствии возможности полноценного амбулаторногообследования — для функциональной двигательной оценки, обследования на наличие осложнений заболевания (респираторных, костно-суставных и гастроэнтерологических, а также для прове</w:t>
      </w:r>
      <w:r>
        <w:t>дения реабилитации);</w:t>
      </w:r>
    </w:p>
    <w:p w:rsidR="00085357" w:rsidRDefault="009D5232">
      <w:pPr>
        <w:numPr>
          <w:ilvl w:val="0"/>
          <w:numId w:val="11"/>
        </w:numPr>
        <w:spacing w:after="322" w:line="259" w:lineRule="auto"/>
        <w:ind w:right="4" w:hanging="698"/>
      </w:pPr>
      <w:r>
        <w:t>взрослые пациенты со СМА для интратекального введения нусинерсена**;</w:t>
      </w:r>
    </w:p>
    <w:p w:rsidR="00085357" w:rsidRDefault="009D5232">
      <w:pPr>
        <w:spacing w:after="322" w:line="259" w:lineRule="auto"/>
        <w:ind w:right="4"/>
      </w:pPr>
      <w:r>
        <w:t>Комментарии: нусинерсен** может быть введён в условиях дневного стационара.</w:t>
      </w:r>
    </w:p>
    <w:p w:rsidR="00085357" w:rsidRDefault="009D5232">
      <w:pPr>
        <w:numPr>
          <w:ilvl w:val="0"/>
          <w:numId w:val="11"/>
        </w:numPr>
        <w:ind w:right="4" w:hanging="698"/>
      </w:pPr>
      <w:r>
        <w:rPr>
          <w:rFonts w:ascii="Calibri" w:eastAsia="Calibri" w:hAnsi="Calibri" w:cs="Calibri"/>
          <w:noProof/>
          <w:color w:val="000000"/>
          <w:sz w:val="22"/>
        </w:rPr>
        <mc:AlternateContent>
          <mc:Choice Requires="wpg">
            <w:drawing>
              <wp:anchor distT="0" distB="0" distL="114300" distR="114300" simplePos="0" relativeHeight="25180672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9767" name="Group 10976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648" name="Shape 1064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9767" style="width:3.75158pt;height:841.857pt;position:absolute;mso-position-horizontal-relative:page;mso-position-horizontal:absolute;margin-left:585.621pt;mso-position-vertical-relative:page;margin-top:0pt;" coordsize="476,106915">
                <v:shape id="Shape 1064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0774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9768" name="Group 10976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649" name="Shape 1064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9768" style="width:3.75158pt;height:841.857pt;position:absolute;mso-position-horizontal-relative:page;mso-position-horizontal:absolute;margin-left:9.37894pt;mso-position-vertical-relative:page;margin-top:0pt;" coordsize="476,106915">
                <v:shape id="Shape 10649"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взрослые пациенты со СМА, требующие обследования перед хирургическим ортопедическим вмешательством.</w:t>
      </w:r>
    </w:p>
    <w:p w:rsidR="00085357" w:rsidRDefault="009D5232">
      <w:pPr>
        <w:spacing w:after="322" w:line="259" w:lineRule="auto"/>
        <w:ind w:left="0" w:firstLine="0"/>
        <w:jc w:val="left"/>
      </w:pPr>
      <w:r>
        <w:t xml:space="preserve"> </w:t>
      </w:r>
    </w:p>
    <w:p w:rsidR="00085357" w:rsidRDefault="009D5232">
      <w:pPr>
        <w:ind w:right="4"/>
      </w:pPr>
      <w:r>
        <w:t>Показания к выписке пациента после плановой госпитализации во взрослое неврологическое отделение:</w:t>
      </w:r>
    </w:p>
    <w:p w:rsidR="00085357" w:rsidRDefault="009D5232">
      <w:pPr>
        <w:numPr>
          <w:ilvl w:val="0"/>
          <w:numId w:val="11"/>
        </w:numPr>
        <w:ind w:right="4" w:hanging="698"/>
      </w:pPr>
      <w:r>
        <w:t>выполнение плана обследования пациента, в том числе оцен</w:t>
      </w:r>
      <w:r>
        <w:t>ка респираторных нарушений;</w:t>
      </w:r>
    </w:p>
    <w:p w:rsidR="00085357" w:rsidRDefault="009D5232">
      <w:pPr>
        <w:numPr>
          <w:ilvl w:val="0"/>
          <w:numId w:val="11"/>
        </w:numPr>
        <w:spacing w:after="322" w:line="259" w:lineRule="auto"/>
        <w:ind w:right="4" w:hanging="698"/>
      </w:pPr>
      <w:r>
        <w:t>проведение реабилитационных мероприятий;</w:t>
      </w:r>
    </w:p>
    <w:p w:rsidR="00085357" w:rsidRDefault="009D5232">
      <w:pPr>
        <w:numPr>
          <w:ilvl w:val="0"/>
          <w:numId w:val="11"/>
        </w:numPr>
        <w:spacing w:after="322" w:line="259" w:lineRule="auto"/>
        <w:ind w:right="4" w:hanging="698"/>
      </w:pPr>
      <w:r>
        <w:t>уточнение рекомендаций по дальнейшему наблюдению и лечению.</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Показания для плановой госпитализации во взрослое хирургическое отделение:</w:t>
      </w:r>
    </w:p>
    <w:p w:rsidR="00085357" w:rsidRDefault="009D5232">
      <w:pPr>
        <w:numPr>
          <w:ilvl w:val="0"/>
          <w:numId w:val="11"/>
        </w:numPr>
        <w:spacing w:after="0" w:line="506" w:lineRule="auto"/>
        <w:ind w:right="4" w:hanging="698"/>
      </w:pPr>
      <w:r>
        <w:t>пациенты со СМА, требующие постановки гастростомы;</w:t>
      </w:r>
      <w:r>
        <w:t>-       пациенты со СМА, требующие установки трахеостомы.</w:t>
      </w:r>
    </w:p>
    <w:p w:rsidR="00085357" w:rsidRDefault="009D5232">
      <w:pPr>
        <w:ind w:right="4"/>
      </w:pPr>
      <w:r>
        <w:t>Показания для плановой госпитализации в отделение паллиативной медицинской помощи взрослым:</w:t>
      </w:r>
    </w:p>
    <w:p w:rsidR="00085357" w:rsidRDefault="009D5232">
      <w:pPr>
        <w:numPr>
          <w:ilvl w:val="0"/>
          <w:numId w:val="11"/>
        </w:numPr>
        <w:ind w:right="4" w:hanging="698"/>
      </w:pPr>
      <w:r>
        <w:t>выраженный болевой синдром, не поддающийся лечению в амбулаторных условиях, в томчисле на дому;</w:t>
      </w:r>
    </w:p>
    <w:p w:rsidR="00085357" w:rsidRDefault="009D5232">
      <w:pPr>
        <w:numPr>
          <w:ilvl w:val="0"/>
          <w:numId w:val="11"/>
        </w:numPr>
        <w:ind w:right="4" w:hanging="698"/>
      </w:pPr>
      <w:r>
        <w:t>тяжелые пр</w:t>
      </w:r>
      <w:r>
        <w:t>оявления, требующие симптоматического лечения под наблюдением врача встационарных условиях;</w:t>
      </w:r>
    </w:p>
    <w:p w:rsidR="00085357" w:rsidRDefault="009D5232">
      <w:pPr>
        <w:numPr>
          <w:ilvl w:val="0"/>
          <w:numId w:val="11"/>
        </w:numPr>
        <w:spacing w:after="323" w:line="259" w:lineRule="auto"/>
        <w:ind w:right="4" w:hanging="698"/>
      </w:pPr>
      <w:r>
        <w:t>подбор схемы терапии для продолжения лечения на дому;</w:t>
      </w:r>
    </w:p>
    <w:p w:rsidR="00085357" w:rsidRDefault="009D5232">
      <w:pPr>
        <w:numPr>
          <w:ilvl w:val="0"/>
          <w:numId w:val="11"/>
        </w:numPr>
        <w:ind w:right="4" w:hanging="698"/>
      </w:pPr>
      <w:r>
        <w:t>для проведения медицинских вмешательств, осуществление которых невозможно в амбулаторных условиях, в том числе</w:t>
      </w:r>
      <w:r>
        <w:t xml:space="preserve"> на дому.</w:t>
      </w:r>
    </w:p>
    <w:p w:rsidR="00085357" w:rsidRDefault="009D5232">
      <w:pPr>
        <w:ind w:right="4"/>
      </w:pPr>
      <w:r>
        <w:t xml:space="preserve">Если у взрослого пациента выявлено сопутствующее заболевание, требующее хирургического вмешательства, то необходимо это сделать в плановом порядке с предварительной подготовкой и обследованием. Риски оперативного вмешательства в плановом порядке </w:t>
      </w:r>
      <w:r>
        <w:t>гораздо ниже рисков при экстренных вмешательствах.</w:t>
      </w:r>
    </w:p>
    <w:p w:rsidR="00085357" w:rsidRDefault="009D5232">
      <w:pPr>
        <w:spacing w:after="322" w:line="259" w:lineRule="auto"/>
        <w:ind w:left="0" w:firstLine="0"/>
        <w:jc w:val="left"/>
      </w:pPr>
      <w:r>
        <w:t xml:space="preserve"> </w:t>
      </w:r>
    </w:p>
    <w:p w:rsidR="00085357" w:rsidRDefault="009D5232">
      <w:pPr>
        <w:spacing w:after="192" w:line="265" w:lineRule="auto"/>
        <w:ind w:left="445" w:right="150"/>
        <w:jc w:val="left"/>
      </w:pPr>
      <w:r>
        <w:rPr>
          <w:b/>
          <w:u w:val="single" w:color="222222"/>
        </w:rPr>
        <w:t xml:space="preserve">6.1.2. Показания </w:t>
      </w:r>
      <w:r>
        <w:rPr>
          <w:b/>
        </w:rPr>
        <w:t>д</w:t>
      </w:r>
      <w:r>
        <w:rPr>
          <w:b/>
          <w:u w:val="single" w:color="222222"/>
        </w:rPr>
        <w:t>ля экст</w:t>
      </w:r>
      <w:r>
        <w:rPr>
          <w:b/>
        </w:rPr>
        <w:t>р</w:t>
      </w:r>
      <w:r>
        <w:rPr>
          <w:b/>
          <w:u w:val="single" w:color="222222"/>
        </w:rPr>
        <w:t>енной госпитализации:</w:t>
      </w:r>
    </w:p>
    <w:p w:rsidR="00085357" w:rsidRDefault="009D5232">
      <w:pPr>
        <w:spacing w:after="322" w:line="259" w:lineRule="auto"/>
        <w:ind w:left="0" w:firstLine="0"/>
        <w:jc w:val="left"/>
      </w:pPr>
      <w:r>
        <w:t xml:space="preserve"> </w:t>
      </w:r>
    </w:p>
    <w:p w:rsidR="00085357" w:rsidRDefault="009D5232">
      <w:pPr>
        <w:numPr>
          <w:ilvl w:val="0"/>
          <w:numId w:val="11"/>
        </w:numPr>
        <w:ind w:right="4" w:hanging="698"/>
      </w:pPr>
      <w:r>
        <w:rPr>
          <w:rFonts w:ascii="Calibri" w:eastAsia="Calibri" w:hAnsi="Calibri" w:cs="Calibri"/>
          <w:noProof/>
          <w:color w:val="000000"/>
          <w:sz w:val="22"/>
        </w:rPr>
        <mc:AlternateContent>
          <mc:Choice Requires="wpg">
            <w:drawing>
              <wp:anchor distT="0" distB="0" distL="114300" distR="114300" simplePos="0" relativeHeight="251808768" behindDoc="0" locked="0" layoutInCell="1" allowOverlap="1">
                <wp:simplePos x="0" y="0"/>
                <wp:positionH relativeFrom="page">
                  <wp:posOffset>7437387</wp:posOffset>
                </wp:positionH>
                <wp:positionV relativeFrom="page">
                  <wp:posOffset>0</wp:posOffset>
                </wp:positionV>
                <wp:extent cx="47645" cy="10691637"/>
                <wp:effectExtent l="0" t="0" r="0" b="0"/>
                <wp:wrapSquare wrapText="bothSides"/>
                <wp:docPr id="110095" name="Group 110095"/>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10758" name="Shape 10758"/>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095" style="width:3.75158pt;height:841.861pt;position:absolute;mso-position-horizontal-relative:page;mso-position-horizontal:absolute;margin-left:585.621pt;mso-position-vertical-relative:page;margin-top:0pt;" coordsize="476,106916">
                <v:shape id="Shape 10758" style="position:absolute;width:0;height:106916;left:0;top:0;" coordsize="0,10691637" path="m0,10691637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09792" behindDoc="0" locked="0" layoutInCell="1" allowOverlap="1">
                <wp:simplePos x="0" y="0"/>
                <wp:positionH relativeFrom="page">
                  <wp:posOffset>119113</wp:posOffset>
                </wp:positionH>
                <wp:positionV relativeFrom="page">
                  <wp:posOffset>0</wp:posOffset>
                </wp:positionV>
                <wp:extent cx="47645" cy="10691637"/>
                <wp:effectExtent l="0" t="0" r="0" b="0"/>
                <wp:wrapSquare wrapText="bothSides"/>
                <wp:docPr id="110096" name="Group 110096"/>
                <wp:cNvGraphicFramePr/>
                <a:graphic xmlns:a="http://schemas.openxmlformats.org/drawingml/2006/main">
                  <a:graphicData uri="http://schemas.microsoft.com/office/word/2010/wordprocessingGroup">
                    <wpg:wgp>
                      <wpg:cNvGrpSpPr/>
                      <wpg:grpSpPr>
                        <a:xfrm>
                          <a:off x="0" y="0"/>
                          <a:ext cx="47645" cy="10691637"/>
                          <a:chOff x="0" y="0"/>
                          <a:chExt cx="47645" cy="10691637"/>
                        </a:xfrm>
                      </wpg:grpSpPr>
                      <wps:wsp>
                        <wps:cNvPr id="10759" name="Shape 10759"/>
                        <wps:cNvSpPr/>
                        <wps:spPr>
                          <a:xfrm>
                            <a:off x="0" y="0"/>
                            <a:ext cx="0" cy="10691637"/>
                          </a:xfrm>
                          <a:custGeom>
                            <a:avLst/>
                            <a:gdLst/>
                            <a:ahLst/>
                            <a:cxnLst/>
                            <a:rect l="0" t="0" r="0" b="0"/>
                            <a:pathLst>
                              <a:path h="10691637">
                                <a:moveTo>
                                  <a:pt x="0" y="10691637"/>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096" style="width:3.75158pt;height:841.861pt;position:absolute;mso-position-horizontal-relative:page;mso-position-horizontal:absolute;margin-left:9.37894pt;mso-position-vertical-relative:page;margin-top:0pt;" coordsize="476,106916">
                <v:shape id="Shape 10759" style="position:absolute;width:0;height:106916;left:0;top:0;" coordsize="0,10691637" path="m0,10691637l0,0">
                  <v:stroke weight="3.75158pt" endcap="flat" joinstyle="miter" miterlimit="4" on="true" color="#eeeeee"/>
                  <v:fill on="false" color="#000000" opacity="0"/>
                </v:shape>
                <w10:wrap type="square"/>
              </v:group>
            </w:pict>
          </mc:Fallback>
        </mc:AlternateContent>
      </w:r>
      <w:r>
        <w:t xml:space="preserve">Развитие у пациента со СМА «обычных» заболеваний (острая вирусная инфекция, бронхит, гастроэнтерит с обезвоживанием, аппендицит и другие острые воспалительные процессы), непредвиденные переломы, запланированные хирургические процедуры (например, установка </w:t>
      </w:r>
      <w:r>
        <w:t>желудочного зонда, остеотомия бедра), но протекающих тяжело, учитывая особенности болезни.</w:t>
      </w:r>
    </w:p>
    <w:p w:rsidR="00085357" w:rsidRDefault="009D5232">
      <w:pPr>
        <w:spacing w:after="322" w:line="259" w:lineRule="auto"/>
        <w:ind w:left="0" w:firstLine="0"/>
        <w:jc w:val="left"/>
      </w:pPr>
      <w:r>
        <w:t xml:space="preserve"> </w:t>
      </w:r>
    </w:p>
    <w:p w:rsidR="00085357" w:rsidRDefault="009D5232">
      <w:pPr>
        <w:ind w:right="4"/>
      </w:pPr>
      <w:r>
        <w:t>Комментарии: целью ухода за пациентами в острой ситуации является нормализация газообмена путём предупреждения ателектазирования и очищения дыхательных путей. В бо</w:t>
      </w:r>
      <w:r>
        <w:t>льшинстве случаев, по возможности, эти задачи должны решаться с помощью неинвазивной искусственной вентиляции лёгких.</w:t>
      </w:r>
    </w:p>
    <w:p w:rsidR="00085357" w:rsidRDefault="009D5232">
      <w:pPr>
        <w:spacing w:after="322" w:line="259" w:lineRule="auto"/>
        <w:ind w:left="0" w:firstLine="0"/>
        <w:jc w:val="left"/>
      </w:pPr>
      <w:r>
        <w:t xml:space="preserve"> </w:t>
      </w:r>
    </w:p>
    <w:p w:rsidR="00085357" w:rsidRDefault="009D5232">
      <w:pPr>
        <w:ind w:left="450" w:right="4" w:hanging="270"/>
      </w:pPr>
      <w:r>
        <w:t>1. Развитие тяжёлых жизнеугрожающих дыхательных нарушений с гиповентиляцией и апноэ, без сопутствующих заболеваний, при этом дыхательные</w:t>
      </w:r>
      <w:r>
        <w:t xml:space="preserve"> нарушения требуют реанимационных мероприятий, показана госпитализация в медицинские организации, имеющие в своей структуре отделение анестезиологии реанимации или блок (палату) реанимации и интенсивной терапии и обеспечивающие круглосуточное медицинское н</w:t>
      </w:r>
      <w:r>
        <w:t>аблюдение и лечение.</w:t>
      </w:r>
    </w:p>
    <w:p w:rsidR="00085357" w:rsidRDefault="009D5232">
      <w:pPr>
        <w:spacing w:after="0" w:line="259" w:lineRule="auto"/>
        <w:ind w:left="0" w:firstLine="0"/>
        <w:jc w:val="left"/>
      </w:pPr>
      <w:r>
        <w:t xml:space="preserve"> </w:t>
      </w:r>
    </w:p>
    <w:p w:rsidR="00085357" w:rsidRDefault="009D5232">
      <w:pPr>
        <w:ind w:right="4"/>
      </w:pPr>
      <w:r>
        <w:t>Комментарии: при выполнении протоколов неотложной помощи необходимо связываться с мультидисциплинарной бригадой (неврологической и пульмонологической), включая врача, как правило, невролога, который осведомлён о течении болезни и пот</w:t>
      </w:r>
      <w:r>
        <w:t>енциальных проблемах конкретного пациента. Кислород у пациентов с СМА должен применяться с осторожностью. Вторичная гипоксемия, обусловленная гиповентиляцией, может быть спутана с гипоксемией, обусловленной другими причинами, такими как закупорка слизью ил</w:t>
      </w:r>
      <w:r>
        <w:t>и ателектаз. Капнометрия или исследование кислотно-основного состояния и газов крови поможет выбрать правильный режим вентиляции лёгких.</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Показания для плановой госпитализации</w:t>
      </w:r>
    </w:p>
    <w:p w:rsidR="00085357" w:rsidRDefault="009D5232">
      <w:pPr>
        <w:spacing w:after="817" w:line="259" w:lineRule="auto"/>
        <w:ind w:left="0" w:firstLine="0"/>
        <w:jc w:val="left"/>
      </w:pPr>
      <w:r>
        <w:t xml:space="preserve"> </w:t>
      </w:r>
    </w:p>
    <w:p w:rsidR="00085357" w:rsidRDefault="009D5232">
      <w:pPr>
        <w:pStyle w:val="Heading2"/>
      </w:pPr>
      <w:r>
        <w:t>6.2 Принципы организации медицинской помощи пациентам с СМА</w:t>
      </w:r>
    </w:p>
    <w:p w:rsidR="00085357" w:rsidRDefault="009D5232">
      <w:pPr>
        <w:spacing w:after="322"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1081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08992" name="Group 10899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922" name="Shape 1092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8992" style="width:3.75158pt;height:841.857pt;position:absolute;mso-position-horizontal-relative:page;mso-position-horizontal:absolute;margin-left:585.621pt;mso-position-vertical-relative:page;margin-top:0pt;" coordsize="476,106915">
                <v:shape id="Shape 10922"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1184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09000" name="Group 10900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0923" name="Shape 1092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09000" style="width:3.75158pt;height:841.857pt;position:absolute;mso-position-horizontal-relative:page;mso-position-horizontal:absolute;margin-left:9.37894pt;mso-position-vertical-relative:page;margin-top:0pt;" coordsize="476,106915">
                <v:shape id="Shape 10923"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Постановка диагноза СМА ставит много вопросов перед родственниками пациента и перед специалистами, работающими с такими пациентами. Многочисленные проблемы, возникающие при обнаружении и развитии заболевания СМА, для решения которых требуется грамотная орг</w:t>
      </w:r>
      <w:r>
        <w:t>анизация процесса помощи при участии мультидисциплинарной команды специалистов и соблюдение основных принципов и подходов к её оказанию.</w:t>
      </w:r>
    </w:p>
    <w:p w:rsidR="00085357" w:rsidRDefault="009D5232">
      <w:pPr>
        <w:spacing w:after="322" w:line="259" w:lineRule="auto"/>
        <w:ind w:left="0" w:firstLine="0"/>
        <w:jc w:val="left"/>
      </w:pPr>
      <w:r>
        <w:t xml:space="preserve"> </w:t>
      </w:r>
    </w:p>
    <w:p w:rsidR="00085357" w:rsidRDefault="009D5232">
      <w:pPr>
        <w:ind w:right="4"/>
      </w:pPr>
      <w:r>
        <w:t xml:space="preserve">Данные принципы должны соблюдаться на любом этапе оказания медицинской помощи, как в момент постановки диагноза, так </w:t>
      </w:r>
      <w:r>
        <w:t>и на любом этапе наблюдения пациента.</w:t>
      </w:r>
    </w:p>
    <w:p w:rsidR="00085357" w:rsidRDefault="009D5232">
      <w:pPr>
        <w:spacing w:after="322" w:line="259" w:lineRule="auto"/>
        <w:ind w:left="0" w:firstLine="0"/>
        <w:jc w:val="left"/>
      </w:pPr>
      <w:r>
        <w:t xml:space="preserve"> </w:t>
      </w:r>
    </w:p>
    <w:p w:rsidR="00085357" w:rsidRDefault="009D5232">
      <w:pPr>
        <w:ind w:right="4"/>
      </w:pPr>
      <w:r>
        <w:t>Пациент и его представители должны получать полную информацию о заболевании, его течении, патогенезе, прогнозах, осложнениях и методах возможной терапии.</w:t>
      </w:r>
    </w:p>
    <w:p w:rsidR="00085357" w:rsidRDefault="009D5232">
      <w:pPr>
        <w:ind w:right="4"/>
      </w:pPr>
      <w:r>
        <w:t>Диагноз СМА подразумевает возможность оказания первичной, спец</w:t>
      </w:r>
      <w:r>
        <w:t>иализированной и паллиативной медицинской помощи на всех этапах заболевания.</w:t>
      </w:r>
    </w:p>
    <w:p w:rsidR="00085357" w:rsidRDefault="009D5232">
      <w:pPr>
        <w:spacing w:after="322" w:line="259" w:lineRule="auto"/>
        <w:ind w:left="0" w:firstLine="0"/>
        <w:jc w:val="left"/>
      </w:pPr>
      <w:r>
        <w:t xml:space="preserve"> </w:t>
      </w:r>
    </w:p>
    <w:p w:rsidR="00085357" w:rsidRDefault="009D5232">
      <w:pPr>
        <w:ind w:right="4"/>
      </w:pPr>
      <w:r>
        <w:t>При постановке диагноза СМА, пациент должен быть направлен к специалисту, имеющему опыт работы со СМА, обладающего современной информацией о течении заболевания и возможности уч</w:t>
      </w:r>
      <w:r>
        <w:t>астия в клинических исследованиях (новых лекарственных препаратов и/или технических устройств). Также важным является информирование пациентов и их семей о существующих общественных организациях, работающих с этой группой людей, о службе паллиативной медиц</w:t>
      </w:r>
      <w:r>
        <w:t>инской помощи.</w:t>
      </w:r>
    </w:p>
    <w:p w:rsidR="00085357" w:rsidRDefault="009D5232">
      <w:pPr>
        <w:spacing w:after="322" w:line="259" w:lineRule="auto"/>
        <w:ind w:left="0" w:firstLine="0"/>
        <w:jc w:val="left"/>
      </w:pPr>
      <w:r>
        <w:t xml:space="preserve"> </w:t>
      </w:r>
    </w:p>
    <w:p w:rsidR="00085357" w:rsidRDefault="009D5232">
      <w:pPr>
        <w:ind w:right="4"/>
      </w:pPr>
      <w:r>
        <w:t>К наблюдению за пациентом со СМА должна быть привлечена мультидисциплинарная команда специалистов в составе: врач-невролог, врач-терапевт, врач-генетик, специалист по респираторной поддержке (врач-пульмонолог и/или врач-анестезиолог-реаним</w:t>
      </w:r>
      <w:r>
        <w:t>атолог), врачкардиолог, врач-травматолог-ортопед, врач-хирург, врач по медицинской реабилитации и врачфизиотерапевт, врач-диетолог, врач-гастроэнтеролог, врача по паллиативной медицинской помощи, а также сотрудники медицинских организаций (и их подразделен</w:t>
      </w:r>
      <w:r>
        <w:t>ий), оказывающие специализированную паллиативную медицинскую помощь. Другие специалисты должны привлекаться по мере возникновения специфических проблем.</w:t>
      </w:r>
    </w:p>
    <w:p w:rsidR="00085357" w:rsidRDefault="009D5232">
      <w:pPr>
        <w:spacing w:after="322"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1286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0467" name="Group 11046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046" name="Shape 1104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467" style="width:3.75158pt;height:841.857pt;position:absolute;mso-position-horizontal-relative:page;mso-position-horizontal:absolute;margin-left:585.621pt;mso-position-vertical-relative:page;margin-top:0pt;" coordsize="476,106915">
                <v:shape id="Shape 1104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1388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0468" name="Group 11046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047" name="Shape 1104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468" style="width:3.75158pt;height:841.857pt;position:absolute;mso-position-horizontal-relative:page;mso-position-horizontal:absolute;margin-left:9.37894pt;mso-position-vertical-relative:page;margin-top:0pt;" coordsize="476,106915">
                <v:shape id="Shape 11047"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Комментарии: врач-невролог, как специалист в области нервно-мышечных заболеваний, осуществляет осно</w:t>
      </w:r>
      <w:r>
        <w:t xml:space="preserve">вное наблюдение за пациентами со СМА. В круг обязанностей врачаневролога входит обследование и постановка диагноза, информирование семьи о заболевании, составление плана многопрофильного наблюдения, осуществление наблюдения за пациентом, оценка динамики и </w:t>
      </w:r>
      <w:r>
        <w:t>степени прогрессирования заболевания при регулярных осмотрах, назначение терапии. На этапе оказания специализированной медицинской помощи врачневролог принимает участие в оценке функционального состояния пациента (оценка по шкалам нервно-мышечных нарушений</w:t>
      </w:r>
      <w:r>
        <w:t xml:space="preserve"> при СМА). При составлении плана многопрофильного наблюдения, врач-невролог определяет кратность наблюдения у других специалистов многопрофильной команды, соответственно текущему состоянию пациента. При каждом осмотре врач-невролог осуществляет переоценку </w:t>
      </w:r>
      <w:r>
        <w:t>текущего состояния пациента и в соответствии с этим вносит корректировки в план многопрофильного наблюдения. В своих рекомендациях врач-невролог указывает необходимые пациенту технические средства реабилитации, медицинскую аппаратуру, средства ортопедическ</w:t>
      </w:r>
      <w:r>
        <w:t>ой коррекции, лекарственные препараты, изделия медицинского назначения и др. в соответствии с выявленными потребностями пациента и рекомендациями профильных специалистов.</w:t>
      </w:r>
    </w:p>
    <w:p w:rsidR="00085357" w:rsidRDefault="009D5232">
      <w:pPr>
        <w:spacing w:after="322" w:line="259" w:lineRule="auto"/>
        <w:ind w:left="0" w:firstLine="0"/>
        <w:jc w:val="left"/>
      </w:pPr>
      <w:r>
        <w:t xml:space="preserve"> </w:t>
      </w:r>
    </w:p>
    <w:p w:rsidR="00085357" w:rsidRDefault="009D5232">
      <w:pPr>
        <w:ind w:right="4"/>
      </w:pPr>
      <w:r>
        <w:t>Необходимо следовать принципу «раннего вмешательства», что подразумевает профилакти</w:t>
      </w:r>
      <w:r>
        <w:t>ку неизбежно возникающих осложнений на фоне развития заболевания и ранее применение технических средств реабилитации, медицинской аппаратуры и других методов терапии.</w:t>
      </w:r>
    </w:p>
    <w:p w:rsidR="00085357" w:rsidRDefault="009D5232">
      <w:pPr>
        <w:spacing w:after="39" w:line="216" w:lineRule="auto"/>
        <w:jc w:val="center"/>
      </w:pPr>
      <w:r>
        <w:rPr>
          <w:rFonts w:ascii="Calibri" w:eastAsia="Calibri" w:hAnsi="Calibri" w:cs="Calibri"/>
          <w:noProof/>
          <w:color w:val="000000"/>
          <w:sz w:val="22"/>
        </w:rPr>
        <mc:AlternateContent>
          <mc:Choice Requires="wpg">
            <w:drawing>
              <wp:anchor distT="0" distB="0" distL="114300" distR="114300" simplePos="0" relativeHeight="25181491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0031" name="Group 11003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240" name="Shape 1124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031" style="width:3.75158pt;height:841.857pt;position:absolute;mso-position-horizontal-relative:page;mso-position-horizontal:absolute;margin-left:585.621pt;mso-position-vertical-relative:page;margin-top:0pt;" coordsize="476,106915">
                <v:shape id="Shape 11240"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1593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0032" name="Group 11003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241" name="Shape 11241"/>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032" style="width:3.75158pt;height:841.857pt;position:absolute;mso-position-horizontal-relative:page;mso-position-horizontal:absolute;margin-left:9.37894pt;mso-position-vertical-relative:page;margin-top:0pt;" coordsize="476,106915">
                <v:shape id="Shape 11241"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color w:val="000000"/>
          <w:sz w:val="48"/>
        </w:rPr>
        <w:t>7. Дополнительная информация (в том числе факторы, влияющие на исход заболевания или со</w:t>
      </w:r>
      <w:r>
        <w:rPr>
          <w:b/>
          <w:color w:val="000000"/>
          <w:sz w:val="48"/>
        </w:rPr>
        <w:t>стояния)</w:t>
      </w:r>
    </w:p>
    <w:p w:rsidR="00085357" w:rsidRDefault="009D5232">
      <w:pPr>
        <w:spacing w:after="0" w:line="259" w:lineRule="auto"/>
        <w:ind w:right="4"/>
      </w:pPr>
      <w:r>
        <w:t>Дополнительная информация отсутствует.</w:t>
      </w:r>
      <w:r>
        <w:br w:type="page"/>
      </w:r>
    </w:p>
    <w:p w:rsidR="00085357" w:rsidRDefault="009D5232">
      <w:pPr>
        <w:pStyle w:val="Heading1"/>
        <w:spacing w:after="0" w:line="265" w:lineRule="auto"/>
        <w:ind w:left="188"/>
        <w:jc w:val="left"/>
      </w:pPr>
      <w:r>
        <w:rPr>
          <w:rFonts w:ascii="Calibri" w:eastAsia="Calibri" w:hAnsi="Calibri" w:cs="Calibri"/>
          <w:noProof/>
          <w:sz w:val="22"/>
        </w:rPr>
        <mc:AlternateContent>
          <mc:Choice Requires="wpg">
            <w:drawing>
              <wp:anchor distT="0" distB="0" distL="114300" distR="114300" simplePos="0" relativeHeight="25181696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4460" name="Group 11446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253" name="Shape 1125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460" style="width:3.75158pt;height:841.857pt;position:absolute;mso-position-horizontal-relative:page;mso-position-horizontal:absolute;margin-left:585.621pt;mso-position-vertical-relative:page;margin-top:0pt;" coordsize="476,106915">
                <v:shape id="Shape 11253"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81798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4463" name="Group 11446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254" name="Shape 1125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463" style="width:3.75158pt;height:841.857pt;position:absolute;mso-position-horizontal-relative:page;mso-position-horizontal:absolute;margin-left:9.37894pt;mso-position-vertical-relative:page;margin-top:0pt;" coordsize="476,106915">
                <v:shape id="Shape 11254"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Критерии оценки качества медицинской помощи</w:t>
      </w:r>
    </w:p>
    <w:tbl>
      <w:tblPr>
        <w:tblStyle w:val="TableGrid"/>
        <w:tblW w:w="11135" w:type="dxa"/>
        <w:tblInd w:w="8" w:type="dxa"/>
        <w:tblCellMar>
          <w:top w:w="181" w:type="dxa"/>
          <w:left w:w="158" w:type="dxa"/>
          <w:bottom w:w="0" w:type="dxa"/>
          <w:right w:w="158" w:type="dxa"/>
        </w:tblCellMar>
        <w:tblLook w:val="04A0" w:firstRow="1" w:lastRow="0" w:firstColumn="1" w:lastColumn="0" w:noHBand="0" w:noVBand="1"/>
      </w:tblPr>
      <w:tblGrid>
        <w:gridCol w:w="540"/>
        <w:gridCol w:w="9079"/>
        <w:gridCol w:w="1516"/>
      </w:tblGrid>
      <w:tr w:rsidR="00085357">
        <w:trPr>
          <w:trHeight w:val="645"/>
        </w:trPr>
        <w:tc>
          <w:tcPr>
            <w:tcW w:w="540"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b/>
                <w:sz w:val="17"/>
              </w:rPr>
              <w:t>№</w:t>
            </w:r>
          </w:p>
          <w:p w:rsidR="00085357" w:rsidRDefault="009D5232">
            <w:pPr>
              <w:spacing w:after="0" w:line="259" w:lineRule="auto"/>
              <w:ind w:left="0" w:firstLine="0"/>
            </w:pPr>
            <w:r>
              <w:rPr>
                <w:rFonts w:ascii="Verdana" w:eastAsia="Verdana" w:hAnsi="Verdana" w:cs="Verdana"/>
                <w:b/>
                <w:sz w:val="17"/>
              </w:rPr>
              <w:t>№</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Критерии качества</w:t>
            </w:r>
          </w:p>
        </w:tc>
        <w:tc>
          <w:tcPr>
            <w:tcW w:w="151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Оценка выполнения</w:t>
            </w:r>
          </w:p>
        </w:tc>
      </w:tr>
      <w:tr w:rsidR="00085357">
        <w:trPr>
          <w:trHeight w:val="645"/>
        </w:trPr>
        <w:tc>
          <w:tcPr>
            <w:tcW w:w="54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1</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Выполнено молекулярно-генетическое исследование патогенных вариантов в гене</w:t>
            </w:r>
            <w:r>
              <w:rPr>
                <w:rFonts w:ascii="Verdana" w:eastAsia="Verdana" w:hAnsi="Verdana" w:cs="Verdana"/>
                <w:b/>
                <w:sz w:val="17"/>
              </w:rPr>
              <w:t xml:space="preserve"> </w:t>
            </w:r>
            <w:r>
              <w:rPr>
                <w:rFonts w:ascii="Verdana" w:eastAsia="Verdana" w:hAnsi="Verdana" w:cs="Verdana"/>
                <w:i/>
                <w:color w:val="333333"/>
                <w:sz w:val="17"/>
              </w:rPr>
              <w:t>SMN1</w:t>
            </w:r>
            <w:r>
              <w:rPr>
                <w:rFonts w:ascii="Verdana" w:eastAsia="Verdana" w:hAnsi="Verdana" w:cs="Verdana"/>
                <w:sz w:val="17"/>
              </w:rPr>
              <w:t xml:space="preserve"> всем пациентам с подозрением на СМА</w:t>
            </w:r>
          </w:p>
        </w:tc>
        <w:tc>
          <w:tcPr>
            <w:tcW w:w="15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b/>
                <w:sz w:val="17"/>
              </w:rPr>
              <w:t>Да/нет</w:t>
            </w:r>
          </w:p>
        </w:tc>
      </w:tr>
      <w:tr w:rsidR="00085357">
        <w:trPr>
          <w:trHeight w:val="645"/>
        </w:trPr>
        <w:tc>
          <w:tcPr>
            <w:tcW w:w="54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2</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 xml:space="preserve">Выполнено определение числа копий гена </w:t>
            </w:r>
            <w:r>
              <w:rPr>
                <w:rFonts w:ascii="Verdana" w:eastAsia="Verdana" w:hAnsi="Verdana" w:cs="Verdana"/>
                <w:i/>
                <w:color w:val="333333"/>
                <w:sz w:val="17"/>
              </w:rPr>
              <w:t xml:space="preserve">SMN2 </w:t>
            </w:r>
            <w:r>
              <w:rPr>
                <w:rFonts w:ascii="Verdana" w:eastAsia="Verdana" w:hAnsi="Verdana" w:cs="Verdana"/>
                <w:sz w:val="17"/>
              </w:rPr>
              <w:t>у</w:t>
            </w:r>
            <w:r>
              <w:rPr>
                <w:rFonts w:ascii="Verdana" w:eastAsia="Verdana" w:hAnsi="Verdana" w:cs="Verdana"/>
                <w:i/>
                <w:color w:val="333333"/>
                <w:sz w:val="17"/>
              </w:rPr>
              <w:t xml:space="preserve"> </w:t>
            </w:r>
            <w:r>
              <w:rPr>
                <w:rFonts w:ascii="Verdana" w:eastAsia="Verdana" w:hAnsi="Verdana" w:cs="Verdana"/>
                <w:sz w:val="17"/>
              </w:rPr>
              <w:t>пациента с подтвержденным генетическим диагнозом СМА</w:t>
            </w:r>
          </w:p>
        </w:tc>
        <w:tc>
          <w:tcPr>
            <w:tcW w:w="15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b/>
                <w:sz w:val="17"/>
              </w:rPr>
              <w:t>Да/нет</w:t>
            </w:r>
          </w:p>
        </w:tc>
      </w:tr>
      <w:tr w:rsidR="00085357">
        <w:trPr>
          <w:trHeight w:val="645"/>
        </w:trPr>
        <w:tc>
          <w:tcPr>
            <w:tcW w:w="54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3</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Выполнен прием (осмотр, консультация) врача-невролога первичный всем пациентам с подозрением на наличие СМА</w:t>
            </w:r>
          </w:p>
        </w:tc>
        <w:tc>
          <w:tcPr>
            <w:tcW w:w="15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b/>
                <w:sz w:val="17"/>
              </w:rPr>
              <w:t>Да/нет</w:t>
            </w:r>
          </w:p>
        </w:tc>
      </w:tr>
      <w:tr w:rsidR="00085357">
        <w:trPr>
          <w:trHeight w:val="645"/>
        </w:trPr>
        <w:tc>
          <w:tcPr>
            <w:tcW w:w="54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4</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Выполнен приём (осмотр, консультация) врача-генетика первичный всем пациентам с подозрением на наличие СМА</w:t>
            </w:r>
          </w:p>
        </w:tc>
        <w:tc>
          <w:tcPr>
            <w:tcW w:w="15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b/>
                <w:sz w:val="17"/>
              </w:rPr>
              <w:t>Да/нет</w:t>
            </w:r>
          </w:p>
        </w:tc>
      </w:tr>
      <w:tr w:rsidR="00085357">
        <w:trPr>
          <w:trHeight w:val="810"/>
        </w:trPr>
        <w:tc>
          <w:tcPr>
            <w:tcW w:w="54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5</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Начата как можно раньше патогенетическая терапия СМА всем пациентам с генетически подтверждённым диагнозом (вне зависимости от возраста деб</w:t>
            </w:r>
            <w:r>
              <w:rPr>
                <w:rFonts w:ascii="Verdana" w:eastAsia="Verdana" w:hAnsi="Verdana" w:cs="Verdana"/>
                <w:sz w:val="17"/>
              </w:rPr>
              <w:t>юта заболевания, текущего возраста пациента и исходного функционального статуса)</w:t>
            </w:r>
          </w:p>
        </w:tc>
        <w:tc>
          <w:tcPr>
            <w:tcW w:w="15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b/>
                <w:sz w:val="17"/>
              </w:rPr>
              <w:t>Да/нет</w:t>
            </w:r>
          </w:p>
        </w:tc>
      </w:tr>
      <w:tr w:rsidR="00085357">
        <w:trPr>
          <w:trHeight w:val="645"/>
        </w:trPr>
        <w:tc>
          <w:tcPr>
            <w:tcW w:w="54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6</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Проведена оценка функционального двигательного статуса взрослых пациентов со СМА по соответствующим функциональным шкалам и тестам на время</w:t>
            </w:r>
          </w:p>
        </w:tc>
        <w:tc>
          <w:tcPr>
            <w:tcW w:w="15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b/>
                <w:sz w:val="17"/>
              </w:rPr>
              <w:t>Да/нет</w:t>
            </w:r>
          </w:p>
        </w:tc>
      </w:tr>
      <w:tr w:rsidR="00085357">
        <w:trPr>
          <w:trHeight w:val="480"/>
        </w:trPr>
        <w:tc>
          <w:tcPr>
            <w:tcW w:w="540"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7</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Проведена оценка функции жевания и глотания пациентам со СМА</w:t>
            </w:r>
          </w:p>
        </w:tc>
        <w:tc>
          <w:tcPr>
            <w:tcW w:w="151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Да/нет</w:t>
            </w:r>
          </w:p>
        </w:tc>
      </w:tr>
      <w:tr w:rsidR="00085357">
        <w:trPr>
          <w:trHeight w:val="645"/>
        </w:trPr>
        <w:tc>
          <w:tcPr>
            <w:tcW w:w="54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8</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Проведено исследование неспровоцированных дыхательных объёмов и потоков взрослым пациентам со СМА</w:t>
            </w:r>
          </w:p>
        </w:tc>
        <w:tc>
          <w:tcPr>
            <w:tcW w:w="15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b/>
                <w:sz w:val="17"/>
              </w:rPr>
              <w:t>Да/нет</w:t>
            </w:r>
          </w:p>
        </w:tc>
      </w:tr>
      <w:tr w:rsidR="00085357">
        <w:trPr>
          <w:trHeight w:val="645"/>
        </w:trPr>
        <w:tc>
          <w:tcPr>
            <w:tcW w:w="54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9</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 xml:space="preserve">Проведён </w:t>
            </w:r>
            <w:r>
              <w:rPr>
                <w:rFonts w:ascii="Verdana" w:eastAsia="Verdana" w:hAnsi="Verdana" w:cs="Verdana"/>
                <w:sz w:val="17"/>
              </w:rPr>
              <w:tab/>
              <w:t xml:space="preserve">приём </w:t>
            </w:r>
            <w:r>
              <w:rPr>
                <w:rFonts w:ascii="Verdana" w:eastAsia="Verdana" w:hAnsi="Verdana" w:cs="Verdana"/>
                <w:sz w:val="17"/>
              </w:rPr>
              <w:tab/>
              <w:t xml:space="preserve">(осмотр, </w:t>
            </w:r>
            <w:r>
              <w:rPr>
                <w:rFonts w:ascii="Verdana" w:eastAsia="Verdana" w:hAnsi="Verdana" w:cs="Verdana"/>
                <w:sz w:val="17"/>
              </w:rPr>
              <w:tab/>
              <w:t xml:space="preserve">консультация) </w:t>
            </w:r>
            <w:r>
              <w:rPr>
                <w:rFonts w:ascii="Verdana" w:eastAsia="Verdana" w:hAnsi="Verdana" w:cs="Verdana"/>
                <w:sz w:val="17"/>
              </w:rPr>
              <w:tab/>
              <w:t xml:space="preserve">врача-пульмонолога </w:t>
            </w:r>
            <w:r>
              <w:rPr>
                <w:rFonts w:ascii="Verdana" w:eastAsia="Verdana" w:hAnsi="Verdana" w:cs="Verdana"/>
                <w:sz w:val="17"/>
              </w:rPr>
              <w:tab/>
              <w:t xml:space="preserve">первичный </w:t>
            </w:r>
            <w:r>
              <w:rPr>
                <w:rFonts w:ascii="Verdana" w:eastAsia="Verdana" w:hAnsi="Verdana" w:cs="Verdana"/>
                <w:sz w:val="17"/>
              </w:rPr>
              <w:tab/>
              <w:t xml:space="preserve">пациенту </w:t>
            </w:r>
            <w:r>
              <w:rPr>
                <w:rFonts w:ascii="Verdana" w:eastAsia="Verdana" w:hAnsi="Verdana" w:cs="Verdana"/>
                <w:sz w:val="17"/>
              </w:rPr>
              <w:tab/>
              <w:t>с подтверждённым диагнозом СМА</w:t>
            </w:r>
          </w:p>
        </w:tc>
        <w:tc>
          <w:tcPr>
            <w:tcW w:w="15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b/>
                <w:sz w:val="17"/>
              </w:rPr>
              <w:t>Да/нет</w:t>
            </w:r>
          </w:p>
        </w:tc>
      </w:tr>
      <w:tr w:rsidR="00085357">
        <w:trPr>
          <w:trHeight w:val="645"/>
        </w:trPr>
        <w:tc>
          <w:tcPr>
            <w:tcW w:w="54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10</w:t>
            </w:r>
          </w:p>
        </w:tc>
        <w:tc>
          <w:tcPr>
            <w:tcW w:w="9079"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Проведен приём (осмотр, консультация) врача-травматолога-ортопеда первичный пациенту с подтверждённым диагнозом СМА</w:t>
            </w:r>
          </w:p>
        </w:tc>
        <w:tc>
          <w:tcPr>
            <w:tcW w:w="15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b/>
                <w:sz w:val="17"/>
              </w:rPr>
              <w:t>Да/нет</w:t>
            </w:r>
          </w:p>
        </w:tc>
      </w:tr>
    </w:tbl>
    <w:p w:rsidR="00085357" w:rsidRDefault="009D5232">
      <w:r>
        <w:br w:type="page"/>
      </w:r>
    </w:p>
    <w:p w:rsidR="00085357" w:rsidRDefault="009D5232">
      <w:pPr>
        <w:pStyle w:val="Heading1"/>
      </w:pPr>
      <w:r>
        <w:t>Списо</w:t>
      </w:r>
      <w:r>
        <w:t>к литературы</w:t>
      </w:r>
    </w:p>
    <w:p w:rsidR="00085357" w:rsidRDefault="009D5232">
      <w:pPr>
        <w:numPr>
          <w:ilvl w:val="0"/>
          <w:numId w:val="12"/>
        </w:numPr>
        <w:ind w:right="4" w:hanging="1946"/>
      </w:pPr>
      <w:r>
        <w:t>Lefebvre S. et al. Identification and characterization of a spinal muscular atrophydetermining gene // Cell. Elsevier, 1995. Vol. 80, № 1. P. 155–165.</w:t>
      </w:r>
    </w:p>
    <w:p w:rsidR="00085357" w:rsidRDefault="009D5232">
      <w:pPr>
        <w:numPr>
          <w:ilvl w:val="0"/>
          <w:numId w:val="12"/>
        </w:numPr>
        <w:ind w:right="4" w:hanging="1946"/>
      </w:pPr>
      <w:r>
        <w:t xml:space="preserve">Anderton R.S. et al. Spinal Muscular Atrophy and the Antiapoptotic Role of Survival ofMotor </w:t>
      </w:r>
      <w:r>
        <w:t>Neuron (SMN) Protein // Mol. Neurobiol. 2013. Vol. 47, № 2. P. 821–832.</w:t>
      </w:r>
    </w:p>
    <w:p w:rsidR="00085357" w:rsidRDefault="009D5232">
      <w:pPr>
        <w:numPr>
          <w:ilvl w:val="0"/>
          <w:numId w:val="12"/>
        </w:numPr>
        <w:ind w:right="4" w:hanging="1946"/>
      </w:pPr>
      <w:r>
        <w:t>Prior T.W. et al. A Positive Modifier of Spinal Muscular Atrophy in the SMN2 Gene //Am. J. Hum. Genet. Elsevier, 2009. Vol. 85, № 3. P. 408–413.</w:t>
      </w:r>
    </w:p>
    <w:p w:rsidR="00085357" w:rsidRDefault="009D5232">
      <w:pPr>
        <w:numPr>
          <w:ilvl w:val="0"/>
          <w:numId w:val="12"/>
        </w:numPr>
        <w:ind w:right="4" w:hanging="1946"/>
      </w:pPr>
      <w:r>
        <w:t>Wirth B. et al. Mildly affected patient</w:t>
      </w:r>
      <w:r>
        <w:t>s with spinal muscular atrophy are partiallyprotected by an increased SMN2 copy number // Hum. Genet. 2006. Vol. 119, № 4. P. 422–428.</w:t>
      </w:r>
    </w:p>
    <w:p w:rsidR="00085357" w:rsidRDefault="009D5232">
      <w:pPr>
        <w:numPr>
          <w:ilvl w:val="0"/>
          <w:numId w:val="12"/>
        </w:numPr>
        <w:ind w:right="4" w:hanging="1946"/>
      </w:pPr>
      <w:r>
        <w:t>Vitali T. et al. Detection of the Survival Motor Neuron (SMN) Genes by FISH: FurtherEvidence for a Role for SMN2 in the Modulation of Disease Severity in SMA Patients // Hum. Mol. Genet. 1999. Vol. 8, № 13. P. 2525–2532.</w:t>
      </w:r>
    </w:p>
    <w:p w:rsidR="00085357" w:rsidRDefault="009D5232">
      <w:pPr>
        <w:numPr>
          <w:ilvl w:val="0"/>
          <w:numId w:val="12"/>
        </w:numPr>
        <w:spacing w:after="52" w:line="259" w:lineRule="auto"/>
        <w:ind w:right="4" w:hanging="1946"/>
      </w:pPr>
      <w:r>
        <w:t>Prior TW, Leach ME, Finanger E. Spi</w:t>
      </w:r>
      <w:r>
        <w:t>nal Muscular Atrophy. 2000 Feb 24 [Updated 2020</w:t>
      </w:r>
    </w:p>
    <w:p w:rsidR="00085357" w:rsidRDefault="009D5232">
      <w:pPr>
        <w:spacing w:after="85" w:line="259" w:lineRule="auto"/>
        <w:ind w:right="4"/>
      </w:pPr>
      <w:r>
        <w:t>Dec 3]. In: Adam MP, Mirzaa GM, Pagon RA, et al., editors. GeneReviews® [Internet]. Seattle (WA):</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19008" behindDoc="0" locked="0" layoutInCell="1" allowOverlap="1">
                <wp:simplePos x="0" y="0"/>
                <wp:positionH relativeFrom="page">
                  <wp:posOffset>7437387</wp:posOffset>
                </wp:positionH>
                <wp:positionV relativeFrom="page">
                  <wp:posOffset>0</wp:posOffset>
                </wp:positionV>
                <wp:extent cx="47645" cy="10691685"/>
                <wp:effectExtent l="0" t="0" r="0" b="0"/>
                <wp:wrapSquare wrapText="bothSides"/>
                <wp:docPr id="110278" name="Group 110278"/>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1461" name="Shape 11461"/>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278" style="width:3.75158pt;height:841.865pt;position:absolute;mso-position-horizontal-relative:page;mso-position-horizontal:absolute;margin-left:585.621pt;mso-position-vertical-relative:page;margin-top:0pt;" coordsize="476,106916">
                <v:shape id="Shape 11461" style="position:absolute;width:0;height:106916;left:0;top:0;" coordsize="0,10691685" path="m0,10691685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20032" behindDoc="0" locked="0" layoutInCell="1" allowOverlap="1">
                <wp:simplePos x="0" y="0"/>
                <wp:positionH relativeFrom="page">
                  <wp:posOffset>119113</wp:posOffset>
                </wp:positionH>
                <wp:positionV relativeFrom="page">
                  <wp:posOffset>0</wp:posOffset>
                </wp:positionV>
                <wp:extent cx="47645" cy="10691685"/>
                <wp:effectExtent l="0" t="0" r="0" b="0"/>
                <wp:wrapSquare wrapText="bothSides"/>
                <wp:docPr id="110279" name="Group 110279"/>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1462" name="Shape 11462"/>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279" style="width:3.75158pt;height:841.865pt;position:absolute;mso-position-horizontal-relative:page;mso-position-horizontal:absolute;margin-left:9.37894pt;mso-position-vertical-relative:page;margin-top:0pt;" coordsize="476,106916">
                <v:shape id="Shape 11462" style="position:absolute;width:0;height:106916;left:0;top:0;" coordsize="0,10691685" path="m0,10691685l0,0">
                  <v:stroke weight="3.75158pt" endcap="flat" joinstyle="miter" miterlimit="4" on="true" color="#eeeeee"/>
                  <v:fill on="false" color="#000000" opacity="0"/>
                </v:shape>
                <w10:wrap type="square"/>
              </v:group>
            </w:pict>
          </mc:Fallback>
        </mc:AlternateContent>
      </w:r>
      <w:r>
        <w:t xml:space="preserve">University </w:t>
      </w:r>
      <w:r>
        <w:tab/>
        <w:t xml:space="preserve">of </w:t>
      </w:r>
      <w:r>
        <w:tab/>
        <w:t xml:space="preserve">Washington, </w:t>
      </w:r>
      <w:r>
        <w:tab/>
        <w:t xml:space="preserve">Seattle; </w:t>
      </w:r>
      <w:r>
        <w:tab/>
        <w:t xml:space="preserve">1993-2023. </w:t>
      </w:r>
      <w:r>
        <w:tab/>
      </w:r>
      <w:r>
        <w:t xml:space="preserve">Available </w:t>
      </w:r>
      <w:r>
        <w:tab/>
        <w:t>from: https://www.ncbi.nlm.nih.gov/books/NBK1352/.</w:t>
      </w:r>
    </w:p>
    <w:p w:rsidR="00085357" w:rsidRDefault="009D5232">
      <w:pPr>
        <w:numPr>
          <w:ilvl w:val="0"/>
          <w:numId w:val="12"/>
        </w:numPr>
        <w:ind w:right="4" w:hanging="1946"/>
      </w:pPr>
      <w:r>
        <w:t>Kashima T., Manley J.L. A negative element in SMN2 exon 7 inhibits splicing in spinalmuscular atrophy // Nat. Genet. 2003. Vol. 34, № 4. P. 460–463.</w:t>
      </w:r>
    </w:p>
    <w:p w:rsidR="00085357" w:rsidRDefault="009D5232">
      <w:pPr>
        <w:numPr>
          <w:ilvl w:val="0"/>
          <w:numId w:val="12"/>
        </w:numPr>
        <w:ind w:right="4" w:hanging="1946"/>
      </w:pPr>
      <w:r>
        <w:t>Arnold E.S., Fischbeck K.H. Spinal muscular a</w:t>
      </w:r>
      <w:r>
        <w:t>trophy // Handb. Clin. Neurol.Neurogenetics Branch, National Institutes of Neurological Disorders and Stroke, National Institutes of Health, Bethesda, MD, United States., 2018. Vol. 148. P. 591–601.</w:t>
      </w:r>
    </w:p>
    <w:p w:rsidR="00085357" w:rsidRDefault="009D5232">
      <w:pPr>
        <w:numPr>
          <w:ilvl w:val="0"/>
          <w:numId w:val="12"/>
        </w:numPr>
        <w:ind w:right="4" w:hanging="1946"/>
      </w:pPr>
      <w:r>
        <w:t>Lipnick S.L. et al. Systemic nature of spinal muscular at</w:t>
      </w:r>
      <w:r>
        <w:t>rophy revealed by studyinginsurance claims // PLoS One. Public Library of Science, 2019. Vol. 14, № 3. P. e0213680–e0213680.</w:t>
      </w:r>
    </w:p>
    <w:p w:rsidR="00085357" w:rsidRDefault="009D5232">
      <w:pPr>
        <w:numPr>
          <w:ilvl w:val="0"/>
          <w:numId w:val="12"/>
        </w:numPr>
        <w:ind w:right="4" w:hanging="1946"/>
      </w:pPr>
      <w:r>
        <w:t>Mailman M.D. et al. Molecular analysis of spinal muscular atrophy and modification ofthe phenotype by SMN2 // Genet. Med. 2002. Vol</w:t>
      </w:r>
      <w:r>
        <w:t>. 4, № 1. P. 20–26.</w:t>
      </w:r>
    </w:p>
    <w:p w:rsidR="00085357" w:rsidRDefault="009D5232">
      <w:pPr>
        <w:numPr>
          <w:ilvl w:val="0"/>
          <w:numId w:val="12"/>
        </w:numPr>
        <w:spacing w:after="0"/>
        <w:ind w:right="4" w:hanging="1946"/>
      </w:pPr>
      <w:r>
        <w:t>Calucho M. et al. Correlation between SMA type and SMN2 copy number revisited: Ananalysis of 625 unrelated Spanish patients and a compilation of 2834 reported cases // Neuromuscul.</w:t>
      </w:r>
    </w:p>
    <w:p w:rsidR="00085357" w:rsidRDefault="009D5232">
      <w:pPr>
        <w:spacing w:after="322" w:line="259" w:lineRule="auto"/>
        <w:ind w:right="4"/>
      </w:pPr>
      <w:r>
        <w:t>Disord. Elsevier, 2018. Vol. 28, № 3. P. 208–215.</w:t>
      </w:r>
    </w:p>
    <w:p w:rsidR="00085357" w:rsidRDefault="009D5232">
      <w:pPr>
        <w:numPr>
          <w:ilvl w:val="0"/>
          <w:numId w:val="12"/>
        </w:numPr>
        <w:spacing w:after="52" w:line="259" w:lineRule="auto"/>
        <w:ind w:right="4" w:hanging="1946"/>
      </w:pPr>
      <w:r>
        <w:t>Nance</w:t>
      </w:r>
      <w:r>
        <w:t xml:space="preserve"> J.R. Spinal Muscular Atrophy // Contin. (Minneap Minn). 2020. Vol. 26, № 5. P.</w:t>
      </w:r>
    </w:p>
    <w:p w:rsidR="00085357" w:rsidRDefault="009D5232">
      <w:pPr>
        <w:spacing w:after="322" w:line="259" w:lineRule="auto"/>
        <w:ind w:right="4"/>
      </w:pPr>
      <w:r>
        <w:t>1348–1368.</w:t>
      </w:r>
    </w:p>
    <w:p w:rsidR="00085357" w:rsidRDefault="009D5232">
      <w:pPr>
        <w:numPr>
          <w:ilvl w:val="0"/>
          <w:numId w:val="12"/>
        </w:numPr>
        <w:spacing w:after="0"/>
        <w:ind w:right="4" w:hanging="1946"/>
      </w:pPr>
      <w:r>
        <w:t>Lusakowska A. et al. Observation of the natural course of type 3 spinal muscular atrophy: data from the polish registry of spinal muscular atrophy // Orphanet J. Rar</w:t>
      </w:r>
      <w:r>
        <w:t>e Dis. 2021. Vol. 16, № 1. P.</w:t>
      </w:r>
    </w:p>
    <w:p w:rsidR="00085357" w:rsidRDefault="009D5232">
      <w:pPr>
        <w:spacing w:line="259" w:lineRule="auto"/>
        <w:ind w:right="4"/>
      </w:pPr>
      <w:r>
        <w:t>150.</w:t>
      </w:r>
    </w:p>
    <w:p w:rsidR="00085357" w:rsidRDefault="009D5232">
      <w:pPr>
        <w:numPr>
          <w:ilvl w:val="0"/>
          <w:numId w:val="12"/>
        </w:numPr>
        <w:ind w:right="4" w:hanging="1946"/>
      </w:pPr>
      <w:r>
        <w:t>Sugarman E.A. et al. Pan-ethnic carrier screening and prenatal diagnosis for spinalmuscular atrophy: clinical laboratory analysis of &gt;72 400 specimens // Eur. J. Hum. Genet. 2012. Vol. 20, № 1. P. 27–32.</w:t>
      </w:r>
    </w:p>
    <w:p w:rsidR="00085357" w:rsidRDefault="009D5232">
      <w:pPr>
        <w:numPr>
          <w:ilvl w:val="0"/>
          <w:numId w:val="12"/>
        </w:numPr>
        <w:ind w:right="4" w:hanging="1946"/>
      </w:pPr>
      <w:r>
        <w:t>König K. et al. D</w:t>
      </w:r>
      <w:r>
        <w:t>e-duplicating patient records from three independent data sources revealsthe incidence of rare neuromuscular disorders in Germany // Orphanet J. Rare Dis. 2019. Vol. 14, № 1. P. 152.</w:t>
      </w:r>
    </w:p>
    <w:p w:rsidR="00085357" w:rsidRDefault="009D5232">
      <w:pPr>
        <w:numPr>
          <w:ilvl w:val="0"/>
          <w:numId w:val="12"/>
        </w:numPr>
        <w:ind w:right="4" w:hanging="1946"/>
      </w:pPr>
      <w:r>
        <w:t>Verhaart I.E.C. et al. Prevalence, incidence and carrier frequency of 5q–</w:t>
      </w:r>
      <w:r>
        <w:t>linked spinalmuscular atrophy – a literature review // Orphanet J. Rare Dis. 2017. Vol. 12, № 1. P. 124.</w:t>
      </w:r>
    </w:p>
    <w:p w:rsidR="00085357" w:rsidRDefault="009D5232">
      <w:pPr>
        <w:numPr>
          <w:ilvl w:val="0"/>
          <w:numId w:val="12"/>
        </w:numPr>
        <w:ind w:right="4" w:hanging="1946"/>
      </w:pPr>
      <w:r>
        <w:t>Zabnenkova V. et al. Spinal muscular atrophy carrier frequency in Russian Federation.2016.</w:t>
      </w:r>
    </w:p>
    <w:p w:rsidR="00085357" w:rsidRDefault="009D5232">
      <w:pPr>
        <w:numPr>
          <w:ilvl w:val="0"/>
          <w:numId w:val="12"/>
        </w:numPr>
        <w:ind w:right="4" w:hanging="1946"/>
      </w:pPr>
      <w:r>
        <w:t>Wijngaarde C.A. et al. Natural history of lung function in s</w:t>
      </w:r>
      <w:r>
        <w:t>pinal muscular atrophy //Orphanet J. Rare Dis. 2020. Vol. 15, № 1. P. 88.</w:t>
      </w:r>
    </w:p>
    <w:p w:rsidR="00085357" w:rsidRDefault="009D5232">
      <w:pPr>
        <w:numPr>
          <w:ilvl w:val="0"/>
          <w:numId w:val="12"/>
        </w:numPr>
        <w:spacing w:after="52" w:line="259" w:lineRule="auto"/>
        <w:ind w:right="4" w:hanging="1946"/>
      </w:pPr>
      <w:r>
        <w:t>Mercuri E. et al. Diagnosis and management of spinal muscular atrophy: Part 1:</w:t>
      </w:r>
    </w:p>
    <w:p w:rsidR="00085357" w:rsidRDefault="009D5232">
      <w:pPr>
        <w:ind w:right="4"/>
      </w:pPr>
      <w:r>
        <w:t xml:space="preserve">Recommendations for diagnosis, rehabilitation, orthopedic and nutritional care // </w:t>
      </w:r>
      <w:r>
        <w:t>Neuromuscul. Disord. Elsevier, 2018. Vol. 28, № 2. P. 103–115.</w:t>
      </w:r>
    </w:p>
    <w:p w:rsidR="00085357" w:rsidRDefault="009D5232">
      <w:pPr>
        <w:numPr>
          <w:ilvl w:val="0"/>
          <w:numId w:val="12"/>
        </w:numPr>
        <w:ind w:right="4" w:hanging="1946"/>
      </w:pPr>
      <w:r>
        <w:rPr>
          <w:rFonts w:ascii="Calibri" w:eastAsia="Calibri" w:hAnsi="Calibri" w:cs="Calibri"/>
          <w:noProof/>
          <w:color w:val="000000"/>
          <w:sz w:val="22"/>
        </w:rPr>
        <mc:AlternateContent>
          <mc:Choice Requires="wpg">
            <w:drawing>
              <wp:anchor distT="0" distB="0" distL="114300" distR="114300" simplePos="0" relativeHeight="25182105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0722" name="Group 11072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538" name="Shape 1153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722" style="width:3.75158pt;height:841.857pt;position:absolute;mso-position-horizontal-relative:page;mso-position-horizontal:absolute;margin-left:585.621pt;mso-position-vertical-relative:page;margin-top:0pt;" coordsize="476,106915">
                <v:shape id="Shape 1153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2208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0723" name="Group 11072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539" name="Shape 1153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723" style="width:3.75158pt;height:841.857pt;position:absolute;mso-position-horizontal-relative:page;mso-position-horizontal:absolute;margin-left:9.37894pt;mso-position-vertical-relative:page;margin-top:0pt;" coordsize="476,106915">
                <v:shape id="Shape 11539" style="position:absolute;width:0;height:106915;left:0;top:0;" coordsize="0,10691590" path="m0,10691590l0,0">
                  <v:stroke weight="3.75158pt" endcap="flat" joinstyle="miter" miterlimit="4" on="true" color="#eeeeee"/>
                  <v:fill on="false" color="#000000" opacity="0"/>
                </v:shape>
                <w10:wrap type="square"/>
              </v:group>
            </w:pict>
          </mc:Fallback>
        </mc:AlternateContent>
      </w:r>
      <w:r>
        <w:t>Bürglen L. et al. Survival motor neuron gene deletion in the arthrogryposis multiplexcongenita-spinal muscular atrophy association // J. Clin. Invest. 1996. Vol. 98, № 5. P. 1130–1132.</w:t>
      </w:r>
    </w:p>
    <w:p w:rsidR="00085357" w:rsidRDefault="009D5232">
      <w:pPr>
        <w:numPr>
          <w:ilvl w:val="0"/>
          <w:numId w:val="12"/>
        </w:numPr>
        <w:ind w:right="4" w:hanging="1946"/>
      </w:pPr>
      <w:r>
        <w:t>Dubowi</w:t>
      </w:r>
      <w:r>
        <w:t>tz V. Very severe spinal muscular atrophy (SMA type 0): an expanding clinicalphenotype // Eur. J. Paediatr. Neurol. 1999. Vol. 3, № 2. P. 49–51.</w:t>
      </w:r>
    </w:p>
    <w:p w:rsidR="00085357" w:rsidRDefault="009D5232">
      <w:pPr>
        <w:numPr>
          <w:ilvl w:val="0"/>
          <w:numId w:val="12"/>
        </w:numPr>
        <w:ind w:right="4" w:hanging="1946"/>
      </w:pPr>
      <w:r>
        <w:t>Grotto S. et al. Type 0 Spinal Muscular Atrophy: Further&amp;nbsp;Delineation of Prenataland&amp;nbsp;Postnatal Feature</w:t>
      </w:r>
      <w:r>
        <w:t>s in 16 Patients // J. Neuromuscul. Dis. IOS Press, 2016. Vol. 3. P. 487– 495.</w:t>
      </w:r>
    </w:p>
    <w:p w:rsidR="00085357" w:rsidRDefault="009D5232">
      <w:pPr>
        <w:numPr>
          <w:ilvl w:val="0"/>
          <w:numId w:val="12"/>
        </w:numPr>
        <w:ind w:right="4" w:hanging="1946"/>
      </w:pPr>
      <w:r>
        <w:t>Keinath M.C., Prior D.E., Prior T.W. Spinal Muscular Atrophy: Mutations, Testing, andClinical Relevance // Appl. Clin. Genet. Dove, 2021. Vol. 14. P. 11–25.</w:t>
      </w:r>
    </w:p>
    <w:p w:rsidR="00085357" w:rsidRDefault="009D5232">
      <w:pPr>
        <w:numPr>
          <w:ilvl w:val="0"/>
          <w:numId w:val="12"/>
        </w:numPr>
        <w:ind w:right="4" w:hanging="1946"/>
      </w:pPr>
      <w:r>
        <w:t>Mongiovi P. et al. P</w:t>
      </w:r>
      <w:r>
        <w:t>atient reported impact of symptoms in spinal muscular atrophy(PRISM-SMA) //Neurology. – 2018. – Т. 91. – №. 13. – С. e1206-e1214.</w:t>
      </w:r>
    </w:p>
    <w:p w:rsidR="00085357" w:rsidRDefault="009D5232">
      <w:pPr>
        <w:numPr>
          <w:ilvl w:val="0"/>
          <w:numId w:val="12"/>
        </w:numPr>
        <w:ind w:right="4" w:hanging="1946"/>
      </w:pPr>
      <w:r>
        <w:t xml:space="preserve">Sporer S.M., Smith B.G. Hip Dislocation in Patients With Spinal Muscular Atrophy // J.Pediatr. Orthop. 2003. Vol. 23, № 1. P. </w:t>
      </w:r>
      <w:r>
        <w:t>10–14.</w:t>
      </w:r>
    </w:p>
    <w:p w:rsidR="00085357" w:rsidRDefault="009D5232">
      <w:pPr>
        <w:numPr>
          <w:ilvl w:val="0"/>
          <w:numId w:val="12"/>
        </w:numPr>
        <w:ind w:right="4" w:hanging="1946"/>
      </w:pPr>
      <w:r>
        <w:t>Trucco F. et al. Respiratory Trajectories in Type 2 and 3 Spinal Muscular Atrophy in theiSMAC Cohort Study // Neurology. 2020/10/16. Lippincott Williams &amp; Wilkins, 2021. Vol. 96, № 4. P. e587–e599.</w:t>
      </w:r>
    </w:p>
    <w:p w:rsidR="00085357" w:rsidRDefault="009D5232">
      <w:pPr>
        <w:numPr>
          <w:ilvl w:val="0"/>
          <w:numId w:val="12"/>
        </w:numPr>
        <w:ind w:right="4" w:hanging="1946"/>
      </w:pPr>
      <w:r>
        <w:t>Kolb S.J., Kissel J.T. Spinal Muscular Atrophy // N</w:t>
      </w:r>
      <w:r>
        <w:t>eurol. Clin. 2015. Vol. 33, № 4. P. 831–846.</w:t>
      </w:r>
    </w:p>
    <w:p w:rsidR="00085357" w:rsidRDefault="009D5232">
      <w:pPr>
        <w:numPr>
          <w:ilvl w:val="0"/>
          <w:numId w:val="12"/>
        </w:numPr>
        <w:ind w:right="4" w:hanging="1946"/>
      </w:pPr>
      <w:r>
        <w:t>Souza P.V.S. et al. Clinical and radiological profile of patients with spinal muscularatrophy type 4 // Eur. J. Neurol. John Wiley &amp; Sons, Ltd, 2021. Vol. 28, № 2. P. 609–619.</w:t>
      </w:r>
    </w:p>
    <w:p w:rsidR="00085357" w:rsidRDefault="009D5232">
      <w:pPr>
        <w:numPr>
          <w:ilvl w:val="0"/>
          <w:numId w:val="12"/>
        </w:numPr>
        <w:ind w:right="4" w:hanging="1946"/>
      </w:pPr>
      <w:r>
        <w:t>Finkel R.S. et al. Diagnosis and ma</w:t>
      </w:r>
      <w:r>
        <w:t>nagement of spinal muscular atrophy: Part 2: Pulmonary and acute care; medications, supplements and immunizations; other organ systems; and ethics // Neuromuscul. Disord. 2018. Vol. 28, № 3. P. 197–207.</w:t>
      </w:r>
    </w:p>
    <w:p w:rsidR="00085357" w:rsidRDefault="009D5232">
      <w:pPr>
        <w:numPr>
          <w:ilvl w:val="0"/>
          <w:numId w:val="12"/>
        </w:numPr>
        <w:ind w:right="4" w:hanging="1946"/>
      </w:pPr>
      <w:r>
        <w:t>Mellies U. et al. Sleep disordered breathing in spina</w:t>
      </w:r>
      <w:r>
        <w:t>l muscular atrophy // Neuromuscul.Disord. 2004. Vol. 14. P. 797–803.</w:t>
      </w:r>
    </w:p>
    <w:p w:rsidR="00085357" w:rsidRDefault="009D5232">
      <w:pPr>
        <w:numPr>
          <w:ilvl w:val="0"/>
          <w:numId w:val="12"/>
        </w:numPr>
        <w:ind w:right="4" w:hanging="1946"/>
      </w:pPr>
      <w:r>
        <w:t>Mercuri E. et al. Patterns of disease progression in type 2 and 3 SMA: Implications forclinical trials // Neuromuscul. Disord. 2015/12/03. Pergamon Press, 2016. Vol. 26, № 2. P. 126–131.</w:t>
      </w:r>
    </w:p>
    <w:p w:rsidR="00085357" w:rsidRDefault="009D5232">
      <w:pPr>
        <w:numPr>
          <w:ilvl w:val="0"/>
          <w:numId w:val="12"/>
        </w:numPr>
        <w:ind w:right="4" w:hanging="1946"/>
      </w:pPr>
      <w:r>
        <w:t>Trundell D. et al. Assessment of the validity and reliability of the 32-item Motor FunctionMeasure in individuals with Type 2 or non-ambulant Type 3 spinal muscular atrophy // PLoS One. Public Library of Science, 2020. Vol. 15, № 9. P. e0238786.</w:t>
      </w:r>
    </w:p>
    <w:p w:rsidR="00085357" w:rsidRDefault="009D5232">
      <w:pPr>
        <w:numPr>
          <w:ilvl w:val="0"/>
          <w:numId w:val="12"/>
        </w:numPr>
        <w:ind w:right="4" w:hanging="1946"/>
      </w:pPr>
      <w:r>
        <w:t>Duong T. e</w:t>
      </w:r>
      <w:r>
        <w:t>t al. Understanding the relationship between the 32-item motor functionmeasure and daily activities from an individual with spinal muscular atrophy and their caregivers’ perspective: a two-part study // BMC Neurol. 2021. Vol. 21, № 1. P. 143.</w:t>
      </w:r>
    </w:p>
    <w:p w:rsidR="00085357" w:rsidRDefault="009D5232">
      <w:pPr>
        <w:numPr>
          <w:ilvl w:val="0"/>
          <w:numId w:val="12"/>
        </w:numPr>
        <w:ind w:right="4" w:hanging="1946"/>
      </w:pPr>
      <w:r>
        <w:rPr>
          <w:rFonts w:ascii="Calibri" w:eastAsia="Calibri" w:hAnsi="Calibri" w:cs="Calibri"/>
          <w:noProof/>
          <w:color w:val="000000"/>
          <w:sz w:val="22"/>
        </w:rPr>
        <mc:AlternateContent>
          <mc:Choice Requires="wpg">
            <w:drawing>
              <wp:anchor distT="0" distB="0" distL="114300" distR="114300" simplePos="0" relativeHeight="25182310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0978" name="Group 11097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622" name="Shape 1162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978" style="width:3.75158pt;height:841.857pt;position:absolute;mso-position-horizontal-relative:page;mso-position-horizontal:absolute;margin-left:585.621pt;mso-position-vertical-relative:page;margin-top:0pt;" coordsize="476,106915">
                <v:shape id="Shape 11622"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2412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0979" name="Group 11097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623" name="Shape 1162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979" style="width:3.75158pt;height:841.857pt;position:absolute;mso-position-horizontal-relative:page;mso-position-horizontal:absolute;margin-left:9.37894pt;mso-position-vertical-relative:page;margin-top:0pt;" coordsize="476,106915">
                <v:shape id="Shape 11623" style="position:absolute;width:0;height:106915;left:0;top:0;" coordsize="0,10691590" path="m0,10691590l0,0">
                  <v:stroke weight="3.75158pt" endcap="flat" joinstyle="miter" miterlimit="4" on="true" color="#eeeeee"/>
                  <v:fill on="false" color="#000000" opacity="0"/>
                </v:shape>
                <w10:wrap type="square"/>
              </v:group>
            </w:pict>
          </mc:Fallback>
        </mc:AlternateContent>
      </w:r>
      <w:r>
        <w:t>O’Hagen J.M</w:t>
      </w:r>
      <w:r>
        <w:t>. et al. An expanded version of the Hammersmith Functional Motor Scale forSMA II and III patients // Neuromuscul. Disord. Elsevier, 2007. Vol. 17, № 9. P. 693–697.</w:t>
      </w:r>
    </w:p>
    <w:p w:rsidR="00085357" w:rsidRDefault="009D5232">
      <w:pPr>
        <w:numPr>
          <w:ilvl w:val="0"/>
          <w:numId w:val="12"/>
        </w:numPr>
        <w:ind w:right="4" w:hanging="1946"/>
      </w:pPr>
      <w:r>
        <w:t>Mazzone E.S. et al. Revised upper limb module for spinal muscular atrophy: Developmentof a n</w:t>
      </w:r>
      <w:r>
        <w:t>ew module // Muscle Nerve. John Wiley &amp; Sons, Ltd, 2017. Vol. 55, № 6. P. 869–874.</w:t>
      </w:r>
    </w:p>
    <w:p w:rsidR="00085357" w:rsidRDefault="009D5232">
      <w:pPr>
        <w:numPr>
          <w:ilvl w:val="0"/>
          <w:numId w:val="12"/>
        </w:numPr>
        <w:ind w:right="4" w:hanging="1946"/>
      </w:pPr>
      <w:r>
        <w:t>Pierzchlewicz K. et al. Spinal Muscular Atrophy: The Use of Functional Motor Scales inthe Era of Disease-Modifying Treatment // Child Neurol. Open. SAGE Publications Inc, 20</w:t>
      </w:r>
      <w:r>
        <w:t>21. Vol. 8. P. 2329048X211008725.</w:t>
      </w:r>
    </w:p>
    <w:p w:rsidR="00085357" w:rsidRDefault="009D5232">
      <w:pPr>
        <w:numPr>
          <w:ilvl w:val="0"/>
          <w:numId w:val="12"/>
        </w:numPr>
        <w:ind w:right="4" w:hanging="1946"/>
      </w:pPr>
      <w:r>
        <w:t>Kaufmann P. et al. Prospective cohort study of spinal muscular atrophy types 2 and 3 //Neurology. 2012/10/17. Lippincott Williams &amp; Wilkins, 2012. Vol. 79, № 18. P. 1889–1897.</w:t>
      </w:r>
    </w:p>
    <w:p w:rsidR="00085357" w:rsidRDefault="009D5232">
      <w:pPr>
        <w:numPr>
          <w:ilvl w:val="0"/>
          <w:numId w:val="12"/>
        </w:numPr>
        <w:ind w:right="4" w:hanging="1946"/>
      </w:pPr>
      <w:r>
        <w:t>Coratti G. et al. Clinical Variability in Spin</w:t>
      </w:r>
      <w:r>
        <w:t>al Muscular Atrophy Type III // Ann. Neurol.John Wiley &amp; Sons, Ltd, 2020. Vol. 88, № 6. P. 1109–1117.</w:t>
      </w:r>
    </w:p>
    <w:p w:rsidR="00085357" w:rsidRDefault="009D5232">
      <w:pPr>
        <w:numPr>
          <w:ilvl w:val="0"/>
          <w:numId w:val="12"/>
        </w:numPr>
        <w:spacing w:after="263" w:line="304" w:lineRule="auto"/>
        <w:ind w:right="4" w:hanging="1946"/>
      </w:pPr>
      <w:r>
        <w:t>Annoussamy M. et al. Natural history of Type 2 and 3 spinal muscular atrophy: 2-yearNatHis-SMA study // Ann. Clin. Transl. Neurol. John Wiley &amp; Sons, Ltd,</w:t>
      </w:r>
      <w:r>
        <w:t xml:space="preserve"> 2021. Vol. 8, № 2. P. 359– 373.</w:t>
      </w:r>
    </w:p>
    <w:p w:rsidR="00085357" w:rsidRDefault="009D5232">
      <w:pPr>
        <w:numPr>
          <w:ilvl w:val="0"/>
          <w:numId w:val="12"/>
        </w:numPr>
        <w:ind w:right="4" w:hanging="1946"/>
      </w:pPr>
      <w:r>
        <w:t>Montes J. et al. Six-Minute Walk Test demonstrates motor fatigue in spinal muscularatrophy // Neurology. American Academy of Neurology, 2010. Vol. 74, № 10. P. 833–838.</w:t>
      </w:r>
    </w:p>
    <w:p w:rsidR="00085357" w:rsidRDefault="009D5232">
      <w:pPr>
        <w:numPr>
          <w:ilvl w:val="0"/>
          <w:numId w:val="12"/>
        </w:numPr>
        <w:spacing w:after="0"/>
        <w:ind w:right="4" w:hanging="1946"/>
      </w:pPr>
      <w:r>
        <w:t>Sproule D.M. et al. Increased fat mass and high incide</w:t>
      </w:r>
      <w:r>
        <w:t>nce of overweight despite low bodymass index in patients with spinal muscular atrophy // Neuromuscul. Disord. 2009/05/07. 2009. Vol.</w:t>
      </w:r>
    </w:p>
    <w:p w:rsidR="00085357" w:rsidRDefault="009D5232">
      <w:pPr>
        <w:spacing w:after="0" w:line="259" w:lineRule="auto"/>
        <w:ind w:right="4"/>
      </w:pPr>
      <w:r>
        <w:t>19, № 6. P. 391–396.</w:t>
      </w:r>
    </w:p>
    <w:p w:rsidR="00085357" w:rsidRDefault="009D5232">
      <w:pPr>
        <w:numPr>
          <w:ilvl w:val="0"/>
          <w:numId w:val="12"/>
        </w:numPr>
        <w:ind w:right="4" w:hanging="1946"/>
      </w:pPr>
      <w:r>
        <w:t>Chen Y.-S. et al. Prevalence and Risk Factors for Feeding and Swallowing Difficulties inSpinal Muscular Atrophy Types II and III // J. Pediatr. Elsevier, 2012. Vol. 160, № 3. P. 447-451.e1.</w:t>
      </w:r>
    </w:p>
    <w:p w:rsidR="00085357" w:rsidRDefault="009D5232">
      <w:pPr>
        <w:numPr>
          <w:ilvl w:val="0"/>
          <w:numId w:val="12"/>
        </w:numPr>
        <w:ind w:right="4" w:hanging="1946"/>
      </w:pPr>
      <w:r>
        <w:t>Fujak A. et al. Natural course of scoliosis in proximal spinal mus</w:t>
      </w:r>
      <w:r>
        <w:t>cular atrophy type II andIIIa: descriptive clinical study with retrospective data collection of 126 patients // BMC Musculoskelet. Disord. BioMed Central, 2013. Vol. 14. P. 283.</w:t>
      </w:r>
    </w:p>
    <w:p w:rsidR="00085357" w:rsidRDefault="009D5232">
      <w:pPr>
        <w:numPr>
          <w:ilvl w:val="0"/>
          <w:numId w:val="12"/>
        </w:numPr>
        <w:ind w:right="4" w:hanging="1946"/>
      </w:pPr>
      <w:r>
        <w:t>Kouwenhoven J.-W.M. et al. Spinal Decompensation in Neuromuscular Disease // S</w:t>
      </w:r>
      <w:r>
        <w:t>pine(Phila. Pa. 1976). 2006. Vol. 31, № 7. P. E188–E191.</w:t>
      </w:r>
    </w:p>
    <w:p w:rsidR="00085357" w:rsidRDefault="009D5232">
      <w:pPr>
        <w:numPr>
          <w:ilvl w:val="0"/>
          <w:numId w:val="12"/>
        </w:numPr>
        <w:ind w:right="4" w:hanging="1946"/>
      </w:pPr>
      <w:r>
        <w:t>Li L. et al. Evaluation and comparison of three assays for molecular detection of spinalmuscular atrophy // Clin. Chem. Lab. Med. 2017. Vol. 55, № 3. P. 358–367.</w:t>
      </w:r>
    </w:p>
    <w:p w:rsidR="00085357" w:rsidRDefault="009D5232">
      <w:pPr>
        <w:numPr>
          <w:ilvl w:val="0"/>
          <w:numId w:val="12"/>
        </w:numPr>
        <w:ind w:right="4" w:hanging="1946"/>
      </w:pPr>
      <w:r>
        <w:t>Jin Y. et al. Limitation of PCR-RFLP method for the detection of genetic mutations inspinal muscular atrophy // Zhonghua Yi Xue Yi Chuan Xue Za Zhi. 2012. Vol. 29. P. 34–37.</w:t>
      </w:r>
    </w:p>
    <w:p w:rsidR="00085357" w:rsidRDefault="009D5232">
      <w:pPr>
        <w:numPr>
          <w:ilvl w:val="0"/>
          <w:numId w:val="12"/>
        </w:numPr>
        <w:spacing w:after="263" w:line="304" w:lineRule="auto"/>
        <w:ind w:right="4" w:hanging="1946"/>
      </w:pPr>
      <w:r>
        <w:t>Yang L. et al. Sanger sequencing for the diagnosis of spinal muscular atrophy pati</w:t>
      </w:r>
      <w:r>
        <w:t>ents withsurvival motor neuron gene 1 compound heterozygous mutation Yang Lan // Zhonghua Yi Xue Za Zhi. 2017. Vol. 97. P. 418–423.</w:t>
      </w:r>
    </w:p>
    <w:p w:rsidR="00085357" w:rsidRDefault="009D5232">
      <w:pPr>
        <w:numPr>
          <w:ilvl w:val="0"/>
          <w:numId w:val="12"/>
        </w:numPr>
        <w:ind w:right="4" w:hanging="1946"/>
      </w:pPr>
      <w:r>
        <w:rPr>
          <w:rFonts w:ascii="Calibri" w:eastAsia="Calibri" w:hAnsi="Calibri" w:cs="Calibri"/>
          <w:noProof/>
          <w:color w:val="000000"/>
          <w:sz w:val="22"/>
        </w:rPr>
        <mc:AlternateContent>
          <mc:Choice Requires="wpg">
            <w:drawing>
              <wp:anchor distT="0" distB="0" distL="114300" distR="114300" simplePos="0" relativeHeight="25182515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1223" name="Group 11122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695" name="Shape 1169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1223" style="width:3.75158pt;height:841.857pt;position:absolute;mso-position-horizontal-relative:page;mso-position-horizontal:absolute;margin-left:585.621pt;mso-position-vertical-relative:page;margin-top:0pt;" coordsize="476,106915">
                <v:shape id="Shape 1169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2617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1224" name="Group 11122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696" name="Shape 1169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1224" style="width:3.75158pt;height:841.857pt;position:absolute;mso-position-horizontal-relative:page;mso-position-horizontal:absolute;margin-left:9.37894pt;mso-position-vertical-relative:page;margin-top:0pt;" coordsize="476,106915">
                <v:shape id="Shape 11696" style="position:absolute;width:0;height:106915;left:0;top:0;" coordsize="0,10691590" path="m0,10691590l0,0">
                  <v:stroke weight="3.75158pt" endcap="flat" joinstyle="miter" miterlimit="4" on="true" color="#eeeeee"/>
                  <v:fill on="false" color="#000000" opacity="0"/>
                </v:shape>
                <w10:wrap type="square"/>
              </v:group>
            </w:pict>
          </mc:Fallback>
        </mc:AlternateContent>
      </w:r>
      <w:r>
        <w:t>Zhang Y. et al. The analysis of the association between the copy numbers of survival motorneuron gene 2 and neuronal apopt</w:t>
      </w:r>
      <w:r>
        <w:t>osis inhibitory protein genes and the clinical phenotypes in 40 patients with spinal muscular atrophy: Observational study // Medicine (Baltimore). Wolters Kluwer Health, 2020. Vol. 99, № 3. P. e18809–e18809.</w:t>
      </w:r>
    </w:p>
    <w:p w:rsidR="00085357" w:rsidRDefault="009D5232">
      <w:pPr>
        <w:numPr>
          <w:ilvl w:val="0"/>
          <w:numId w:val="12"/>
        </w:numPr>
        <w:ind w:right="4" w:hanging="1946"/>
      </w:pPr>
      <w:r>
        <w:t>MacDonald W.K., Hamilton D., Kuhle S. SMA carri</w:t>
      </w:r>
      <w:r>
        <w:t>er testing: a meta-analysis ofdifferences in test performance by ethnic group // Prenat. Diagn. John Wiley &amp; Sons, Ltd, 2014. Vol. 34, № 12. P. 1219–1226.</w:t>
      </w:r>
    </w:p>
    <w:p w:rsidR="00085357" w:rsidRDefault="009D5232">
      <w:pPr>
        <w:numPr>
          <w:ilvl w:val="0"/>
          <w:numId w:val="12"/>
        </w:numPr>
        <w:ind w:right="4" w:hanging="1946"/>
      </w:pPr>
      <w:r>
        <w:t xml:space="preserve">Rudnik-Schöneborn S. et al. Analysis of Creatine Kinase Activity in 504 Patients withProximal Spinal </w:t>
      </w:r>
      <w:r>
        <w:t>Muscular Atrophy Types I–III from the Point of View of Progression and Severity // Eur. Neurol. 1998. Vol. 39, № 3. P. 154–162.</w:t>
      </w:r>
    </w:p>
    <w:p w:rsidR="00085357" w:rsidRDefault="009D5232">
      <w:pPr>
        <w:numPr>
          <w:ilvl w:val="0"/>
          <w:numId w:val="12"/>
        </w:numPr>
        <w:ind w:right="4" w:hanging="1946"/>
      </w:pPr>
      <w:r>
        <w:t xml:space="preserve">Wan, B. et al. A severe mouse model of spinal muscular atrophy develops early systemicinflammation // Human molecular genetics. </w:t>
      </w:r>
      <w:r>
        <w:t>2018. Vol. 27, № 23, P. 4061–4076.</w:t>
      </w:r>
    </w:p>
    <w:p w:rsidR="00085357" w:rsidRDefault="009D5232">
      <w:pPr>
        <w:numPr>
          <w:ilvl w:val="0"/>
          <w:numId w:val="12"/>
        </w:numPr>
        <w:ind w:right="4" w:hanging="1946"/>
      </w:pPr>
      <w:r>
        <w:t>Инструкция по медицинскому применению лекарственного препарата Спинраза[Electronic resource]. URL: https://grls.rosminzdrav.ru/Grls_View_v2.aspx?routingGuid=1122c0fa2d51-462b-b3b9-f3482f3aa446&amp;t=.</w:t>
      </w:r>
    </w:p>
    <w:p w:rsidR="00085357" w:rsidRDefault="009D5232">
      <w:pPr>
        <w:numPr>
          <w:ilvl w:val="0"/>
          <w:numId w:val="12"/>
        </w:numPr>
        <w:ind w:right="4" w:hanging="1946"/>
      </w:pPr>
      <w:r>
        <w:t>Инструкция по медицинско</w:t>
      </w:r>
      <w:r>
        <w:t>му применению лекарственного препарата Эврисди[Electronic resource]. URL: https://grls.rosminzdrav.ru/Grls_View_v2.aspx?routingGuid=997acb674bc6-48f0-b173-886c29314b5a&amp;t=.</w:t>
      </w:r>
    </w:p>
    <w:p w:rsidR="00085357" w:rsidRDefault="009D5232">
      <w:pPr>
        <w:numPr>
          <w:ilvl w:val="0"/>
          <w:numId w:val="12"/>
        </w:numPr>
        <w:ind w:right="4" w:hanging="1946"/>
      </w:pPr>
      <w:r>
        <w:t xml:space="preserve">Nery FC et al. Impaired kidney structure and function in spinal muscular atrophy // </w:t>
      </w:r>
      <w:r>
        <w:t>NeurolGenet. 2019. Vol. 5, № 5. P. e353.</w:t>
      </w:r>
    </w:p>
    <w:p w:rsidR="00085357" w:rsidRDefault="009D5232">
      <w:pPr>
        <w:numPr>
          <w:ilvl w:val="0"/>
          <w:numId w:val="12"/>
        </w:numPr>
        <w:ind w:right="4" w:hanging="1946"/>
      </w:pPr>
      <w:r>
        <w:t>Saffari, A. et al. 1H-NMR-based metabolic profiling identifies non-invasive diagnostic andpredictive urinary fingerprints in 5q spinal muscular atrophy // Orphanet J Rare Dis. 2021. № 441. P. 1–16.</w:t>
      </w:r>
    </w:p>
    <w:p w:rsidR="00085357" w:rsidRDefault="009D5232">
      <w:pPr>
        <w:numPr>
          <w:ilvl w:val="0"/>
          <w:numId w:val="12"/>
        </w:numPr>
        <w:ind w:right="4" w:hanging="1946"/>
      </w:pPr>
      <w:r>
        <w:t xml:space="preserve">Alves CRR et al. </w:t>
      </w:r>
      <w:r>
        <w:t>Serum creatinine is a biomarker of progressive denervation in spinalmuscular atrophy // Neurology. 2020. Vol. 94, № 9. P. e921-e931.</w:t>
      </w:r>
    </w:p>
    <w:p w:rsidR="00085357" w:rsidRDefault="009D5232">
      <w:pPr>
        <w:numPr>
          <w:ilvl w:val="0"/>
          <w:numId w:val="12"/>
        </w:numPr>
        <w:ind w:right="4" w:hanging="1946"/>
      </w:pPr>
      <w:r>
        <w:t>Deguise MO, Chehade L, Kothary R. Metabolic Dysfunction in Spinal Muscular Atrophy// Int J Mol Sci. 2021. Vol. 22, № 11. P.</w:t>
      </w:r>
      <w:r>
        <w:t xml:space="preserve"> 5913.</w:t>
      </w:r>
    </w:p>
    <w:p w:rsidR="00085357" w:rsidRDefault="009D5232">
      <w:pPr>
        <w:numPr>
          <w:ilvl w:val="0"/>
          <w:numId w:val="12"/>
        </w:numPr>
        <w:ind w:right="4" w:hanging="1946"/>
      </w:pPr>
      <w:r>
        <w:t>Wijngaarde et al. Abnormal coagulation parameters are a common non-neuromuscularfeature in patients with spinal muscular atrophy // Journal of Neurology, Neurosurgery &amp; Psychiatry. 2020. Vol. 91. P. 212-214.</w:t>
      </w:r>
    </w:p>
    <w:p w:rsidR="00085357" w:rsidRDefault="009D5232">
      <w:pPr>
        <w:numPr>
          <w:ilvl w:val="0"/>
          <w:numId w:val="12"/>
        </w:numPr>
        <w:ind w:right="4" w:hanging="1946"/>
      </w:pPr>
      <w:r>
        <w:t xml:space="preserve">Bersanini C. et al. Nocturnal hypoxaemia </w:t>
      </w:r>
      <w:r>
        <w:t>and hypercapnia in children with neuromusculardisorders // Eur. Respir. J. 2012. Vol. 39, № 5. P. 1206–1212.</w:t>
      </w:r>
    </w:p>
    <w:p w:rsidR="00085357" w:rsidRDefault="009D5232">
      <w:pPr>
        <w:numPr>
          <w:ilvl w:val="0"/>
          <w:numId w:val="12"/>
        </w:numPr>
        <w:ind w:right="4" w:hanging="1946"/>
      </w:pPr>
      <w:r>
        <w:t>Ørngreen M.C. et al. Patients with severe muscle wasting are prone to develop hypoglycemia during fasting // Neurology. 2003. Vol. 61, № 7. P. 997–</w:t>
      </w:r>
      <w:r>
        <w:t>1000.</w:t>
      </w:r>
    </w:p>
    <w:p w:rsidR="00085357" w:rsidRDefault="009D5232">
      <w:pPr>
        <w:numPr>
          <w:ilvl w:val="0"/>
          <w:numId w:val="12"/>
        </w:numPr>
        <w:ind w:right="4" w:hanging="1946"/>
      </w:pPr>
      <w:r>
        <w:rPr>
          <w:rFonts w:ascii="Calibri" w:eastAsia="Calibri" w:hAnsi="Calibri" w:cs="Calibri"/>
          <w:noProof/>
          <w:color w:val="000000"/>
          <w:sz w:val="22"/>
        </w:rPr>
        <mc:AlternateContent>
          <mc:Choice Requires="wpg">
            <w:drawing>
              <wp:anchor distT="0" distB="0" distL="114300" distR="114300" simplePos="0" relativeHeight="25182720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1516" name="Group 11151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817" name="Shape 1181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1516" style="width:3.75158pt;height:841.857pt;position:absolute;mso-position-horizontal-relative:page;mso-position-horizontal:absolute;margin-left:585.621pt;mso-position-vertical-relative:page;margin-top:0pt;" coordsize="476,106915">
                <v:shape id="Shape 1181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2822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1517" name="Group 11151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818" name="Shape 1181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1517" style="width:3.75158pt;height:841.857pt;position:absolute;mso-position-horizontal-relative:page;mso-position-horizontal:absolute;margin-left:9.37894pt;mso-position-vertical-relative:page;margin-top:0pt;" coordsize="476,106915">
                <v:shape id="Shape 11818" style="position:absolute;width:0;height:106915;left:0;top:0;" coordsize="0,10691590" path="m0,10691590l0,0">
                  <v:stroke weight="3.75158pt" endcap="flat" joinstyle="miter" miterlimit="4" on="true" color="#eeeeee"/>
                  <v:fill on="false" color="#000000" opacity="0"/>
                </v:shape>
                <w10:wrap type="square"/>
              </v:group>
            </w:pict>
          </mc:Fallback>
        </mc:AlternateContent>
      </w:r>
      <w:r>
        <w:t>Brogna C. et al. MRI patterns of muscle involvement in type 2 and 3 spinal muscularatrophy patients // J. Neurol. Pediatric Neurology, Università Cattolica del Sacro Cuore, Largo Gemelli 8, 00168, Rome, Italy., 2020. Vol. 267, № 4. P. 898–912.</w:t>
      </w:r>
    </w:p>
    <w:p w:rsidR="00085357" w:rsidRDefault="009D5232">
      <w:pPr>
        <w:numPr>
          <w:ilvl w:val="0"/>
          <w:numId w:val="12"/>
        </w:numPr>
        <w:ind w:right="4" w:hanging="1946"/>
      </w:pPr>
      <w:r>
        <w:t>Oude</w:t>
      </w:r>
      <w:r>
        <w:t>man J. et al. Diagnostic accuracy of MRI and ultrasound in chronic immunemediated neuropathies // Neurology. 2020. Vol. 94, № 1. P. e62–e74.</w:t>
      </w:r>
    </w:p>
    <w:p w:rsidR="00085357" w:rsidRDefault="009D5232">
      <w:pPr>
        <w:numPr>
          <w:ilvl w:val="0"/>
          <w:numId w:val="12"/>
        </w:numPr>
        <w:ind w:right="4" w:hanging="1946"/>
      </w:pPr>
      <w:r>
        <w:t>Wijngaarde C.A. et al. Cardiac pathology in spinal muscular atrophy: a systematic review// Orphanet J. Rare Dis. 20</w:t>
      </w:r>
      <w:r>
        <w:t>17. Vol. 12, № 1. P. 67.</w:t>
      </w:r>
    </w:p>
    <w:p w:rsidR="00085357" w:rsidRDefault="009D5232">
      <w:pPr>
        <w:numPr>
          <w:ilvl w:val="0"/>
          <w:numId w:val="12"/>
        </w:numPr>
        <w:ind w:right="4" w:hanging="1946"/>
      </w:pPr>
      <w:r>
        <w:t>Palladino A. et al. Cardiac involvement in patients with spinal muscular atrophies // ActaMyol.  myopathies cardiomyopathies Off. J. Mediterr. Soc. Myol. Pacini Editore SpA, 2011. Vol. 30, № 3. P. 175–178.</w:t>
      </w:r>
    </w:p>
    <w:p w:rsidR="00085357" w:rsidRDefault="009D5232">
      <w:pPr>
        <w:numPr>
          <w:ilvl w:val="0"/>
          <w:numId w:val="12"/>
        </w:numPr>
        <w:ind w:right="4" w:hanging="1946"/>
      </w:pPr>
      <w:r>
        <w:t>Ryabykh SO, Savin DM, Filatov EYu, Medvedeva SN, Tretjakova AN, Popkov DA,Ryabykh TV, Shchurova EN, Saifutdinov MS.  Spinal muscular atrophy: clinical features and treatment of spinal and limb deformities. Interstate Consensus Protocol. Hir. Pozvonoc. 2020</w:t>
      </w:r>
      <w:r>
        <w:t>;17(2):79–94.  In Russian.  DOI: http://dx.doi.org/10.14531/ss2020.2.79-94.</w:t>
      </w:r>
    </w:p>
    <w:p w:rsidR="00085357" w:rsidRDefault="009D5232">
      <w:pPr>
        <w:numPr>
          <w:ilvl w:val="0"/>
          <w:numId w:val="12"/>
        </w:numPr>
        <w:ind w:right="4" w:hanging="1946"/>
      </w:pPr>
      <w:r>
        <w:t>Veiga-Canuto D et al. Ultrasound-guided lumbar puncture for nusinersen administration inspinal muscular atrophy patients // Eur J Neurol. 2021. Vol. 28, № 2. P. 676-680.</w:t>
      </w:r>
    </w:p>
    <w:p w:rsidR="00085357" w:rsidRDefault="009D5232">
      <w:pPr>
        <w:numPr>
          <w:ilvl w:val="0"/>
          <w:numId w:val="12"/>
        </w:numPr>
        <w:spacing w:after="0"/>
        <w:ind w:right="4" w:hanging="1946"/>
      </w:pPr>
      <w:r>
        <w:t>Manzur A.Y</w:t>
      </w:r>
      <w:r>
        <w:t>., Muntoni F., Simonds A. Muscular Dystrophy Campaign sponsoredworkshop: Recommendation for Respiratory Care of Children with Spinal Muscular Atrophy Type II and III. 13th February 2002, London, UK // Neuromuscul. Disord. Elsevier, 2003. Vol. 13, № 2. P.</w:t>
      </w:r>
    </w:p>
    <w:p w:rsidR="00085357" w:rsidRDefault="009D5232">
      <w:pPr>
        <w:spacing w:line="259" w:lineRule="auto"/>
        <w:ind w:right="4"/>
      </w:pPr>
      <w:r>
        <w:t>1</w:t>
      </w:r>
      <w:r>
        <w:t>84–189.</w:t>
      </w:r>
    </w:p>
    <w:p w:rsidR="00085357" w:rsidRDefault="009D5232">
      <w:pPr>
        <w:numPr>
          <w:ilvl w:val="0"/>
          <w:numId w:val="12"/>
        </w:numPr>
        <w:ind w:right="4" w:hanging="1946"/>
      </w:pPr>
      <w:r>
        <w:t>Simonds A.K. Home Mechanical Ventilation: An Overview // Ann. Am. Thorac. Soc.American Thoracic Society - AJRCCM, 2016. Vol. 13, № 11. P. 2035–2044.</w:t>
      </w:r>
    </w:p>
    <w:p w:rsidR="00085357" w:rsidRDefault="009D5232">
      <w:pPr>
        <w:numPr>
          <w:ilvl w:val="0"/>
          <w:numId w:val="12"/>
        </w:numPr>
        <w:ind w:right="4" w:hanging="1946"/>
      </w:pPr>
      <w:r>
        <w:t>Singh R.N., Ottesen E.W., Singh N.N. The First Orally Deliverable Small Molecule for theTreatment o</w:t>
      </w:r>
      <w:r>
        <w:t>f Spinal Muscular Atrophy // Neurosci. insights. SAGE Publications, 2020. Vol. 15. P. 2633105520973985–2633105520973985.</w:t>
      </w:r>
    </w:p>
    <w:p w:rsidR="00085357" w:rsidRDefault="009D5232">
      <w:pPr>
        <w:numPr>
          <w:ilvl w:val="0"/>
          <w:numId w:val="12"/>
        </w:numPr>
        <w:ind w:right="4" w:hanging="1946"/>
      </w:pPr>
      <w:r>
        <w:t>Kirschner J. et al. European ad-hoc consensus statement on gene replacement therapy forspinal muscular atrophy // Eur. J. Paediatr. Neu</w:t>
      </w:r>
      <w:r>
        <w:t>rol. 2020/07/09. European Paediatric Neurology Society. Published by Elsevier Ltd., 2020. Vol. 28. P. 38–43.</w:t>
      </w:r>
    </w:p>
    <w:p w:rsidR="00085357" w:rsidRDefault="009D5232">
      <w:pPr>
        <w:numPr>
          <w:ilvl w:val="0"/>
          <w:numId w:val="12"/>
        </w:numPr>
        <w:spacing w:after="263" w:line="304" w:lineRule="auto"/>
        <w:ind w:right="4" w:hanging="1946"/>
      </w:pPr>
      <w:r>
        <w:t>Инструкция по медицинскому применению препарата Золгенсма® (раствор дляинфузий). Регистрационное удостоверение номер ЛП-007675 от 09.12.2021 г. Гос</w:t>
      </w:r>
      <w:r>
        <w:t xml:space="preserve">ударственный реестр </w:t>
      </w:r>
      <w:r>
        <w:tab/>
        <w:t xml:space="preserve">лекарственных </w:t>
      </w:r>
      <w:r>
        <w:tab/>
        <w:t xml:space="preserve">средств, </w:t>
      </w:r>
      <w:r>
        <w:tab/>
        <w:t>https://grls.rosminzdrav.ru/Grls_View_v2.aspx? routingGuid=57a4c3e1-4577-4435-b3b0-5dfbfc3ff2ec&amp;t=</w:t>
      </w:r>
    </w:p>
    <w:p w:rsidR="00085357" w:rsidRDefault="009D5232">
      <w:pPr>
        <w:numPr>
          <w:ilvl w:val="0"/>
          <w:numId w:val="12"/>
        </w:numPr>
        <w:spacing w:after="322" w:line="259" w:lineRule="auto"/>
        <w:ind w:right="4" w:hanging="1946"/>
      </w:pPr>
      <w:r>
        <w:t>Dangouloff T., Servais L. Clinical Evidence Supporting Early Treatment Of Patients</w:t>
      </w:r>
    </w:p>
    <w:p w:rsidR="00085357" w:rsidRDefault="009D5232">
      <w:pPr>
        <w:numPr>
          <w:ilvl w:val="0"/>
          <w:numId w:val="12"/>
        </w:numPr>
        <w:ind w:right="4" w:hanging="1946"/>
      </w:pPr>
      <w:r>
        <w:t>With Spinal Muscular Atrophy</w:t>
      </w:r>
      <w:r>
        <w:t>: Current Perspectives // Ther. Clin. Risk Manag. Dove,2019. Vol. 15. P. 1153–1161.</w:t>
      </w:r>
    </w:p>
    <w:p w:rsidR="00085357" w:rsidRDefault="009D5232">
      <w:pPr>
        <w:numPr>
          <w:ilvl w:val="0"/>
          <w:numId w:val="12"/>
        </w:numPr>
        <w:ind w:right="4" w:hanging="1946"/>
      </w:pPr>
      <w:r>
        <w:rPr>
          <w:rFonts w:ascii="Calibri" w:eastAsia="Calibri" w:hAnsi="Calibri" w:cs="Calibri"/>
          <w:noProof/>
          <w:color w:val="000000"/>
          <w:sz w:val="22"/>
        </w:rPr>
        <mc:AlternateContent>
          <mc:Choice Requires="wpg">
            <w:drawing>
              <wp:anchor distT="0" distB="0" distL="114300" distR="114300" simplePos="0" relativeHeight="25182924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1393" name="Group 11139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942" name="Shape 1194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1393" style="width:3.75158pt;height:841.857pt;position:absolute;mso-position-horizontal-relative:page;mso-position-horizontal:absolute;margin-left:585.621pt;mso-position-vertical-relative:page;margin-top:0pt;" coordsize="476,106915">
                <v:shape id="Shape 11942"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3027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1394" name="Group 11139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1943" name="Shape 1194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1394" style="width:3.75158pt;height:841.857pt;position:absolute;mso-position-horizontal-relative:page;mso-position-horizontal:absolute;margin-left:9.37894pt;mso-position-vertical-relative:page;margin-top:0pt;" coordsize="476,106915">
                <v:shape id="Shape 11943" style="position:absolute;width:0;height:106915;left:0;top:0;" coordsize="0,10691590" path="m0,10691590l0,0">
                  <v:stroke weight="3.75158pt" endcap="flat" joinstyle="miter" miterlimit="4" on="true" color="#eeeeee"/>
                  <v:fill on="false" color="#000000" opacity="0"/>
                </v:shape>
                <w10:wrap type="square"/>
              </v:group>
            </w:pict>
          </mc:Fallback>
        </mc:AlternateContent>
      </w:r>
      <w:r>
        <w:t>Mercuri E. et al. Nusinersen versus Sham Control in Later-Onset Spinal Muscular Atrophy// N. Engl. J. Med. Massachusetts Medical Society, 2018. Vol. 378, № 7. P. 625–635.</w:t>
      </w:r>
    </w:p>
    <w:p w:rsidR="00085357" w:rsidRDefault="009D5232">
      <w:pPr>
        <w:numPr>
          <w:ilvl w:val="0"/>
          <w:numId w:val="12"/>
        </w:numPr>
        <w:ind w:right="4" w:hanging="1946"/>
      </w:pPr>
      <w:r>
        <w:t>Walter M.C. et al. Safety and Treatment Effects of Nusinersen in Longstanding Adult 5qSMA Type 3 – A Prospective Observational Study // J. Neuromuscul. Dis. IOS Press, 2019. Vol. 6. P. 453–465.</w:t>
      </w:r>
    </w:p>
    <w:p w:rsidR="00085357" w:rsidRDefault="009D5232">
      <w:pPr>
        <w:numPr>
          <w:ilvl w:val="0"/>
          <w:numId w:val="12"/>
        </w:numPr>
        <w:ind w:right="4" w:hanging="1946"/>
      </w:pPr>
      <w:r>
        <w:t>Osmanovic A. et al. Treatment expectations and patient-report</w:t>
      </w:r>
      <w:r>
        <w:t>ed outcomes of nusinersentherapy in adult spinal muscular atrophy // J. Neurol. 2020. Vol. 267, № 8. P. 2398–2407.</w:t>
      </w:r>
    </w:p>
    <w:p w:rsidR="00085357" w:rsidRDefault="009D5232">
      <w:pPr>
        <w:numPr>
          <w:ilvl w:val="0"/>
          <w:numId w:val="12"/>
        </w:numPr>
        <w:ind w:right="4" w:hanging="1946"/>
      </w:pPr>
      <w:r>
        <w:t>Hagenacker T. et al. Nusinersen in adults with 5q spinal muscular atrophy: a noninterventional, multicentre, observational cohort study // La</w:t>
      </w:r>
      <w:r>
        <w:t>ncet Neurol. Elsevier, 2020. Vol. 19, № 4. P. 317–325.</w:t>
      </w:r>
    </w:p>
    <w:p w:rsidR="00085357" w:rsidRDefault="009D5232">
      <w:pPr>
        <w:numPr>
          <w:ilvl w:val="0"/>
          <w:numId w:val="12"/>
        </w:numPr>
        <w:ind w:right="4" w:hanging="1946"/>
      </w:pPr>
      <w:r>
        <w:t>Sansone V.A. et al. Sometimes they come back: New and old spinal muscular atrophyadults in the era of nusinersen // Eur. J. Neurol. John Wiley &amp; Sons, Ltd, 2021. Vol. 28, № 2. P. 602– 608.</w:t>
      </w:r>
    </w:p>
    <w:p w:rsidR="00085357" w:rsidRDefault="009D5232">
      <w:pPr>
        <w:numPr>
          <w:ilvl w:val="0"/>
          <w:numId w:val="12"/>
        </w:numPr>
        <w:ind w:right="4" w:hanging="1946"/>
      </w:pPr>
      <w:r>
        <w:t xml:space="preserve">Meyer T. et </w:t>
      </w:r>
      <w:r>
        <w:t>al. Treatment expectations and perception of therapy in adult patients withspinal muscular atrophy receiving nusinersen // Eur. J. Neurol. John Wiley &amp; Sons, Ltd, 2021. Vol. 28, № 8. P. 2582–2595.</w:t>
      </w:r>
    </w:p>
    <w:p w:rsidR="00085357" w:rsidRDefault="009D5232">
      <w:pPr>
        <w:numPr>
          <w:ilvl w:val="0"/>
          <w:numId w:val="12"/>
        </w:numPr>
        <w:spacing w:after="52" w:line="259" w:lineRule="auto"/>
        <w:ind w:right="4" w:hanging="1946"/>
      </w:pPr>
      <w:r>
        <w:t xml:space="preserve">Duong T. et al. Nusinersen Treatment in Adults With Spinal </w:t>
      </w:r>
      <w:r>
        <w:t>Muscular Atrophy // Neurol.</w:t>
      </w:r>
    </w:p>
    <w:p w:rsidR="00085357" w:rsidRDefault="009D5232">
      <w:pPr>
        <w:spacing w:line="259" w:lineRule="auto"/>
        <w:ind w:right="4"/>
      </w:pPr>
      <w:r>
        <w:t>Clin. Pract. Lippincott Williams &amp; Wilkins, 2021. Vol. 11, № 3. P. e317–e327.</w:t>
      </w:r>
    </w:p>
    <w:p w:rsidR="00085357" w:rsidRDefault="009D5232">
      <w:pPr>
        <w:numPr>
          <w:ilvl w:val="0"/>
          <w:numId w:val="12"/>
        </w:numPr>
        <w:ind w:right="4" w:hanging="1946"/>
      </w:pPr>
      <w:r>
        <w:t>Moshe-Lilie O. et al. Nusinersen in adult patients with spinal muscular atrophy //Neurology. 2020. Vol. 95, № 4. P. e413–e416.</w:t>
      </w:r>
    </w:p>
    <w:p w:rsidR="00085357" w:rsidRDefault="009D5232">
      <w:pPr>
        <w:numPr>
          <w:ilvl w:val="0"/>
          <w:numId w:val="12"/>
        </w:numPr>
        <w:ind w:right="4" w:hanging="1946"/>
      </w:pPr>
      <w:r>
        <w:t>Konersman C.G. et al. Nusinersen treatment of older children and adults with spinalmuscular atrophy // Neuromuscul. Disord. Elsevier, 2021. Vol. 31, № 3. P. 183–193.</w:t>
      </w:r>
    </w:p>
    <w:p w:rsidR="00085357" w:rsidRDefault="009D5232">
      <w:pPr>
        <w:numPr>
          <w:ilvl w:val="0"/>
          <w:numId w:val="12"/>
        </w:numPr>
        <w:ind w:right="4" w:hanging="1946"/>
      </w:pPr>
      <w:r>
        <w:t>Maggi L. et al. Nusinersen safety and effects on motor function in adult spinal muscularat</w:t>
      </w:r>
      <w:r>
        <w:t>rophy type 2 and 3 // J. Neurol. Neurosurg. &amp;amp;amp; Psychiatry. 2020. Vol. 91, № 11. P. 1166– 1174.</w:t>
      </w:r>
    </w:p>
    <w:p w:rsidR="00085357" w:rsidRDefault="009D5232">
      <w:pPr>
        <w:numPr>
          <w:ilvl w:val="0"/>
          <w:numId w:val="12"/>
        </w:numPr>
        <w:ind w:right="4" w:hanging="1946"/>
      </w:pPr>
      <w:r>
        <w:t>Coratti G. et al. Motor function in type 2 and 3 SMA patients treated with Nusinersen: acritical review and meta-analysis // Orphanet Journal of Rare Dise</w:t>
      </w:r>
      <w:r>
        <w:t>ases 2021, Vol. 16, № 430.</w:t>
      </w:r>
    </w:p>
    <w:p w:rsidR="00085357" w:rsidRDefault="009D5232">
      <w:pPr>
        <w:numPr>
          <w:ilvl w:val="0"/>
          <w:numId w:val="12"/>
        </w:numPr>
        <w:ind w:right="4" w:hanging="1946"/>
      </w:pPr>
      <w:r>
        <w:t>Mousa M.A. et al. A comprehensive institutional overview of intrathecal nusinerseninjections for spinal muscular atrophy. Pediatr Radiol. 2018;48(12):1797-1805].</w:t>
      </w:r>
    </w:p>
    <w:p w:rsidR="00085357" w:rsidRDefault="009D5232">
      <w:pPr>
        <w:numPr>
          <w:ilvl w:val="0"/>
          <w:numId w:val="12"/>
        </w:numPr>
        <w:ind w:right="4" w:hanging="1946"/>
      </w:pPr>
      <w:r>
        <w:t>Özütemiz C. et al. Nusinersen injections in adults and children with spinal muscularatrophy: a single-center experience // Diagn Interv Radiol., 2020 Vol. 26, № 6. P. 596–602.</w:t>
      </w:r>
    </w:p>
    <w:p w:rsidR="00085357" w:rsidRDefault="009D5232">
      <w:pPr>
        <w:numPr>
          <w:ilvl w:val="0"/>
          <w:numId w:val="12"/>
        </w:numPr>
        <w:spacing w:after="0"/>
        <w:ind w:right="4" w:hanging="1946"/>
      </w:pPr>
      <w:r>
        <w:t xml:space="preserve">Darras B.T. et al. Nusinersen in later-onset spinal muscular atrophy: Long-term </w:t>
      </w:r>
      <w:r>
        <w:t>resultsfrom the phase 1/2 studies // Neurology. 2019/04/24. Lippincott Williams &amp; Wilkins, 2019. Vol. 92, №</w:t>
      </w:r>
    </w:p>
    <w:p w:rsidR="00085357" w:rsidRDefault="009D5232">
      <w:pPr>
        <w:spacing w:after="322" w:line="259" w:lineRule="auto"/>
        <w:ind w:right="4"/>
      </w:pPr>
      <w:r>
        <w:rPr>
          <w:rFonts w:ascii="Calibri" w:eastAsia="Calibri" w:hAnsi="Calibri" w:cs="Calibri"/>
          <w:noProof/>
          <w:color w:val="000000"/>
          <w:sz w:val="22"/>
        </w:rPr>
        <mc:AlternateContent>
          <mc:Choice Requires="wpg">
            <w:drawing>
              <wp:anchor distT="0" distB="0" distL="114300" distR="114300" simplePos="0" relativeHeight="251831296" behindDoc="0" locked="0" layoutInCell="1" allowOverlap="1">
                <wp:simplePos x="0" y="0"/>
                <wp:positionH relativeFrom="page">
                  <wp:posOffset>7437387</wp:posOffset>
                </wp:positionH>
                <wp:positionV relativeFrom="page">
                  <wp:posOffset>0</wp:posOffset>
                </wp:positionV>
                <wp:extent cx="47645" cy="10691685"/>
                <wp:effectExtent l="0" t="0" r="0" b="0"/>
                <wp:wrapSquare wrapText="bothSides"/>
                <wp:docPr id="112095" name="Group 112095"/>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2029" name="Shape 12029"/>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2095" style="width:3.75158pt;height:841.865pt;position:absolute;mso-position-horizontal-relative:page;mso-position-horizontal:absolute;margin-left:585.621pt;mso-position-vertical-relative:page;margin-top:0pt;" coordsize="476,106916">
                <v:shape id="Shape 12029" style="position:absolute;width:0;height:106916;left:0;top:0;" coordsize="0,10691685" path="m0,10691685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32320" behindDoc="0" locked="0" layoutInCell="1" allowOverlap="1">
                <wp:simplePos x="0" y="0"/>
                <wp:positionH relativeFrom="page">
                  <wp:posOffset>119113</wp:posOffset>
                </wp:positionH>
                <wp:positionV relativeFrom="page">
                  <wp:posOffset>0</wp:posOffset>
                </wp:positionV>
                <wp:extent cx="47645" cy="10691685"/>
                <wp:effectExtent l="0" t="0" r="0" b="0"/>
                <wp:wrapSquare wrapText="bothSides"/>
                <wp:docPr id="112096" name="Group 112096"/>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2030" name="Shape 12030"/>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2096" style="width:3.75158pt;height:841.865pt;position:absolute;mso-position-horizontal-relative:page;mso-position-horizontal:absolute;margin-left:9.37894pt;mso-position-vertical-relative:page;margin-top:0pt;" coordsize="476,106916">
                <v:shape id="Shape 12030" style="position:absolute;width:0;height:106916;left:0;top:0;" coordsize="0,10691685" path="m0,10691685l0,0">
                  <v:stroke weight="3.75158pt" endcap="flat" joinstyle="miter" miterlimit="4" on="true" color="#eeeeee"/>
                  <v:fill on="false" color="#000000" opacity="0"/>
                </v:shape>
                <w10:wrap type="square"/>
              </v:group>
            </w:pict>
          </mc:Fallback>
        </mc:AlternateContent>
      </w:r>
      <w:r>
        <w:t>21. P. e2492–e2506.</w:t>
      </w:r>
    </w:p>
    <w:p w:rsidR="00085357" w:rsidRDefault="009D5232">
      <w:pPr>
        <w:numPr>
          <w:ilvl w:val="0"/>
          <w:numId w:val="13"/>
        </w:numPr>
        <w:spacing w:after="0"/>
        <w:ind w:right="4" w:hanging="3464"/>
      </w:pPr>
      <w:r>
        <w:t>Mercuri E. et al. SUNFISH Part 2: Efficacy and Safety of Risdiplam (RG7916) in Patientswith Type 2 or Non-Ambulant Type 3 Spin</w:t>
      </w:r>
      <w:r>
        <w:t>al Muscular Atrophy (SMA) (1260) // Neurology. 2020.</w:t>
      </w:r>
    </w:p>
    <w:p w:rsidR="00085357" w:rsidRDefault="009D5232">
      <w:pPr>
        <w:spacing w:after="322" w:line="259" w:lineRule="auto"/>
        <w:ind w:right="4"/>
      </w:pPr>
      <w:r>
        <w:t>Vol. 94, № 15 Supplement. P. 1260.</w:t>
      </w:r>
    </w:p>
    <w:p w:rsidR="00085357" w:rsidRDefault="009D5232">
      <w:pPr>
        <w:numPr>
          <w:ilvl w:val="0"/>
          <w:numId w:val="13"/>
        </w:numPr>
        <w:spacing w:after="52" w:line="259" w:lineRule="auto"/>
        <w:ind w:right="4" w:hanging="3464"/>
      </w:pPr>
      <w:r>
        <w:t>Assessment report: Evrysdi [Electronic resource]. 2021. URL:</w:t>
      </w:r>
    </w:p>
    <w:p w:rsidR="00085357" w:rsidRDefault="009D5232">
      <w:pPr>
        <w:ind w:right="4"/>
      </w:pPr>
      <w:r>
        <w:t>https://www.ema.europa.eu/en/documents/assessment-report/evrysdi-epar-public-assessmentreport_en.pdf.</w:t>
      </w:r>
    </w:p>
    <w:p w:rsidR="00085357" w:rsidRDefault="009D5232">
      <w:pPr>
        <w:numPr>
          <w:ilvl w:val="0"/>
          <w:numId w:val="13"/>
        </w:numPr>
        <w:ind w:right="4" w:hanging="3464"/>
      </w:pPr>
      <w:r>
        <w:t>Shova</w:t>
      </w:r>
      <w:r>
        <w:t>l H.A. et al. Onabotulinum Toxin A Injections Into the Salivary Glands for SpinalMuscle Atrophy Type I: A Prospective Case Series of 4 Patients // Am. J. Phys. Med. Rehabil. 2018. Vol. 97, № 12.</w:t>
      </w:r>
    </w:p>
    <w:p w:rsidR="00085357" w:rsidRDefault="009D5232">
      <w:pPr>
        <w:numPr>
          <w:ilvl w:val="0"/>
          <w:numId w:val="13"/>
        </w:numPr>
        <w:ind w:right="4" w:hanging="3464"/>
      </w:pPr>
      <w:r>
        <w:t xml:space="preserve">McGeachan A.J., Mcdermott C.J. Management of oral secretions </w:t>
      </w:r>
      <w:r>
        <w:t>in neurological disease //Pract. Neurol. 2017. Vol. 17, № 2. P. 96–103.</w:t>
      </w:r>
    </w:p>
    <w:p w:rsidR="00085357" w:rsidRDefault="009D5232">
      <w:pPr>
        <w:numPr>
          <w:ilvl w:val="0"/>
          <w:numId w:val="13"/>
        </w:numPr>
        <w:ind w:right="4" w:hanging="3464"/>
      </w:pPr>
      <w:r>
        <w:t>Fujak A. et al. Operative treatment of scoliosis in proximal spinal muscular atrophy: resultsof 41 patients // Arch. Orthop. Trauma Surg. 2012. Vol. 132, № 12. P. 1697–1706.</w:t>
      </w:r>
    </w:p>
    <w:p w:rsidR="00085357" w:rsidRDefault="009D5232">
      <w:pPr>
        <w:numPr>
          <w:ilvl w:val="0"/>
          <w:numId w:val="13"/>
        </w:numPr>
        <w:ind w:right="4" w:hanging="3464"/>
      </w:pPr>
      <w:r>
        <w:t>Messina S.</w:t>
      </w:r>
      <w:r>
        <w:t xml:space="preserve"> et al. Feeding problems and malnutrition in spinal muscular atrophy type II //Neuromuscul. Disord. Elsevier, 2008. Vol. 18, № 5. P. 389–393.</w:t>
      </w:r>
    </w:p>
    <w:p w:rsidR="00085357" w:rsidRDefault="009D5232">
      <w:pPr>
        <w:numPr>
          <w:ilvl w:val="0"/>
          <w:numId w:val="13"/>
        </w:numPr>
        <w:ind w:right="4" w:hanging="3464"/>
      </w:pPr>
      <w:r>
        <w:t>Löser C et al. ESPEN guidelines on artificial enteral nutrition-percutaneous endoscopicgastrostomy (PEG) // Clin N</w:t>
      </w:r>
      <w:r>
        <w:t>utr. 2005. Vol. 24, №5. P. 848-861.</w:t>
      </w:r>
    </w:p>
    <w:p w:rsidR="00085357" w:rsidRDefault="009D5232">
      <w:pPr>
        <w:numPr>
          <w:ilvl w:val="0"/>
          <w:numId w:val="13"/>
        </w:numPr>
        <w:ind w:right="4" w:hanging="3464"/>
      </w:pPr>
      <w:r>
        <w:t>Schofield C. An annotated bibliography of source material for basal metabolic rate data. //Hum. Nutr. Clin. Nutr. 1985. Vol. 39 Suppl 1. P. 42–91.</w:t>
      </w:r>
    </w:p>
    <w:p w:rsidR="00085357" w:rsidRDefault="009D5232">
      <w:pPr>
        <w:numPr>
          <w:ilvl w:val="0"/>
          <w:numId w:val="13"/>
        </w:numPr>
        <w:spacing w:after="52" w:line="259" w:lineRule="auto"/>
        <w:ind w:right="4" w:hanging="3464"/>
      </w:pPr>
      <w:r>
        <w:t>Sepúlveda C. et al. Palliative Care: The World Health Organization’s Glob</w:t>
      </w:r>
      <w:r>
        <w:t>al Perspective //</w:t>
      </w:r>
    </w:p>
    <w:p w:rsidR="00085357" w:rsidRDefault="009D5232">
      <w:pPr>
        <w:spacing w:after="322" w:line="259" w:lineRule="auto"/>
        <w:ind w:right="4"/>
      </w:pPr>
      <w:r>
        <w:t>J. Pain Symptom Manage. Elsevier, 2002. Vol. 24, № 2. P. 91–96.</w:t>
      </w:r>
    </w:p>
    <w:p w:rsidR="00085357" w:rsidRDefault="009D5232">
      <w:pPr>
        <w:numPr>
          <w:ilvl w:val="0"/>
          <w:numId w:val="14"/>
        </w:numPr>
        <w:ind w:right="4" w:hanging="1266"/>
      </w:pPr>
      <w:r>
        <w:t>Pastrana T. et al. A matter of definition – key elements identified in a discourse                analysis of definitions of palliative care // Palliat. Med. SAGE Publications Ltd STM. 2008. Vol. 22, № 3. P. 222–232.</w:t>
      </w:r>
    </w:p>
    <w:p w:rsidR="00085357" w:rsidRDefault="009D5232">
      <w:pPr>
        <w:numPr>
          <w:ilvl w:val="0"/>
          <w:numId w:val="14"/>
        </w:numPr>
        <w:ind w:right="4" w:hanging="1266"/>
      </w:pPr>
      <w:r>
        <w:t>Dunaway S. et al. Physical therapy serv</w:t>
      </w:r>
      <w:r>
        <w:t>ices received by individuals with spinal muscularatrophy (SMA) // J. Pediatr. Rehabil. Med. IOS Press, 2016. Vol. 9. P. 35–44.</w:t>
      </w:r>
    </w:p>
    <w:p w:rsidR="00085357" w:rsidRDefault="009D5232">
      <w:pPr>
        <w:numPr>
          <w:ilvl w:val="0"/>
          <w:numId w:val="14"/>
        </w:numPr>
        <w:ind w:right="4" w:hanging="1266"/>
      </w:pPr>
      <w:r>
        <w:t>Cunha M.C.B. et al. Spinal muscular atrophy type II (intermediary) and III (KugelbergWelander): evolution of 50 patients with phy</w:t>
      </w:r>
      <w:r>
        <w:t>siotherapy and hydrotherapy in a swimming pool // Arq. Neuropsiquiatr. Academia Brasileira de Neurologia - ABNEURO, 1996. Vol. 54, № 3. P. 402–406.</w:t>
      </w:r>
    </w:p>
    <w:p w:rsidR="00085357" w:rsidRDefault="009D5232">
      <w:pPr>
        <w:numPr>
          <w:ilvl w:val="0"/>
          <w:numId w:val="14"/>
        </w:numPr>
        <w:ind w:right="4" w:hanging="1266"/>
      </w:pPr>
      <w:r>
        <w:t>Cichocki P. et al. Strategia fizjoterapii u chorych z dysfagia z powodu rdzeniowego zanikumieśni typu Ib. St</w:t>
      </w:r>
      <w:r>
        <w:t>udium przypadku [Strategy of physiotherapy in dysphagia associated with spinal muscular atrophy type Ib: Case study] // Ann Acad Med Stetin. 2011. Vol. 57, №1. P. 26-30. In Polish.</w:t>
      </w:r>
    </w:p>
    <w:p w:rsidR="00085357" w:rsidRDefault="009D5232">
      <w:pPr>
        <w:numPr>
          <w:ilvl w:val="0"/>
          <w:numId w:val="14"/>
        </w:numPr>
        <w:ind w:right="4" w:hanging="1266"/>
      </w:pPr>
      <w:r>
        <w:rPr>
          <w:rFonts w:ascii="Calibri" w:eastAsia="Calibri" w:hAnsi="Calibri" w:cs="Calibri"/>
          <w:noProof/>
          <w:color w:val="000000"/>
          <w:sz w:val="22"/>
        </w:rPr>
        <mc:AlternateContent>
          <mc:Choice Requires="wpg">
            <w:drawing>
              <wp:anchor distT="0" distB="0" distL="114300" distR="114300" simplePos="0" relativeHeight="25183334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0525" name="Group 11052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124" name="Shape 1212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525" style="width:3.75158pt;height:841.857pt;position:absolute;mso-position-horizontal-relative:page;mso-position-horizontal:absolute;margin-left:585.621pt;mso-position-vertical-relative:page;margin-top:0pt;" coordsize="476,106915">
                <v:shape id="Shape 12124"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3436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0526" name="Group 11052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125" name="Shape 1212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0526" style="width:3.75158pt;height:841.857pt;position:absolute;mso-position-horizontal-relative:page;mso-position-horizontal:absolute;margin-left:9.37894pt;mso-position-vertical-relative:page;margin-top:0pt;" coordsize="476,106915">
                <v:shape id="Shape 12125" style="position:absolute;width:0;height:106915;left:0;top:0;" coordsize="0,10691590" path="m0,10691590l0,0">
                  <v:stroke weight="3.75158pt" endcap="flat" joinstyle="miter" miterlimit="4" on="true" color="#eeeeee"/>
                  <v:fill on="false" color="#000000" opacity="0"/>
                </v:shape>
                <w10:wrap type="square"/>
              </v:group>
            </w:pict>
          </mc:Fallback>
        </mc:AlternateContent>
      </w:r>
      <w:r>
        <w:t xml:space="preserve">van Bruggen H.W. et al. Mandibular dysfunction as a reflection of bulbar </w:t>
      </w:r>
      <w:r>
        <w:t>involvement inSMA type 2 and 3 // Neurology. 2016. Vol. 86, №6. P. 552-559.</w:t>
      </w:r>
    </w:p>
    <w:p w:rsidR="00085357" w:rsidRDefault="009D5232">
      <w:pPr>
        <w:numPr>
          <w:ilvl w:val="0"/>
          <w:numId w:val="14"/>
        </w:numPr>
        <w:ind w:right="4" w:hanging="1266"/>
      </w:pPr>
      <w:r>
        <w:t>Wadman R.I. et al. Bulbar muscle MRI changes in patients with SMA with reduced mouthopening and dysphagia // Neurology. 2014. Vol. 83, № 12. P. 1060-1066.</w:t>
      </w:r>
    </w:p>
    <w:p w:rsidR="00085357" w:rsidRDefault="009D5232">
      <w:pPr>
        <w:numPr>
          <w:ilvl w:val="0"/>
          <w:numId w:val="14"/>
        </w:numPr>
        <w:ind w:right="4" w:hanging="1266"/>
      </w:pPr>
      <w:r>
        <w:t>Fujak A. et al. Use of or</w:t>
      </w:r>
      <w:r>
        <w:t>thoses and orthopaedic technical devices in proximal spinalmuscular atrophy. Results of survey in 194 SMA patients // Disabil. Rehabil. Assist. Technol. Taylor &amp; Francis, 2011. Vol. 6, № 4. P. 305–311.</w:t>
      </w:r>
    </w:p>
    <w:p w:rsidR="00085357" w:rsidRDefault="009D5232">
      <w:pPr>
        <w:numPr>
          <w:ilvl w:val="0"/>
          <w:numId w:val="14"/>
        </w:numPr>
        <w:ind w:right="4" w:hanging="1266"/>
      </w:pPr>
      <w:r>
        <w:t>Singh H, Nene Y, Mehta TR, Govindarajan R. Efficacy of</w:t>
      </w:r>
      <w:r>
        <w:t xml:space="preserve"> Botulinum Toxin for TreatingSialorrhea in Neuromuscular Conditions. Front Neurol. 2020; 11:513. Published 2020 Jun 10. doi:10.3389/fneur.2020.00513.</w:t>
      </w:r>
    </w:p>
    <w:p w:rsidR="00085357" w:rsidRDefault="009D5232">
      <w:pPr>
        <w:numPr>
          <w:ilvl w:val="0"/>
          <w:numId w:val="14"/>
        </w:numPr>
        <w:ind w:right="4" w:hanging="1266"/>
      </w:pPr>
      <w:r>
        <w:t>Sabine Rudnik-Schöneborn, Klaus Zerres, in Emery and Rimoin"s Principles and Practiceof Medical Genetics (</w:t>
      </w:r>
      <w:r>
        <w:t>Sixth Edition), 2013.</w:t>
      </w:r>
    </w:p>
    <w:p w:rsidR="00085357" w:rsidRDefault="009D5232">
      <w:pPr>
        <w:numPr>
          <w:ilvl w:val="0"/>
          <w:numId w:val="14"/>
        </w:numPr>
        <w:spacing w:after="0"/>
        <w:ind w:right="4" w:hanging="1266"/>
      </w:pPr>
      <w:r>
        <w:t>A. McDonough, L. Urquia, N. Boulis, Chapter 5 - An Introduction to the Natural History,Genetic Mapping, and Clinical Spectrum of Spinal Muscular Atrophy, Editor(s): Nicholas Boulis, Deirdre O’Connor, Anthony Donsante,Molecular and Cel</w:t>
      </w:r>
      <w:r>
        <w:t>lular Therapies for Motor Neuron</w:t>
      </w:r>
    </w:p>
    <w:p w:rsidR="00085357" w:rsidRDefault="009D5232">
      <w:pPr>
        <w:ind w:right="4"/>
      </w:pPr>
      <w:r>
        <w:t>Diseases,Academic Press,2017,Pages 101-120,ISBN 9780128022573,https://doi.org/10.1016/B978-012-802257-3.00005-5</w:t>
      </w:r>
    </w:p>
    <w:p w:rsidR="00085357" w:rsidRDefault="009D5232">
      <w:pPr>
        <w:numPr>
          <w:ilvl w:val="0"/>
          <w:numId w:val="14"/>
        </w:numPr>
        <w:spacing w:after="310"/>
        <w:ind w:right="4" w:hanging="1266"/>
      </w:pPr>
      <w:r>
        <w:t>Селивёрстов Ю. А., Клюшников С. А., Иллариошкин С. Н. Спинальные мышечныеатрофии: понятие, дифференциальная диа</w:t>
      </w:r>
      <w:r>
        <w:t>гностика, перспективы лечения. Нервные болезни. 2015; 3:9–17</w:t>
      </w:r>
    </w:p>
    <w:p w:rsidR="00085357" w:rsidRDefault="009D5232">
      <w:pPr>
        <w:numPr>
          <w:ilvl w:val="0"/>
          <w:numId w:val="14"/>
        </w:numPr>
        <w:spacing w:after="20"/>
        <w:ind w:right="4" w:hanging="1266"/>
      </w:pPr>
      <w:r>
        <w:t>M. Oskoui, B.T. Darras, D.C. De Vivo,Chapter 1 - Spinal Muscular Atrophy: 125 YearsLater and on the Verge of a Cure,Editor(s): Charlotte J. Sumner, Sergey Paushkin, Chien-Ping</w:t>
      </w:r>
    </w:p>
    <w:p w:rsidR="00085357" w:rsidRDefault="009D5232">
      <w:pPr>
        <w:tabs>
          <w:tab w:val="center" w:pos="2258"/>
          <w:tab w:val="center" w:pos="3889"/>
          <w:tab w:val="center" w:pos="5557"/>
          <w:tab w:val="center" w:pos="7083"/>
          <w:tab w:val="center" w:pos="8682"/>
          <w:tab w:val="right" w:pos="11150"/>
        </w:tabs>
        <w:spacing w:after="59" w:line="259" w:lineRule="auto"/>
        <w:ind w:left="0" w:firstLine="0"/>
        <w:jc w:val="left"/>
      </w:pPr>
      <w:r>
        <w:t xml:space="preserve">Ko,Spinal </w:t>
      </w:r>
      <w:r>
        <w:tab/>
        <w:t>Muscular</w:t>
      </w:r>
      <w:r>
        <w:t xml:space="preserve"> </w:t>
      </w:r>
      <w:r>
        <w:tab/>
        <w:t xml:space="preserve">Atrophy, </w:t>
      </w:r>
      <w:r>
        <w:tab/>
        <w:t xml:space="preserve">Academic </w:t>
      </w:r>
      <w:r>
        <w:tab/>
        <w:t xml:space="preserve">Press, </w:t>
      </w:r>
      <w:r>
        <w:tab/>
        <w:t xml:space="preserve">2017,Pages </w:t>
      </w:r>
      <w:r>
        <w:tab/>
        <w:t>3-19,ISBN</w:t>
      </w:r>
    </w:p>
    <w:p w:rsidR="00085357" w:rsidRDefault="009D5232">
      <w:pPr>
        <w:spacing w:after="322" w:line="259" w:lineRule="auto"/>
        <w:ind w:right="4"/>
      </w:pPr>
      <w:r>
        <w:t>780128036853,https://doi.org/10.1016/B978-0-12-803685-3.00001-X</w:t>
      </w:r>
    </w:p>
    <w:p w:rsidR="00085357" w:rsidRDefault="009D5232">
      <w:pPr>
        <w:numPr>
          <w:ilvl w:val="0"/>
          <w:numId w:val="14"/>
        </w:numPr>
        <w:spacing w:after="52" w:line="259" w:lineRule="auto"/>
        <w:ind w:right="4" w:hanging="1266"/>
      </w:pPr>
      <w:r>
        <w:t>JAMES B. ATKINSON, MAHLON D. JOHNSON, THOMAS W. BOULDIN, WILLIAM</w:t>
      </w:r>
    </w:p>
    <w:p w:rsidR="00085357" w:rsidRDefault="009D5232">
      <w:pPr>
        <w:spacing w:after="52" w:line="259" w:lineRule="auto"/>
        <w:ind w:right="4"/>
      </w:pPr>
      <w:r>
        <w:t>O. WHETSELL, CHAPTER 53 - Muscle and Nerve Biopsy, Editor(s): Noel Weidner, Richard J. Cote,</w:t>
      </w:r>
    </w:p>
    <w:p w:rsidR="00085357" w:rsidRDefault="009D5232">
      <w:pPr>
        <w:ind w:right="4"/>
      </w:pPr>
      <w:r>
        <w:t>Saul Suster, Lawrence M. Weiss,Modern Surgical Pathology (Second Edition),W.B. Saunders, 2009, Pages 2069-2088,ISBN 9781416039662,https://doi.org/10.1016/B978-1-41</w:t>
      </w:r>
      <w:r>
        <w:t>60-3966-2.00053-9</w:t>
      </w:r>
    </w:p>
    <w:p w:rsidR="00085357" w:rsidRDefault="009D5232">
      <w:pPr>
        <w:numPr>
          <w:ilvl w:val="0"/>
          <w:numId w:val="15"/>
        </w:numPr>
        <w:ind w:right="4"/>
      </w:pPr>
      <w:r>
        <w:t>Забненкова В.В., Дадали Е.Л., Поляков А.В. Проксимальная спинальная мышечнаяатрофия типов I–IV: особенности молекулярно-генетической диагностики. Нервно-мышечные болезни. 2013;(3):2731. https://doi.org/10.17650/2222-8721-2013-0-3-27-31</w:t>
      </w:r>
    </w:p>
    <w:p w:rsidR="00085357" w:rsidRDefault="009D5232">
      <w:pPr>
        <w:numPr>
          <w:ilvl w:val="0"/>
          <w:numId w:val="15"/>
        </w:numPr>
        <w:ind w:right="4"/>
      </w:pPr>
      <w:r>
        <w:t>То</w:t>
      </w:r>
      <w:r>
        <w:t xml:space="preserve">чковые мутации в гене SMN1 у больных проксимальной спинальной мышечнойатрофией I-IV типа, имеющих одну копию гена SMN1 / В. В. Забненкова, Е. Л. Дадали, С. Б. Артемьева [и др.] // Генетика. – 2015. – Т. 51, № 9. – С. 1075. – DOI 10.7868/S0016675815080123. </w:t>
      </w:r>
      <w:r>
        <w:t>– EDN UGERPR.</w:t>
      </w:r>
    </w:p>
    <w:p w:rsidR="00085357" w:rsidRDefault="009D5232">
      <w:pPr>
        <w:numPr>
          <w:ilvl w:val="0"/>
          <w:numId w:val="15"/>
        </w:numPr>
        <w:ind w:right="4"/>
      </w:pPr>
      <w:r>
        <w:rPr>
          <w:rFonts w:ascii="Calibri" w:eastAsia="Calibri" w:hAnsi="Calibri" w:cs="Calibri"/>
          <w:noProof/>
          <w:color w:val="000000"/>
          <w:sz w:val="22"/>
        </w:rPr>
        <mc:AlternateContent>
          <mc:Choice Requires="wpg">
            <w:drawing>
              <wp:anchor distT="0" distB="0" distL="114300" distR="114300" simplePos="0" relativeHeight="25183539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1507" name="Group 11150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235" name="Shape 1223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1507" style="width:3.75158pt;height:841.857pt;position:absolute;mso-position-horizontal-relative:page;mso-position-horizontal:absolute;margin-left:585.621pt;mso-position-vertical-relative:page;margin-top:-3.63798e-12pt;" coordsize="476,106915">
                <v:shape id="Shape 1223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3641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1508" name="Group 11150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236" name="Shape 1223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1508" style="width:3.75158pt;height:841.857pt;position:absolute;mso-position-horizontal-relative:page;mso-position-horizontal:absolute;margin-left:9.37894pt;mso-position-vertical-relative:page;margin-top:-3.63798e-12pt;" coordsize="476,106915">
                <v:shape id="Shape 12236" style="position:absolute;width:0;height:106915;left:0;top:0;" coordsize="0,10691590" path="m0,10691590l0,0">
                  <v:stroke weight="3.75158pt" endcap="flat" joinstyle="miter" miterlimit="4" on="true" color="#eeeeee"/>
                  <v:fill on="false" color="#000000" opacity="0"/>
                </v:shape>
                <w10:wrap type="square"/>
              </v:group>
            </w:pict>
          </mc:Fallback>
        </mc:AlternateContent>
      </w:r>
      <w:r>
        <w:t>Martinez EE, Quinn N, Arouchon K, et al. Comprehensive nutritional and metabolicassessment in patients with spinal muscular atrophy: Opportunity for an individualized approach. Neuromuscul Disord. 2018;28(6):512-519. doi: 10.1016/j.nmd.2018</w:t>
      </w:r>
      <w:r>
        <w:t>.03.009</w:t>
      </w:r>
    </w:p>
    <w:p w:rsidR="00085357" w:rsidRDefault="009D5232">
      <w:pPr>
        <w:numPr>
          <w:ilvl w:val="0"/>
          <w:numId w:val="15"/>
        </w:numPr>
        <w:ind w:right="4"/>
      </w:pPr>
      <w:r>
        <w:t>Palladino A, Passamano L, Taglia A, et al. Cardiac involvement in patients with spinalmuscular atrophies. Acta Myol. 2011;30(3):175-178.</w:t>
      </w:r>
    </w:p>
    <w:p w:rsidR="00085357" w:rsidRDefault="009D5232">
      <w:pPr>
        <w:numPr>
          <w:ilvl w:val="0"/>
          <w:numId w:val="15"/>
        </w:numPr>
        <w:ind w:right="4"/>
      </w:pPr>
      <w:r>
        <w:t>Gavriilaki M, Moschou M, Papaliagkas V, et al. Nusinersen in Adults with 5q SpinalMuscular Atrophy: a Systemati</w:t>
      </w:r>
      <w:r>
        <w:t>c Review and Meta-analysis. Neurotherapeutics. 2022;19(2):464-475. doi:10.1007/s13311-022-01200-3</w:t>
      </w:r>
    </w:p>
    <w:p w:rsidR="00085357" w:rsidRDefault="009D5232">
      <w:pPr>
        <w:numPr>
          <w:ilvl w:val="0"/>
          <w:numId w:val="15"/>
        </w:numPr>
        <w:ind w:right="4"/>
      </w:pPr>
      <w:r>
        <w:t>Zhang J, Cui X, Chen S, Dai Y, Huang Y, Zhang S. Ultrasound-guided nusinersen administration for spinal muscular atrophy patients with severe scoliosis: an ob</w:t>
      </w:r>
      <w:r>
        <w:t>servational study. Orphanet J Rare Dis. 2021;16(1):274. Published 2021 Jun 13. doi:10.1186/s13023-021-01903-4</w:t>
      </w:r>
    </w:p>
    <w:p w:rsidR="00085357" w:rsidRDefault="009D5232">
      <w:pPr>
        <w:numPr>
          <w:ilvl w:val="0"/>
          <w:numId w:val="15"/>
        </w:numPr>
        <w:ind w:right="4"/>
      </w:pPr>
      <w:r>
        <w:t>Spiliopoulos S, Reppas L, Zompola C, et al. Computed-tomography-guided transforaminalintrathecal nusinersen injection in adults with spinal muscul</w:t>
      </w:r>
      <w:r>
        <w:t>ar atrophy type 2 and severe spinal deformity. Feasibility, safety and radiation exposure considerations. Eur J Neurol. 2020;27(7):13431349. doi:10.1111/ene.14245</w:t>
      </w:r>
    </w:p>
    <w:p w:rsidR="00085357" w:rsidRDefault="009D5232">
      <w:pPr>
        <w:numPr>
          <w:ilvl w:val="0"/>
          <w:numId w:val="15"/>
        </w:numPr>
        <w:ind w:right="4"/>
      </w:pPr>
      <w:r>
        <w:t>Li Y-J, Chen T-H, Wu Y-Z, Tseng Y-H. Metabolic and Nutritional Issues Associated withSpinal M</w:t>
      </w:r>
      <w:r>
        <w:t>uscular Atrophy. Nutrients. 2020; 12(12):3842. https://doi.org/10.3390/nu12123842</w:t>
      </w:r>
    </w:p>
    <w:p w:rsidR="00085357" w:rsidRDefault="009D5232">
      <w:pPr>
        <w:numPr>
          <w:ilvl w:val="0"/>
          <w:numId w:val="15"/>
        </w:numPr>
        <w:ind w:right="4"/>
      </w:pPr>
      <w:r>
        <w:t>Yasuma F, Kuru S, Konagaya M. Dilated cardiomyopathy in Kugelberg-Welander disease: coexisting sleep disordered breathing and its treatment with continuous positive airway pr</w:t>
      </w:r>
      <w:r>
        <w:t>essure.</w:t>
      </w:r>
    </w:p>
    <w:p w:rsidR="00085357" w:rsidRDefault="009D5232">
      <w:pPr>
        <w:spacing w:after="322" w:line="259" w:lineRule="auto"/>
        <w:ind w:right="4"/>
      </w:pPr>
      <w:r>
        <w:t>Intern Med. 2004;43(10):951-954. doi:10.2169/internalmedicine.43.951</w:t>
      </w:r>
    </w:p>
    <w:p w:rsidR="00085357" w:rsidRDefault="009D5232">
      <w:pPr>
        <w:numPr>
          <w:ilvl w:val="0"/>
          <w:numId w:val="15"/>
        </w:numPr>
        <w:ind w:right="4"/>
      </w:pPr>
      <w:r>
        <w:t>Pitarch Castellano I, Cabrera-Serrano M, Calvo Medina R, et al. Delphi consensus onrecommendations for the treatment of spinal muscular atrophy in Spain (RET-AME consensus). Neuro</w:t>
      </w:r>
      <w:r>
        <w:t>logia (Engl Ed). 2022;37(3):216-228. doi: 10.1016/j.nrleng.2021.07.002</w:t>
      </w:r>
    </w:p>
    <w:p w:rsidR="00085357" w:rsidRDefault="009D5232">
      <w:pPr>
        <w:numPr>
          <w:ilvl w:val="0"/>
          <w:numId w:val="15"/>
        </w:numPr>
        <w:ind w:right="4"/>
      </w:pPr>
      <w:r>
        <w:t>Wan HWY, Carey KA, D"Silva A, et al. Health, wellbeing and lived experiences of adultswith SMA: a scoping systematic review. Orphanet J Rare Dis. 2020;15(1):70. Published 2020 Mar 12. doi:10.1186/s13023-020-1339-3</w:t>
      </w:r>
    </w:p>
    <w:p w:rsidR="00085357" w:rsidRDefault="009D5232">
      <w:pPr>
        <w:numPr>
          <w:ilvl w:val="0"/>
          <w:numId w:val="15"/>
        </w:numPr>
        <w:ind w:right="4"/>
      </w:pPr>
      <w:r>
        <w:t>Günther R. et al. Patient-reported prevale</w:t>
      </w:r>
      <w:r>
        <w:t>nce of non-motor symptoms is low in adultpatients suffering from 5q spinal muscular atrophy //Frontiers in neurology. – 2019. – Т. 10. – С. 1098</w:t>
      </w:r>
    </w:p>
    <w:p w:rsidR="00085357" w:rsidRDefault="009D5232">
      <w:pPr>
        <w:numPr>
          <w:ilvl w:val="0"/>
          <w:numId w:val="15"/>
        </w:numPr>
        <w:ind w:right="4"/>
      </w:pPr>
      <w:r>
        <w:t>Dos Santos M. A. R. et al. Accuracy of muscle fasciculations for the diagnosis of later-onsetspinal muscle atro</w:t>
      </w:r>
      <w:r>
        <w:t>phy //Neuromuscular Disorders. – 2022. – Т. 32. – №. 9. – С. 763-768</w:t>
      </w:r>
    </w:p>
    <w:p w:rsidR="00085357" w:rsidRDefault="009D5232">
      <w:pPr>
        <w:numPr>
          <w:ilvl w:val="0"/>
          <w:numId w:val="15"/>
        </w:numPr>
        <w:ind w:right="4"/>
      </w:pPr>
      <w:r>
        <w:t>Puruckherr M. et al. Severe obstructive sleep apnea in a patient with spinal muscle atrophy//Chest. – 2004. – Т. 126. – №. 5. – С. 1705-1707</w:t>
      </w:r>
    </w:p>
    <w:p w:rsidR="00085357" w:rsidRDefault="009D5232">
      <w:pPr>
        <w:numPr>
          <w:ilvl w:val="0"/>
          <w:numId w:val="15"/>
        </w:numPr>
        <w:spacing w:after="281"/>
        <w:ind w:right="4"/>
      </w:pPr>
      <w:r>
        <w:t xml:space="preserve">Gurbani N. et al. Sleep disordered breathing: </w:t>
      </w:r>
      <w:r>
        <w:t>Assessment and therapy in the age of emergingneuromuscular therapies //Pediatric Pulmonology. – 2021. – Т. 56. – №. 4. – С. 700-709</w:t>
      </w:r>
    </w:p>
    <w:p w:rsidR="00085357" w:rsidRDefault="009D5232">
      <w:pPr>
        <w:numPr>
          <w:ilvl w:val="0"/>
          <w:numId w:val="15"/>
        </w:numPr>
        <w:ind w:right="4"/>
      </w:pPr>
      <w:r>
        <w:rPr>
          <w:rFonts w:ascii="Calibri" w:eastAsia="Calibri" w:hAnsi="Calibri" w:cs="Calibri"/>
          <w:noProof/>
          <w:color w:val="000000"/>
          <w:sz w:val="22"/>
        </w:rPr>
        <mc:AlternateContent>
          <mc:Choice Requires="wpg">
            <w:drawing>
              <wp:anchor distT="0" distB="0" distL="114300" distR="114300" simplePos="0" relativeHeight="25183744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2228" name="Group 11222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398" name="Shape 1239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2228" style="width:3.75158pt;height:841.857pt;position:absolute;mso-position-horizontal-relative:page;mso-position-horizontal:absolute;margin-left:585.621pt;mso-position-vertical-relative:page;margin-top:0pt;" coordsize="476,106915">
                <v:shape id="Shape 1239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3846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2229" name="Group 11222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399" name="Shape 1239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2229" style="width:3.75158pt;height:841.857pt;position:absolute;mso-position-horizontal-relative:page;mso-position-horizontal:absolute;margin-left:9.37894pt;mso-position-vertical-relative:page;margin-top:0pt;" coordsize="476,106915">
                <v:shape id="Shape 12399" style="position:absolute;width:0;height:106915;left:0;top:0;" coordsize="0,10691590" path="m0,10691590l0,0">
                  <v:stroke weight="3.75158pt" endcap="flat" joinstyle="miter" miterlimit="4" on="true" color="#eeeeee"/>
                  <v:fill on="false" color="#000000" opacity="0"/>
                </v:shape>
                <w10:wrap type="square"/>
              </v:group>
            </w:pict>
          </mc:Fallback>
        </mc:AlternateContent>
      </w:r>
      <w:r>
        <w:t>Veiga</w:t>
      </w:r>
      <w:r>
        <w:rPr>
          <w:rFonts w:ascii="Lucida Sans Unicode" w:eastAsia="Lucida Sans Unicode" w:hAnsi="Lucida Sans Unicode" w:cs="Lucida Sans Unicode"/>
        </w:rPr>
        <w:t>‐</w:t>
      </w:r>
      <w:r>
        <w:t>Canuto D. et al. Ultrasound</w:t>
      </w:r>
      <w:r>
        <w:rPr>
          <w:rFonts w:ascii="Lucida Sans Unicode" w:eastAsia="Lucida Sans Unicode" w:hAnsi="Lucida Sans Unicode" w:cs="Lucida Sans Unicode"/>
        </w:rPr>
        <w:t>‐</w:t>
      </w:r>
      <w:r>
        <w:t>guided lumbar puncture for nusinersen administration in spinal muscular atrophy patients</w:t>
      </w:r>
      <w:r>
        <w:t xml:space="preserve"> //European Journal of Neurology. – 2021. – Т. 28. – №. 2. – С. 676680</w:t>
      </w:r>
    </w:p>
    <w:p w:rsidR="00085357" w:rsidRDefault="009D5232">
      <w:pPr>
        <w:numPr>
          <w:ilvl w:val="0"/>
          <w:numId w:val="15"/>
        </w:numPr>
        <w:ind w:right="4"/>
      </w:pPr>
      <w:r>
        <w:t>Ambawatte S. B. et al. 191 Real world treatment with risdiplam in adults with type-2 spinalmuscular atrophy at St George’s Hospital, London //Journal of Neurology, Neurosurgery and Psyc</w:t>
      </w:r>
      <w:r>
        <w:t>hiatry. – 2022. – Т. 93. – №. 9. – С. e2.</w:t>
      </w:r>
    </w:p>
    <w:p w:rsidR="00085357" w:rsidRDefault="009D5232">
      <w:pPr>
        <w:numPr>
          <w:ilvl w:val="0"/>
          <w:numId w:val="15"/>
        </w:numPr>
        <w:ind w:right="4"/>
      </w:pPr>
      <w:r>
        <w:t>Wang Z. et al. Surgical treatment of spinal deformities in spinal muscular atrophy: a singlecenter experience from China //European Spine Journal. – 2022. – Т. 31. – №. 11. – С. 3089-3097</w:t>
      </w:r>
    </w:p>
    <w:p w:rsidR="00085357" w:rsidRDefault="009D5232">
      <w:pPr>
        <w:numPr>
          <w:ilvl w:val="0"/>
          <w:numId w:val="15"/>
        </w:numPr>
        <w:ind w:right="4"/>
      </w:pPr>
      <w:r>
        <w:t>Fujak A. et al. Operative treatment of scoliosis in proximal spinal muscular atrophy: resultsof 41 patients //Archives of orthopaedic and trauma surgery. – 2012. – Т. 132. – С. 1697-1706</w:t>
      </w:r>
    </w:p>
    <w:p w:rsidR="00085357" w:rsidRDefault="009D5232">
      <w:pPr>
        <w:numPr>
          <w:ilvl w:val="0"/>
          <w:numId w:val="15"/>
        </w:numPr>
        <w:ind w:right="4"/>
      </w:pPr>
      <w:r>
        <w:t>Schroth M. K. Special considerations in the respiratory management of</w:t>
      </w:r>
      <w:r>
        <w:t xml:space="preserve"> spinal muscularatrophy //Pediatrics. – 2009. – Т. 123. – №. Supplement_4. – С. S245-S249</w:t>
      </w:r>
    </w:p>
    <w:p w:rsidR="00085357" w:rsidRDefault="009D5232">
      <w:pPr>
        <w:numPr>
          <w:ilvl w:val="0"/>
          <w:numId w:val="15"/>
        </w:numPr>
        <w:ind w:right="4"/>
      </w:pPr>
      <w:r>
        <w:t>Cichocki P., Zyzniewska-Banaszak E., Mosiejczuk H. Strategy of physiotherapy in dysphagia associated with spinal muscular atrophy type Ib: case study //Annales Academ</w:t>
      </w:r>
      <w:r>
        <w:t>iae Medicae Stetinensis. – 2011. – Т. 57. – №. 1. – С. 26-30</w:t>
      </w:r>
    </w:p>
    <w:p w:rsidR="00085357" w:rsidRDefault="009D5232">
      <w:pPr>
        <w:numPr>
          <w:ilvl w:val="0"/>
          <w:numId w:val="15"/>
        </w:numPr>
        <w:spacing w:after="0"/>
        <w:ind w:right="4"/>
      </w:pPr>
      <w:r>
        <w:t>Рябых С. О. и др. Спинальная мышечная атрофия: особенности клиники и лечениядеформаций позвоночника и конечностей Протокол межгосударственного консенсуса //</w:t>
      </w:r>
    </w:p>
    <w:p w:rsidR="00085357" w:rsidRDefault="009D5232">
      <w:pPr>
        <w:spacing w:line="259" w:lineRule="auto"/>
        <w:ind w:right="4"/>
      </w:pPr>
      <w:r>
        <w:t>Хирургия позвоночника. – 2020. – Т. 17</w:t>
      </w:r>
      <w:r>
        <w:t>. – №. 2. – С. 79-94</w:t>
      </w:r>
    </w:p>
    <w:p w:rsidR="00085357" w:rsidRDefault="009D5232">
      <w:pPr>
        <w:pStyle w:val="Heading1"/>
        <w:spacing w:after="39"/>
      </w:pPr>
      <w:r>
        <w:t>Приложение А1. Состав рабочей группы по разработке и пересмотру клинических рекомендаций</w:t>
      </w:r>
    </w:p>
    <w:p w:rsidR="00085357" w:rsidRDefault="009D5232">
      <w:pPr>
        <w:ind w:right="4"/>
      </w:pPr>
      <w:r>
        <w:t>Анисимова Инга Вадимовна, врач-генетик, заведующая отделом организации медицинской помощи ФГБНУ «Медико-генетический научный центр имени академика</w:t>
      </w:r>
      <w:r>
        <w:t xml:space="preserve"> Н.П. Бочкова», к.м.н.</w:t>
      </w:r>
    </w:p>
    <w:p w:rsidR="00085357" w:rsidRDefault="009D5232">
      <w:pPr>
        <w:ind w:right="4"/>
      </w:pPr>
      <w:r>
        <w:t>Артемьева Светлана Брониславовна, невролог, заведующая детским психоневрологическим отделением-2 ОСП Научно-исследовательский клинический институт педиатрии им. Ю. Е. Вельтищева ФГАОУ ВО «РНИМУ им. Н.И. Пирогова» МЗ РФ, к.м.н.</w:t>
      </w:r>
    </w:p>
    <w:p w:rsidR="00085357" w:rsidRDefault="009D5232">
      <w:pPr>
        <w:ind w:right="4"/>
      </w:pPr>
      <w:r>
        <w:t>Белоус</w:t>
      </w:r>
      <w:r>
        <w:t>ова Елена Дмитриевна, невролог, заведующая отделом психоневрологии и эпилептологии ОСП Научно-исследовательский клинический институт педиатрии им. Ю.Е. Вельтищева ФГАОУ ВО «РНИМУ ИМ. Н.И.ПИРОГОВА» МЗ РФ, профессор, д.м.н.</w:t>
      </w:r>
    </w:p>
    <w:p w:rsidR="00085357" w:rsidRDefault="009D5232">
      <w:pPr>
        <w:ind w:right="4"/>
      </w:pPr>
      <w:r>
        <w:t>Вольский Григорий Болиславович, вр</w:t>
      </w:r>
      <w:r>
        <w:t>ач травматолог-ортопед, ГАУЗ ТО ДЛРЦ «Надежда» г. Тюмень</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3948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2724" name="Group 11272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519" name="Shape 1251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2724" style="width:3.75158pt;height:841.857pt;position:absolute;mso-position-horizontal-relative:page;mso-position-horizontal:absolute;margin-left:585.621pt;mso-position-vertical-relative:page;margin-top:0pt;" coordsize="476,106915">
                <v:shape id="Shape 1251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4051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2725" name="Group 11272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520" name="Shape 1252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2725" style="width:3.75158pt;height:841.857pt;position:absolute;mso-position-horizontal-relative:page;mso-position-horizontal:absolute;margin-left:9.37894pt;mso-position-vertical-relative:page;margin-top:0pt;" coordsize="476,106915">
                <v:shape id="Shape 12520"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Влодавец Дмитрий Владимирович, невролог, ведущий научный сотрудник отдела психоневрологии и эпилептологии ОСП Научно-исследовательский клинический институт педиатрии и детской хирургии им. академик</w:t>
      </w:r>
      <w:r>
        <w:t xml:space="preserve">а Ю.Е. Вельтищева ФГАОУ ВО «РНИМУ им. Н.И.Пирогова» МЗ РФ, доцент кафедры неврологии, нейрохирургии и медицинской генетики имени академика Л.О. Бадаляна педиатрического факультета ФГАОУ ВО «РНИМУ имени Н.И. Пирогова» Минздрава России, Президент Ассоциации </w:t>
      </w:r>
      <w:r>
        <w:t>детских неврологов в области миологии «НЕОМИО», к.м.н.</w:t>
      </w:r>
    </w:p>
    <w:p w:rsidR="00085357" w:rsidRDefault="009D5232">
      <w:pPr>
        <w:ind w:right="4"/>
      </w:pPr>
      <w:r>
        <w:t>Германенко Ольга Юрьевна, учредитель и директор благотворительного фонда помощи больным спинальной мышечной атрофией и другими нервно-мышечными заболеваниями «Семьи СМА»</w:t>
      </w:r>
    </w:p>
    <w:p w:rsidR="00085357" w:rsidRDefault="009D5232">
      <w:pPr>
        <w:ind w:right="4"/>
      </w:pPr>
      <w:r>
        <w:t>Гузева Валентина Ивановна, невр</w:t>
      </w:r>
      <w:r>
        <w:t>олог, заведующая кафедрой неврологии, нейрохирургии и медицинской генетики ФГБОУ ВО Санкт-Петербургский государственный педиатрический медицинский университет, член-корреспондент Российской Академии Естествознания, Главный внештатный детский специалист нев</w:t>
      </w:r>
      <w:r>
        <w:t>ролог МЗ РФ, профессор, д.м.н.</w:t>
      </w:r>
    </w:p>
    <w:p w:rsidR="00085357" w:rsidRDefault="009D5232">
      <w:pPr>
        <w:ind w:right="4"/>
      </w:pPr>
      <w:r>
        <w:t>Забненкова Виктория Владимировна, врач лабораторный генетик, к.м.н., старший научный сотрудник лаборатории ДНК диагностики лаборатории ДНК диагностики ФГБНУ Медикогенетический научный центр имени академика Н.П. Бочкова, к.б.н</w:t>
      </w:r>
      <w:r>
        <w:t>.</w:t>
      </w:r>
    </w:p>
    <w:p w:rsidR="00085357" w:rsidRDefault="009D5232">
      <w:pPr>
        <w:spacing w:after="0"/>
        <w:ind w:right="4"/>
      </w:pPr>
      <w:r>
        <w:t>Иванова Галина Евгеньевна, Председатель Общероссийской общественной организации содействия развитию медицинской реабилитологии «Союз реабилитологов России», главный специалист по медицинской реабилитации Министерства здравоохранения Российской Федерации,</w:t>
      </w:r>
      <w:r>
        <w:t xml:space="preserve"> ФМБА России, заведующая кафедрой медицинской реабилитации ФДПО ГБОУ ВПО РНИМУ им. Н.И. Пирогова, руководитель НИЦ медицинской реабилитации ФГУ ФЦМН</w:t>
      </w:r>
    </w:p>
    <w:p w:rsidR="00085357" w:rsidRDefault="009D5232">
      <w:pPr>
        <w:spacing w:line="259" w:lineRule="auto"/>
        <w:ind w:right="4"/>
      </w:pPr>
      <w:r>
        <w:t>ФМБА России, д.м.н., профессор</w:t>
      </w:r>
    </w:p>
    <w:p w:rsidR="00085357" w:rsidRDefault="009D5232">
      <w:pPr>
        <w:ind w:right="4"/>
      </w:pPr>
      <w:r>
        <w:t>Иллариошкин Сергей Николаевич, невролог, д.м.н., проф., академик РАН, директ</w:t>
      </w:r>
      <w:r>
        <w:t>ор Института мозга ФГБНУ «Научный центр неврологии», заместитель директора по научной работе ФГБНУ «Научный центр неврологии»</w:t>
      </w:r>
    </w:p>
    <w:p w:rsidR="00085357" w:rsidRDefault="009D5232">
      <w:pPr>
        <w:ind w:right="4"/>
      </w:pPr>
      <w:r>
        <w:t xml:space="preserve">Кенис Владимир Маркович, заместитель директора ФГБУ «Научно-исследовательский детский ортопедический институт имени Г.И. Турнера» </w:t>
      </w:r>
      <w:r>
        <w:t>Минздрава России, г. Санкт-Петербург, руководитель отделения патологии стопы, нейроортопедии и системных заболеваний, д.м.н., член Европейского общества детских ортопедов и Американской академии церебрального паралича.</w:t>
      </w:r>
    </w:p>
    <w:p w:rsidR="00085357" w:rsidRDefault="009D5232">
      <w:pPr>
        <w:ind w:right="4"/>
      </w:pPr>
      <w:r>
        <w:t>Клюшников Сергей Анатольевич, невроло</w:t>
      </w:r>
      <w:r>
        <w:t>г, к.м.н., ведущий научный сотрудник 5-го неврологического отделения с молекулярно-генетической лабораторией Института клинической и профилактической неврологии ФГБНУ «Научный центр неврологии».</w:t>
      </w:r>
    </w:p>
    <w:p w:rsidR="00085357" w:rsidRDefault="009D5232">
      <w:pPr>
        <w:ind w:right="4"/>
      </w:pPr>
      <w:r>
        <w:t>Колесов Сергей Васильевич, руководитель отделения патологии п</w:t>
      </w:r>
      <w:r>
        <w:t>озвоночника ФГБУ «НМИЦ ТО им. Н.Н. Приорова» Минздрава России, г. Москва, д.м.н., профессор</w:t>
      </w:r>
    </w:p>
    <w:p w:rsidR="00085357" w:rsidRDefault="009D5232">
      <w:pPr>
        <w:ind w:right="4"/>
      </w:pPr>
      <w:r>
        <w:t>Комарова Оксана Николаевна, врач педиатр, гастроэнтеролог, диетолог, старший научный сотрудник отдела гастроэнтерологии ОСП Научно-исследовательский клинический инс</w:t>
      </w:r>
      <w:r>
        <w:t>титут педиатрии им. Ю.Е. Вельтищева ФГАОУ ВО «РНИМУ ИМ. Н.И.ПИРОГОВА» МЗ РФ, к.м.н.</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4153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3131" name="Group 11313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713" name="Shape 1271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131" style="width:3.75158pt;height:841.857pt;position:absolute;mso-position-horizontal-relative:page;mso-position-horizontal:absolute;margin-left:585.621pt;mso-position-vertical-relative:page;margin-top:-3.63798e-12pt;" coordsize="476,106915">
                <v:shape id="Shape 12713"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4256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3132" name="Group 11313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714" name="Shape 1271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132" style="width:3.75158pt;height:841.857pt;position:absolute;mso-position-horizontal-relative:page;mso-position-horizontal:absolute;margin-left:9.37894pt;mso-position-vertical-relative:page;margin-top:-3.63798e-12pt;" coordsize="476,106915">
                <v:shape id="Shape 12714"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Курбатов Сергей Александрович, к.м.н., врач-генетик высшей квалификационной категории, невролог, генетик, врач функциональной диагностики ООО «Здоровый Ребенок" (Воронеж)</w:t>
      </w:r>
      <w:r>
        <w:t>, старший научный сотрудник Научно-исследовательского института экспериментальной биологии и медицины, Воронежский государственный медицинский университет им. Н.Н. Бурденко; главный медицинский советник по редким заболеваниям ООО Семантик Хаб, Москва.</w:t>
      </w:r>
    </w:p>
    <w:p w:rsidR="00085357" w:rsidRDefault="009D5232">
      <w:pPr>
        <w:ind w:right="4"/>
      </w:pPr>
      <w:r>
        <w:t>Куце</w:t>
      </w:r>
      <w:r>
        <w:t>в Сергей Иванович, академик РАН, директор ФГБНУ Медико-генетический научный центр имени академика Н. П. Бочкова, главный внештатный специалист по медицинской генетике Минздрава России, президент Ассоциации медицинских генетиков России, д.м.н.</w:t>
      </w:r>
    </w:p>
    <w:p w:rsidR="00085357" w:rsidRDefault="009D5232">
      <w:pPr>
        <w:ind w:right="4"/>
      </w:pPr>
      <w:r>
        <w:t>Невзорова Диа</w:t>
      </w:r>
      <w:r>
        <w:t>на Владимировна, Председатель Правления некоммерческой организации «Ассоциация профессиональных участников хосписной помощи», директор Федерального научно-практического центра паллиативной медицинской помощи ФГАОУ ВО Первый МГМУ им. И.М. Сеченова Минздрава</w:t>
      </w:r>
      <w:r>
        <w:t xml:space="preserve"> России (Сеченовский Университет), к.м.н.</w:t>
      </w:r>
    </w:p>
    <w:p w:rsidR="00085357" w:rsidRDefault="009D5232">
      <w:pPr>
        <w:ind w:right="4"/>
      </w:pPr>
      <w:r>
        <w:t>Никитин Сергей Сергеевич, Председатель Региональной общественной организации «Общество специалистов по нервно-мышечным болезням», заведующий кафедрой генетики нервных болезней ФГБНУ «МГНЦ» д.м.н., профессор</w:t>
      </w:r>
    </w:p>
    <w:p w:rsidR="00085357" w:rsidRDefault="009D5232">
      <w:pPr>
        <w:spacing w:after="322" w:line="259" w:lineRule="auto"/>
        <w:ind w:left="0" w:firstLine="0"/>
        <w:jc w:val="left"/>
      </w:pPr>
      <w:r>
        <w:t xml:space="preserve"> </w:t>
      </w:r>
    </w:p>
    <w:p w:rsidR="00085357" w:rsidRDefault="009D5232">
      <w:pPr>
        <w:spacing w:after="0"/>
        <w:ind w:right="4"/>
      </w:pPr>
      <w:r>
        <w:t>Поляков Александр Владимирович, заведующий лабораторией ДНК диагностики ФГБНУ Медико-генетический научный центр имени академика Н.П. Бочкова, член-корреспондент РАН, д.б.н., профессор.</w:t>
      </w:r>
    </w:p>
    <w:p w:rsidR="00085357" w:rsidRDefault="009D5232">
      <w:pPr>
        <w:spacing w:after="0"/>
        <w:ind w:right="4"/>
      </w:pPr>
      <w:r>
        <w:t>Руденко Дмитрий Игоревич, заместитель главного врача СПб ГБУЗ «Городска</w:t>
      </w:r>
      <w:r>
        <w:t>я многопрофильная больница №2» Санкт-Петербургского Медицинского Университета им. И.П.</w:t>
      </w:r>
    </w:p>
    <w:p w:rsidR="00085357" w:rsidRDefault="009D5232">
      <w:pPr>
        <w:spacing w:after="322" w:line="259" w:lineRule="auto"/>
        <w:ind w:right="4"/>
      </w:pPr>
      <w:r>
        <w:t>Павлова, д.м.н., профессор</w:t>
      </w:r>
    </w:p>
    <w:p w:rsidR="00085357" w:rsidRDefault="009D5232">
      <w:pPr>
        <w:ind w:right="4"/>
      </w:pPr>
      <w:r>
        <w:t xml:space="preserve">Субботин Дмитрий Михайлович, врач-генетик ФГБНУ «Медико-генетический научный центр имени академика Н.П. Бочкова», член Ассоциации медицинских </w:t>
      </w:r>
      <w:r>
        <w:t>генетиков</w:t>
      </w:r>
    </w:p>
    <w:p w:rsidR="00085357" w:rsidRDefault="009D5232">
      <w:pPr>
        <w:ind w:right="4"/>
      </w:pPr>
      <w:r>
        <w:t>Супонева Наталья Александровна, невролог, врач функциональной диагностики, д.м.н., проф., член-корреспондент РАН, директор Института нейрореабилитации и восстановительных технологий ФГБНУ «Научный центр неврологии»</w:t>
      </w:r>
    </w:p>
    <w:p w:rsidR="00085357" w:rsidRDefault="009D5232">
      <w:pPr>
        <w:ind w:right="4"/>
      </w:pPr>
      <w:r>
        <w:t>Суслов Василий Михайлович, невролог, ассистент кафедры реабилитологии ФП и ДПО, ФГБОУ ВО «Санкт-Петербургский государственный педиатрический медицинский университет» Минздрава России.</w:t>
      </w:r>
    </w:p>
    <w:p w:rsidR="00085357" w:rsidRDefault="009D5232">
      <w:pPr>
        <w:ind w:right="4"/>
      </w:pPr>
      <w:r>
        <w:t>Шпилюкова Юлия Александровна, невролог, к.м.н., научный сотрудник 5-го н</w:t>
      </w:r>
      <w:r>
        <w:t>еврологического отделения с молекулярно-генетической лабораторией Института клинической и профилактической неврологии ФГБНУ «Научный центр неврологии».</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43584" behindDoc="0" locked="0" layoutInCell="1" allowOverlap="1">
                <wp:simplePos x="0" y="0"/>
                <wp:positionH relativeFrom="page">
                  <wp:posOffset>7437387</wp:posOffset>
                </wp:positionH>
                <wp:positionV relativeFrom="page">
                  <wp:posOffset>0</wp:posOffset>
                </wp:positionV>
                <wp:extent cx="47645" cy="10691685"/>
                <wp:effectExtent l="0" t="0" r="0" b="0"/>
                <wp:wrapSquare wrapText="bothSides"/>
                <wp:docPr id="112901" name="Group 112901"/>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2885" name="Shape 12885"/>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2901" style="width:3.75158pt;height:841.865pt;position:absolute;mso-position-horizontal-relative:page;mso-position-horizontal:absolute;margin-left:585.621pt;mso-position-vertical-relative:page;margin-top:3.63798e-12pt;" coordsize="476,106916">
                <v:shape id="Shape 12885" style="position:absolute;width:0;height:106916;left:0;top:0;" coordsize="0,10691685" path="m0,10691685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44608" behindDoc="0" locked="0" layoutInCell="1" allowOverlap="1">
                <wp:simplePos x="0" y="0"/>
                <wp:positionH relativeFrom="page">
                  <wp:posOffset>119113</wp:posOffset>
                </wp:positionH>
                <wp:positionV relativeFrom="page">
                  <wp:posOffset>0</wp:posOffset>
                </wp:positionV>
                <wp:extent cx="47645" cy="10691685"/>
                <wp:effectExtent l="0" t="0" r="0" b="0"/>
                <wp:wrapSquare wrapText="bothSides"/>
                <wp:docPr id="112902" name="Group 112902"/>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2886" name="Shape 12886"/>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2902" style="width:3.75158pt;height:841.865pt;position:absolute;mso-position-horizontal-relative:page;mso-position-horizontal:absolute;margin-left:9.37894pt;mso-position-vertical-relative:page;margin-top:3.63798e-12pt;" coordsize="476,106916">
                <v:shape id="Shape 12886" style="position:absolute;width:0;height:106916;left:0;top:0;" coordsize="0,10691685" path="m0,10691685l0,0">
                  <v:stroke weight="3.75158pt" endcap="flat" joinstyle="miter" miterlimit="4" on="true" color="#eeeeee"/>
                  <v:fill on="false" color="#000000" opacity="0"/>
                </v:shape>
                <w10:wrap type="square"/>
              </v:group>
            </w:pict>
          </mc:Fallback>
        </mc:AlternateContent>
      </w:r>
      <w:r>
        <w:t xml:space="preserve">Штабницкий Василий Андреевич, врач-пульмонолог, доцент кафедры пульмонологии ФДПО ФГАОУ ВО «РНИМУ ИМ. </w:t>
      </w:r>
      <w:r>
        <w:t>Н.И.ПИРОГОВА» МЗ РФ, эксперт благотворительного фонда «Живи сейчас», к.м.н.</w:t>
      </w:r>
    </w:p>
    <w:p w:rsidR="00085357" w:rsidRDefault="009D5232">
      <w:pPr>
        <w:spacing w:after="1578"/>
        <w:ind w:right="4"/>
      </w:pPr>
      <w:r>
        <w:t>Ястребцева Ирина Петровна, невролог, врач физической и реабилитационной медицины, доц., профессор кафедры неврологии и нейрохирургии ФГБОУ ВО Ивановская государственная медицинская</w:t>
      </w:r>
      <w:r>
        <w:t xml:space="preserve"> академия Минздрава России, д.м.н.</w:t>
      </w:r>
    </w:p>
    <w:p w:rsidR="00085357" w:rsidRDefault="009D5232">
      <w:pPr>
        <w:spacing w:after="312" w:line="265" w:lineRule="auto"/>
        <w:ind w:left="-5"/>
        <w:jc w:val="left"/>
      </w:pPr>
      <w:r>
        <w:rPr>
          <w:b/>
        </w:rPr>
        <w:t>Конфликт интересов:</w:t>
      </w:r>
    </w:p>
    <w:p w:rsidR="00085357" w:rsidRDefault="009D5232">
      <w:pPr>
        <w:spacing w:after="274" w:line="299" w:lineRule="auto"/>
        <w:ind w:left="-5"/>
      </w:pPr>
      <w:r>
        <w:rPr>
          <w:i/>
          <w:color w:val="333333"/>
        </w:rPr>
        <w:t>Артемьева Светлана Брониславовна</w:t>
      </w:r>
    </w:p>
    <w:p w:rsidR="00085357" w:rsidRDefault="009D5232">
      <w:pPr>
        <w:ind w:right="4"/>
      </w:pPr>
      <w:r>
        <w:t>Образовательные гранты и гонорары за лекции от компаний Янссен, Рош, РТС по проблемам нервно-мышечных заболеваний. Урегулирование конфликта: не имеет финансовых интерес</w:t>
      </w:r>
      <w:r>
        <w:t>ов в указанных компаниях, не участвовала в написании раздела «Патогенетическая терапия».</w:t>
      </w:r>
    </w:p>
    <w:p w:rsidR="00085357" w:rsidRDefault="009D5232">
      <w:pPr>
        <w:spacing w:after="274" w:line="299" w:lineRule="auto"/>
        <w:ind w:left="-5"/>
      </w:pPr>
      <w:r>
        <w:rPr>
          <w:i/>
          <w:color w:val="333333"/>
        </w:rPr>
        <w:t>Белоусова Елена Дмитриевна</w:t>
      </w:r>
    </w:p>
    <w:p w:rsidR="00085357" w:rsidRDefault="009D5232">
      <w:pPr>
        <w:spacing w:line="403" w:lineRule="auto"/>
        <w:ind w:right="4"/>
      </w:pPr>
      <w:r>
        <w:t xml:space="preserve">Гонорар от компании Янссен за лекцию. Урегулирование конфликта: в лекции обсуждались только вопросы диагностики СМА. </w:t>
      </w:r>
      <w:r>
        <w:rPr>
          <w:i/>
          <w:color w:val="333333"/>
        </w:rPr>
        <w:t>Влодавец Дмитрий Владим</w:t>
      </w:r>
      <w:r>
        <w:rPr>
          <w:i/>
          <w:color w:val="333333"/>
        </w:rPr>
        <w:t>ирович</w:t>
      </w:r>
    </w:p>
    <w:p w:rsidR="00085357" w:rsidRDefault="009D5232">
      <w:pPr>
        <w:ind w:right="4"/>
      </w:pPr>
      <w:r>
        <w:t>Главный исследователь в международных клинических исследованиях со спонсорством компаний PTC Therapeutics, F. Hoffmann-La Roche, Novartis, Biogen, NS Pharma, Sarepta Therapeutics, Pfizer, Avexis; гонорар за лекции от компаний PTC Therapeutics, F. Ho</w:t>
      </w:r>
      <w:r>
        <w:t>ffmann-La Roche, Janssen, Novartis, Пик-фарма. Урегулирование конфликта: не имеет финансовых интересов в указанных компаниях, не участвовал в написании раздела «Патогенетическая терапия».</w:t>
      </w:r>
    </w:p>
    <w:p w:rsidR="00085357" w:rsidRDefault="009D5232">
      <w:pPr>
        <w:spacing w:after="274" w:line="299" w:lineRule="auto"/>
        <w:ind w:left="-5"/>
      </w:pPr>
      <w:r>
        <w:rPr>
          <w:i/>
          <w:color w:val="333333"/>
        </w:rPr>
        <w:t>Германенко Ольга Юрьевна</w:t>
      </w:r>
    </w:p>
    <w:p w:rsidR="00085357" w:rsidRDefault="009D5232">
      <w:pPr>
        <w:ind w:right="4"/>
      </w:pPr>
      <w:r>
        <w:t>Гонорары за лекции и компенсация транспортн</w:t>
      </w:r>
      <w:r>
        <w:t>ых расходов за участие в экспертных советах от компаний Biogen, Novartis Gene Therapies, Novartis, Roche. Урегулирование конфликта: не имеет финансовых интересов в указанных компаниях, в лекциях и экспертных советах обсуждались вопросы пути пациента со спи</w:t>
      </w:r>
      <w:r>
        <w:t>нальной мышечной атрофией. Не участвовала в написании раздела «Патогенетическая терапия».</w:t>
      </w:r>
    </w:p>
    <w:p w:rsidR="00085357" w:rsidRDefault="009D5232">
      <w:pPr>
        <w:spacing w:after="274" w:line="299" w:lineRule="auto"/>
        <w:ind w:left="-5"/>
      </w:pPr>
      <w:r>
        <w:rPr>
          <w:i/>
          <w:color w:val="333333"/>
        </w:rPr>
        <w:t>Иллариошкин Сергей Николаевич</w:t>
      </w:r>
    </w:p>
    <w:p w:rsidR="00085357" w:rsidRDefault="009D5232">
      <w:pPr>
        <w:ind w:right="4"/>
      </w:pPr>
      <w:r>
        <w:t>Гонорар от компаний Рош-Москва и Янссен за лекции. Урегулирование конфликта: в лекции обсуждались только вопросы патофизиологии и диагностики СМА, не имеет финансовых интересов в указанных компаниях.</w:t>
      </w:r>
    </w:p>
    <w:p w:rsidR="00085357" w:rsidRDefault="009D5232">
      <w:pPr>
        <w:spacing w:after="274" w:line="299" w:lineRule="auto"/>
        <w:ind w:left="-5"/>
      </w:pPr>
      <w:r>
        <w:rPr>
          <w:i/>
          <w:color w:val="333333"/>
        </w:rPr>
        <w:t>Курбатов Сергей Александрович</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4563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3058" name="Group 11305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980" name="Shape 1298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058" style="width:3.75158pt;height:841.857pt;position:absolute;mso-position-horizontal-relative:page;mso-position-horizontal:absolute;margin-left:585.621pt;mso-position-vertical-relative:page;margin-top:0pt;" coordsize="476,106915">
                <v:shape id="Shape 12980"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4665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3059" name="Group 11305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2981" name="Shape 12981"/>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059" style="width:3.75158pt;height:841.857pt;position:absolute;mso-position-horizontal-relative:page;mso-position-horizontal:absolute;margin-left:9.37894pt;mso-position-vertical-relative:page;margin-top:0pt;" coordsize="476,106915">
                <v:shape id="Shape 12981"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Гонорар от компании Янсс</w:t>
      </w:r>
      <w:r>
        <w:t>ен за лекции. Урегулирование конфликта: в лекции обсуждались только вопросы патофизиологии и диагностики СМА.</w:t>
      </w:r>
    </w:p>
    <w:p w:rsidR="00085357" w:rsidRDefault="009D5232">
      <w:pPr>
        <w:spacing w:after="274" w:line="299" w:lineRule="auto"/>
        <w:ind w:left="-5"/>
      </w:pPr>
      <w:r>
        <w:rPr>
          <w:i/>
          <w:color w:val="333333"/>
        </w:rPr>
        <w:t>Клюшников Сергей Анатольевич</w:t>
      </w:r>
    </w:p>
    <w:p w:rsidR="00085357" w:rsidRDefault="009D5232">
      <w:pPr>
        <w:ind w:right="4"/>
      </w:pPr>
      <w:r>
        <w:t>Гонорар от компании Янссен за лекции. Урегулирование конфликта: в лекции обсуждались только вопросы патофизиологии СМ</w:t>
      </w:r>
      <w:r>
        <w:t>А и проблема выполнения люмбальной пункции, не имеет финансовых интересов в указанной компании.</w:t>
      </w:r>
    </w:p>
    <w:p w:rsidR="00085357" w:rsidRDefault="009D5232">
      <w:pPr>
        <w:spacing w:after="274" w:line="299" w:lineRule="auto"/>
        <w:ind w:left="-5"/>
      </w:pPr>
      <w:r>
        <w:rPr>
          <w:i/>
          <w:color w:val="333333"/>
        </w:rPr>
        <w:t>Супонева Наталья Александровна</w:t>
      </w:r>
    </w:p>
    <w:p w:rsidR="00085357" w:rsidRDefault="009D5232">
      <w:pPr>
        <w:ind w:right="4"/>
      </w:pPr>
      <w:r>
        <w:t>Гонорар от компаний Рош-Москва и Янссен за лекции. Урегулирование конфликта: в лекции обсуждались только вопросы физической реаби</w:t>
      </w:r>
      <w:r>
        <w:t>литации при СМА, не имеет финансовых интересов в указанных компаниях.</w:t>
      </w:r>
    </w:p>
    <w:p w:rsidR="00085357" w:rsidRDefault="009D5232">
      <w:pPr>
        <w:spacing w:after="274" w:line="299" w:lineRule="auto"/>
        <w:ind w:left="-5"/>
      </w:pPr>
      <w:r>
        <w:rPr>
          <w:i/>
          <w:color w:val="333333"/>
        </w:rPr>
        <w:t>Шпилюкова Юлия Александровна</w:t>
      </w:r>
    </w:p>
    <w:p w:rsidR="00085357" w:rsidRDefault="009D5232">
      <w:pPr>
        <w:ind w:right="4"/>
      </w:pPr>
      <w:r>
        <w:t>Гонорар от компаний Рош-Москва и Янссен за лекции. Урегулирование конфликта: не имеет финансовых интересов в указанных компаниях.</w:t>
      </w:r>
    </w:p>
    <w:p w:rsidR="00085357" w:rsidRDefault="009D5232">
      <w:pPr>
        <w:spacing w:after="274" w:line="299" w:lineRule="auto"/>
        <w:ind w:left="-5"/>
      </w:pPr>
      <w:r>
        <w:rPr>
          <w:i/>
          <w:color w:val="333333"/>
        </w:rPr>
        <w:t>Штабницкий Василий Андрееви</w:t>
      </w:r>
      <w:r>
        <w:rPr>
          <w:i/>
          <w:color w:val="333333"/>
        </w:rPr>
        <w:t>ч</w:t>
      </w:r>
    </w:p>
    <w:p w:rsidR="00085357" w:rsidRDefault="009D5232">
      <w:pPr>
        <w:spacing w:after="0"/>
        <w:ind w:right="4"/>
      </w:pPr>
      <w:r>
        <w:t>Гонорар от компании Янссен за лекцию. Урегулирование конфликта: в лекции обсуждались только вопросы респираторной поддержки при СМА.</w:t>
      </w:r>
    </w:p>
    <w:p w:rsidR="00085357" w:rsidRDefault="00085357">
      <w:pPr>
        <w:sectPr w:rsidR="00085357">
          <w:pgSz w:w="11899" w:h="16838"/>
          <w:pgMar w:top="35" w:right="374" w:bottom="48" w:left="375" w:header="720" w:footer="720" w:gutter="0"/>
          <w:cols w:space="720"/>
        </w:sectPr>
      </w:pPr>
    </w:p>
    <w:p w:rsidR="00085357" w:rsidRDefault="009D5232">
      <w:pPr>
        <w:spacing w:after="0" w:line="259" w:lineRule="auto"/>
        <w:ind w:left="-1440" w:right="10459" w:firstLine="0"/>
        <w:jc w:val="left"/>
      </w:pPr>
      <w:r>
        <w:rPr>
          <w:rFonts w:ascii="Calibri" w:eastAsia="Calibri" w:hAnsi="Calibri" w:cs="Calibri"/>
          <w:noProof/>
          <w:color w:val="000000"/>
          <w:sz w:val="22"/>
        </w:rPr>
        <mc:AlternateContent>
          <mc:Choice Requires="wpg">
            <w:drawing>
              <wp:anchor distT="0" distB="0" distL="114300" distR="114300" simplePos="0" relativeHeight="251847680" behindDoc="0" locked="0" layoutInCell="1" allowOverlap="1">
                <wp:simplePos x="0" y="0"/>
                <wp:positionH relativeFrom="page">
                  <wp:posOffset>7437387</wp:posOffset>
                </wp:positionH>
                <wp:positionV relativeFrom="page">
                  <wp:posOffset>0</wp:posOffset>
                </wp:positionV>
                <wp:extent cx="47645" cy="10691590"/>
                <wp:effectExtent l="0" t="0" r="0" b="0"/>
                <wp:wrapTopAndBottom/>
                <wp:docPr id="113272" name="Group 11327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112" name="Shape 1311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272" style="width:3.75158pt;height:841.857pt;position:absolute;mso-position-horizontal-relative:page;mso-position-horizontal:absolute;margin-left:585.621pt;mso-position-vertical-relative:page;margin-top:-3.63798e-12pt;" coordsize="476,106915">
                <v:shape id="Shape 13112" style="position:absolute;width:0;height:106915;left:0;top:0;" coordsize="0,10691590" path="m0,10691590l0,0">
                  <v:stroke weight="3.75158pt" endcap="flat" joinstyle="miter" miterlimit="4" on="true" color="#eeeeee"/>
                  <v:fill on="false" color="#000000" opacity="0"/>
                </v:shape>
                <w10:wrap type="topAndBottom"/>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4870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3273" name="Group 11327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113" name="Shape 1311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273" style="width:3.75158pt;height:841.857pt;position:absolute;mso-position-horizontal-relative:page;mso-position-horizontal:absolute;margin-left:9.37894pt;mso-position-vertical-relative:page;margin-top:-3.63798e-12pt;" coordsize="476,106915">
                <v:shape id="Shape 13113" style="position:absolute;width:0;height:106915;left:0;top:0;" coordsize="0,10691590" path="m0,10691590l0,0">
                  <v:stroke weight="3.75158pt" endcap="flat" joinstyle="miter" miterlimit="4" on="true" color="#eeeeee"/>
                  <v:fill on="false" color="#000000" opacity="0"/>
                </v:shape>
                <w10:wrap type="square"/>
              </v:group>
            </w:pict>
          </mc:Fallback>
        </mc:AlternateContent>
      </w:r>
    </w:p>
    <w:p w:rsidR="00085357" w:rsidRDefault="00085357">
      <w:pPr>
        <w:sectPr w:rsidR="00085357">
          <w:pgSz w:w="11899" w:h="16838"/>
          <w:pgMar w:top="1440" w:right="1440" w:bottom="1440" w:left="1440" w:header="720" w:footer="720" w:gutter="0"/>
          <w:cols w:space="720"/>
        </w:sectPr>
      </w:pPr>
    </w:p>
    <w:p w:rsidR="00085357" w:rsidRDefault="009D5232">
      <w:pPr>
        <w:pStyle w:val="Heading1"/>
        <w:spacing w:after="40"/>
      </w:pPr>
      <w:r>
        <w:t>Приложение А2. Методология разработки клинических рекомендаций</w:t>
      </w:r>
    </w:p>
    <w:p w:rsidR="00085357" w:rsidRDefault="009D5232">
      <w:pPr>
        <w:spacing w:after="312" w:line="265" w:lineRule="auto"/>
        <w:ind w:left="-5"/>
        <w:jc w:val="left"/>
      </w:pPr>
      <w:r>
        <w:rPr>
          <w:b/>
        </w:rPr>
        <w:t>Целевая аудитория данных клинически</w:t>
      </w:r>
      <w:r>
        <w:rPr>
          <w:b/>
        </w:rPr>
        <w:t>х рекомендаций:</w:t>
      </w:r>
    </w:p>
    <w:p w:rsidR="00085357" w:rsidRDefault="009D5232">
      <w:pPr>
        <w:spacing w:after="322" w:line="259" w:lineRule="auto"/>
        <w:ind w:left="0" w:firstLine="0"/>
        <w:jc w:val="left"/>
      </w:pPr>
      <w:r>
        <w:rPr>
          <w:b/>
        </w:rPr>
        <w:t xml:space="preserve"> </w:t>
      </w:r>
    </w:p>
    <w:p w:rsidR="00085357" w:rsidRDefault="009D5232">
      <w:pPr>
        <w:numPr>
          <w:ilvl w:val="0"/>
          <w:numId w:val="16"/>
        </w:numPr>
        <w:ind w:right="4" w:hanging="270"/>
      </w:pPr>
      <w:r>
        <w:t>Врачи-неврологи, врачи-травматологи-ортопеды, врачи-нейрохирурги, врачи-анестезиологиреаниматологи, врачи-гастроэнтерологи, врачи-диетологи, врачи-пульмонологи, врачикардиологи, врачи по лечебной физкультуре, врачи физической и реабилитационной медицины, в</w:t>
      </w:r>
      <w:r>
        <w:t>рачи-эндокринологи, врачи-терапевты.</w:t>
      </w:r>
    </w:p>
    <w:p w:rsidR="00085357" w:rsidRDefault="009D5232">
      <w:pPr>
        <w:spacing w:after="322" w:line="259" w:lineRule="auto"/>
        <w:ind w:left="0" w:firstLine="0"/>
        <w:jc w:val="left"/>
      </w:pPr>
      <w:r>
        <w:t xml:space="preserve"> </w:t>
      </w:r>
    </w:p>
    <w:p w:rsidR="00085357" w:rsidRDefault="009D5232">
      <w:pPr>
        <w:numPr>
          <w:ilvl w:val="0"/>
          <w:numId w:val="16"/>
        </w:numPr>
        <w:spacing w:after="322" w:line="259" w:lineRule="auto"/>
        <w:ind w:right="4" w:hanging="270"/>
      </w:pPr>
      <w:r>
        <w:t>Студенты медицинских вузов, ординаторы, аспиранты.</w:t>
      </w:r>
    </w:p>
    <w:p w:rsidR="00085357" w:rsidRDefault="009D5232">
      <w:pPr>
        <w:spacing w:after="325" w:line="259" w:lineRule="auto"/>
        <w:ind w:left="0" w:firstLine="0"/>
        <w:jc w:val="left"/>
      </w:pPr>
      <w:r>
        <w:t xml:space="preserve"> </w:t>
      </w:r>
    </w:p>
    <w:p w:rsidR="00085357" w:rsidRDefault="009D5232">
      <w:pPr>
        <w:spacing w:after="312" w:line="265" w:lineRule="auto"/>
        <w:ind w:left="-5"/>
        <w:jc w:val="left"/>
      </w:pPr>
      <w:r>
        <w:rPr>
          <w:b/>
        </w:rPr>
        <w:t>Методы, используемые для сбора/селекции доказательств:</w:t>
      </w:r>
      <w:r>
        <w:t xml:space="preserve"> поиск в электронных базах данных.</w:t>
      </w:r>
    </w:p>
    <w:p w:rsidR="00085357" w:rsidRDefault="009D5232">
      <w:pPr>
        <w:spacing w:after="322"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4972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3400" name="Group 11340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119" name="Shape 1311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400" style="width:3.75158pt;height:841.857pt;position:absolute;mso-position-horizontal-relative:page;mso-position-horizontal:absolute;margin-left:585.621pt;mso-position-vertical-relative:page;margin-top:0pt;" coordsize="476,106915">
                <v:shape id="Shape 1311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5075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3401" name="Group 11340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120" name="Shape 1312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401" style="width:3.75158pt;height:841.857pt;position:absolute;mso-position-horizontal-relative:page;mso-position-horizontal:absolute;margin-left:9.37894pt;mso-position-vertical-relative:page;margin-top:0pt;" coordsize="476,106915">
                <v:shape id="Shape 13120"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Описание методов, использованных для оценки качества и силы доказательс</w:t>
      </w:r>
      <w:r>
        <w:rPr>
          <w:b/>
        </w:rPr>
        <w:t xml:space="preserve">тв: </w:t>
      </w:r>
      <w:r>
        <w:t>доказательной базой для рекомендаций являются публикации, вошедшие в Кокрейновскую библиотеку, базы данных MEDLINE и PubMed.</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Глубина поиска — 10 лет.</w:t>
      </w:r>
    </w:p>
    <w:p w:rsidR="00085357" w:rsidRDefault="009D5232">
      <w:pPr>
        <w:spacing w:after="322" w:line="259" w:lineRule="auto"/>
        <w:ind w:left="0" w:firstLine="0"/>
        <w:jc w:val="left"/>
      </w:pPr>
      <w:r>
        <w:t xml:space="preserve"> </w:t>
      </w:r>
    </w:p>
    <w:p w:rsidR="00085357" w:rsidRDefault="009D5232">
      <w:pPr>
        <w:spacing w:after="312" w:line="265" w:lineRule="auto"/>
        <w:ind w:left="-5"/>
        <w:jc w:val="left"/>
      </w:pPr>
      <w:r>
        <w:rPr>
          <w:b/>
        </w:rPr>
        <w:t>Методы, использованные для оценки качества и силы доказательств:</w:t>
      </w:r>
    </w:p>
    <w:p w:rsidR="00085357" w:rsidRDefault="009D5232">
      <w:pPr>
        <w:numPr>
          <w:ilvl w:val="0"/>
          <w:numId w:val="17"/>
        </w:numPr>
        <w:spacing w:after="322" w:line="259" w:lineRule="auto"/>
        <w:ind w:right="4" w:hanging="1508"/>
      </w:pPr>
      <w:r>
        <w:t>консенсус экспертов;</w:t>
      </w:r>
    </w:p>
    <w:p w:rsidR="00085357" w:rsidRDefault="009D5232">
      <w:pPr>
        <w:numPr>
          <w:ilvl w:val="0"/>
          <w:numId w:val="17"/>
        </w:numPr>
        <w:spacing w:after="322" w:line="259" w:lineRule="auto"/>
        <w:ind w:right="4" w:hanging="1508"/>
      </w:pPr>
      <w:r>
        <w:t>оценка значимости в соответствии с рейтинговой схемой (схема прилагается).</w:t>
      </w:r>
    </w:p>
    <w:p w:rsidR="00085357" w:rsidRDefault="009D5232">
      <w:pPr>
        <w:spacing w:after="322" w:line="259" w:lineRule="auto"/>
        <w:ind w:left="0" w:firstLine="0"/>
        <w:jc w:val="left"/>
      </w:pPr>
      <w:r>
        <w:t xml:space="preserve"> </w:t>
      </w:r>
    </w:p>
    <w:p w:rsidR="00085357" w:rsidRDefault="009D5232">
      <w:pPr>
        <w:spacing w:after="312" w:line="265" w:lineRule="auto"/>
        <w:ind w:left="-5"/>
        <w:jc w:val="left"/>
      </w:pPr>
      <w:r>
        <w:rPr>
          <w:b/>
        </w:rPr>
        <w:t>Методы, использованные для анализа доказательств:</w:t>
      </w:r>
    </w:p>
    <w:p w:rsidR="00085357" w:rsidRDefault="009D5232">
      <w:pPr>
        <w:numPr>
          <w:ilvl w:val="0"/>
          <w:numId w:val="17"/>
        </w:numPr>
        <w:spacing w:after="322" w:line="259" w:lineRule="auto"/>
        <w:ind w:right="4" w:hanging="1508"/>
      </w:pPr>
      <w:r>
        <w:t>обзоры опубликованных мета-анализов;</w:t>
      </w:r>
    </w:p>
    <w:p w:rsidR="00085357" w:rsidRDefault="009D5232">
      <w:pPr>
        <w:numPr>
          <w:ilvl w:val="0"/>
          <w:numId w:val="17"/>
        </w:numPr>
        <w:spacing w:after="322" w:line="259" w:lineRule="auto"/>
        <w:ind w:right="4" w:hanging="1508"/>
      </w:pPr>
      <w:r>
        <w:t>систематические обзоры с таблицами доказательств.</w:t>
      </w:r>
    </w:p>
    <w:p w:rsidR="00085357" w:rsidRDefault="009D5232">
      <w:pPr>
        <w:spacing w:after="0" w:line="259" w:lineRule="auto"/>
        <w:ind w:left="0" w:firstLine="0"/>
        <w:jc w:val="left"/>
      </w:pPr>
      <w:r>
        <w:t xml:space="preserve"> </w:t>
      </w:r>
    </w:p>
    <w:p w:rsidR="00085357" w:rsidRDefault="009D5232">
      <w:pPr>
        <w:spacing w:after="0" w:line="259" w:lineRule="auto"/>
        <w:ind w:left="-375" w:right="11525" w:firstLine="0"/>
        <w:jc w:val="left"/>
      </w:pPr>
      <w:r>
        <w:rPr>
          <w:noProof/>
        </w:rPr>
        <w:drawing>
          <wp:anchor distT="0" distB="0" distL="114300" distR="114300" simplePos="0" relativeHeight="251851776" behindDoc="0" locked="0" layoutInCell="1" allowOverlap="0">
            <wp:simplePos x="0" y="0"/>
            <wp:positionH relativeFrom="page">
              <wp:posOffset>91440</wp:posOffset>
            </wp:positionH>
            <wp:positionV relativeFrom="page">
              <wp:posOffset>0</wp:posOffset>
            </wp:positionV>
            <wp:extent cx="7373112" cy="10664952"/>
            <wp:effectExtent l="0" t="0" r="0" b="0"/>
            <wp:wrapTopAndBottom/>
            <wp:docPr id="125024" name="Picture 125024"/>
            <wp:cNvGraphicFramePr/>
            <a:graphic xmlns:a="http://schemas.openxmlformats.org/drawingml/2006/main">
              <a:graphicData uri="http://schemas.openxmlformats.org/drawingml/2006/picture">
                <pic:pic xmlns:pic="http://schemas.openxmlformats.org/drawingml/2006/picture">
                  <pic:nvPicPr>
                    <pic:cNvPr id="125024" name="Picture 125024"/>
                    <pic:cNvPicPr/>
                  </pic:nvPicPr>
                  <pic:blipFill>
                    <a:blip r:embed="rId10"/>
                    <a:stretch>
                      <a:fillRect/>
                    </a:stretch>
                  </pic:blipFill>
                  <pic:spPr>
                    <a:xfrm>
                      <a:off x="0" y="0"/>
                      <a:ext cx="7373112" cy="10664952"/>
                    </a:xfrm>
                    <a:prstGeom prst="rect">
                      <a:avLst/>
                    </a:prstGeom>
                  </pic:spPr>
                </pic:pic>
              </a:graphicData>
            </a:graphic>
          </wp:anchor>
        </w:drawing>
      </w:r>
      <w:r>
        <w:br w:type="page"/>
      </w:r>
    </w:p>
    <w:p w:rsidR="00085357" w:rsidRDefault="009D5232">
      <w:pPr>
        <w:spacing w:after="322" w:line="259" w:lineRule="auto"/>
        <w:ind w:right="4"/>
      </w:pPr>
      <w:r>
        <w:t>Далее определялся уровень убедительности рекомендаций — таблица 4</w:t>
      </w:r>
    </w:p>
    <w:p w:rsidR="00085357" w:rsidRDefault="009D5232">
      <w:pPr>
        <w:spacing w:after="312" w:line="265" w:lineRule="auto"/>
        <w:ind w:left="-5"/>
        <w:jc w:val="left"/>
      </w:pPr>
      <w:r>
        <w:rPr>
          <w:b/>
        </w:rPr>
        <w:t>Таблица 4</w:t>
      </w:r>
    </w:p>
    <w:tbl>
      <w:tblPr>
        <w:tblStyle w:val="TableGrid"/>
        <w:tblpPr w:vertAnchor="page" w:horzAnchor="page" w:tblpX="383" w:tblpY="8"/>
        <w:tblOverlap w:val="never"/>
        <w:tblW w:w="11135" w:type="dxa"/>
        <w:tblInd w:w="0" w:type="dxa"/>
        <w:tblCellMar>
          <w:top w:w="181" w:type="dxa"/>
          <w:left w:w="158" w:type="dxa"/>
          <w:bottom w:w="0" w:type="dxa"/>
          <w:right w:w="161" w:type="dxa"/>
        </w:tblCellMar>
        <w:tblLook w:val="04A0" w:firstRow="1" w:lastRow="0" w:firstColumn="1" w:lastColumn="0" w:noHBand="0" w:noVBand="1"/>
      </w:tblPr>
      <w:tblGrid>
        <w:gridCol w:w="720"/>
        <w:gridCol w:w="10414"/>
      </w:tblGrid>
      <w:tr w:rsidR="00085357">
        <w:trPr>
          <w:trHeight w:val="645"/>
        </w:trPr>
        <w:tc>
          <w:tcPr>
            <w:tcW w:w="720"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УДД</w:t>
            </w:r>
          </w:p>
        </w:tc>
        <w:tc>
          <w:tcPr>
            <w:tcW w:w="10414"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b/>
                <w:sz w:val="17"/>
              </w:rPr>
              <w:t>Иерархия дизайнов клинических исследований по убыванию уровня достоверности доказательств от 1 до 5</w:t>
            </w:r>
          </w:p>
        </w:tc>
      </w:tr>
      <w:tr w:rsidR="00085357">
        <w:trPr>
          <w:trHeight w:val="645"/>
        </w:trPr>
        <w:tc>
          <w:tcPr>
            <w:tcW w:w="72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5</w:t>
            </w:r>
          </w:p>
        </w:tc>
        <w:tc>
          <w:tcPr>
            <w:tcW w:w="10414"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Имеется лишь обоснование механизма действия вмешательства (доклинические исследования) или мнение экспертов</w:t>
            </w:r>
          </w:p>
        </w:tc>
      </w:tr>
    </w:tbl>
    <w:p w:rsidR="00085357" w:rsidRDefault="009D5232">
      <w:pPr>
        <w:spacing w:after="0" w:line="265" w:lineRule="auto"/>
        <w:ind w:left="-5"/>
        <w:jc w:val="left"/>
      </w:pPr>
      <w:r>
        <w:rPr>
          <w:rFonts w:ascii="Calibri" w:eastAsia="Calibri" w:hAnsi="Calibri" w:cs="Calibri"/>
          <w:noProof/>
          <w:color w:val="000000"/>
          <w:sz w:val="22"/>
        </w:rPr>
        <mc:AlternateContent>
          <mc:Choice Requires="wpg">
            <w:drawing>
              <wp:anchor distT="0" distB="0" distL="114300" distR="114300" simplePos="0" relativeHeight="25185280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5708" name="Group 11570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398" name="Shape 1339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708" style="width:3.75158pt;height:841.857pt;position:absolute;mso-position-horizontal-relative:page;mso-position-horizontal:absolute;margin-left:585.621pt;mso-position-vertical-relative:page;margin-top:0pt;" coordsize="476,106915">
                <v:shape id="Shape 1339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5382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5709" name="Group 11570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399" name="Shape 1339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709" style="width:3.75158pt;height:841.857pt;position:absolute;mso-position-horizontal-relative:page;mso-position-horizontal:absolute;margin-left:9.37894pt;mso-position-vertical-relative:page;margin-top:0pt;" coordsize="476,106915">
                <v:shape id="Shape 1339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Шкала определения УУР для диагностических, лечебных и профилактических мер</w:t>
      </w:r>
      <w:r>
        <w:t>оприятий*.</w:t>
      </w:r>
    </w:p>
    <w:tbl>
      <w:tblPr>
        <w:tblStyle w:val="TableGrid"/>
        <w:tblW w:w="11135" w:type="dxa"/>
        <w:tblInd w:w="8" w:type="dxa"/>
        <w:tblCellMar>
          <w:top w:w="181" w:type="dxa"/>
          <w:left w:w="158" w:type="dxa"/>
          <w:bottom w:w="0" w:type="dxa"/>
          <w:right w:w="158" w:type="dxa"/>
        </w:tblCellMar>
        <w:tblLook w:val="04A0" w:firstRow="1" w:lastRow="0" w:firstColumn="1" w:lastColumn="0" w:noHBand="0" w:noVBand="1"/>
      </w:tblPr>
      <w:tblGrid>
        <w:gridCol w:w="690"/>
        <w:gridCol w:w="10444"/>
      </w:tblGrid>
      <w:tr w:rsidR="00085357">
        <w:trPr>
          <w:trHeight w:val="480"/>
        </w:trPr>
        <w:tc>
          <w:tcPr>
            <w:tcW w:w="690"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УУР</w:t>
            </w:r>
          </w:p>
        </w:tc>
        <w:tc>
          <w:tcPr>
            <w:tcW w:w="10444"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Расшифровка</w:t>
            </w:r>
          </w:p>
        </w:tc>
      </w:tr>
      <w:tr w:rsidR="00085357">
        <w:trPr>
          <w:trHeight w:val="810"/>
        </w:trPr>
        <w:tc>
          <w:tcPr>
            <w:tcW w:w="69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А</w:t>
            </w:r>
          </w:p>
        </w:tc>
        <w:tc>
          <w:tcPr>
            <w:tcW w:w="10444"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right="6" w:firstLine="0"/>
            </w:pPr>
            <w:r>
              <w:rPr>
                <w:rFonts w:ascii="Verdana" w:eastAsia="Verdana" w:hAnsi="Verdana" w:cs="Verdana"/>
                <w:sz w:val="17"/>
              </w:rPr>
              <w:t>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согласованными)</w:t>
            </w:r>
          </w:p>
        </w:tc>
      </w:tr>
      <w:tr w:rsidR="00085357">
        <w:trPr>
          <w:trHeight w:val="810"/>
        </w:trPr>
        <w:tc>
          <w:tcPr>
            <w:tcW w:w="69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В</w:t>
            </w:r>
          </w:p>
        </w:tc>
        <w:tc>
          <w:tcPr>
            <w:tcW w:w="10444"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интересующим исходам не являются согласованными)</w:t>
            </w:r>
          </w:p>
        </w:tc>
      </w:tr>
      <w:tr w:rsidR="00085357">
        <w:trPr>
          <w:trHeight w:val="810"/>
        </w:trPr>
        <w:tc>
          <w:tcPr>
            <w:tcW w:w="69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С</w:t>
            </w:r>
          </w:p>
        </w:tc>
        <w:tc>
          <w:tcPr>
            <w:tcW w:w="10444"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right="8" w:firstLine="0"/>
            </w:pPr>
            <w:r>
              <w:rPr>
                <w:rFonts w:ascii="Verdana" w:eastAsia="Verdana" w:hAnsi="Verdana" w:cs="Verdana"/>
                <w:sz w:val="17"/>
              </w:rPr>
              <w:t>Слабая</w:t>
            </w:r>
            <w:r>
              <w:rPr>
                <w:rFonts w:ascii="Verdana" w:eastAsia="Verdana" w:hAnsi="Verdana" w:cs="Verdana"/>
                <w:sz w:val="17"/>
              </w:rPr>
              <w:t xml:space="preserve">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согласованными)</w:t>
            </w:r>
          </w:p>
        </w:tc>
      </w:tr>
    </w:tbl>
    <w:p w:rsidR="00085357" w:rsidRDefault="009D5232">
      <w:pPr>
        <w:spacing w:after="0" w:line="506" w:lineRule="auto"/>
        <w:ind w:right="501"/>
      </w:pPr>
      <w:r>
        <w:t>*</w:t>
      </w:r>
      <w:r>
        <w:t xml:space="preserve"> Материалы для разработки клинических рекомендаций </w:t>
      </w:r>
      <w:hyperlink r:id="rId11">
        <w:r>
          <w:rPr>
            <w:color w:val="1976D2"/>
            <w:u w:val="single" w:color="1976D2"/>
          </w:rPr>
          <w:t>htt</w:t>
        </w:r>
      </w:hyperlink>
      <w:hyperlink r:id="rId12">
        <w:r>
          <w:rPr>
            <w:color w:val="1976D2"/>
          </w:rPr>
          <w:t>p</w:t>
        </w:r>
      </w:hyperlink>
      <w:hyperlink r:id="rId13">
        <w:r>
          <w:rPr>
            <w:color w:val="1976D2"/>
            <w:u w:val="single" w:color="1976D2"/>
          </w:rPr>
          <w:t xml:space="preserve">s://rosmedex.ru/kr/reco </w:t>
        </w:r>
      </w:hyperlink>
      <w:r>
        <w:rPr>
          <w:b/>
        </w:rPr>
        <w:t>Порядок обновления клинических рекомендаций.</w:t>
      </w:r>
    </w:p>
    <w:p w:rsidR="00085357" w:rsidRDefault="009D5232">
      <w:pPr>
        <w:spacing w:after="1578"/>
        <w:ind w:right="4"/>
      </w:pPr>
      <w:r>
        <w:t>Механизм обновления клинических рекомендаций предусматривает их систематическую актуализацию — не реже чем один раз в три года, а также при появлении новых данных с позиции доказательной медицины по вопросам диа</w:t>
      </w:r>
      <w:r>
        <w:t>гностики, лечения, профилактики и реабилитации конкретных заболеваний, наличии обоснованных дополнений/замечаний к ранее утверждённым КР, но не чаще 1 раза в 6 месяцев.</w:t>
      </w:r>
    </w:p>
    <w:p w:rsidR="00085357" w:rsidRDefault="009D5232">
      <w:pPr>
        <w:spacing w:after="0" w:line="259" w:lineRule="auto"/>
        <w:ind w:left="0" w:firstLine="0"/>
        <w:jc w:val="left"/>
      </w:pPr>
      <w:r>
        <w:t xml:space="preserve"> </w:t>
      </w:r>
    </w:p>
    <w:p w:rsidR="00085357" w:rsidRDefault="009D5232">
      <w:pPr>
        <w:spacing w:after="0" w:line="216" w:lineRule="auto"/>
        <w:jc w:val="center"/>
      </w:pPr>
      <w:r>
        <w:rPr>
          <w:b/>
          <w:color w:val="000000"/>
          <w:sz w:val="48"/>
        </w:rPr>
        <w:t>Приложение А3. Справочные материалы, включая соответствие показаний к применению и</w:t>
      </w:r>
    </w:p>
    <w:p w:rsidR="00085357" w:rsidRDefault="009D5232">
      <w:pPr>
        <w:spacing w:after="86" w:line="216" w:lineRule="auto"/>
        <w:jc w:val="center"/>
      </w:pPr>
      <w:r>
        <w:rPr>
          <w:b/>
          <w:color w:val="000000"/>
          <w:sz w:val="48"/>
        </w:rPr>
        <w:t>противопоказаний, способов применения и доз</w:t>
      </w:r>
    </w:p>
    <w:p w:rsidR="00085357" w:rsidRDefault="009D5232">
      <w:pPr>
        <w:spacing w:after="86" w:line="216" w:lineRule="auto"/>
        <w:jc w:val="center"/>
      </w:pPr>
      <w:r>
        <w:rPr>
          <w:b/>
          <w:color w:val="000000"/>
          <w:sz w:val="48"/>
        </w:rPr>
        <w:t>лекарственных препаратов, инструкции по</w:t>
      </w:r>
    </w:p>
    <w:p w:rsidR="00085357" w:rsidRDefault="009D5232">
      <w:pPr>
        <w:pStyle w:val="Heading1"/>
      </w:pPr>
      <w:r>
        <w:t>применению лекарственного препарата</w:t>
      </w:r>
    </w:p>
    <w:p w:rsidR="00085357" w:rsidRDefault="009D5232">
      <w:pPr>
        <w:numPr>
          <w:ilvl w:val="0"/>
          <w:numId w:val="18"/>
        </w:numPr>
        <w:ind w:right="4"/>
      </w:pPr>
      <w:r>
        <w:t>Приказ Минздрава России от 13.10.2017 N 804н (ред. от 24.09.2020, с изм. от 26.10.2022) "Об утверждении номенклатуры медицинских услуг";</w:t>
      </w:r>
    </w:p>
    <w:p w:rsidR="00085357" w:rsidRDefault="009D5232">
      <w:pPr>
        <w:numPr>
          <w:ilvl w:val="0"/>
          <w:numId w:val="18"/>
        </w:numPr>
        <w:ind w:right="4"/>
      </w:pPr>
      <w:r>
        <w:t>Приказ Минздрава России от 07.10.2015 N 700н (ред. от 09.12.2019) "О номенклатуреспециальностей специалистов, имеющих высшее медицинское и фармацевтическое образование";</w:t>
      </w:r>
    </w:p>
    <w:p w:rsidR="00085357" w:rsidRDefault="009D5232">
      <w:pPr>
        <w:numPr>
          <w:ilvl w:val="0"/>
          <w:numId w:val="18"/>
        </w:numPr>
        <w:ind w:right="4"/>
      </w:pPr>
      <w:r>
        <w:rPr>
          <w:rFonts w:ascii="Calibri" w:eastAsia="Calibri" w:hAnsi="Calibri" w:cs="Calibri"/>
          <w:noProof/>
          <w:color w:val="000000"/>
          <w:sz w:val="22"/>
        </w:rPr>
        <mc:AlternateContent>
          <mc:Choice Requires="wpg">
            <w:drawing>
              <wp:anchor distT="0" distB="0" distL="114300" distR="114300" simplePos="0" relativeHeight="25185484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3852" name="Group 11385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565" name="Shape 1356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852" style="width:3.75158pt;height:841.857pt;position:absolute;mso-position-horizontal-relative:page;mso-position-horizontal:absolute;margin-left:585.621pt;mso-position-vertical-relative:page;margin-top:0pt;" coordsize="476,106915">
                <v:shape id="Shape 13565"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5587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3853" name="Group 11385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566" name="Shape 1356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853" style="width:3.75158pt;height:841.857pt;position:absolute;mso-position-horizontal-relative:page;mso-position-horizontal:absolute;margin-left:9.37894pt;mso-position-vertical-relative:page;margin-top:0pt;" coordsize="476,106915">
                <v:shape id="Shape 13566"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Приказ Минздрава России от 15.11.2012 N 926н "Об утверждении Порядка оказания медиц</w:t>
      </w:r>
      <w:r>
        <w:t>инской помощи взрослому населению при заболеваниях нервной системы";</w:t>
      </w:r>
    </w:p>
    <w:p w:rsidR="00085357" w:rsidRDefault="009D5232">
      <w:pPr>
        <w:numPr>
          <w:ilvl w:val="0"/>
          <w:numId w:val="18"/>
        </w:numPr>
        <w:ind w:right="4"/>
      </w:pPr>
      <w:r>
        <w:t>Инструкция по применению лекарственного препарата нусинерсен**, доступно на вебпортале Государственного реестра лекарственных средств по ссылке:</w:t>
      </w:r>
    </w:p>
    <w:p w:rsidR="00085357" w:rsidRDefault="009D5232">
      <w:pPr>
        <w:ind w:right="4"/>
      </w:pPr>
      <w:r>
        <w:t>https://grls.rosminzdrav.ru/Grls_View_v2.a</w:t>
      </w:r>
      <w:r>
        <w:t>spx?routingGuid=1122c0fa-2d51-462b-b3b9f3482f3aa446&amp;t=</w:t>
      </w:r>
    </w:p>
    <w:p w:rsidR="00085357" w:rsidRDefault="009D5232">
      <w:pPr>
        <w:numPr>
          <w:ilvl w:val="0"/>
          <w:numId w:val="18"/>
        </w:numPr>
        <w:ind w:right="4"/>
      </w:pPr>
      <w:r>
        <w:t>Инструкция по применению лекарственного препарата рисдиплам**, доступно на вебпортале Государственного реестра лекарственных средств по ссылке:</w:t>
      </w:r>
    </w:p>
    <w:p w:rsidR="00085357" w:rsidRDefault="009D5232">
      <w:pPr>
        <w:spacing w:after="1578"/>
        <w:ind w:right="4"/>
      </w:pPr>
      <w:r>
        <w:t>https://grls.rosminzdrav.ru/Grls_View_v2.aspx?routingGuid</w:t>
      </w:r>
      <w:r>
        <w:t>=997acb67-4bc6-48f0-b173886c29314b5a&amp;t=</w:t>
      </w:r>
    </w:p>
    <w:p w:rsidR="00085357" w:rsidRDefault="009D5232">
      <w:pPr>
        <w:spacing w:after="0" w:line="259" w:lineRule="auto"/>
        <w:ind w:left="0" w:firstLine="0"/>
        <w:jc w:val="left"/>
      </w:pPr>
      <w:r>
        <w:t xml:space="preserve"> </w:t>
      </w:r>
    </w:p>
    <w:p w:rsidR="00085357" w:rsidRDefault="009D5232">
      <w:pPr>
        <w:pStyle w:val="Heading1"/>
      </w:pPr>
      <w:r>
        <w:t>Приложение Б. Алгоритмы действий врача</w:t>
      </w:r>
    </w:p>
    <w:p w:rsidR="00085357" w:rsidRDefault="009D5232">
      <w:pPr>
        <w:spacing w:after="632" w:line="265" w:lineRule="auto"/>
        <w:ind w:left="-5"/>
        <w:jc w:val="left"/>
      </w:pPr>
      <w:r>
        <w:rPr>
          <w:rFonts w:ascii="Calibri" w:eastAsia="Calibri" w:hAnsi="Calibri" w:cs="Calibri"/>
          <w:noProof/>
          <w:color w:val="000000"/>
          <w:sz w:val="22"/>
        </w:rPr>
        <mc:AlternateContent>
          <mc:Choice Requires="wpg">
            <w:drawing>
              <wp:anchor distT="0" distB="0" distL="114300" distR="114300" simplePos="0" relativeHeight="251856896" behindDoc="0" locked="0" layoutInCell="1" allowOverlap="1">
                <wp:simplePos x="0" y="0"/>
                <wp:positionH relativeFrom="page">
                  <wp:posOffset>7437387</wp:posOffset>
                </wp:positionH>
                <wp:positionV relativeFrom="page">
                  <wp:posOffset>0</wp:posOffset>
                </wp:positionV>
                <wp:extent cx="47645" cy="10691685"/>
                <wp:effectExtent l="0" t="0" r="0" b="0"/>
                <wp:wrapSquare wrapText="bothSides"/>
                <wp:docPr id="114143" name="Group 114143"/>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3635" name="Shape 13635"/>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143" style="width:3.75158pt;height:841.865pt;position:absolute;mso-position-horizontal-relative:page;mso-position-horizontal:absolute;margin-left:585.621pt;mso-position-vertical-relative:page;margin-top:0pt;" coordsize="476,106916">
                <v:shape id="Shape 13635" style="position:absolute;width:0;height:106916;left:0;top:0;" coordsize="0,10691685" path="m0,10691685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57920" behindDoc="0" locked="0" layoutInCell="1" allowOverlap="1">
                <wp:simplePos x="0" y="0"/>
                <wp:positionH relativeFrom="page">
                  <wp:posOffset>119113</wp:posOffset>
                </wp:positionH>
                <wp:positionV relativeFrom="page">
                  <wp:posOffset>0</wp:posOffset>
                </wp:positionV>
                <wp:extent cx="47645" cy="10691685"/>
                <wp:effectExtent l="0" t="0" r="0" b="0"/>
                <wp:wrapSquare wrapText="bothSides"/>
                <wp:docPr id="114144" name="Group 114144"/>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3636" name="Shape 13636"/>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144" style="width:3.75158pt;height:841.865pt;position:absolute;mso-position-horizontal-relative:page;mso-position-horizontal:absolute;margin-left:9.37894pt;mso-position-vertical-relative:page;margin-top:0pt;" coordsize="476,106916">
                <v:shape id="Shape 13636" style="position:absolute;width:0;height:106916;left:0;top:0;" coordsize="0,10691685" path="m0,10691685l0,0">
                  <v:stroke weight="3.75158pt" endcap="flat" joinstyle="miter" miterlimit="4" on="true" color="#eeeeee"/>
                  <v:fill on="false" color="#000000" opacity="0"/>
                </v:shape>
                <w10:wrap type="square"/>
              </v:group>
            </w:pict>
          </mc:Fallback>
        </mc:AlternateContent>
      </w:r>
      <w:r>
        <w:rPr>
          <w:b/>
        </w:rPr>
        <w:t>Алгоритм диагностики СМА</w:t>
      </w:r>
    </w:p>
    <w:p w:rsidR="00085357" w:rsidRDefault="009D5232">
      <w:pPr>
        <w:spacing w:after="1798" w:line="259" w:lineRule="auto"/>
        <w:ind w:left="0" w:firstLine="0"/>
        <w:jc w:val="left"/>
      </w:pPr>
      <w:r>
        <w:rPr>
          <w:noProof/>
        </w:rPr>
        <w:drawing>
          <wp:inline distT="0" distB="0" distL="0" distR="0">
            <wp:extent cx="7080049" cy="3478086"/>
            <wp:effectExtent l="0" t="0" r="0" b="0"/>
            <wp:docPr id="13640" name="Picture 13640"/>
            <wp:cNvGraphicFramePr/>
            <a:graphic xmlns:a="http://schemas.openxmlformats.org/drawingml/2006/main">
              <a:graphicData uri="http://schemas.openxmlformats.org/drawingml/2006/picture">
                <pic:pic xmlns:pic="http://schemas.openxmlformats.org/drawingml/2006/picture">
                  <pic:nvPicPr>
                    <pic:cNvPr id="13640" name="Picture 13640"/>
                    <pic:cNvPicPr/>
                  </pic:nvPicPr>
                  <pic:blipFill>
                    <a:blip r:embed="rId14"/>
                    <a:stretch>
                      <a:fillRect/>
                    </a:stretch>
                  </pic:blipFill>
                  <pic:spPr>
                    <a:xfrm>
                      <a:off x="0" y="0"/>
                      <a:ext cx="7080049" cy="3478086"/>
                    </a:xfrm>
                    <a:prstGeom prst="rect">
                      <a:avLst/>
                    </a:prstGeom>
                  </pic:spPr>
                </pic:pic>
              </a:graphicData>
            </a:graphic>
          </wp:inline>
        </w:drawing>
      </w:r>
    </w:p>
    <w:p w:rsidR="00085357" w:rsidRDefault="009D5232">
      <w:pPr>
        <w:spacing w:after="312" w:line="265" w:lineRule="auto"/>
        <w:ind w:left="-5"/>
        <w:jc w:val="left"/>
      </w:pPr>
      <w:r>
        <w:rPr>
          <w:b/>
        </w:rPr>
        <w:t>Алгоритм тактики ортопедической диагностики и лечения сколиоза у взрослого пациента с СМА</w:t>
      </w:r>
    </w:p>
    <w:p w:rsidR="00085357" w:rsidRDefault="009D5232">
      <w:pPr>
        <w:spacing w:after="0" w:line="265" w:lineRule="auto"/>
        <w:ind w:left="-5"/>
        <w:jc w:val="left"/>
      </w:pPr>
      <w:r>
        <w:rPr>
          <w:rFonts w:ascii="Calibri" w:eastAsia="Calibri" w:hAnsi="Calibri" w:cs="Calibri"/>
          <w:noProof/>
          <w:color w:val="000000"/>
          <w:sz w:val="22"/>
        </w:rPr>
        <mc:AlternateContent>
          <mc:Choice Requires="wpg">
            <w:drawing>
              <wp:anchor distT="0" distB="0" distL="114300" distR="114300" simplePos="0" relativeHeight="25185894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4111" name="Group 11411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648" name="Shape 1364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111" style="width:3.75158pt;height:841.857pt;position:absolute;mso-position-horizontal-relative:page;mso-position-horizontal:absolute;margin-left:585.621pt;mso-position-vertical-relative:page;margin-top:0pt;" coordsize="476,106915">
                <v:shape id="Shape 1364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5996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4112" name="Group 11411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649" name="Shape 1364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112" style="width:3.75158pt;height:841.857pt;position:absolute;mso-position-horizontal-relative:page;mso-position-horizontal:absolute;margin-left:9.37894pt;mso-position-vertical-relative:page;margin-top:0pt;" coordsize="476,106915">
                <v:shape id="Shape 1364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noProof/>
        </w:rPr>
        <w:drawing>
          <wp:anchor distT="0" distB="0" distL="114300" distR="114300" simplePos="0" relativeHeight="251860992" behindDoc="0" locked="0" layoutInCell="1" allowOverlap="0">
            <wp:simplePos x="0" y="0"/>
            <wp:positionH relativeFrom="page">
              <wp:posOffset>238225</wp:posOffset>
            </wp:positionH>
            <wp:positionV relativeFrom="page">
              <wp:posOffset>0</wp:posOffset>
            </wp:positionV>
            <wp:extent cx="7080049" cy="5298125"/>
            <wp:effectExtent l="0" t="0" r="0" b="0"/>
            <wp:wrapTopAndBottom/>
            <wp:docPr id="13651" name="Picture 13651"/>
            <wp:cNvGraphicFramePr/>
            <a:graphic xmlns:a="http://schemas.openxmlformats.org/drawingml/2006/main">
              <a:graphicData uri="http://schemas.openxmlformats.org/drawingml/2006/picture">
                <pic:pic xmlns:pic="http://schemas.openxmlformats.org/drawingml/2006/picture">
                  <pic:nvPicPr>
                    <pic:cNvPr id="13651" name="Picture 13651"/>
                    <pic:cNvPicPr/>
                  </pic:nvPicPr>
                  <pic:blipFill>
                    <a:blip r:embed="rId15"/>
                    <a:stretch>
                      <a:fillRect/>
                    </a:stretch>
                  </pic:blipFill>
                  <pic:spPr>
                    <a:xfrm>
                      <a:off x="0" y="0"/>
                      <a:ext cx="7080049" cy="5298125"/>
                    </a:xfrm>
                    <a:prstGeom prst="rect">
                      <a:avLst/>
                    </a:prstGeom>
                  </pic:spPr>
                </pic:pic>
              </a:graphicData>
            </a:graphic>
          </wp:anchor>
        </w:drawing>
      </w:r>
      <w:r>
        <w:rPr>
          <w:b/>
        </w:rPr>
        <w:t>Алгоритм респираторной поддержки у пациента с СМА</w:t>
      </w:r>
    </w:p>
    <w:p w:rsidR="00085357" w:rsidRDefault="009D5232">
      <w:pPr>
        <w:spacing w:after="0" w:line="259" w:lineRule="auto"/>
        <w:ind w:left="0" w:firstLine="0"/>
      </w:pPr>
      <w:r>
        <w:rPr>
          <w:rFonts w:ascii="Calibri" w:eastAsia="Calibri" w:hAnsi="Calibri" w:cs="Calibri"/>
          <w:noProof/>
          <w:color w:val="000000"/>
          <w:sz w:val="22"/>
        </w:rPr>
        <mc:AlternateContent>
          <mc:Choice Requires="wpg">
            <w:drawing>
              <wp:anchor distT="0" distB="0" distL="114300" distR="114300" simplePos="0" relativeHeight="251862016" behindDoc="0" locked="0" layoutInCell="1" allowOverlap="1">
                <wp:simplePos x="0" y="0"/>
                <wp:positionH relativeFrom="page">
                  <wp:posOffset>7437387</wp:posOffset>
                </wp:positionH>
                <wp:positionV relativeFrom="page">
                  <wp:posOffset>0</wp:posOffset>
                </wp:positionV>
                <wp:extent cx="47645" cy="10691590"/>
                <wp:effectExtent l="0" t="0" r="0" b="0"/>
                <wp:wrapTopAndBottom/>
                <wp:docPr id="114274" name="Group 11427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658" name="Shape 1365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274" style="width:3.75158pt;height:841.857pt;position:absolute;mso-position-horizontal-relative:page;mso-position-horizontal:absolute;margin-left:585.621pt;mso-position-vertical-relative:page;margin-top:0pt;" coordsize="476,106915">
                <v:shape id="Shape 13658" style="position:absolute;width:0;height:106915;left:0;top:0;" coordsize="0,10691590" path="m0,10691590l0,0">
                  <v:stroke weight="3.75158pt" endcap="flat" joinstyle="miter" miterlimit="4" on="true" color="#eeeeee"/>
                  <v:fill on="false" color="#000000" opacity="0"/>
                </v:shape>
                <w10:wrap type="topAndBottom"/>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6304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4275" name="Group 11427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659" name="Shape 1365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275" style="width:3.75158pt;height:841.857pt;position:absolute;mso-position-horizontal-relative:page;mso-position-horizontal:absolute;margin-left:9.37894pt;mso-position-vertical-relative:page;margin-top:0pt;" coordsize="476,106915">
                <v:shape id="Shape 1365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noProof/>
        </w:rPr>
        <w:drawing>
          <wp:anchor distT="0" distB="0" distL="114300" distR="114300" simplePos="0" relativeHeight="251864064" behindDoc="0" locked="0" layoutInCell="1" allowOverlap="0">
            <wp:simplePos x="0" y="0"/>
            <wp:positionH relativeFrom="page">
              <wp:posOffset>238225</wp:posOffset>
            </wp:positionH>
            <wp:positionV relativeFrom="page">
              <wp:posOffset>0</wp:posOffset>
            </wp:positionV>
            <wp:extent cx="7080049" cy="5145661"/>
            <wp:effectExtent l="0" t="0" r="0" b="0"/>
            <wp:wrapTopAndBottom/>
            <wp:docPr id="13661" name="Picture 13661"/>
            <wp:cNvGraphicFramePr/>
            <a:graphic xmlns:a="http://schemas.openxmlformats.org/drawingml/2006/main">
              <a:graphicData uri="http://schemas.openxmlformats.org/drawingml/2006/picture">
                <pic:pic xmlns:pic="http://schemas.openxmlformats.org/drawingml/2006/picture">
                  <pic:nvPicPr>
                    <pic:cNvPr id="13661" name="Picture 13661"/>
                    <pic:cNvPicPr/>
                  </pic:nvPicPr>
                  <pic:blipFill>
                    <a:blip r:embed="rId16"/>
                    <a:stretch>
                      <a:fillRect/>
                    </a:stretch>
                  </pic:blipFill>
                  <pic:spPr>
                    <a:xfrm>
                      <a:off x="0" y="0"/>
                      <a:ext cx="7080049" cy="5145661"/>
                    </a:xfrm>
                    <a:prstGeom prst="rect">
                      <a:avLst/>
                    </a:prstGeom>
                  </pic:spPr>
                </pic:pic>
              </a:graphicData>
            </a:graphic>
          </wp:anchor>
        </w:drawing>
      </w:r>
      <w:r>
        <w:rPr>
          <w:b/>
        </w:rPr>
        <w:t xml:space="preserve"> </w:t>
      </w:r>
    </w:p>
    <w:p w:rsidR="00085357" w:rsidRDefault="009D5232">
      <w:pPr>
        <w:pStyle w:val="Heading1"/>
      </w:pPr>
      <w:r>
        <w:t>Приложение В. Информация для пациента</w:t>
      </w:r>
    </w:p>
    <w:p w:rsidR="00085357" w:rsidRDefault="009D5232">
      <w:pPr>
        <w:spacing w:after="312" w:line="265" w:lineRule="auto"/>
        <w:ind w:left="-5"/>
        <w:jc w:val="left"/>
      </w:pPr>
      <w:r>
        <w:rPr>
          <w:b/>
        </w:rPr>
        <w:t>Что такое спинальная мышечная атрофия?</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6508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3939" name="Group 11393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668" name="Shape 1366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939" style="width:3.75158pt;height:841.857pt;position:absolute;mso-position-horizontal-relative:page;mso-position-horizontal:absolute;margin-left:585.621pt;mso-position-vertical-relative:page;margin-top:0pt;" coordsize="476,106915">
                <v:shape id="Shape 1366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6611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3940" name="Group 11394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669" name="Shape 1366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940" style="width:3.75158pt;height:841.857pt;position:absolute;mso-position-horizontal-relative:page;mso-position-horizontal:absolute;margin-left:9.37894pt;mso-position-vertical-relative:page;margin-top:0pt;" coordsize="476,106915">
                <v:shape id="Shape 13669" style="position:absolute;width:0;height:106915;left:0;top:0;" coordsize="0,10691590" path="m0,10691590l0,0">
                  <v:stroke weight="3.75158pt" endcap="flat" joinstyle="miter" miterlimit="4" on="true" color="#eeeeee"/>
                  <v:fill on="false" color="#000000" opacity="0"/>
                </v:shape>
                <w10:wrap type="square"/>
              </v:group>
            </w:pict>
          </mc:Fallback>
        </mc:AlternateContent>
      </w:r>
      <w:r>
        <w:t xml:space="preserve">Спинальная мышечная атрофия (далее СМА) — это генетическое нервно-мышечное заболевание, поражающее двигательные нейроны и приводящее к нарастающей мышечной слабости1. Болезнь </w:t>
      </w:r>
      <w:r>
        <w:t>носит прогрессирующий характер: слабость начинается с мышц конечностей и туловища и по мере течения заболевания доходит до мышц, отвечающих за глотание и дыхание.</w:t>
      </w:r>
    </w:p>
    <w:p w:rsidR="00085357" w:rsidRDefault="009D5232">
      <w:pPr>
        <w:spacing w:after="0"/>
        <w:ind w:right="4"/>
      </w:pPr>
      <w:r>
        <w:t>Распространённость всех типов СМА вместе взятых, по опубликованным на сегодняшний день данным</w:t>
      </w:r>
      <w:r>
        <w:t>, в большинстве случаев колеблется около 1–2 случаев на 100 000 населения2.</w:t>
      </w:r>
    </w:p>
    <w:p w:rsidR="00085357" w:rsidRDefault="009D5232">
      <w:pPr>
        <w:spacing w:after="322" w:line="259" w:lineRule="auto"/>
        <w:ind w:right="4"/>
      </w:pPr>
      <w:r>
        <w:t>Независимо от тяжести, все люди с СМА постепенно теряют двигательные функции1.</w:t>
      </w:r>
    </w:p>
    <w:p w:rsidR="00085357" w:rsidRDefault="009D5232">
      <w:pPr>
        <w:spacing w:after="322" w:line="259" w:lineRule="auto"/>
        <w:ind w:left="0" w:firstLine="0"/>
        <w:jc w:val="left"/>
      </w:pPr>
      <w:r>
        <w:rPr>
          <w:b/>
        </w:rPr>
        <w:t xml:space="preserve"> </w:t>
      </w:r>
    </w:p>
    <w:p w:rsidR="00085357" w:rsidRDefault="009D5232">
      <w:pPr>
        <w:spacing w:after="312" w:line="265" w:lineRule="auto"/>
        <w:ind w:left="-5"/>
        <w:jc w:val="left"/>
      </w:pPr>
      <w:r>
        <w:rPr>
          <w:b/>
        </w:rPr>
        <w:t>СМА обычно подразделяют на 4 основных типа8:</w:t>
      </w:r>
      <w:r>
        <w:br w:type="page"/>
      </w:r>
    </w:p>
    <w:p w:rsidR="00085357" w:rsidRDefault="009D5232">
      <w:pPr>
        <w:spacing w:after="312" w:line="265" w:lineRule="auto"/>
        <w:ind w:left="-5"/>
        <w:jc w:val="left"/>
      </w:pPr>
      <w:r>
        <w:rPr>
          <w:b/>
        </w:rPr>
        <w:t>Генетические особенности СМА</w:t>
      </w:r>
    </w:p>
    <w:p w:rsidR="00085357" w:rsidRDefault="009D5232">
      <w:pPr>
        <w:spacing w:after="323" w:line="259" w:lineRule="auto"/>
        <w:ind w:left="0" w:firstLine="0"/>
        <w:jc w:val="left"/>
      </w:pPr>
      <w:r>
        <w:rPr>
          <w:b/>
        </w:rP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6713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3719" name="Group 11371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742" name="Shape 1374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719" style="width:3.75158pt;height:841.857pt;position:absolute;mso-position-horizontal-relative:page;mso-position-horizontal:absolute;margin-left:585.621pt;mso-position-vertical-relative:page;margin-top:0pt;" coordsize="476,106915">
                <v:shape id="Shape 13742"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6816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3720" name="Group 11372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743" name="Shape 1374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3720" style="width:3.75158pt;height:841.857pt;position:absolute;mso-position-horizontal-relative:page;mso-position-horizontal:absolute;margin-left:9.37894pt;mso-position-vertical-relative:page;margin-top:0pt;" coordsize="476,106915">
                <v:shape id="Shape 13743"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noProof/>
        </w:rPr>
        <w:drawing>
          <wp:anchor distT="0" distB="0" distL="114300" distR="114300" simplePos="0" relativeHeight="251869184" behindDoc="0" locked="0" layoutInCell="1" allowOverlap="0">
            <wp:simplePos x="0" y="0"/>
            <wp:positionH relativeFrom="page">
              <wp:posOffset>238225</wp:posOffset>
            </wp:positionH>
            <wp:positionV relativeFrom="page">
              <wp:posOffset>0</wp:posOffset>
            </wp:positionV>
            <wp:extent cx="7080049" cy="7432622"/>
            <wp:effectExtent l="0" t="0" r="0" b="0"/>
            <wp:wrapTopAndBottom/>
            <wp:docPr id="13745" name="Picture 13745"/>
            <wp:cNvGraphicFramePr/>
            <a:graphic xmlns:a="http://schemas.openxmlformats.org/drawingml/2006/main">
              <a:graphicData uri="http://schemas.openxmlformats.org/drawingml/2006/picture">
                <pic:pic xmlns:pic="http://schemas.openxmlformats.org/drawingml/2006/picture">
                  <pic:nvPicPr>
                    <pic:cNvPr id="13745" name="Picture 13745"/>
                    <pic:cNvPicPr/>
                  </pic:nvPicPr>
                  <pic:blipFill>
                    <a:blip r:embed="rId17"/>
                    <a:stretch>
                      <a:fillRect/>
                    </a:stretch>
                  </pic:blipFill>
                  <pic:spPr>
                    <a:xfrm>
                      <a:off x="0" y="0"/>
                      <a:ext cx="7080049" cy="7432622"/>
                    </a:xfrm>
                    <a:prstGeom prst="rect">
                      <a:avLst/>
                    </a:prstGeom>
                  </pic:spPr>
                </pic:pic>
              </a:graphicData>
            </a:graphic>
          </wp:anchor>
        </w:drawing>
      </w:r>
      <w:r>
        <w:t xml:space="preserve">Причиной болезни является нарушение в гене </w:t>
      </w:r>
      <w:r>
        <w:rPr>
          <w:i/>
          <w:color w:val="333333"/>
        </w:rPr>
        <w:t>SMN1</w:t>
      </w:r>
      <w:r>
        <w:t xml:space="preserve">. В норме ген </w:t>
      </w:r>
      <w:r>
        <w:rPr>
          <w:i/>
          <w:color w:val="333333"/>
        </w:rPr>
        <w:t>SMN1</w:t>
      </w:r>
      <w:r>
        <w:t xml:space="preserve"> вырабатывает определенный тип белка — SMN (белок выживания мотонейронов), который отвечает за передачу нервно-мышечных импульсов, необходимых для работы мышц.</w:t>
      </w:r>
    </w:p>
    <w:p w:rsidR="00085357" w:rsidRDefault="009D5232">
      <w:pPr>
        <w:spacing w:after="0" w:line="259" w:lineRule="auto"/>
        <w:ind w:left="0" w:firstLine="0"/>
        <w:jc w:val="left"/>
      </w:pPr>
      <w:r>
        <w:t xml:space="preserve"> </w:t>
      </w:r>
    </w:p>
    <w:p w:rsidR="00085357" w:rsidRDefault="009D5232">
      <w:pPr>
        <w:spacing w:after="0" w:line="259" w:lineRule="auto"/>
        <w:ind w:left="-375" w:firstLine="0"/>
        <w:jc w:val="left"/>
      </w:pPr>
      <w:r>
        <w:rPr>
          <w:rFonts w:ascii="Calibri" w:eastAsia="Calibri" w:hAnsi="Calibri" w:cs="Calibri"/>
          <w:noProof/>
          <w:color w:val="000000"/>
          <w:sz w:val="22"/>
        </w:rPr>
        <mc:AlternateContent>
          <mc:Choice Requires="wpg">
            <w:drawing>
              <wp:anchor distT="0" distB="0" distL="114300" distR="114300" simplePos="0" relativeHeight="251870208" behindDoc="0" locked="0" layoutInCell="1" allowOverlap="1">
                <wp:simplePos x="0" y="0"/>
                <wp:positionH relativeFrom="page">
                  <wp:posOffset>7437387</wp:posOffset>
                </wp:positionH>
                <wp:positionV relativeFrom="page">
                  <wp:posOffset>0</wp:posOffset>
                </wp:positionV>
                <wp:extent cx="47645" cy="10691590"/>
                <wp:effectExtent l="0" t="0" r="0" b="0"/>
                <wp:wrapTopAndBottom/>
                <wp:docPr id="114258" name="Group 11425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782" name="Shape 1378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258" style="width:3.75158pt;height:841.857pt;position:absolute;mso-position-horizontal-relative:page;mso-position-horizontal:absolute;margin-left:585.621pt;mso-position-vertical-relative:page;margin-top:0pt;" coordsize="476,106915">
                <v:shape id="Shape 13782" style="position:absolute;width:0;height:106915;left:0;top:0;" coordsize="0,10691590" path="m0,10691590l0,0">
                  <v:stroke weight="3.75158pt" endcap="flat" joinstyle="miter" miterlimit="4" on="true" color="#eeeeee"/>
                  <v:fill on="false" color="#000000" opacity="0"/>
                </v:shape>
                <w10:wrap type="topAndBottom"/>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71232" behindDoc="0" locked="0" layoutInCell="1" allowOverlap="1">
                <wp:simplePos x="0" y="0"/>
                <wp:positionH relativeFrom="page">
                  <wp:posOffset>119113</wp:posOffset>
                </wp:positionH>
                <wp:positionV relativeFrom="page">
                  <wp:posOffset>0</wp:posOffset>
                </wp:positionV>
                <wp:extent cx="7199161" cy="10691590"/>
                <wp:effectExtent l="0" t="0" r="0" b="0"/>
                <wp:wrapSquare wrapText="bothSides"/>
                <wp:docPr id="114259" name="Group 114259"/>
                <wp:cNvGraphicFramePr/>
                <a:graphic xmlns:a="http://schemas.openxmlformats.org/drawingml/2006/main">
                  <a:graphicData uri="http://schemas.microsoft.com/office/word/2010/wordprocessingGroup">
                    <wpg:wgp>
                      <wpg:cNvGrpSpPr/>
                      <wpg:grpSpPr>
                        <a:xfrm>
                          <a:off x="0" y="0"/>
                          <a:ext cx="7199161" cy="10691590"/>
                          <a:chOff x="0" y="0"/>
                          <a:chExt cx="7199161" cy="10691590"/>
                        </a:xfrm>
                      </wpg:grpSpPr>
                      <wps:wsp>
                        <wps:cNvPr id="13783" name="Shape 13783"/>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pic:pic xmlns:pic="http://schemas.openxmlformats.org/drawingml/2006/picture">
                        <pic:nvPicPr>
                          <pic:cNvPr id="13785" name="Picture 13785"/>
                          <pic:cNvPicPr/>
                        </pic:nvPicPr>
                        <pic:blipFill>
                          <a:blip r:embed="rId18"/>
                          <a:stretch>
                            <a:fillRect/>
                          </a:stretch>
                        </pic:blipFill>
                        <pic:spPr>
                          <a:xfrm>
                            <a:off x="119113" y="0"/>
                            <a:ext cx="7080049" cy="4002181"/>
                          </a:xfrm>
                          <a:prstGeom prst="rect">
                            <a:avLst/>
                          </a:prstGeom>
                        </pic:spPr>
                      </pic:pic>
                      <wps:wsp>
                        <wps:cNvPr id="13786" name="Rectangle 13786"/>
                        <wps:cNvSpPr/>
                        <wps:spPr>
                          <a:xfrm>
                            <a:off x="119113" y="4721821"/>
                            <a:ext cx="7703652" cy="207443"/>
                          </a:xfrm>
                          <a:prstGeom prst="rect">
                            <a:avLst/>
                          </a:prstGeom>
                          <a:ln>
                            <a:noFill/>
                          </a:ln>
                        </wps:spPr>
                        <wps:txbx>
                          <w:txbxContent>
                            <w:p w:rsidR="00085357" w:rsidRDefault="009D5232">
                              <w:pPr>
                                <w:spacing w:after="160" w:line="259" w:lineRule="auto"/>
                                <w:ind w:left="0" w:firstLine="0"/>
                                <w:jc w:val="left"/>
                              </w:pPr>
                              <w:r>
                                <w:t>Белок SMN необходим для функционирования мотонейронов в спинном мозге.</w:t>
                              </w:r>
                            </w:p>
                          </w:txbxContent>
                        </wps:txbx>
                        <wps:bodyPr horzOverflow="overflow" vert="horz" lIns="0" tIns="0" rIns="0" bIns="0" rtlCol="0">
                          <a:noAutofit/>
                        </wps:bodyPr>
                      </wps:wsp>
                      <wps:wsp>
                        <wps:cNvPr id="13787" name="Rectangle 13787"/>
                        <wps:cNvSpPr/>
                        <wps:spPr>
                          <a:xfrm>
                            <a:off x="119113" y="5141119"/>
                            <a:ext cx="1405616" cy="207443"/>
                          </a:xfrm>
                          <a:prstGeom prst="rect">
                            <a:avLst/>
                          </a:prstGeom>
                          <a:ln>
                            <a:noFill/>
                          </a:ln>
                        </wps:spPr>
                        <wps:txbx>
                          <w:txbxContent>
                            <w:p w:rsidR="00085357" w:rsidRDefault="009D5232">
                              <w:pPr>
                                <w:spacing w:after="160" w:line="259" w:lineRule="auto"/>
                                <w:ind w:left="0" w:firstLine="0"/>
                                <w:jc w:val="left"/>
                              </w:pPr>
                              <w:r>
                                <w:t xml:space="preserve">При СМА ген </w:t>
                              </w:r>
                            </w:p>
                          </w:txbxContent>
                        </wps:txbx>
                        <wps:bodyPr horzOverflow="overflow" vert="horz" lIns="0" tIns="0" rIns="0" bIns="0" rtlCol="0">
                          <a:noAutofit/>
                        </wps:bodyPr>
                      </wps:wsp>
                      <wps:wsp>
                        <wps:cNvPr id="13788" name="Rectangle 13788"/>
                        <wps:cNvSpPr/>
                        <wps:spPr>
                          <a:xfrm>
                            <a:off x="1175939" y="5140921"/>
                            <a:ext cx="570311" cy="207707"/>
                          </a:xfrm>
                          <a:prstGeom prst="rect">
                            <a:avLst/>
                          </a:prstGeom>
                          <a:ln>
                            <a:noFill/>
                          </a:ln>
                        </wps:spPr>
                        <wps:txbx>
                          <w:txbxContent>
                            <w:p w:rsidR="00085357" w:rsidRDefault="009D5232">
                              <w:pPr>
                                <w:spacing w:after="160" w:line="259" w:lineRule="auto"/>
                                <w:ind w:left="0" w:firstLine="0"/>
                                <w:jc w:val="left"/>
                              </w:pPr>
                              <w:r>
                                <w:rPr>
                                  <w:i/>
                                  <w:color w:val="333333"/>
                                </w:rPr>
                                <w:t>SMN1</w:t>
                              </w:r>
                            </w:p>
                          </w:txbxContent>
                        </wps:txbx>
                        <wps:bodyPr horzOverflow="overflow" vert="horz" lIns="0" tIns="0" rIns="0" bIns="0" rtlCol="0">
                          <a:noAutofit/>
                        </wps:bodyPr>
                      </wps:wsp>
                      <wps:wsp>
                        <wps:cNvPr id="13789" name="Rectangle 13789"/>
                        <wps:cNvSpPr/>
                        <wps:spPr>
                          <a:xfrm>
                            <a:off x="1604744" y="5141119"/>
                            <a:ext cx="7439946" cy="207443"/>
                          </a:xfrm>
                          <a:prstGeom prst="rect">
                            <a:avLst/>
                          </a:prstGeom>
                          <a:ln>
                            <a:noFill/>
                          </a:ln>
                        </wps:spPr>
                        <wps:txbx>
                          <w:txbxContent>
                            <w:p w:rsidR="00085357" w:rsidRDefault="009D5232">
                              <w:pPr>
                                <w:spacing w:after="160" w:line="259" w:lineRule="auto"/>
                                <w:ind w:left="0" w:firstLine="0"/>
                                <w:jc w:val="left"/>
                              </w:pPr>
                              <w:r>
                                <w:t xml:space="preserve"> отсутствует или поврежден, а значит не может вырабатывать белок SMN. В</w:t>
                              </w:r>
                            </w:p>
                          </w:txbxContent>
                        </wps:txbx>
                        <wps:bodyPr horzOverflow="overflow" vert="horz" lIns="0" tIns="0" rIns="0" bIns="0" rtlCol="0">
                          <a:noAutofit/>
                        </wps:bodyPr>
                      </wps:wsp>
                      <wps:wsp>
                        <wps:cNvPr id="13790" name="Rectangle 13790"/>
                        <wps:cNvSpPr/>
                        <wps:spPr>
                          <a:xfrm>
                            <a:off x="119113" y="5388868"/>
                            <a:ext cx="9409436" cy="207443"/>
                          </a:xfrm>
                          <a:prstGeom prst="rect">
                            <a:avLst/>
                          </a:prstGeom>
                          <a:ln>
                            <a:noFill/>
                          </a:ln>
                        </wps:spPr>
                        <wps:txbx>
                          <w:txbxContent>
                            <w:p w:rsidR="00085357" w:rsidRDefault="009D5232">
                              <w:pPr>
                                <w:spacing w:after="160" w:line="259" w:lineRule="auto"/>
                                <w:ind w:left="0" w:firstLine="0"/>
                                <w:jc w:val="left"/>
                              </w:pPr>
                              <w:r>
                                <w:t>результате чего развивается гибель α-мотонейронов1. α-мотонейроны спинного мозга провод</w:t>
                              </w:r>
                              <w:r>
                                <w:t>ят</w:t>
                              </w:r>
                            </w:p>
                          </w:txbxContent>
                        </wps:txbx>
                        <wps:bodyPr horzOverflow="overflow" vert="horz" lIns="0" tIns="0" rIns="0" bIns="0" rtlCol="0">
                          <a:noAutofit/>
                        </wps:bodyPr>
                      </wps:wsp>
                      <wps:wsp>
                        <wps:cNvPr id="13791" name="Rectangle 13791"/>
                        <wps:cNvSpPr/>
                        <wps:spPr>
                          <a:xfrm>
                            <a:off x="119113" y="5636617"/>
                            <a:ext cx="1021993" cy="207443"/>
                          </a:xfrm>
                          <a:prstGeom prst="rect">
                            <a:avLst/>
                          </a:prstGeom>
                          <a:ln>
                            <a:noFill/>
                          </a:ln>
                        </wps:spPr>
                        <wps:txbx>
                          <w:txbxContent>
                            <w:p w:rsidR="00085357" w:rsidRDefault="009D5232">
                              <w:pPr>
                                <w:spacing w:after="160" w:line="259" w:lineRule="auto"/>
                                <w:ind w:left="0" w:firstLine="0"/>
                                <w:jc w:val="left"/>
                              </w:pPr>
                              <w:r>
                                <w:t xml:space="preserve">импульсы </w:t>
                              </w:r>
                            </w:p>
                          </w:txbxContent>
                        </wps:txbx>
                        <wps:bodyPr horzOverflow="overflow" vert="horz" lIns="0" tIns="0" rIns="0" bIns="0" rtlCol="0">
                          <a:noAutofit/>
                        </wps:bodyPr>
                      </wps:wsp>
                      <wps:wsp>
                        <wps:cNvPr id="13792" name="Rectangle 13792"/>
                        <wps:cNvSpPr/>
                        <wps:spPr>
                          <a:xfrm>
                            <a:off x="926377" y="5636617"/>
                            <a:ext cx="167863" cy="207443"/>
                          </a:xfrm>
                          <a:prstGeom prst="rect">
                            <a:avLst/>
                          </a:prstGeom>
                          <a:ln>
                            <a:noFill/>
                          </a:ln>
                        </wps:spPr>
                        <wps:txbx>
                          <w:txbxContent>
                            <w:p w:rsidR="00085357" w:rsidRDefault="009D5232">
                              <w:pPr>
                                <w:spacing w:after="160" w:line="259" w:lineRule="auto"/>
                                <w:ind w:left="0" w:firstLine="0"/>
                                <w:jc w:val="left"/>
                              </w:pPr>
                              <w:r>
                                <w:t xml:space="preserve">к </w:t>
                              </w:r>
                            </w:p>
                          </w:txbxContent>
                        </wps:txbx>
                        <wps:bodyPr horzOverflow="overflow" vert="horz" lIns="0" tIns="0" rIns="0" bIns="0" rtlCol="0">
                          <a:noAutofit/>
                        </wps:bodyPr>
                      </wps:wsp>
                      <wps:wsp>
                        <wps:cNvPr id="13793" name="Rectangle 13793"/>
                        <wps:cNvSpPr/>
                        <wps:spPr>
                          <a:xfrm>
                            <a:off x="1091439" y="5636617"/>
                            <a:ext cx="898017" cy="207443"/>
                          </a:xfrm>
                          <a:prstGeom prst="rect">
                            <a:avLst/>
                          </a:prstGeom>
                          <a:ln>
                            <a:noFill/>
                          </a:ln>
                        </wps:spPr>
                        <wps:txbx>
                          <w:txbxContent>
                            <w:p w:rsidR="00085357" w:rsidRDefault="009D5232">
                              <w:pPr>
                                <w:spacing w:after="160" w:line="259" w:lineRule="auto"/>
                                <w:ind w:left="0" w:firstLine="0"/>
                                <w:jc w:val="left"/>
                              </w:pPr>
                              <w:r>
                                <w:t xml:space="preserve">мышцам </w:t>
                              </w:r>
                            </w:p>
                          </w:txbxContent>
                        </wps:txbx>
                        <wps:bodyPr horzOverflow="overflow" vert="horz" lIns="0" tIns="0" rIns="0" bIns="0" rtlCol="0">
                          <a:noAutofit/>
                        </wps:bodyPr>
                      </wps:wsp>
                      <wps:wsp>
                        <wps:cNvPr id="13794" name="Rectangle 13794"/>
                        <wps:cNvSpPr/>
                        <wps:spPr>
                          <a:xfrm>
                            <a:off x="1805488" y="5636617"/>
                            <a:ext cx="179113" cy="207443"/>
                          </a:xfrm>
                          <a:prstGeom prst="rect">
                            <a:avLst/>
                          </a:prstGeom>
                          <a:ln>
                            <a:noFill/>
                          </a:ln>
                        </wps:spPr>
                        <wps:txbx>
                          <w:txbxContent>
                            <w:p w:rsidR="00085357" w:rsidRDefault="009D5232">
                              <w:pPr>
                                <w:spacing w:after="160" w:line="259" w:lineRule="auto"/>
                                <w:ind w:left="0" w:firstLine="0"/>
                                <w:jc w:val="left"/>
                              </w:pPr>
                              <w:r>
                                <w:t xml:space="preserve">и </w:t>
                              </w:r>
                            </w:p>
                          </w:txbxContent>
                        </wps:txbx>
                        <wps:bodyPr horzOverflow="overflow" vert="horz" lIns="0" tIns="0" rIns="0" bIns="0" rtlCol="0">
                          <a:noAutofit/>
                        </wps:bodyPr>
                      </wps:wsp>
                      <wps:wsp>
                        <wps:cNvPr id="13795" name="Rectangle 13795"/>
                        <wps:cNvSpPr/>
                        <wps:spPr>
                          <a:xfrm>
                            <a:off x="1979009" y="5636617"/>
                            <a:ext cx="952820" cy="207443"/>
                          </a:xfrm>
                          <a:prstGeom prst="rect">
                            <a:avLst/>
                          </a:prstGeom>
                          <a:ln>
                            <a:noFill/>
                          </a:ln>
                        </wps:spPr>
                        <wps:txbx>
                          <w:txbxContent>
                            <w:p w:rsidR="00085357" w:rsidRDefault="009D5232">
                              <w:pPr>
                                <w:spacing w:after="160" w:line="259" w:lineRule="auto"/>
                                <w:ind w:left="0" w:firstLine="0"/>
                                <w:jc w:val="left"/>
                              </w:pPr>
                              <w:r>
                                <w:t xml:space="preserve">отвечают </w:t>
                              </w:r>
                            </w:p>
                          </w:txbxContent>
                        </wps:txbx>
                        <wps:bodyPr horzOverflow="overflow" vert="horz" lIns="0" tIns="0" rIns="0" bIns="0" rtlCol="0">
                          <a:noAutofit/>
                        </wps:bodyPr>
                      </wps:wsp>
                      <wps:wsp>
                        <wps:cNvPr id="13796" name="Rectangle 13796"/>
                        <wps:cNvSpPr/>
                        <wps:spPr>
                          <a:xfrm>
                            <a:off x="2734264" y="5636617"/>
                            <a:ext cx="248397" cy="207443"/>
                          </a:xfrm>
                          <a:prstGeom prst="rect">
                            <a:avLst/>
                          </a:prstGeom>
                          <a:ln>
                            <a:noFill/>
                          </a:ln>
                        </wps:spPr>
                        <wps:txbx>
                          <w:txbxContent>
                            <w:p w:rsidR="00085357" w:rsidRDefault="009D5232">
                              <w:pPr>
                                <w:spacing w:after="160" w:line="259" w:lineRule="auto"/>
                                <w:ind w:left="0" w:firstLine="0"/>
                                <w:jc w:val="left"/>
                              </w:pPr>
                              <w:r>
                                <w:t xml:space="preserve">за </w:t>
                              </w:r>
                            </w:p>
                          </w:txbxContent>
                        </wps:txbx>
                        <wps:bodyPr horzOverflow="overflow" vert="horz" lIns="0" tIns="0" rIns="0" bIns="0" rtlCol="0">
                          <a:noAutofit/>
                        </wps:bodyPr>
                      </wps:wsp>
                      <wps:wsp>
                        <wps:cNvPr id="13797" name="Rectangle 13797"/>
                        <wps:cNvSpPr/>
                        <wps:spPr>
                          <a:xfrm>
                            <a:off x="2959878" y="5636617"/>
                            <a:ext cx="293175" cy="207443"/>
                          </a:xfrm>
                          <a:prstGeom prst="rect">
                            <a:avLst/>
                          </a:prstGeom>
                          <a:ln>
                            <a:noFill/>
                          </a:ln>
                        </wps:spPr>
                        <wps:txbx>
                          <w:txbxContent>
                            <w:p w:rsidR="00085357" w:rsidRDefault="009D5232">
                              <w:pPr>
                                <w:spacing w:after="160" w:line="259" w:lineRule="auto"/>
                                <w:ind w:left="0" w:firstLine="0"/>
                                <w:jc w:val="left"/>
                              </w:pPr>
                              <w:r>
                                <w:t xml:space="preserve">их </w:t>
                              </w:r>
                            </w:p>
                          </w:txbxContent>
                        </wps:txbx>
                        <wps:bodyPr horzOverflow="overflow" vert="horz" lIns="0" tIns="0" rIns="0" bIns="0" rtlCol="0">
                          <a:noAutofit/>
                        </wps:bodyPr>
                      </wps:wsp>
                      <wps:wsp>
                        <wps:cNvPr id="13798" name="Rectangle 13798"/>
                        <wps:cNvSpPr/>
                        <wps:spPr>
                          <a:xfrm>
                            <a:off x="3219159" y="5636617"/>
                            <a:ext cx="1277853" cy="207443"/>
                          </a:xfrm>
                          <a:prstGeom prst="rect">
                            <a:avLst/>
                          </a:prstGeom>
                          <a:ln>
                            <a:noFill/>
                          </a:ln>
                        </wps:spPr>
                        <wps:txbx>
                          <w:txbxContent>
                            <w:p w:rsidR="00085357" w:rsidRDefault="009D5232">
                              <w:pPr>
                                <w:spacing w:after="160" w:line="259" w:lineRule="auto"/>
                                <w:ind w:left="0" w:firstLine="0"/>
                                <w:jc w:val="left"/>
                              </w:pPr>
                              <w:r>
                                <w:t xml:space="preserve">сокращение. </w:t>
                              </w:r>
                            </w:p>
                          </w:txbxContent>
                        </wps:txbx>
                        <wps:bodyPr horzOverflow="overflow" vert="horz" lIns="0" tIns="0" rIns="0" bIns="0" rtlCol="0">
                          <a:noAutofit/>
                        </wps:bodyPr>
                      </wps:wsp>
                      <wps:wsp>
                        <wps:cNvPr id="13799" name="Rectangle 13799"/>
                        <wps:cNvSpPr/>
                        <wps:spPr>
                          <a:xfrm>
                            <a:off x="4218800" y="5636617"/>
                            <a:ext cx="457919" cy="207443"/>
                          </a:xfrm>
                          <a:prstGeom prst="rect">
                            <a:avLst/>
                          </a:prstGeom>
                          <a:ln>
                            <a:noFill/>
                          </a:ln>
                        </wps:spPr>
                        <wps:txbx>
                          <w:txbxContent>
                            <w:p w:rsidR="00085357" w:rsidRDefault="009D5232">
                              <w:pPr>
                                <w:spacing w:after="160" w:line="259" w:lineRule="auto"/>
                                <w:ind w:left="0" w:firstLine="0"/>
                                <w:jc w:val="left"/>
                              </w:pPr>
                              <w:r>
                                <w:t xml:space="preserve">При </w:t>
                              </w:r>
                            </w:p>
                          </w:txbxContent>
                        </wps:txbx>
                        <wps:bodyPr horzOverflow="overflow" vert="horz" lIns="0" tIns="0" rIns="0" bIns="0" rtlCol="0">
                          <a:noAutofit/>
                        </wps:bodyPr>
                      </wps:wsp>
                      <wps:wsp>
                        <wps:cNvPr id="13800" name="Rectangle 13800"/>
                        <wps:cNvSpPr/>
                        <wps:spPr>
                          <a:xfrm>
                            <a:off x="4601950" y="5636617"/>
                            <a:ext cx="576771" cy="207443"/>
                          </a:xfrm>
                          <a:prstGeom prst="rect">
                            <a:avLst/>
                          </a:prstGeom>
                          <a:ln>
                            <a:noFill/>
                          </a:ln>
                        </wps:spPr>
                        <wps:txbx>
                          <w:txbxContent>
                            <w:p w:rsidR="00085357" w:rsidRDefault="009D5232">
                              <w:pPr>
                                <w:spacing w:after="160" w:line="259" w:lineRule="auto"/>
                                <w:ind w:left="0" w:firstLine="0"/>
                                <w:jc w:val="left"/>
                              </w:pPr>
                              <w:r>
                                <w:t xml:space="preserve">СМА </w:t>
                              </w:r>
                            </w:p>
                          </w:txbxContent>
                        </wps:txbx>
                        <wps:bodyPr horzOverflow="overflow" vert="horz" lIns="0" tIns="0" rIns="0" bIns="0" rtlCol="0">
                          <a:noAutofit/>
                        </wps:bodyPr>
                      </wps:wsp>
                      <wps:wsp>
                        <wps:cNvPr id="13801" name="Rectangle 13801"/>
                        <wps:cNvSpPr/>
                        <wps:spPr>
                          <a:xfrm>
                            <a:off x="5074461" y="5636617"/>
                            <a:ext cx="358672" cy="207443"/>
                          </a:xfrm>
                          <a:prstGeom prst="rect">
                            <a:avLst/>
                          </a:prstGeom>
                          <a:ln>
                            <a:noFill/>
                          </a:ln>
                        </wps:spPr>
                        <wps:txbx>
                          <w:txbxContent>
                            <w:p w:rsidR="00085357" w:rsidRDefault="009D5232">
                              <w:pPr>
                                <w:spacing w:after="160" w:line="259" w:lineRule="auto"/>
                                <w:ind w:left="0" w:firstLine="0"/>
                                <w:jc w:val="left"/>
                              </w:pPr>
                              <w:r>
                                <w:t xml:space="preserve">эта </w:t>
                              </w:r>
                            </w:p>
                          </w:txbxContent>
                        </wps:txbx>
                        <wps:bodyPr horzOverflow="overflow" vert="horz" lIns="0" tIns="0" rIns="0" bIns="0" rtlCol="0">
                          <a:noAutofit/>
                        </wps:bodyPr>
                      </wps:wsp>
                      <wps:wsp>
                        <wps:cNvPr id="13802" name="Rectangle 13802"/>
                        <wps:cNvSpPr/>
                        <wps:spPr>
                          <a:xfrm>
                            <a:off x="5382988" y="5636617"/>
                            <a:ext cx="916841" cy="207443"/>
                          </a:xfrm>
                          <a:prstGeom prst="rect">
                            <a:avLst/>
                          </a:prstGeom>
                          <a:ln>
                            <a:noFill/>
                          </a:ln>
                        </wps:spPr>
                        <wps:txbx>
                          <w:txbxContent>
                            <w:p w:rsidR="00085357" w:rsidRDefault="009D5232">
                              <w:pPr>
                                <w:spacing w:after="160" w:line="259" w:lineRule="auto"/>
                                <w:ind w:left="0" w:firstLine="0"/>
                                <w:jc w:val="left"/>
                              </w:pPr>
                              <w:r>
                                <w:t xml:space="preserve">передача </w:t>
                              </w:r>
                            </w:p>
                          </w:txbxContent>
                        </wps:txbx>
                        <wps:bodyPr horzOverflow="overflow" vert="horz" lIns="0" tIns="0" rIns="0" bIns="0" rtlCol="0">
                          <a:noAutofit/>
                        </wps:bodyPr>
                      </wps:wsp>
                      <wps:wsp>
                        <wps:cNvPr id="13803" name="Rectangle 13803"/>
                        <wps:cNvSpPr/>
                        <wps:spPr>
                          <a:xfrm>
                            <a:off x="6111192" y="5636617"/>
                            <a:ext cx="1062761" cy="207443"/>
                          </a:xfrm>
                          <a:prstGeom prst="rect">
                            <a:avLst/>
                          </a:prstGeom>
                          <a:ln>
                            <a:noFill/>
                          </a:ln>
                        </wps:spPr>
                        <wps:txbx>
                          <w:txbxContent>
                            <w:p w:rsidR="00085357" w:rsidRDefault="009D5232">
                              <w:pPr>
                                <w:spacing w:after="160" w:line="259" w:lineRule="auto"/>
                                <w:ind w:left="0" w:firstLine="0"/>
                                <w:jc w:val="left"/>
                              </w:pPr>
                              <w:r>
                                <w:t xml:space="preserve">нарушена, </w:t>
                              </w:r>
                            </w:p>
                          </w:txbxContent>
                        </wps:txbx>
                        <wps:bodyPr horzOverflow="overflow" vert="horz" lIns="0" tIns="0" rIns="0" bIns="0" rtlCol="0">
                          <a:noAutofit/>
                        </wps:bodyPr>
                      </wps:wsp>
                      <wps:wsp>
                        <wps:cNvPr id="13804" name="Rectangle 13804"/>
                        <wps:cNvSpPr/>
                        <wps:spPr>
                          <a:xfrm>
                            <a:off x="6949109" y="5636617"/>
                            <a:ext cx="325479" cy="207443"/>
                          </a:xfrm>
                          <a:prstGeom prst="rect">
                            <a:avLst/>
                          </a:prstGeom>
                          <a:ln>
                            <a:noFill/>
                          </a:ln>
                        </wps:spPr>
                        <wps:txbx>
                          <w:txbxContent>
                            <w:p w:rsidR="00085357" w:rsidRDefault="009D5232">
                              <w:pPr>
                                <w:spacing w:after="160" w:line="259" w:lineRule="auto"/>
                                <w:ind w:left="0" w:firstLine="0"/>
                                <w:jc w:val="left"/>
                              </w:pPr>
                              <w:r>
                                <w:t>что</w:t>
                              </w:r>
                            </w:p>
                          </w:txbxContent>
                        </wps:txbx>
                        <wps:bodyPr horzOverflow="overflow" vert="horz" lIns="0" tIns="0" rIns="0" bIns="0" rtlCol="0">
                          <a:noAutofit/>
                        </wps:bodyPr>
                      </wps:wsp>
                      <wps:wsp>
                        <wps:cNvPr id="13805" name="Rectangle 13805"/>
                        <wps:cNvSpPr/>
                        <wps:spPr>
                          <a:xfrm>
                            <a:off x="119113" y="5884367"/>
                            <a:ext cx="4074269" cy="207443"/>
                          </a:xfrm>
                          <a:prstGeom prst="rect">
                            <a:avLst/>
                          </a:prstGeom>
                          <a:ln>
                            <a:noFill/>
                          </a:ln>
                        </wps:spPr>
                        <wps:txbx>
                          <w:txbxContent>
                            <w:p w:rsidR="00085357" w:rsidRDefault="009D5232">
                              <w:pPr>
                                <w:spacing w:after="160" w:line="259" w:lineRule="auto"/>
                                <w:ind w:left="0" w:firstLine="0"/>
                                <w:jc w:val="left"/>
                              </w:pPr>
                              <w:r>
                                <w:t>приводит к ослаблению и атрофии мышц.</w:t>
                              </w:r>
                            </w:p>
                          </w:txbxContent>
                        </wps:txbx>
                        <wps:bodyPr horzOverflow="overflow" vert="horz" lIns="0" tIns="0" rIns="0" bIns="0" rtlCol="0">
                          <a:noAutofit/>
                        </wps:bodyPr>
                      </wps:wsp>
                      <pic:pic xmlns:pic="http://schemas.openxmlformats.org/drawingml/2006/picture">
                        <pic:nvPicPr>
                          <pic:cNvPr id="13807" name="Picture 13807"/>
                          <pic:cNvPicPr/>
                        </pic:nvPicPr>
                        <pic:blipFill>
                          <a:blip r:embed="rId19"/>
                          <a:stretch>
                            <a:fillRect/>
                          </a:stretch>
                        </pic:blipFill>
                        <pic:spPr>
                          <a:xfrm>
                            <a:off x="119113" y="6241542"/>
                            <a:ext cx="3887833" cy="2201200"/>
                          </a:xfrm>
                          <a:prstGeom prst="rect">
                            <a:avLst/>
                          </a:prstGeom>
                        </pic:spPr>
                      </pic:pic>
                    </wpg:wgp>
                  </a:graphicData>
                </a:graphic>
              </wp:anchor>
            </w:drawing>
          </mc:Choice>
          <mc:Fallback xmlns:a="http://schemas.openxmlformats.org/drawingml/2006/main">
            <w:pict>
              <v:group id="Group 114259" style="width:566.863pt;height:841.857pt;position:absolute;mso-position-horizontal-relative:page;mso-position-horizontal:absolute;margin-left:9.37894pt;mso-position-vertical-relative:page;margin-top:0pt;" coordsize="71991,106915">
                <v:shape id="Shape 13783" style="position:absolute;width:0;height:106915;left:0;top:0;" coordsize="0,10691590" path="m0,10691590l0,0">
                  <v:stroke weight="3.75158pt" endcap="flat" joinstyle="miter" miterlimit="4" on="true" color="#eeeeee"/>
                  <v:fill on="false" color="#000000" opacity="0"/>
                </v:shape>
                <v:shape id="Picture 13785" style="position:absolute;width:70800;height:40021;left:1191;top:0;" filled="f">
                  <v:imagedata r:id="rId20"/>
                </v:shape>
                <v:rect id="Rectangle 13786" style="position:absolute;width:77036;height:2074;left:1191;top:47218;" filled="f" stroked="f">
                  <v:textbox inset="0,0,0,0">
                    <w:txbxContent>
                      <w:p>
                        <w:pPr>
                          <w:spacing w:before="0" w:after="160" w:line="259" w:lineRule="auto"/>
                          <w:ind w:left="0" w:firstLine="0"/>
                          <w:jc w:val="left"/>
                        </w:pPr>
                        <w:r>
                          <w:rPr/>
                          <w:t xml:space="preserve">Белок SMN необходим для функционирования мотонейронов в спинном мозге.</w:t>
                        </w:r>
                      </w:p>
                    </w:txbxContent>
                  </v:textbox>
                </v:rect>
                <v:rect id="Rectangle 13787" style="position:absolute;width:14056;height:2074;left:1191;top:51411;" filled="f" stroked="f">
                  <v:textbox inset="0,0,0,0">
                    <w:txbxContent>
                      <w:p>
                        <w:pPr>
                          <w:spacing w:before="0" w:after="160" w:line="259" w:lineRule="auto"/>
                          <w:ind w:left="0" w:firstLine="0"/>
                          <w:jc w:val="left"/>
                        </w:pPr>
                        <w:r>
                          <w:rPr/>
                          <w:t xml:space="preserve">При СМА ген </w:t>
                        </w:r>
                      </w:p>
                    </w:txbxContent>
                  </v:textbox>
                </v:rect>
                <v:rect id="Rectangle 13788" style="position:absolute;width:5703;height:2077;left:11759;top:51409;" filled="f" stroked="f">
                  <v:textbox inset="0,0,0,0">
                    <w:txbxContent>
                      <w:p>
                        <w:pPr>
                          <w:spacing w:before="0" w:after="160" w:line="259" w:lineRule="auto"/>
                          <w:ind w:left="0" w:firstLine="0"/>
                          <w:jc w:val="left"/>
                        </w:pPr>
                        <w:r>
                          <w:rPr>
                            <w:rFonts w:cs="Times New Roman" w:hAnsi="Times New Roman" w:eastAsia="Times New Roman" w:ascii="Times New Roman"/>
                            <w:i w:val="1"/>
                            <w:color w:val="333333"/>
                          </w:rPr>
                          <w:t xml:space="preserve">SMN1</w:t>
                        </w:r>
                      </w:p>
                    </w:txbxContent>
                  </v:textbox>
                </v:rect>
                <v:rect id="Rectangle 13789" style="position:absolute;width:74399;height:2074;left:16047;top:51411;" filled="f" stroked="f">
                  <v:textbox inset="0,0,0,0">
                    <w:txbxContent>
                      <w:p>
                        <w:pPr>
                          <w:spacing w:before="0" w:after="160" w:line="259" w:lineRule="auto"/>
                          <w:ind w:left="0" w:firstLine="0"/>
                          <w:jc w:val="left"/>
                        </w:pPr>
                        <w:r>
                          <w:rPr/>
                          <w:t xml:space="preserve"> отсутствует или поврежден, а значит не может вырабатывать белок SMN. В</w:t>
                        </w:r>
                      </w:p>
                    </w:txbxContent>
                  </v:textbox>
                </v:rect>
                <v:rect id="Rectangle 13790" style="position:absolute;width:94094;height:2074;left:1191;top:53888;" filled="f" stroked="f">
                  <v:textbox inset="0,0,0,0">
                    <w:txbxContent>
                      <w:p>
                        <w:pPr>
                          <w:spacing w:before="0" w:after="160" w:line="259" w:lineRule="auto"/>
                          <w:ind w:left="0" w:firstLine="0"/>
                          <w:jc w:val="left"/>
                        </w:pPr>
                        <w:r>
                          <w:rPr/>
                          <w:t xml:space="preserve">результате чего развивается гибель α-мотонейронов1. α-мотонейроны спинного мозга проводят</w:t>
                        </w:r>
                      </w:p>
                    </w:txbxContent>
                  </v:textbox>
                </v:rect>
                <v:rect id="Rectangle 13791" style="position:absolute;width:10219;height:2074;left:1191;top:56366;" filled="f" stroked="f">
                  <v:textbox inset="0,0,0,0">
                    <w:txbxContent>
                      <w:p>
                        <w:pPr>
                          <w:spacing w:before="0" w:after="160" w:line="259" w:lineRule="auto"/>
                          <w:ind w:left="0" w:firstLine="0"/>
                          <w:jc w:val="left"/>
                        </w:pPr>
                        <w:r>
                          <w:rPr/>
                          <w:t xml:space="preserve">импульсы </w:t>
                        </w:r>
                      </w:p>
                    </w:txbxContent>
                  </v:textbox>
                </v:rect>
                <v:rect id="Rectangle 13792" style="position:absolute;width:1678;height:2074;left:9263;top:56366;" filled="f" stroked="f">
                  <v:textbox inset="0,0,0,0">
                    <w:txbxContent>
                      <w:p>
                        <w:pPr>
                          <w:spacing w:before="0" w:after="160" w:line="259" w:lineRule="auto"/>
                          <w:ind w:left="0" w:firstLine="0"/>
                          <w:jc w:val="left"/>
                        </w:pPr>
                        <w:r>
                          <w:rPr/>
                          <w:t xml:space="preserve">к </w:t>
                        </w:r>
                      </w:p>
                    </w:txbxContent>
                  </v:textbox>
                </v:rect>
                <v:rect id="Rectangle 13793" style="position:absolute;width:8980;height:2074;left:10914;top:56366;" filled="f" stroked="f">
                  <v:textbox inset="0,0,0,0">
                    <w:txbxContent>
                      <w:p>
                        <w:pPr>
                          <w:spacing w:before="0" w:after="160" w:line="259" w:lineRule="auto"/>
                          <w:ind w:left="0" w:firstLine="0"/>
                          <w:jc w:val="left"/>
                        </w:pPr>
                        <w:r>
                          <w:rPr/>
                          <w:t xml:space="preserve">мышцам </w:t>
                        </w:r>
                      </w:p>
                    </w:txbxContent>
                  </v:textbox>
                </v:rect>
                <v:rect id="Rectangle 13794" style="position:absolute;width:1791;height:2074;left:18054;top:56366;" filled="f" stroked="f">
                  <v:textbox inset="0,0,0,0">
                    <w:txbxContent>
                      <w:p>
                        <w:pPr>
                          <w:spacing w:before="0" w:after="160" w:line="259" w:lineRule="auto"/>
                          <w:ind w:left="0" w:firstLine="0"/>
                          <w:jc w:val="left"/>
                        </w:pPr>
                        <w:r>
                          <w:rPr/>
                          <w:t xml:space="preserve">и </w:t>
                        </w:r>
                      </w:p>
                    </w:txbxContent>
                  </v:textbox>
                </v:rect>
                <v:rect id="Rectangle 13795" style="position:absolute;width:9528;height:2074;left:19790;top:56366;" filled="f" stroked="f">
                  <v:textbox inset="0,0,0,0">
                    <w:txbxContent>
                      <w:p>
                        <w:pPr>
                          <w:spacing w:before="0" w:after="160" w:line="259" w:lineRule="auto"/>
                          <w:ind w:left="0" w:firstLine="0"/>
                          <w:jc w:val="left"/>
                        </w:pPr>
                        <w:r>
                          <w:rPr/>
                          <w:t xml:space="preserve">отвечают </w:t>
                        </w:r>
                      </w:p>
                    </w:txbxContent>
                  </v:textbox>
                </v:rect>
                <v:rect id="Rectangle 13796" style="position:absolute;width:2483;height:2074;left:27342;top:56366;" filled="f" stroked="f">
                  <v:textbox inset="0,0,0,0">
                    <w:txbxContent>
                      <w:p>
                        <w:pPr>
                          <w:spacing w:before="0" w:after="160" w:line="259" w:lineRule="auto"/>
                          <w:ind w:left="0" w:firstLine="0"/>
                          <w:jc w:val="left"/>
                        </w:pPr>
                        <w:r>
                          <w:rPr/>
                          <w:t xml:space="preserve">за </w:t>
                        </w:r>
                      </w:p>
                    </w:txbxContent>
                  </v:textbox>
                </v:rect>
                <v:rect id="Rectangle 13797" style="position:absolute;width:2931;height:2074;left:29598;top:56366;" filled="f" stroked="f">
                  <v:textbox inset="0,0,0,0">
                    <w:txbxContent>
                      <w:p>
                        <w:pPr>
                          <w:spacing w:before="0" w:after="160" w:line="259" w:lineRule="auto"/>
                          <w:ind w:left="0" w:firstLine="0"/>
                          <w:jc w:val="left"/>
                        </w:pPr>
                        <w:r>
                          <w:rPr/>
                          <w:t xml:space="preserve">их </w:t>
                        </w:r>
                      </w:p>
                    </w:txbxContent>
                  </v:textbox>
                </v:rect>
                <v:rect id="Rectangle 13798" style="position:absolute;width:12778;height:2074;left:32191;top:56366;" filled="f" stroked="f">
                  <v:textbox inset="0,0,0,0">
                    <w:txbxContent>
                      <w:p>
                        <w:pPr>
                          <w:spacing w:before="0" w:after="160" w:line="259" w:lineRule="auto"/>
                          <w:ind w:left="0" w:firstLine="0"/>
                          <w:jc w:val="left"/>
                        </w:pPr>
                        <w:r>
                          <w:rPr/>
                          <w:t xml:space="preserve">сокращение. </w:t>
                        </w:r>
                      </w:p>
                    </w:txbxContent>
                  </v:textbox>
                </v:rect>
                <v:rect id="Rectangle 13799" style="position:absolute;width:4579;height:2074;left:42188;top:56366;" filled="f" stroked="f">
                  <v:textbox inset="0,0,0,0">
                    <w:txbxContent>
                      <w:p>
                        <w:pPr>
                          <w:spacing w:before="0" w:after="160" w:line="259" w:lineRule="auto"/>
                          <w:ind w:left="0" w:firstLine="0"/>
                          <w:jc w:val="left"/>
                        </w:pPr>
                        <w:r>
                          <w:rPr/>
                          <w:t xml:space="preserve">При </w:t>
                        </w:r>
                      </w:p>
                    </w:txbxContent>
                  </v:textbox>
                </v:rect>
                <v:rect id="Rectangle 13800" style="position:absolute;width:5767;height:2074;left:46019;top:56366;" filled="f" stroked="f">
                  <v:textbox inset="0,0,0,0">
                    <w:txbxContent>
                      <w:p>
                        <w:pPr>
                          <w:spacing w:before="0" w:after="160" w:line="259" w:lineRule="auto"/>
                          <w:ind w:left="0" w:firstLine="0"/>
                          <w:jc w:val="left"/>
                        </w:pPr>
                        <w:r>
                          <w:rPr/>
                          <w:t xml:space="preserve">СМА </w:t>
                        </w:r>
                      </w:p>
                    </w:txbxContent>
                  </v:textbox>
                </v:rect>
                <v:rect id="Rectangle 13801" style="position:absolute;width:3586;height:2074;left:50744;top:56366;" filled="f" stroked="f">
                  <v:textbox inset="0,0,0,0">
                    <w:txbxContent>
                      <w:p>
                        <w:pPr>
                          <w:spacing w:before="0" w:after="160" w:line="259" w:lineRule="auto"/>
                          <w:ind w:left="0" w:firstLine="0"/>
                          <w:jc w:val="left"/>
                        </w:pPr>
                        <w:r>
                          <w:rPr/>
                          <w:t xml:space="preserve">эта </w:t>
                        </w:r>
                      </w:p>
                    </w:txbxContent>
                  </v:textbox>
                </v:rect>
                <v:rect id="Rectangle 13802" style="position:absolute;width:9168;height:2074;left:53829;top:56366;" filled="f" stroked="f">
                  <v:textbox inset="0,0,0,0">
                    <w:txbxContent>
                      <w:p>
                        <w:pPr>
                          <w:spacing w:before="0" w:after="160" w:line="259" w:lineRule="auto"/>
                          <w:ind w:left="0" w:firstLine="0"/>
                          <w:jc w:val="left"/>
                        </w:pPr>
                        <w:r>
                          <w:rPr/>
                          <w:t xml:space="preserve">передача </w:t>
                        </w:r>
                      </w:p>
                    </w:txbxContent>
                  </v:textbox>
                </v:rect>
                <v:rect id="Rectangle 13803" style="position:absolute;width:10627;height:2074;left:61111;top:56366;" filled="f" stroked="f">
                  <v:textbox inset="0,0,0,0">
                    <w:txbxContent>
                      <w:p>
                        <w:pPr>
                          <w:spacing w:before="0" w:after="160" w:line="259" w:lineRule="auto"/>
                          <w:ind w:left="0" w:firstLine="0"/>
                          <w:jc w:val="left"/>
                        </w:pPr>
                        <w:r>
                          <w:rPr/>
                          <w:t xml:space="preserve">нарушена, </w:t>
                        </w:r>
                      </w:p>
                    </w:txbxContent>
                  </v:textbox>
                </v:rect>
                <v:rect id="Rectangle 13804" style="position:absolute;width:3254;height:2074;left:69491;top:56366;" filled="f" stroked="f">
                  <v:textbox inset="0,0,0,0">
                    <w:txbxContent>
                      <w:p>
                        <w:pPr>
                          <w:spacing w:before="0" w:after="160" w:line="259" w:lineRule="auto"/>
                          <w:ind w:left="0" w:firstLine="0"/>
                          <w:jc w:val="left"/>
                        </w:pPr>
                        <w:r>
                          <w:rPr/>
                          <w:t xml:space="preserve">что</w:t>
                        </w:r>
                      </w:p>
                    </w:txbxContent>
                  </v:textbox>
                </v:rect>
                <v:rect id="Rectangle 13805" style="position:absolute;width:40742;height:2074;left:1191;top:58843;" filled="f" stroked="f">
                  <v:textbox inset="0,0,0,0">
                    <w:txbxContent>
                      <w:p>
                        <w:pPr>
                          <w:spacing w:before="0" w:after="160" w:line="259" w:lineRule="auto"/>
                          <w:ind w:left="0" w:firstLine="0"/>
                          <w:jc w:val="left"/>
                        </w:pPr>
                        <w:r>
                          <w:rPr/>
                          <w:t xml:space="preserve">приводит к ослаблению и атрофии мышц.</w:t>
                        </w:r>
                      </w:p>
                    </w:txbxContent>
                  </v:textbox>
                </v:rect>
                <v:shape id="Picture 13807" style="position:absolute;width:38878;height:22012;left:1191;top:62415;" filled="f">
                  <v:imagedata r:id="rId21"/>
                </v:shape>
                <w10:wrap type="square"/>
              </v:group>
            </w:pict>
          </mc:Fallback>
        </mc:AlternateContent>
      </w:r>
      <w:r>
        <w:br w:type="page"/>
      </w:r>
    </w:p>
    <w:p w:rsidR="00085357" w:rsidRDefault="009D5232">
      <w:pPr>
        <w:spacing w:after="0" w:line="259" w:lineRule="auto"/>
        <w:ind w:left="-375" w:firstLine="0"/>
        <w:jc w:val="left"/>
      </w:pPr>
      <w:r>
        <w:rPr>
          <w:rFonts w:ascii="Calibri" w:eastAsia="Calibri" w:hAnsi="Calibri" w:cs="Calibri"/>
          <w:noProof/>
          <w:color w:val="000000"/>
          <w:sz w:val="22"/>
        </w:rPr>
        <mc:AlternateContent>
          <mc:Choice Requires="wpg">
            <w:drawing>
              <wp:anchor distT="0" distB="0" distL="114300" distR="114300" simplePos="0" relativeHeight="251872256" behindDoc="0" locked="0" layoutInCell="1" allowOverlap="1">
                <wp:simplePos x="0" y="0"/>
                <wp:positionH relativeFrom="page">
                  <wp:posOffset>7437387</wp:posOffset>
                </wp:positionH>
                <wp:positionV relativeFrom="page">
                  <wp:posOffset>0</wp:posOffset>
                </wp:positionV>
                <wp:extent cx="47645" cy="10691685"/>
                <wp:effectExtent l="0" t="0" r="0" b="0"/>
                <wp:wrapTopAndBottom/>
                <wp:docPr id="115022" name="Group 115022"/>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3813" name="Shape 13813"/>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022" style="width:3.75158pt;height:841.865pt;position:absolute;mso-position-horizontal-relative:page;mso-position-horizontal:absolute;margin-left:585.621pt;mso-position-vertical-relative:page;margin-top:0pt;" coordsize="476,106916">
                <v:shape id="Shape 13813" style="position:absolute;width:0;height:106916;left:0;top:0;" coordsize="0,10691685" path="m0,10691685l0,0">
                  <v:stroke weight="3.75158pt" endcap="flat" joinstyle="miter" miterlimit="4" on="true" color="#eeeeee"/>
                  <v:fill on="false" color="#000000" opacity="0"/>
                </v:shape>
                <w10:wrap type="topAndBottom"/>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73280" behindDoc="0" locked="0" layoutInCell="1" allowOverlap="1">
                <wp:simplePos x="0" y="0"/>
                <wp:positionH relativeFrom="page">
                  <wp:posOffset>119113</wp:posOffset>
                </wp:positionH>
                <wp:positionV relativeFrom="page">
                  <wp:posOffset>0</wp:posOffset>
                </wp:positionV>
                <wp:extent cx="7199152" cy="10691685"/>
                <wp:effectExtent l="0" t="0" r="0" b="0"/>
                <wp:wrapSquare wrapText="bothSides"/>
                <wp:docPr id="115023" name="Group 115023"/>
                <wp:cNvGraphicFramePr/>
                <a:graphic xmlns:a="http://schemas.openxmlformats.org/drawingml/2006/main">
                  <a:graphicData uri="http://schemas.microsoft.com/office/word/2010/wordprocessingGroup">
                    <wpg:wgp>
                      <wpg:cNvGrpSpPr/>
                      <wpg:grpSpPr>
                        <a:xfrm>
                          <a:off x="0" y="0"/>
                          <a:ext cx="7199152" cy="10691685"/>
                          <a:chOff x="0" y="0"/>
                          <a:chExt cx="7199152" cy="10691685"/>
                        </a:xfrm>
                      </wpg:grpSpPr>
                      <wps:wsp>
                        <wps:cNvPr id="13814" name="Shape 13814"/>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pic:pic xmlns:pic="http://schemas.openxmlformats.org/drawingml/2006/picture">
                        <pic:nvPicPr>
                          <pic:cNvPr id="13816" name="Picture 13816"/>
                          <pic:cNvPicPr/>
                        </pic:nvPicPr>
                        <pic:blipFill>
                          <a:blip r:embed="rId22"/>
                          <a:stretch>
                            <a:fillRect/>
                          </a:stretch>
                        </pic:blipFill>
                        <pic:spPr>
                          <a:xfrm>
                            <a:off x="119113" y="0"/>
                            <a:ext cx="3954536" cy="2172613"/>
                          </a:xfrm>
                          <a:prstGeom prst="rect">
                            <a:avLst/>
                          </a:prstGeom>
                        </pic:spPr>
                      </pic:pic>
                      <wps:wsp>
                        <wps:cNvPr id="13817" name="Rectangle 13817"/>
                        <wps:cNvSpPr/>
                        <wps:spPr>
                          <a:xfrm>
                            <a:off x="119113" y="3311426"/>
                            <a:ext cx="8779249" cy="207575"/>
                          </a:xfrm>
                          <a:prstGeom prst="rect">
                            <a:avLst/>
                          </a:prstGeom>
                          <a:ln>
                            <a:noFill/>
                          </a:ln>
                        </wps:spPr>
                        <wps:txbx>
                          <w:txbxContent>
                            <w:p w:rsidR="00085357" w:rsidRDefault="009D5232">
                              <w:pPr>
                                <w:spacing w:after="160" w:line="259" w:lineRule="auto"/>
                                <w:ind w:left="0" w:firstLine="0"/>
                                <w:jc w:val="left"/>
                              </w:pPr>
                              <w:r>
                                <w:t xml:space="preserve">У всех больных СМА имеется хотя бы одна копия «резервного гена», который называют </w:t>
                              </w:r>
                            </w:p>
                          </w:txbxContent>
                        </wps:txbx>
                        <wps:bodyPr horzOverflow="overflow" vert="horz" lIns="0" tIns="0" rIns="0" bIns="0" rtlCol="0">
                          <a:noAutofit/>
                        </wps:bodyPr>
                      </wps:wsp>
                      <wps:wsp>
                        <wps:cNvPr id="13818" name="Rectangle 13818"/>
                        <wps:cNvSpPr/>
                        <wps:spPr>
                          <a:xfrm>
                            <a:off x="6726582" y="3311327"/>
                            <a:ext cx="570310" cy="207707"/>
                          </a:xfrm>
                          <a:prstGeom prst="rect">
                            <a:avLst/>
                          </a:prstGeom>
                          <a:ln>
                            <a:noFill/>
                          </a:ln>
                        </wps:spPr>
                        <wps:txbx>
                          <w:txbxContent>
                            <w:p w:rsidR="00085357" w:rsidRDefault="009D5232">
                              <w:pPr>
                                <w:spacing w:after="160" w:line="259" w:lineRule="auto"/>
                                <w:ind w:left="0" w:firstLine="0"/>
                                <w:jc w:val="left"/>
                              </w:pPr>
                              <w:r>
                                <w:rPr>
                                  <w:i/>
                                  <w:color w:val="333333"/>
                                </w:rPr>
                                <w:t>SMN2</w:t>
                              </w:r>
                            </w:p>
                          </w:txbxContent>
                        </wps:txbx>
                        <wps:bodyPr horzOverflow="overflow" vert="horz" lIns="0" tIns="0" rIns="0" bIns="0" rtlCol="0">
                          <a:noAutofit/>
                        </wps:bodyPr>
                      </wps:wsp>
                      <wps:wsp>
                        <wps:cNvPr id="13819" name="Rectangle 13819"/>
                        <wps:cNvSpPr/>
                        <wps:spPr>
                          <a:xfrm>
                            <a:off x="7155388" y="3311426"/>
                            <a:ext cx="57031" cy="207575"/>
                          </a:xfrm>
                          <a:prstGeom prst="rect">
                            <a:avLst/>
                          </a:prstGeom>
                          <a:ln>
                            <a:noFill/>
                          </a:ln>
                        </wps:spPr>
                        <wps:txbx>
                          <w:txbxContent>
                            <w:p w:rsidR="00085357" w:rsidRDefault="009D5232">
                              <w:pPr>
                                <w:spacing w:after="160" w:line="259" w:lineRule="auto"/>
                                <w:ind w:left="0" w:firstLine="0"/>
                                <w:jc w:val="left"/>
                              </w:pPr>
                              <w:r>
                                <w:t>.</w:t>
                              </w:r>
                            </w:p>
                          </w:txbxContent>
                        </wps:txbx>
                        <wps:bodyPr horzOverflow="overflow" vert="horz" lIns="0" tIns="0" rIns="0" bIns="0" rtlCol="0">
                          <a:noAutofit/>
                        </wps:bodyPr>
                      </wps:wsp>
                      <wps:wsp>
                        <wps:cNvPr id="13820" name="Rectangle 13820"/>
                        <wps:cNvSpPr/>
                        <wps:spPr>
                          <a:xfrm>
                            <a:off x="119113" y="3559175"/>
                            <a:ext cx="1067662" cy="207575"/>
                          </a:xfrm>
                          <a:prstGeom prst="rect">
                            <a:avLst/>
                          </a:prstGeom>
                          <a:ln>
                            <a:noFill/>
                          </a:ln>
                        </wps:spPr>
                        <wps:txbx>
                          <w:txbxContent>
                            <w:p w:rsidR="00085357" w:rsidRDefault="009D5232">
                              <w:pPr>
                                <w:spacing w:after="160" w:line="259" w:lineRule="auto"/>
                                <w:ind w:left="0" w:firstLine="0"/>
                                <w:jc w:val="left"/>
                              </w:pPr>
                              <w:r>
                                <w:t xml:space="preserve">Структура </w:t>
                              </w:r>
                            </w:p>
                          </w:txbxContent>
                        </wps:txbx>
                        <wps:bodyPr horzOverflow="overflow" vert="horz" lIns="0" tIns="0" rIns="0" bIns="0" rtlCol="0">
                          <a:noAutofit/>
                        </wps:bodyPr>
                      </wps:wsp>
                      <wps:wsp>
                        <wps:cNvPr id="13821" name="Rectangle 13821"/>
                        <wps:cNvSpPr/>
                        <wps:spPr>
                          <a:xfrm>
                            <a:off x="1040978" y="3559175"/>
                            <a:ext cx="472177" cy="207575"/>
                          </a:xfrm>
                          <a:prstGeom prst="rect">
                            <a:avLst/>
                          </a:prstGeom>
                          <a:ln>
                            <a:noFill/>
                          </a:ln>
                        </wps:spPr>
                        <wps:txbx>
                          <w:txbxContent>
                            <w:p w:rsidR="00085357" w:rsidRDefault="009D5232">
                              <w:pPr>
                                <w:spacing w:after="160" w:line="259" w:lineRule="auto"/>
                                <w:ind w:left="0" w:firstLine="0"/>
                                <w:jc w:val="left"/>
                              </w:pPr>
                              <w:r>
                                <w:t xml:space="preserve">гена </w:t>
                              </w:r>
                            </w:p>
                          </w:txbxContent>
                        </wps:txbx>
                        <wps:bodyPr horzOverflow="overflow" vert="horz" lIns="0" tIns="0" rIns="0" bIns="0" rtlCol="0">
                          <a:noAutofit/>
                        </wps:bodyPr>
                      </wps:wsp>
                      <wps:wsp>
                        <wps:cNvPr id="13822" name="Rectangle 13822"/>
                        <wps:cNvSpPr/>
                        <wps:spPr>
                          <a:xfrm>
                            <a:off x="1515111" y="3559076"/>
                            <a:ext cx="570311" cy="207707"/>
                          </a:xfrm>
                          <a:prstGeom prst="rect">
                            <a:avLst/>
                          </a:prstGeom>
                          <a:ln>
                            <a:noFill/>
                          </a:ln>
                        </wps:spPr>
                        <wps:txbx>
                          <w:txbxContent>
                            <w:p w:rsidR="00085357" w:rsidRDefault="009D5232">
                              <w:pPr>
                                <w:spacing w:after="160" w:line="259" w:lineRule="auto"/>
                                <w:ind w:left="0" w:firstLine="0"/>
                                <w:jc w:val="left"/>
                              </w:pPr>
                              <w:r>
                                <w:rPr>
                                  <w:i/>
                                  <w:color w:val="333333"/>
                                </w:rPr>
                                <w:t>SMN2</w:t>
                              </w:r>
                            </w:p>
                          </w:txbxContent>
                        </wps:txbx>
                        <wps:bodyPr horzOverflow="overflow" vert="horz" lIns="0" tIns="0" rIns="0" bIns="0" rtlCol="0">
                          <a:noAutofit/>
                        </wps:bodyPr>
                      </wps:wsp>
                      <wps:wsp>
                        <wps:cNvPr id="13823" name="Rectangle 13823"/>
                        <wps:cNvSpPr/>
                        <wps:spPr>
                          <a:xfrm>
                            <a:off x="1943916" y="3559175"/>
                            <a:ext cx="57031" cy="207575"/>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824" name="Rectangle 13824"/>
                        <wps:cNvSpPr/>
                        <wps:spPr>
                          <a:xfrm>
                            <a:off x="2105910" y="3559175"/>
                            <a:ext cx="856134" cy="207575"/>
                          </a:xfrm>
                          <a:prstGeom prst="rect">
                            <a:avLst/>
                          </a:prstGeom>
                          <a:ln>
                            <a:noFill/>
                          </a:ln>
                        </wps:spPr>
                        <wps:txbx>
                          <w:txbxContent>
                            <w:p w:rsidR="00085357" w:rsidRDefault="009D5232">
                              <w:pPr>
                                <w:spacing w:after="160" w:line="259" w:lineRule="auto"/>
                                <w:ind w:left="0" w:firstLine="0"/>
                                <w:jc w:val="left"/>
                              </w:pPr>
                              <w:r>
                                <w:t xml:space="preserve">подобна </w:t>
                              </w:r>
                            </w:p>
                          </w:txbxContent>
                        </wps:txbx>
                        <wps:bodyPr horzOverflow="overflow" vert="horz" lIns="0" tIns="0" rIns="0" bIns="0" rtlCol="0">
                          <a:noAutofit/>
                        </wps:bodyPr>
                      </wps:wsp>
                      <wps:wsp>
                        <wps:cNvPr id="13825" name="Rectangle 13825"/>
                        <wps:cNvSpPr/>
                        <wps:spPr>
                          <a:xfrm>
                            <a:off x="2868732" y="3559175"/>
                            <a:ext cx="1019765" cy="207575"/>
                          </a:xfrm>
                          <a:prstGeom prst="rect">
                            <a:avLst/>
                          </a:prstGeom>
                          <a:ln>
                            <a:noFill/>
                          </a:ln>
                        </wps:spPr>
                        <wps:txbx>
                          <w:txbxContent>
                            <w:p w:rsidR="00085357" w:rsidRDefault="009D5232">
                              <w:pPr>
                                <w:spacing w:after="160" w:line="259" w:lineRule="auto"/>
                                <w:ind w:left="0" w:firstLine="0"/>
                                <w:jc w:val="left"/>
                              </w:pPr>
                              <w:r>
                                <w:t xml:space="preserve">структуре </w:t>
                              </w:r>
                            </w:p>
                          </w:txbxContent>
                        </wps:txbx>
                        <wps:bodyPr horzOverflow="overflow" vert="horz" lIns="0" tIns="0" rIns="0" bIns="0" rtlCol="0">
                          <a:noAutofit/>
                        </wps:bodyPr>
                      </wps:wsp>
                      <wps:wsp>
                        <wps:cNvPr id="13826" name="Rectangle 13826"/>
                        <wps:cNvSpPr/>
                        <wps:spPr>
                          <a:xfrm>
                            <a:off x="3754585" y="3559175"/>
                            <a:ext cx="472177" cy="207575"/>
                          </a:xfrm>
                          <a:prstGeom prst="rect">
                            <a:avLst/>
                          </a:prstGeom>
                          <a:ln>
                            <a:noFill/>
                          </a:ln>
                        </wps:spPr>
                        <wps:txbx>
                          <w:txbxContent>
                            <w:p w:rsidR="00085357" w:rsidRDefault="009D5232">
                              <w:pPr>
                                <w:spacing w:after="160" w:line="259" w:lineRule="auto"/>
                                <w:ind w:left="0" w:firstLine="0"/>
                                <w:jc w:val="left"/>
                              </w:pPr>
                              <w:r>
                                <w:t xml:space="preserve">гена </w:t>
                              </w:r>
                            </w:p>
                          </w:txbxContent>
                        </wps:txbx>
                        <wps:bodyPr horzOverflow="overflow" vert="horz" lIns="0" tIns="0" rIns="0" bIns="0" rtlCol="0">
                          <a:noAutofit/>
                        </wps:bodyPr>
                      </wps:wsp>
                      <wps:wsp>
                        <wps:cNvPr id="13827" name="Rectangle 13827"/>
                        <wps:cNvSpPr/>
                        <wps:spPr>
                          <a:xfrm>
                            <a:off x="4228644" y="3559076"/>
                            <a:ext cx="570311" cy="207707"/>
                          </a:xfrm>
                          <a:prstGeom prst="rect">
                            <a:avLst/>
                          </a:prstGeom>
                          <a:ln>
                            <a:noFill/>
                          </a:ln>
                        </wps:spPr>
                        <wps:txbx>
                          <w:txbxContent>
                            <w:p w:rsidR="00085357" w:rsidRDefault="009D5232">
                              <w:pPr>
                                <w:spacing w:after="160" w:line="259" w:lineRule="auto"/>
                                <w:ind w:left="0" w:firstLine="0"/>
                                <w:jc w:val="left"/>
                              </w:pPr>
                              <w:r>
                                <w:rPr>
                                  <w:i/>
                                  <w:color w:val="333333"/>
                                </w:rPr>
                                <w:t>SMN1</w:t>
                              </w:r>
                            </w:p>
                          </w:txbxContent>
                        </wps:txbx>
                        <wps:bodyPr horzOverflow="overflow" vert="horz" lIns="0" tIns="0" rIns="0" bIns="0" rtlCol="0">
                          <a:noAutofit/>
                        </wps:bodyPr>
                      </wps:wsp>
                      <wps:wsp>
                        <wps:cNvPr id="13828" name="Rectangle 13828"/>
                        <wps:cNvSpPr/>
                        <wps:spPr>
                          <a:xfrm>
                            <a:off x="4657449" y="3559175"/>
                            <a:ext cx="114062" cy="207575"/>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829" name="Rectangle 13829"/>
                        <wps:cNvSpPr/>
                        <wps:spPr>
                          <a:xfrm>
                            <a:off x="4864705" y="3559175"/>
                            <a:ext cx="293175" cy="207575"/>
                          </a:xfrm>
                          <a:prstGeom prst="rect">
                            <a:avLst/>
                          </a:prstGeom>
                          <a:ln>
                            <a:noFill/>
                          </a:ln>
                        </wps:spPr>
                        <wps:txbx>
                          <w:txbxContent>
                            <w:p w:rsidR="00085357" w:rsidRDefault="009D5232">
                              <w:pPr>
                                <w:spacing w:after="160" w:line="259" w:lineRule="auto"/>
                                <w:ind w:left="0" w:firstLine="0"/>
                                <w:jc w:val="left"/>
                              </w:pPr>
                              <w:r>
                                <w:t xml:space="preserve">но </w:t>
                              </w:r>
                            </w:p>
                          </w:txbxContent>
                        </wps:txbx>
                        <wps:bodyPr horzOverflow="overflow" vert="horz" lIns="0" tIns="0" rIns="0" bIns="0" rtlCol="0">
                          <a:noAutofit/>
                        </wps:bodyPr>
                      </wps:wsp>
                      <wps:wsp>
                        <wps:cNvPr id="13830" name="Rectangle 13830"/>
                        <wps:cNvSpPr/>
                        <wps:spPr>
                          <a:xfrm>
                            <a:off x="5206632" y="3559175"/>
                            <a:ext cx="695957" cy="207575"/>
                          </a:xfrm>
                          <a:prstGeom prst="rect">
                            <a:avLst/>
                          </a:prstGeom>
                          <a:ln>
                            <a:noFill/>
                          </a:ln>
                        </wps:spPr>
                        <wps:txbx>
                          <w:txbxContent>
                            <w:p w:rsidR="00085357" w:rsidRDefault="009D5232">
                              <w:pPr>
                                <w:spacing w:after="160" w:line="259" w:lineRule="auto"/>
                                <w:ind w:left="0" w:firstLine="0"/>
                                <w:jc w:val="left"/>
                              </w:pPr>
                              <w:r>
                                <w:t xml:space="preserve">только </w:t>
                              </w:r>
                            </w:p>
                          </w:txbxContent>
                        </wps:txbx>
                        <wps:bodyPr horzOverflow="overflow" vert="horz" lIns="0" tIns="0" rIns="0" bIns="0" rtlCol="0">
                          <a:noAutofit/>
                        </wps:bodyPr>
                      </wps:wsp>
                      <wps:wsp>
                        <wps:cNvPr id="13831" name="Rectangle 13831"/>
                        <wps:cNvSpPr/>
                        <wps:spPr>
                          <a:xfrm>
                            <a:off x="5851403" y="3559175"/>
                            <a:ext cx="1107205" cy="207575"/>
                          </a:xfrm>
                          <a:prstGeom prst="rect">
                            <a:avLst/>
                          </a:prstGeom>
                          <a:ln>
                            <a:noFill/>
                          </a:ln>
                        </wps:spPr>
                        <wps:txbx>
                          <w:txbxContent>
                            <w:p w:rsidR="00085357" w:rsidRDefault="009D5232">
                              <w:pPr>
                                <w:spacing w:after="160" w:line="259" w:lineRule="auto"/>
                                <w:ind w:left="0" w:firstLine="0"/>
                                <w:jc w:val="left"/>
                              </w:pPr>
                              <w:r>
                                <w:t xml:space="preserve">небольшая </w:t>
                              </w:r>
                            </w:p>
                          </w:txbxContent>
                        </wps:txbx>
                        <wps:bodyPr horzOverflow="overflow" vert="horz" lIns="0" tIns="0" rIns="0" bIns="0" rtlCol="0">
                          <a:noAutofit/>
                        </wps:bodyPr>
                      </wps:wsp>
                      <wps:wsp>
                        <wps:cNvPr id="13832" name="Rectangle 13832"/>
                        <wps:cNvSpPr/>
                        <wps:spPr>
                          <a:xfrm>
                            <a:off x="6805383" y="3559175"/>
                            <a:ext cx="520965" cy="207575"/>
                          </a:xfrm>
                          <a:prstGeom prst="rect">
                            <a:avLst/>
                          </a:prstGeom>
                          <a:ln>
                            <a:noFill/>
                          </a:ln>
                        </wps:spPr>
                        <wps:txbx>
                          <w:txbxContent>
                            <w:p w:rsidR="00085357" w:rsidRDefault="009D5232">
                              <w:pPr>
                                <w:spacing w:after="160" w:line="259" w:lineRule="auto"/>
                                <w:ind w:left="0" w:firstLine="0"/>
                                <w:jc w:val="left"/>
                              </w:pPr>
                              <w:r>
                                <w:t>часть</w:t>
                              </w:r>
                            </w:p>
                          </w:txbxContent>
                        </wps:txbx>
                        <wps:bodyPr horzOverflow="overflow" vert="horz" lIns="0" tIns="0" rIns="0" bIns="0" rtlCol="0">
                          <a:noAutofit/>
                        </wps:bodyPr>
                      </wps:wsp>
                      <wps:wsp>
                        <wps:cNvPr id="13833" name="Rectangle 13833"/>
                        <wps:cNvSpPr/>
                        <wps:spPr>
                          <a:xfrm>
                            <a:off x="119113" y="3806924"/>
                            <a:ext cx="1658691" cy="207575"/>
                          </a:xfrm>
                          <a:prstGeom prst="rect">
                            <a:avLst/>
                          </a:prstGeom>
                          <a:ln>
                            <a:noFill/>
                          </a:ln>
                        </wps:spPr>
                        <wps:txbx>
                          <w:txbxContent>
                            <w:p w:rsidR="00085357" w:rsidRDefault="009D5232">
                              <w:pPr>
                                <w:spacing w:after="160" w:line="259" w:lineRule="auto"/>
                                <w:ind w:left="0" w:firstLine="0"/>
                                <w:jc w:val="left"/>
                              </w:pPr>
                              <w:r>
                                <w:t xml:space="preserve">продуцируемого </w:t>
                              </w:r>
                            </w:p>
                          </w:txbxContent>
                        </wps:txbx>
                        <wps:bodyPr horzOverflow="overflow" vert="horz" lIns="0" tIns="0" rIns="0" bIns="0" rtlCol="0">
                          <a:noAutofit/>
                        </wps:bodyPr>
                      </wps:wsp>
                      <wps:wsp>
                        <wps:cNvPr id="13834" name="Rectangle 13834"/>
                        <wps:cNvSpPr/>
                        <wps:spPr>
                          <a:xfrm>
                            <a:off x="1442481" y="3806924"/>
                            <a:ext cx="323473" cy="207575"/>
                          </a:xfrm>
                          <a:prstGeom prst="rect">
                            <a:avLst/>
                          </a:prstGeom>
                          <a:ln>
                            <a:noFill/>
                          </a:ln>
                        </wps:spPr>
                        <wps:txbx>
                          <w:txbxContent>
                            <w:p w:rsidR="00085357" w:rsidRDefault="009D5232">
                              <w:pPr>
                                <w:spacing w:after="160" w:line="259" w:lineRule="auto"/>
                                <w:ind w:left="0" w:firstLine="0"/>
                                <w:jc w:val="left"/>
                              </w:pPr>
                              <w:r>
                                <w:t xml:space="preserve">им </w:t>
                              </w:r>
                            </w:p>
                          </w:txbxContent>
                        </wps:txbx>
                        <wps:bodyPr horzOverflow="overflow" vert="horz" lIns="0" tIns="0" rIns="0" bIns="0" rtlCol="0">
                          <a:noAutofit/>
                        </wps:bodyPr>
                      </wps:wsp>
                      <wps:wsp>
                        <wps:cNvPr id="13835" name="Rectangle 13835"/>
                        <wps:cNvSpPr/>
                        <wps:spPr>
                          <a:xfrm>
                            <a:off x="1761926" y="3806924"/>
                            <a:ext cx="593814" cy="207575"/>
                          </a:xfrm>
                          <a:prstGeom prst="rect">
                            <a:avLst/>
                          </a:prstGeom>
                          <a:ln>
                            <a:noFill/>
                          </a:ln>
                        </wps:spPr>
                        <wps:txbx>
                          <w:txbxContent>
                            <w:p w:rsidR="00085357" w:rsidRDefault="009D5232">
                              <w:pPr>
                                <w:spacing w:after="160" w:line="259" w:lineRule="auto"/>
                                <w:ind w:left="0" w:firstLine="0"/>
                                <w:jc w:val="left"/>
                              </w:pPr>
                              <w:r>
                                <w:t xml:space="preserve">белка </w:t>
                              </w:r>
                            </w:p>
                          </w:txbxContent>
                        </wps:txbx>
                        <wps:bodyPr horzOverflow="overflow" vert="horz" lIns="0" tIns="0" rIns="0" bIns="0" rtlCol="0">
                          <a:noAutofit/>
                        </wps:bodyPr>
                      </wps:wsp>
                      <wps:wsp>
                        <wps:cNvPr id="13836" name="Rectangle 13836"/>
                        <wps:cNvSpPr/>
                        <wps:spPr>
                          <a:xfrm>
                            <a:off x="2284634" y="3806924"/>
                            <a:ext cx="551486" cy="207575"/>
                          </a:xfrm>
                          <a:prstGeom prst="rect">
                            <a:avLst/>
                          </a:prstGeom>
                          <a:ln>
                            <a:noFill/>
                          </a:ln>
                        </wps:spPr>
                        <wps:txbx>
                          <w:txbxContent>
                            <w:p w:rsidR="00085357" w:rsidRDefault="009D5232">
                              <w:pPr>
                                <w:spacing w:after="160" w:line="259" w:lineRule="auto"/>
                                <w:ind w:left="0" w:firstLine="0"/>
                                <w:jc w:val="left"/>
                              </w:pPr>
                              <w:r>
                                <w:t xml:space="preserve">SMN </w:t>
                              </w:r>
                            </w:p>
                          </w:txbxContent>
                        </wps:txbx>
                        <wps:bodyPr horzOverflow="overflow" vert="horz" lIns="0" tIns="0" rIns="0" bIns="0" rtlCol="0">
                          <a:noAutofit/>
                        </wps:bodyPr>
                      </wps:wsp>
                      <wps:wsp>
                        <wps:cNvPr id="114891" name="Rectangle 114891"/>
                        <wps:cNvSpPr/>
                        <wps:spPr>
                          <a:xfrm>
                            <a:off x="2775518" y="3806938"/>
                            <a:ext cx="646278" cy="207517"/>
                          </a:xfrm>
                          <a:prstGeom prst="rect">
                            <a:avLst/>
                          </a:prstGeom>
                          <a:ln>
                            <a:noFill/>
                          </a:ln>
                        </wps:spPr>
                        <wps:txbx>
                          <w:txbxContent>
                            <w:p w:rsidR="00085357" w:rsidRDefault="009D5232">
                              <w:pPr>
                                <w:spacing w:after="160" w:line="259" w:lineRule="auto"/>
                                <w:ind w:left="0" w:firstLine="0"/>
                                <w:jc w:val="left"/>
                              </w:pPr>
                              <w:r>
                                <w:t>(10–20</w:t>
                              </w:r>
                            </w:p>
                          </w:txbxContent>
                        </wps:txbx>
                        <wps:bodyPr horzOverflow="overflow" vert="horz" lIns="0" tIns="0" rIns="0" bIns="0" rtlCol="0">
                          <a:noAutofit/>
                        </wps:bodyPr>
                      </wps:wsp>
                      <wps:wsp>
                        <wps:cNvPr id="114892" name="Rectangle 114892"/>
                        <wps:cNvSpPr/>
                        <wps:spPr>
                          <a:xfrm>
                            <a:off x="3261441" y="3806938"/>
                            <a:ext cx="57031" cy="207517"/>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838" name="Rectangle 13838"/>
                        <wps:cNvSpPr/>
                        <wps:spPr>
                          <a:xfrm>
                            <a:off x="3380553" y="3806924"/>
                            <a:ext cx="323028" cy="207575"/>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839" name="Rectangle 13839"/>
                        <wps:cNvSpPr/>
                        <wps:spPr>
                          <a:xfrm>
                            <a:off x="3699663" y="3806924"/>
                            <a:ext cx="895344" cy="207575"/>
                          </a:xfrm>
                          <a:prstGeom prst="rect">
                            <a:avLst/>
                          </a:prstGeom>
                          <a:ln>
                            <a:noFill/>
                          </a:ln>
                        </wps:spPr>
                        <wps:txbx>
                          <w:txbxContent>
                            <w:p w:rsidR="00085357" w:rsidRDefault="009D5232">
                              <w:pPr>
                                <w:spacing w:after="160" w:line="259" w:lineRule="auto"/>
                                <w:ind w:left="0" w:firstLine="0"/>
                                <w:jc w:val="left"/>
                              </w:pPr>
                              <w:r>
                                <w:t xml:space="preserve">является </w:t>
                              </w:r>
                            </w:p>
                          </w:txbxContent>
                        </wps:txbx>
                        <wps:bodyPr horzOverflow="overflow" vert="horz" lIns="0" tIns="0" rIns="0" bIns="0" rtlCol="0">
                          <a:noAutofit/>
                        </wps:bodyPr>
                      </wps:wsp>
                      <wps:wsp>
                        <wps:cNvPr id="13840" name="Rectangle 13840"/>
                        <wps:cNvSpPr/>
                        <wps:spPr>
                          <a:xfrm>
                            <a:off x="4449086" y="3806924"/>
                            <a:ext cx="1121240" cy="207575"/>
                          </a:xfrm>
                          <a:prstGeom prst="rect">
                            <a:avLst/>
                          </a:prstGeom>
                          <a:ln>
                            <a:noFill/>
                          </a:ln>
                        </wps:spPr>
                        <wps:txbx>
                          <w:txbxContent>
                            <w:p w:rsidR="00085357" w:rsidRDefault="009D5232">
                              <w:pPr>
                                <w:spacing w:after="160" w:line="259" w:lineRule="auto"/>
                                <w:ind w:left="0" w:firstLine="0"/>
                                <w:jc w:val="left"/>
                              </w:pPr>
                              <w:r>
                                <w:t xml:space="preserve">полностью </w:t>
                              </w:r>
                            </w:p>
                          </w:txbxContent>
                        </wps:txbx>
                        <wps:bodyPr horzOverflow="overflow" vert="horz" lIns="0" tIns="0" rIns="0" bIns="0" rtlCol="0">
                          <a:noAutofit/>
                        </wps:bodyPr>
                      </wps:wsp>
                      <wps:wsp>
                        <wps:cNvPr id="13841" name="Rectangle 13841"/>
                        <wps:cNvSpPr/>
                        <wps:spPr>
                          <a:xfrm>
                            <a:off x="5368356" y="3806924"/>
                            <a:ext cx="1762840" cy="207575"/>
                          </a:xfrm>
                          <a:prstGeom prst="rect">
                            <a:avLst/>
                          </a:prstGeom>
                          <a:ln>
                            <a:noFill/>
                          </a:ln>
                        </wps:spPr>
                        <wps:txbx>
                          <w:txbxContent>
                            <w:p w:rsidR="00085357" w:rsidRDefault="009D5232">
                              <w:pPr>
                                <w:spacing w:after="160" w:line="259" w:lineRule="auto"/>
                                <w:ind w:left="0" w:firstLine="0"/>
                                <w:jc w:val="left"/>
                              </w:pPr>
                              <w:r>
                                <w:t xml:space="preserve">функциональной. </w:t>
                              </w:r>
                            </w:p>
                          </w:txbxContent>
                        </wps:txbx>
                        <wps:bodyPr horzOverflow="overflow" vert="horz" lIns="0" tIns="0" rIns="0" bIns="0" rtlCol="0">
                          <a:noAutofit/>
                        </wps:bodyPr>
                      </wps:wsp>
                      <wps:wsp>
                        <wps:cNvPr id="13842" name="Rectangle 13842"/>
                        <wps:cNvSpPr/>
                        <wps:spPr>
                          <a:xfrm>
                            <a:off x="6770030" y="3806924"/>
                            <a:ext cx="563293" cy="207575"/>
                          </a:xfrm>
                          <a:prstGeom prst="rect">
                            <a:avLst/>
                          </a:prstGeom>
                          <a:ln>
                            <a:noFill/>
                          </a:ln>
                        </wps:spPr>
                        <wps:txbx>
                          <w:txbxContent>
                            <w:p w:rsidR="00085357" w:rsidRDefault="009D5232">
                              <w:pPr>
                                <w:spacing w:after="160" w:line="259" w:lineRule="auto"/>
                                <w:ind w:left="0" w:firstLine="0"/>
                                <w:jc w:val="left"/>
                              </w:pPr>
                              <w:r>
                                <w:t>Этого</w:t>
                              </w:r>
                            </w:p>
                          </w:txbxContent>
                        </wps:txbx>
                        <wps:bodyPr horzOverflow="overflow" vert="horz" lIns="0" tIns="0" rIns="0" bIns="0" rtlCol="0">
                          <a:noAutofit/>
                        </wps:bodyPr>
                      </wps:wsp>
                      <wps:wsp>
                        <wps:cNvPr id="13843" name="Rectangle 13843"/>
                        <wps:cNvSpPr/>
                        <wps:spPr>
                          <a:xfrm>
                            <a:off x="119113" y="4054674"/>
                            <a:ext cx="8311612" cy="207575"/>
                          </a:xfrm>
                          <a:prstGeom prst="rect">
                            <a:avLst/>
                          </a:prstGeom>
                          <a:ln>
                            <a:noFill/>
                          </a:ln>
                        </wps:spPr>
                        <wps:txbx>
                          <w:txbxContent>
                            <w:p w:rsidR="00085357" w:rsidRDefault="009D5232">
                              <w:pPr>
                                <w:spacing w:after="160" w:line="259" w:lineRule="auto"/>
                                <w:ind w:left="0" w:firstLine="0"/>
                                <w:jc w:val="left"/>
                              </w:pPr>
                              <w:r>
                                <w:t>количества белка SMN недостаточно для поддержания выживаемости мотонейронов.</w:t>
                              </w:r>
                            </w:p>
                          </w:txbxContent>
                        </wps:txbx>
                        <wps:bodyPr horzOverflow="overflow" vert="horz" lIns="0" tIns="0" rIns="0" bIns="0" rtlCol="0">
                          <a:noAutofit/>
                        </wps:bodyPr>
                      </wps:wsp>
                      <wps:wsp>
                        <wps:cNvPr id="13844" name="Rectangle 13844"/>
                        <wps:cNvSpPr/>
                        <wps:spPr>
                          <a:xfrm>
                            <a:off x="119113" y="4476750"/>
                            <a:ext cx="57031" cy="203880"/>
                          </a:xfrm>
                          <a:prstGeom prst="rect">
                            <a:avLst/>
                          </a:prstGeom>
                          <a:ln>
                            <a:noFill/>
                          </a:ln>
                        </wps:spPr>
                        <wps:txbx>
                          <w:txbxContent>
                            <w:p w:rsidR="00085357" w:rsidRDefault="009D5232">
                              <w:pPr>
                                <w:spacing w:after="160" w:line="259" w:lineRule="auto"/>
                                <w:ind w:left="0" w:firstLine="0"/>
                                <w:jc w:val="left"/>
                              </w:pPr>
                              <w:r>
                                <w:rPr>
                                  <w:b/>
                                </w:rPr>
                                <w:t xml:space="preserve"> </w:t>
                              </w:r>
                            </w:p>
                          </w:txbxContent>
                        </wps:txbx>
                        <wps:bodyPr horzOverflow="overflow" vert="horz" lIns="0" tIns="0" rIns="0" bIns="0" rtlCol="0">
                          <a:noAutofit/>
                        </wps:bodyPr>
                      </wps:wsp>
                      <wps:wsp>
                        <wps:cNvPr id="13845" name="Rectangle 13845"/>
                        <wps:cNvSpPr/>
                        <wps:spPr>
                          <a:xfrm>
                            <a:off x="119113" y="4896148"/>
                            <a:ext cx="1054741" cy="203748"/>
                          </a:xfrm>
                          <a:prstGeom prst="rect">
                            <a:avLst/>
                          </a:prstGeom>
                          <a:ln>
                            <a:noFill/>
                          </a:ln>
                        </wps:spPr>
                        <wps:txbx>
                          <w:txbxContent>
                            <w:p w:rsidR="00085357" w:rsidRDefault="009D5232">
                              <w:pPr>
                                <w:spacing w:after="160" w:line="259" w:lineRule="auto"/>
                                <w:ind w:left="0" w:firstLine="0"/>
                                <w:jc w:val="left"/>
                              </w:pPr>
                              <w:r>
                                <w:rPr>
                                  <w:b/>
                                </w:rPr>
                                <w:t xml:space="preserve">Роль гена </w:t>
                              </w:r>
                            </w:p>
                          </w:txbxContent>
                        </wps:txbx>
                        <wps:bodyPr horzOverflow="overflow" vert="horz" lIns="0" tIns="0" rIns="0" bIns="0" rtlCol="0">
                          <a:noAutofit/>
                        </wps:bodyPr>
                      </wps:wsp>
                      <wps:wsp>
                        <wps:cNvPr id="13846" name="Rectangle 13846"/>
                        <wps:cNvSpPr/>
                        <wps:spPr>
                          <a:xfrm>
                            <a:off x="912104" y="4896148"/>
                            <a:ext cx="608517" cy="203748"/>
                          </a:xfrm>
                          <a:prstGeom prst="rect">
                            <a:avLst/>
                          </a:prstGeom>
                          <a:ln>
                            <a:noFill/>
                          </a:ln>
                        </wps:spPr>
                        <wps:txbx>
                          <w:txbxContent>
                            <w:p w:rsidR="00085357" w:rsidRDefault="009D5232">
                              <w:pPr>
                                <w:spacing w:after="160" w:line="259" w:lineRule="auto"/>
                                <w:ind w:left="0" w:firstLine="0"/>
                                <w:jc w:val="left"/>
                              </w:pPr>
                              <w:r>
                                <w:rPr>
                                  <w:b/>
                                  <w:i/>
                                  <w:color w:val="333333"/>
                                </w:rPr>
                                <w:t>SMN2</w:t>
                              </w:r>
                            </w:p>
                          </w:txbxContent>
                        </wps:txbx>
                        <wps:bodyPr horzOverflow="overflow" vert="horz" lIns="0" tIns="0" rIns="0" bIns="0" rtlCol="0">
                          <a:noAutofit/>
                        </wps:bodyPr>
                      </wps:wsp>
                      <wps:wsp>
                        <wps:cNvPr id="13847" name="Rectangle 13847"/>
                        <wps:cNvSpPr/>
                        <wps:spPr>
                          <a:xfrm>
                            <a:off x="119113" y="5315347"/>
                            <a:ext cx="57031" cy="203880"/>
                          </a:xfrm>
                          <a:prstGeom prst="rect">
                            <a:avLst/>
                          </a:prstGeom>
                          <a:ln>
                            <a:noFill/>
                          </a:ln>
                        </wps:spPr>
                        <wps:txbx>
                          <w:txbxContent>
                            <w:p w:rsidR="00085357" w:rsidRDefault="009D5232">
                              <w:pPr>
                                <w:spacing w:after="160" w:line="259" w:lineRule="auto"/>
                                <w:ind w:left="0" w:firstLine="0"/>
                                <w:jc w:val="left"/>
                              </w:pPr>
                              <w:r>
                                <w:rPr>
                                  <w:b/>
                                </w:rPr>
                                <w:t xml:space="preserve"> </w:t>
                              </w:r>
                            </w:p>
                          </w:txbxContent>
                        </wps:txbx>
                        <wps:bodyPr horzOverflow="overflow" vert="horz" lIns="0" tIns="0" rIns="0" bIns="0" rtlCol="0">
                          <a:noAutofit/>
                        </wps:bodyPr>
                      </wps:wsp>
                      <wps:wsp>
                        <wps:cNvPr id="13848" name="Rectangle 13848"/>
                        <wps:cNvSpPr/>
                        <wps:spPr>
                          <a:xfrm>
                            <a:off x="119113" y="5731867"/>
                            <a:ext cx="2321739" cy="207575"/>
                          </a:xfrm>
                          <a:prstGeom prst="rect">
                            <a:avLst/>
                          </a:prstGeom>
                          <a:ln>
                            <a:noFill/>
                          </a:ln>
                        </wps:spPr>
                        <wps:txbx>
                          <w:txbxContent>
                            <w:p w:rsidR="00085357" w:rsidRDefault="009D5232">
                              <w:pPr>
                                <w:spacing w:after="160" w:line="259" w:lineRule="auto"/>
                                <w:ind w:left="0" w:firstLine="0"/>
                                <w:jc w:val="left"/>
                              </w:pPr>
                              <w:r>
                                <w:t xml:space="preserve">Количество копий гена </w:t>
                              </w:r>
                            </w:p>
                          </w:txbxContent>
                        </wps:txbx>
                        <wps:bodyPr horzOverflow="overflow" vert="horz" lIns="0" tIns="0" rIns="0" bIns="0" rtlCol="0">
                          <a:noAutofit/>
                        </wps:bodyPr>
                      </wps:wsp>
                      <wps:wsp>
                        <wps:cNvPr id="13849" name="Rectangle 13849"/>
                        <wps:cNvSpPr/>
                        <wps:spPr>
                          <a:xfrm>
                            <a:off x="1874236" y="5731768"/>
                            <a:ext cx="570311" cy="207707"/>
                          </a:xfrm>
                          <a:prstGeom prst="rect">
                            <a:avLst/>
                          </a:prstGeom>
                          <a:ln>
                            <a:noFill/>
                          </a:ln>
                        </wps:spPr>
                        <wps:txbx>
                          <w:txbxContent>
                            <w:p w:rsidR="00085357" w:rsidRDefault="009D5232">
                              <w:pPr>
                                <w:spacing w:after="160" w:line="259" w:lineRule="auto"/>
                                <w:ind w:left="0" w:firstLine="0"/>
                                <w:jc w:val="left"/>
                              </w:pPr>
                              <w:r>
                                <w:rPr>
                                  <w:i/>
                                  <w:color w:val="333333"/>
                                </w:rPr>
                                <w:t>SMN2</w:t>
                              </w:r>
                            </w:p>
                          </w:txbxContent>
                        </wps:txbx>
                        <wps:bodyPr horzOverflow="overflow" vert="horz" lIns="0" tIns="0" rIns="0" bIns="0" rtlCol="0">
                          <a:noAutofit/>
                        </wps:bodyPr>
                      </wps:wsp>
                      <wps:wsp>
                        <wps:cNvPr id="13850" name="Rectangle 13850"/>
                        <wps:cNvSpPr/>
                        <wps:spPr>
                          <a:xfrm>
                            <a:off x="2303041" y="5731867"/>
                            <a:ext cx="6510987" cy="207575"/>
                          </a:xfrm>
                          <a:prstGeom prst="rect">
                            <a:avLst/>
                          </a:prstGeom>
                          <a:ln>
                            <a:noFill/>
                          </a:ln>
                        </wps:spPr>
                        <wps:txbx>
                          <w:txbxContent>
                            <w:p w:rsidR="00085357" w:rsidRDefault="009D5232">
                              <w:pPr>
                                <w:spacing w:after="160" w:line="259" w:lineRule="auto"/>
                                <w:ind w:left="0" w:firstLine="0"/>
                                <w:jc w:val="left"/>
                              </w:pPr>
                              <w:r>
                                <w:t xml:space="preserve"> может быть разным. Этот параметр используют для определения</w:t>
                              </w:r>
                            </w:p>
                          </w:txbxContent>
                        </wps:txbx>
                        <wps:bodyPr horzOverflow="overflow" vert="horz" lIns="0" tIns="0" rIns="0" bIns="0" rtlCol="0">
                          <a:noAutofit/>
                        </wps:bodyPr>
                      </wps:wsp>
                      <wps:wsp>
                        <wps:cNvPr id="13851" name="Rectangle 13851"/>
                        <wps:cNvSpPr/>
                        <wps:spPr>
                          <a:xfrm>
                            <a:off x="119113" y="5979617"/>
                            <a:ext cx="1616586" cy="207575"/>
                          </a:xfrm>
                          <a:prstGeom prst="rect">
                            <a:avLst/>
                          </a:prstGeom>
                          <a:ln>
                            <a:noFill/>
                          </a:ln>
                        </wps:spPr>
                        <wps:txbx>
                          <w:txbxContent>
                            <w:p w:rsidR="00085357" w:rsidRDefault="009D5232">
                              <w:pPr>
                                <w:spacing w:after="160" w:line="259" w:lineRule="auto"/>
                                <w:ind w:left="0" w:firstLine="0"/>
                                <w:jc w:val="left"/>
                              </w:pPr>
                              <w:r>
                                <w:t xml:space="preserve">потенциального </w:t>
                              </w:r>
                            </w:p>
                          </w:txbxContent>
                        </wps:txbx>
                        <wps:bodyPr horzOverflow="overflow" vert="horz" lIns="0" tIns="0" rIns="0" bIns="0" rtlCol="0">
                          <a:noAutofit/>
                        </wps:bodyPr>
                      </wps:wsp>
                      <wps:wsp>
                        <wps:cNvPr id="13852" name="Rectangle 13852"/>
                        <wps:cNvSpPr/>
                        <wps:spPr>
                          <a:xfrm>
                            <a:off x="1369133" y="5979617"/>
                            <a:ext cx="928314" cy="207575"/>
                          </a:xfrm>
                          <a:prstGeom prst="rect">
                            <a:avLst/>
                          </a:prstGeom>
                          <a:ln>
                            <a:noFill/>
                          </a:ln>
                        </wps:spPr>
                        <wps:txbx>
                          <w:txbxContent>
                            <w:p w:rsidR="00085357" w:rsidRDefault="009D5232">
                              <w:pPr>
                                <w:spacing w:after="160" w:line="259" w:lineRule="auto"/>
                                <w:ind w:left="0" w:firstLine="0"/>
                                <w:jc w:val="left"/>
                              </w:pPr>
                              <w:r>
                                <w:t xml:space="preserve">прогноза </w:t>
                              </w:r>
                            </w:p>
                          </w:txbxContent>
                        </wps:txbx>
                        <wps:bodyPr horzOverflow="overflow" vert="horz" lIns="0" tIns="0" rIns="0" bIns="0" rtlCol="0">
                          <a:noAutofit/>
                        </wps:bodyPr>
                      </wps:wsp>
                      <wps:wsp>
                        <wps:cNvPr id="13853" name="Rectangle 13853"/>
                        <wps:cNvSpPr/>
                        <wps:spPr>
                          <a:xfrm>
                            <a:off x="2101657" y="5979617"/>
                            <a:ext cx="918958" cy="207575"/>
                          </a:xfrm>
                          <a:prstGeom prst="rect">
                            <a:avLst/>
                          </a:prstGeom>
                          <a:ln>
                            <a:noFill/>
                          </a:ln>
                        </wps:spPr>
                        <wps:txbx>
                          <w:txbxContent>
                            <w:p w:rsidR="00085357" w:rsidRDefault="009D5232">
                              <w:pPr>
                                <w:spacing w:after="160" w:line="259" w:lineRule="auto"/>
                                <w:ind w:left="0" w:firstLine="0"/>
                                <w:jc w:val="left"/>
                              </w:pPr>
                              <w:r>
                                <w:t xml:space="preserve">развития </w:t>
                              </w:r>
                            </w:p>
                          </w:txbxContent>
                        </wps:txbx>
                        <wps:bodyPr horzOverflow="overflow" vert="horz" lIns="0" tIns="0" rIns="0" bIns="0" rtlCol="0">
                          <a:noAutofit/>
                        </wps:bodyPr>
                      </wps:wsp>
                      <wps:wsp>
                        <wps:cNvPr id="13854" name="Rectangle 13854"/>
                        <wps:cNvSpPr/>
                        <wps:spPr>
                          <a:xfrm>
                            <a:off x="2827145" y="5979617"/>
                            <a:ext cx="1245662" cy="207575"/>
                          </a:xfrm>
                          <a:prstGeom prst="rect">
                            <a:avLst/>
                          </a:prstGeom>
                          <a:ln>
                            <a:noFill/>
                          </a:ln>
                        </wps:spPr>
                        <wps:txbx>
                          <w:txbxContent>
                            <w:p w:rsidR="00085357" w:rsidRDefault="009D5232">
                              <w:pPr>
                                <w:spacing w:after="160" w:line="259" w:lineRule="auto"/>
                                <w:ind w:left="0" w:firstLine="0"/>
                                <w:jc w:val="left"/>
                              </w:pPr>
                              <w:r>
                                <w:t xml:space="preserve">заболевания </w:t>
                              </w:r>
                            </w:p>
                          </w:txbxContent>
                        </wps:txbx>
                        <wps:bodyPr horzOverflow="overflow" vert="horz" lIns="0" tIns="0" rIns="0" bIns="0" rtlCol="0">
                          <a:noAutofit/>
                        </wps:bodyPr>
                      </wps:wsp>
                      <wps:wsp>
                        <wps:cNvPr id="13855" name="Rectangle 13855"/>
                        <wps:cNvSpPr/>
                        <wps:spPr>
                          <a:xfrm>
                            <a:off x="3798275" y="5979617"/>
                            <a:ext cx="285155" cy="207575"/>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856" name="Rectangle 13856"/>
                        <wps:cNvSpPr/>
                        <wps:spPr>
                          <a:xfrm>
                            <a:off x="4047221" y="5979617"/>
                            <a:ext cx="880194" cy="207575"/>
                          </a:xfrm>
                          <a:prstGeom prst="rect">
                            <a:avLst/>
                          </a:prstGeom>
                          <a:ln>
                            <a:noFill/>
                          </a:ln>
                        </wps:spPr>
                        <wps:txbx>
                          <w:txbxContent>
                            <w:p w:rsidR="00085357" w:rsidRDefault="009D5232">
                              <w:pPr>
                                <w:spacing w:after="160" w:line="259" w:lineRule="auto"/>
                                <w:ind w:left="0" w:firstLine="0"/>
                                <w:jc w:val="left"/>
                              </w:pPr>
                              <w:r>
                                <w:t xml:space="preserve">большее </w:t>
                              </w:r>
                            </w:p>
                          </w:txbxContent>
                        </wps:txbx>
                        <wps:bodyPr horzOverflow="overflow" vert="horz" lIns="0" tIns="0" rIns="0" bIns="0" rtlCol="0">
                          <a:noAutofit/>
                        </wps:bodyPr>
                      </wps:wsp>
                      <wps:wsp>
                        <wps:cNvPr id="13857" name="Rectangle 13857"/>
                        <wps:cNvSpPr/>
                        <wps:spPr>
                          <a:xfrm>
                            <a:off x="4743563" y="5979617"/>
                            <a:ext cx="622998" cy="207575"/>
                          </a:xfrm>
                          <a:prstGeom prst="rect">
                            <a:avLst/>
                          </a:prstGeom>
                          <a:ln>
                            <a:noFill/>
                          </a:ln>
                        </wps:spPr>
                        <wps:txbx>
                          <w:txbxContent>
                            <w:p w:rsidR="00085357" w:rsidRDefault="009D5232">
                              <w:pPr>
                                <w:spacing w:after="160" w:line="259" w:lineRule="auto"/>
                                <w:ind w:left="0" w:firstLine="0"/>
                                <w:jc w:val="left"/>
                              </w:pPr>
                              <w:r>
                                <w:t xml:space="preserve">число </w:t>
                              </w:r>
                            </w:p>
                          </w:txbxContent>
                        </wps:txbx>
                        <wps:bodyPr horzOverflow="overflow" vert="horz" lIns="0" tIns="0" rIns="0" bIns="0" rtlCol="0">
                          <a:noAutofit/>
                        </wps:bodyPr>
                      </wps:wsp>
                      <wps:wsp>
                        <wps:cNvPr id="13858" name="Rectangle 13858"/>
                        <wps:cNvSpPr/>
                        <wps:spPr>
                          <a:xfrm>
                            <a:off x="5246526" y="5979617"/>
                            <a:ext cx="636587" cy="207575"/>
                          </a:xfrm>
                          <a:prstGeom prst="rect">
                            <a:avLst/>
                          </a:prstGeom>
                          <a:ln>
                            <a:noFill/>
                          </a:ln>
                        </wps:spPr>
                        <wps:txbx>
                          <w:txbxContent>
                            <w:p w:rsidR="00085357" w:rsidRDefault="009D5232">
                              <w:pPr>
                                <w:spacing w:after="160" w:line="259" w:lineRule="auto"/>
                                <w:ind w:left="0" w:firstLine="0"/>
                                <w:jc w:val="left"/>
                              </w:pPr>
                              <w:r>
                                <w:t xml:space="preserve">копий </w:t>
                              </w:r>
                            </w:p>
                          </w:txbxContent>
                        </wps:txbx>
                        <wps:bodyPr horzOverflow="overflow" vert="horz" lIns="0" tIns="0" rIns="0" bIns="0" rtlCol="0">
                          <a:noAutofit/>
                        </wps:bodyPr>
                      </wps:wsp>
                      <wps:wsp>
                        <wps:cNvPr id="13859" name="Rectangle 13859"/>
                        <wps:cNvSpPr/>
                        <wps:spPr>
                          <a:xfrm>
                            <a:off x="5759687" y="5979517"/>
                            <a:ext cx="570311" cy="207707"/>
                          </a:xfrm>
                          <a:prstGeom prst="rect">
                            <a:avLst/>
                          </a:prstGeom>
                          <a:ln>
                            <a:noFill/>
                          </a:ln>
                        </wps:spPr>
                        <wps:txbx>
                          <w:txbxContent>
                            <w:p w:rsidR="00085357" w:rsidRDefault="009D5232">
                              <w:pPr>
                                <w:spacing w:after="160" w:line="259" w:lineRule="auto"/>
                                <w:ind w:left="0" w:firstLine="0"/>
                                <w:jc w:val="left"/>
                              </w:pPr>
                              <w:r>
                                <w:rPr>
                                  <w:i/>
                                  <w:color w:val="333333"/>
                                </w:rPr>
                                <w:t>SMN2</w:t>
                              </w:r>
                            </w:p>
                          </w:txbxContent>
                        </wps:txbx>
                        <wps:bodyPr horzOverflow="overflow" vert="horz" lIns="0" tIns="0" rIns="0" bIns="0" rtlCol="0">
                          <a:noAutofit/>
                        </wps:bodyPr>
                      </wps:wsp>
                      <wps:wsp>
                        <wps:cNvPr id="13860" name="Rectangle 13860"/>
                        <wps:cNvSpPr/>
                        <wps:spPr>
                          <a:xfrm>
                            <a:off x="6188492" y="5979617"/>
                            <a:ext cx="57031" cy="207575"/>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861" name="Rectangle 13861"/>
                        <wps:cNvSpPr/>
                        <wps:spPr>
                          <a:xfrm>
                            <a:off x="6269488" y="5979617"/>
                            <a:ext cx="1084370" cy="207575"/>
                          </a:xfrm>
                          <a:prstGeom prst="rect">
                            <a:avLst/>
                          </a:prstGeom>
                          <a:ln>
                            <a:noFill/>
                          </a:ln>
                        </wps:spPr>
                        <wps:txbx>
                          <w:txbxContent>
                            <w:p w:rsidR="00085357" w:rsidRDefault="009D5232">
                              <w:pPr>
                                <w:spacing w:after="160" w:line="259" w:lineRule="auto"/>
                                <w:ind w:left="0" w:firstLine="0"/>
                                <w:jc w:val="left"/>
                              </w:pPr>
                              <w:r>
                                <w:t xml:space="preserve">связывают </w:t>
                              </w:r>
                            </w:p>
                          </w:txbxContent>
                        </wps:txbx>
                        <wps:bodyPr horzOverflow="overflow" vert="horz" lIns="0" tIns="0" rIns="0" bIns="0" rtlCol="0">
                          <a:noAutofit/>
                        </wps:bodyPr>
                      </wps:wsp>
                      <wps:wsp>
                        <wps:cNvPr id="13862" name="Rectangle 13862"/>
                        <wps:cNvSpPr/>
                        <wps:spPr>
                          <a:xfrm>
                            <a:off x="7122920" y="5979617"/>
                            <a:ext cx="101252" cy="207575"/>
                          </a:xfrm>
                          <a:prstGeom prst="rect">
                            <a:avLst/>
                          </a:prstGeom>
                          <a:ln>
                            <a:noFill/>
                          </a:ln>
                        </wps:spPr>
                        <wps:txbx>
                          <w:txbxContent>
                            <w:p w:rsidR="00085357" w:rsidRDefault="009D5232">
                              <w:pPr>
                                <w:spacing w:after="160" w:line="259" w:lineRule="auto"/>
                                <w:ind w:left="0" w:firstLine="0"/>
                                <w:jc w:val="left"/>
                              </w:pPr>
                              <w:r>
                                <w:t>с</w:t>
                              </w:r>
                            </w:p>
                          </w:txbxContent>
                        </wps:txbx>
                        <wps:bodyPr horzOverflow="overflow" vert="horz" lIns="0" tIns="0" rIns="0" bIns="0" rtlCol="0">
                          <a:noAutofit/>
                        </wps:bodyPr>
                      </wps:wsp>
                      <wps:wsp>
                        <wps:cNvPr id="13863" name="Rectangle 13863"/>
                        <wps:cNvSpPr/>
                        <wps:spPr>
                          <a:xfrm>
                            <a:off x="119113" y="6227366"/>
                            <a:ext cx="9413718" cy="207575"/>
                          </a:xfrm>
                          <a:prstGeom prst="rect">
                            <a:avLst/>
                          </a:prstGeom>
                          <a:ln>
                            <a:noFill/>
                          </a:ln>
                        </wps:spPr>
                        <wps:txbx>
                          <w:txbxContent>
                            <w:p w:rsidR="00085357" w:rsidRDefault="009D5232">
                              <w:pPr>
                                <w:spacing w:after="160" w:line="259" w:lineRule="auto"/>
                                <w:ind w:left="0" w:firstLine="0"/>
                                <w:jc w:val="left"/>
                              </w:pPr>
                              <w:r>
                                <w:t>более низкой тяжестью симптомов СМА. Однако, данная корреляция не является абсолютной.</w:t>
                              </w:r>
                            </w:p>
                          </w:txbxContent>
                        </wps:txbx>
                        <wps:bodyPr horzOverflow="overflow" vert="horz" lIns="0" tIns="0" rIns="0" bIns="0" rtlCol="0">
                          <a:noAutofit/>
                        </wps:bodyPr>
                      </wps:wsp>
                      <wps:wsp>
                        <wps:cNvPr id="13864" name="Rectangle 13864"/>
                        <wps:cNvSpPr/>
                        <wps:spPr>
                          <a:xfrm>
                            <a:off x="119113" y="6475115"/>
                            <a:ext cx="532216" cy="207575"/>
                          </a:xfrm>
                          <a:prstGeom prst="rect">
                            <a:avLst/>
                          </a:prstGeom>
                          <a:ln>
                            <a:noFill/>
                          </a:ln>
                        </wps:spPr>
                        <wps:txbx>
                          <w:txbxContent>
                            <w:p w:rsidR="00085357" w:rsidRDefault="009D5232">
                              <w:pPr>
                                <w:spacing w:after="160" w:line="259" w:lineRule="auto"/>
                                <w:ind w:left="0" w:firstLine="0"/>
                                <w:jc w:val="left"/>
                              </w:pPr>
                              <w:r>
                                <w:t>14-16</w:t>
                              </w:r>
                            </w:p>
                          </w:txbxContent>
                        </wps:txbx>
                        <wps:bodyPr horzOverflow="overflow" vert="horz" lIns="0" tIns="0" rIns="0" bIns="0" rtlCol="0">
                          <a:noAutofit/>
                        </wps:bodyPr>
                      </wps:wsp>
                      <wps:wsp>
                        <wps:cNvPr id="13865" name="Rectangle 13865"/>
                        <wps:cNvSpPr/>
                        <wps:spPr>
                          <a:xfrm>
                            <a:off x="119113" y="6894314"/>
                            <a:ext cx="57031" cy="207575"/>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866" name="Rectangle 13866"/>
                        <wps:cNvSpPr/>
                        <wps:spPr>
                          <a:xfrm>
                            <a:off x="119113" y="7313613"/>
                            <a:ext cx="1092613" cy="207575"/>
                          </a:xfrm>
                          <a:prstGeom prst="rect">
                            <a:avLst/>
                          </a:prstGeom>
                          <a:ln>
                            <a:noFill/>
                          </a:ln>
                        </wps:spPr>
                        <wps:txbx>
                          <w:txbxContent>
                            <w:p w:rsidR="00085357" w:rsidRDefault="009D5232">
                              <w:pPr>
                                <w:spacing w:after="160" w:line="259" w:lineRule="auto"/>
                                <w:ind w:left="0" w:firstLine="0"/>
                                <w:jc w:val="left"/>
                              </w:pPr>
                              <w:r>
                                <w:t xml:space="preserve">Поскольку </w:t>
                              </w:r>
                            </w:p>
                          </w:txbxContent>
                        </wps:txbx>
                        <wps:bodyPr horzOverflow="overflow" vert="horz" lIns="0" tIns="0" rIns="0" bIns="0" rtlCol="0">
                          <a:noAutofit/>
                        </wps:bodyPr>
                      </wps:wsp>
                      <wps:wsp>
                        <wps:cNvPr id="13867" name="Rectangle 13867"/>
                        <wps:cNvSpPr/>
                        <wps:spPr>
                          <a:xfrm>
                            <a:off x="975883" y="7313613"/>
                            <a:ext cx="1241986" cy="207575"/>
                          </a:xfrm>
                          <a:prstGeom prst="rect">
                            <a:avLst/>
                          </a:prstGeom>
                          <a:ln>
                            <a:noFill/>
                          </a:ln>
                        </wps:spPr>
                        <wps:txbx>
                          <w:txbxContent>
                            <w:p w:rsidR="00085357" w:rsidRDefault="009D5232">
                              <w:pPr>
                                <w:spacing w:after="160" w:line="259" w:lineRule="auto"/>
                                <w:ind w:left="0" w:firstLine="0"/>
                                <w:jc w:val="left"/>
                              </w:pPr>
                              <w:r>
                                <w:t xml:space="preserve">заболевание </w:t>
                              </w:r>
                            </w:p>
                          </w:txbxContent>
                        </wps:txbx>
                        <wps:bodyPr horzOverflow="overflow" vert="horz" lIns="0" tIns="0" rIns="0" bIns="0" rtlCol="0">
                          <a:noAutofit/>
                        </wps:bodyPr>
                      </wps:wsp>
                      <wps:wsp>
                        <wps:cNvPr id="13868" name="Rectangle 13868"/>
                        <wps:cNvSpPr/>
                        <wps:spPr>
                          <a:xfrm>
                            <a:off x="1944964" y="7313613"/>
                            <a:ext cx="665325" cy="207575"/>
                          </a:xfrm>
                          <a:prstGeom prst="rect">
                            <a:avLst/>
                          </a:prstGeom>
                          <a:ln>
                            <a:noFill/>
                          </a:ln>
                        </wps:spPr>
                        <wps:txbx>
                          <w:txbxContent>
                            <w:p w:rsidR="00085357" w:rsidRDefault="009D5232">
                              <w:pPr>
                                <w:spacing w:after="160" w:line="259" w:lineRule="auto"/>
                                <w:ind w:left="0" w:firstLine="0"/>
                                <w:jc w:val="left"/>
                              </w:pPr>
                              <w:r>
                                <w:t xml:space="preserve">может </w:t>
                              </w:r>
                            </w:p>
                          </w:txbxContent>
                        </wps:txbx>
                        <wps:bodyPr horzOverflow="overflow" vert="horz" lIns="0" tIns="0" rIns="0" bIns="0" rtlCol="0">
                          <a:noAutofit/>
                        </wps:bodyPr>
                      </wps:wsp>
                      <wps:wsp>
                        <wps:cNvPr id="13869" name="Rectangle 13869"/>
                        <wps:cNvSpPr/>
                        <wps:spPr>
                          <a:xfrm>
                            <a:off x="2480466" y="7313613"/>
                            <a:ext cx="1241206" cy="207575"/>
                          </a:xfrm>
                          <a:prstGeom prst="rect">
                            <a:avLst/>
                          </a:prstGeom>
                          <a:ln>
                            <a:noFill/>
                          </a:ln>
                        </wps:spPr>
                        <wps:txbx>
                          <w:txbxContent>
                            <w:p w:rsidR="00085357" w:rsidRDefault="009D5232">
                              <w:pPr>
                                <w:spacing w:after="160" w:line="259" w:lineRule="auto"/>
                                <w:ind w:left="0" w:firstLine="0"/>
                                <w:jc w:val="left"/>
                              </w:pPr>
                              <w:r>
                                <w:t xml:space="preserve">проявляться </w:t>
                              </w:r>
                            </w:p>
                          </w:txbxContent>
                        </wps:txbx>
                        <wps:bodyPr horzOverflow="overflow" vert="horz" lIns="0" tIns="0" rIns="0" bIns="0" rtlCol="0">
                          <a:noAutofit/>
                        </wps:bodyPr>
                      </wps:wsp>
                      <wps:wsp>
                        <wps:cNvPr id="13870" name="Rectangle 13870"/>
                        <wps:cNvSpPr/>
                        <wps:spPr>
                          <a:xfrm>
                            <a:off x="3448961" y="7313613"/>
                            <a:ext cx="164744" cy="207575"/>
                          </a:xfrm>
                          <a:prstGeom prst="rect">
                            <a:avLst/>
                          </a:prstGeom>
                          <a:ln>
                            <a:noFill/>
                          </a:ln>
                        </wps:spPr>
                        <wps:txbx>
                          <w:txbxContent>
                            <w:p w:rsidR="00085357" w:rsidRDefault="009D5232">
                              <w:pPr>
                                <w:spacing w:after="160" w:line="259" w:lineRule="auto"/>
                                <w:ind w:left="0" w:firstLine="0"/>
                                <w:jc w:val="left"/>
                              </w:pPr>
                              <w:r>
                                <w:t xml:space="preserve">в </w:t>
                              </w:r>
                            </w:p>
                          </w:txbxContent>
                        </wps:txbx>
                        <wps:bodyPr horzOverflow="overflow" vert="horz" lIns="0" tIns="0" rIns="0" bIns="0" rtlCol="0">
                          <a:noAutofit/>
                        </wps:bodyPr>
                      </wps:wsp>
                      <wps:wsp>
                        <wps:cNvPr id="13871" name="Rectangle 13871"/>
                        <wps:cNvSpPr/>
                        <wps:spPr>
                          <a:xfrm>
                            <a:off x="3608086" y="7313613"/>
                            <a:ext cx="751875" cy="207575"/>
                          </a:xfrm>
                          <a:prstGeom prst="rect">
                            <a:avLst/>
                          </a:prstGeom>
                          <a:ln>
                            <a:noFill/>
                          </a:ln>
                        </wps:spPr>
                        <wps:txbx>
                          <w:txbxContent>
                            <w:p w:rsidR="00085357" w:rsidRDefault="009D5232">
                              <w:pPr>
                                <w:spacing w:after="160" w:line="259" w:lineRule="auto"/>
                                <w:ind w:left="0" w:firstLine="0"/>
                                <w:jc w:val="left"/>
                              </w:pPr>
                              <w:r>
                                <w:t xml:space="preserve">разных </w:t>
                              </w:r>
                            </w:p>
                          </w:txbxContent>
                        </wps:txbx>
                        <wps:bodyPr horzOverflow="overflow" vert="horz" lIns="0" tIns="0" rIns="0" bIns="0" rtlCol="0">
                          <a:noAutofit/>
                        </wps:bodyPr>
                      </wps:wsp>
                      <wps:wsp>
                        <wps:cNvPr id="13872" name="Rectangle 13872"/>
                        <wps:cNvSpPr/>
                        <wps:spPr>
                          <a:xfrm>
                            <a:off x="4208663" y="7313613"/>
                            <a:ext cx="1173036" cy="207575"/>
                          </a:xfrm>
                          <a:prstGeom prst="rect">
                            <a:avLst/>
                          </a:prstGeom>
                          <a:ln>
                            <a:noFill/>
                          </a:ln>
                        </wps:spPr>
                        <wps:txbx>
                          <w:txbxContent>
                            <w:p w:rsidR="00085357" w:rsidRDefault="009D5232">
                              <w:pPr>
                                <w:spacing w:after="160" w:line="259" w:lineRule="auto"/>
                                <w:ind w:left="0" w:firstLine="0"/>
                                <w:jc w:val="left"/>
                              </w:pPr>
                              <w:r>
                                <w:t xml:space="preserve">возрастных </w:t>
                              </w:r>
                            </w:p>
                          </w:txbxContent>
                        </wps:txbx>
                        <wps:bodyPr horzOverflow="overflow" vert="horz" lIns="0" tIns="0" rIns="0" bIns="0" rtlCol="0">
                          <a:noAutofit/>
                        </wps:bodyPr>
                      </wps:wsp>
                      <wps:wsp>
                        <wps:cNvPr id="13873" name="Rectangle 13873"/>
                        <wps:cNvSpPr/>
                        <wps:spPr>
                          <a:xfrm>
                            <a:off x="5125902" y="7313613"/>
                            <a:ext cx="739399" cy="207575"/>
                          </a:xfrm>
                          <a:prstGeom prst="rect">
                            <a:avLst/>
                          </a:prstGeom>
                          <a:ln>
                            <a:noFill/>
                          </a:ln>
                        </wps:spPr>
                        <wps:txbx>
                          <w:txbxContent>
                            <w:p w:rsidR="00085357" w:rsidRDefault="009D5232">
                              <w:pPr>
                                <w:spacing w:after="160" w:line="259" w:lineRule="auto"/>
                                <w:ind w:left="0" w:firstLine="0"/>
                                <w:jc w:val="left"/>
                              </w:pPr>
                              <w:r>
                                <w:t xml:space="preserve">рамках </w:t>
                              </w:r>
                            </w:p>
                          </w:txbxContent>
                        </wps:txbx>
                        <wps:bodyPr horzOverflow="overflow" vert="horz" lIns="0" tIns="0" rIns="0" bIns="0" rtlCol="0">
                          <a:noAutofit/>
                        </wps:bodyPr>
                      </wps:wsp>
                      <wps:wsp>
                        <wps:cNvPr id="13874" name="Rectangle 13874"/>
                        <wps:cNvSpPr/>
                        <wps:spPr>
                          <a:xfrm>
                            <a:off x="5717099" y="7313613"/>
                            <a:ext cx="179113" cy="207575"/>
                          </a:xfrm>
                          <a:prstGeom prst="rect">
                            <a:avLst/>
                          </a:prstGeom>
                          <a:ln>
                            <a:noFill/>
                          </a:ln>
                        </wps:spPr>
                        <wps:txbx>
                          <w:txbxContent>
                            <w:p w:rsidR="00085357" w:rsidRDefault="009D5232">
                              <w:pPr>
                                <w:spacing w:after="160" w:line="259" w:lineRule="auto"/>
                                <w:ind w:left="0" w:firstLine="0"/>
                                <w:jc w:val="left"/>
                              </w:pPr>
                              <w:r>
                                <w:t xml:space="preserve">и </w:t>
                              </w:r>
                            </w:p>
                          </w:txbxContent>
                        </wps:txbx>
                        <wps:bodyPr horzOverflow="overflow" vert="horz" lIns="0" tIns="0" rIns="0" bIns="0" rtlCol="0">
                          <a:noAutofit/>
                        </wps:bodyPr>
                      </wps:wsp>
                      <wps:wsp>
                        <wps:cNvPr id="13875" name="Rectangle 13875"/>
                        <wps:cNvSpPr/>
                        <wps:spPr>
                          <a:xfrm>
                            <a:off x="5887028" y="7313613"/>
                            <a:ext cx="936223" cy="207575"/>
                          </a:xfrm>
                          <a:prstGeom prst="rect">
                            <a:avLst/>
                          </a:prstGeom>
                          <a:ln>
                            <a:noFill/>
                          </a:ln>
                        </wps:spPr>
                        <wps:txbx>
                          <w:txbxContent>
                            <w:p w:rsidR="00085357" w:rsidRDefault="009D5232">
                              <w:pPr>
                                <w:spacing w:after="160" w:line="259" w:lineRule="auto"/>
                                <w:ind w:left="0" w:firstLine="0"/>
                                <w:jc w:val="left"/>
                              </w:pPr>
                              <w:r>
                                <w:t xml:space="preserve">широком </w:t>
                              </w:r>
                            </w:p>
                          </w:txbxContent>
                        </wps:txbx>
                        <wps:bodyPr horzOverflow="overflow" vert="horz" lIns="0" tIns="0" rIns="0" bIns="0" rtlCol="0">
                          <a:noAutofit/>
                        </wps:bodyPr>
                      </wps:wsp>
                      <wps:wsp>
                        <wps:cNvPr id="13876" name="Rectangle 13876"/>
                        <wps:cNvSpPr/>
                        <wps:spPr>
                          <a:xfrm>
                            <a:off x="6626212" y="7313613"/>
                            <a:ext cx="750204" cy="207575"/>
                          </a:xfrm>
                          <a:prstGeom prst="rect">
                            <a:avLst/>
                          </a:prstGeom>
                          <a:ln>
                            <a:noFill/>
                          </a:ln>
                        </wps:spPr>
                        <wps:txbx>
                          <w:txbxContent>
                            <w:p w:rsidR="00085357" w:rsidRDefault="009D5232">
                              <w:pPr>
                                <w:spacing w:after="160" w:line="259" w:lineRule="auto"/>
                                <w:ind w:left="0" w:firstLine="0"/>
                                <w:jc w:val="left"/>
                              </w:pPr>
                              <w:r>
                                <w:t>спектре</w:t>
                              </w:r>
                            </w:p>
                          </w:txbxContent>
                        </wps:txbx>
                        <wps:bodyPr horzOverflow="overflow" vert="horz" lIns="0" tIns="0" rIns="0" bIns="0" rtlCol="0">
                          <a:noAutofit/>
                        </wps:bodyPr>
                      </wps:wsp>
                      <wps:wsp>
                        <wps:cNvPr id="13877" name="Rectangle 13877"/>
                        <wps:cNvSpPr/>
                        <wps:spPr>
                          <a:xfrm>
                            <a:off x="119113" y="7561362"/>
                            <a:ext cx="1176377" cy="207575"/>
                          </a:xfrm>
                          <a:prstGeom prst="rect">
                            <a:avLst/>
                          </a:prstGeom>
                          <a:ln>
                            <a:noFill/>
                          </a:ln>
                        </wps:spPr>
                        <wps:txbx>
                          <w:txbxContent>
                            <w:p w:rsidR="00085357" w:rsidRDefault="009D5232">
                              <w:pPr>
                                <w:spacing w:after="160" w:line="259" w:lineRule="auto"/>
                                <w:ind w:left="0" w:firstLine="0"/>
                                <w:jc w:val="left"/>
                              </w:pPr>
                              <w:r>
                                <w:t xml:space="preserve">симптомов, </w:t>
                              </w:r>
                            </w:p>
                          </w:txbxContent>
                        </wps:txbx>
                        <wps:bodyPr horzOverflow="overflow" vert="horz" lIns="0" tIns="0" rIns="0" bIns="0" rtlCol="0">
                          <a:noAutofit/>
                        </wps:bodyPr>
                      </wps:wsp>
                      <wps:wsp>
                        <wps:cNvPr id="13878" name="Rectangle 13878"/>
                        <wps:cNvSpPr/>
                        <wps:spPr>
                          <a:xfrm>
                            <a:off x="1043629" y="7561362"/>
                            <a:ext cx="1558553" cy="207575"/>
                          </a:xfrm>
                          <a:prstGeom prst="rect">
                            <a:avLst/>
                          </a:prstGeom>
                          <a:ln>
                            <a:noFill/>
                          </a:ln>
                        </wps:spPr>
                        <wps:txbx>
                          <w:txbxContent>
                            <w:p w:rsidR="00085357" w:rsidRDefault="009D5232">
                              <w:pPr>
                                <w:spacing w:after="160" w:line="259" w:lineRule="auto"/>
                                <w:ind w:left="0" w:firstLine="0"/>
                                <w:jc w:val="left"/>
                              </w:pPr>
                              <w:r>
                                <w:t xml:space="preserve">исключительно </w:t>
                              </w:r>
                            </w:p>
                          </w:txbxContent>
                        </wps:txbx>
                        <wps:bodyPr horzOverflow="overflow" vert="horz" lIns="0" tIns="0" rIns="0" bIns="0" rtlCol="0">
                          <a:noAutofit/>
                        </wps:bodyPr>
                      </wps:wsp>
                      <wps:wsp>
                        <wps:cNvPr id="13879" name="Rectangle 13879"/>
                        <wps:cNvSpPr/>
                        <wps:spPr>
                          <a:xfrm>
                            <a:off x="2255494" y="7561362"/>
                            <a:ext cx="293175" cy="207575"/>
                          </a:xfrm>
                          <a:prstGeom prst="rect">
                            <a:avLst/>
                          </a:prstGeom>
                          <a:ln>
                            <a:noFill/>
                          </a:ln>
                        </wps:spPr>
                        <wps:txbx>
                          <w:txbxContent>
                            <w:p w:rsidR="00085357" w:rsidRDefault="009D5232">
                              <w:pPr>
                                <w:spacing w:after="160" w:line="259" w:lineRule="auto"/>
                                <w:ind w:left="0" w:firstLine="0"/>
                                <w:jc w:val="left"/>
                              </w:pPr>
                              <w:r>
                                <w:t xml:space="preserve">по </w:t>
                              </w:r>
                            </w:p>
                          </w:txbxContent>
                        </wps:txbx>
                        <wps:bodyPr horzOverflow="overflow" vert="horz" lIns="0" tIns="0" rIns="0" bIns="0" rtlCol="0">
                          <a:noAutofit/>
                        </wps:bodyPr>
                      </wps:wsp>
                      <wps:wsp>
                        <wps:cNvPr id="13880" name="Rectangle 13880"/>
                        <wps:cNvSpPr/>
                        <wps:spPr>
                          <a:xfrm>
                            <a:off x="2515949" y="7561362"/>
                            <a:ext cx="622998" cy="207575"/>
                          </a:xfrm>
                          <a:prstGeom prst="rect">
                            <a:avLst/>
                          </a:prstGeom>
                          <a:ln>
                            <a:noFill/>
                          </a:ln>
                        </wps:spPr>
                        <wps:txbx>
                          <w:txbxContent>
                            <w:p w:rsidR="00085357" w:rsidRDefault="009D5232">
                              <w:pPr>
                                <w:spacing w:after="160" w:line="259" w:lineRule="auto"/>
                                <w:ind w:left="0" w:firstLine="0"/>
                                <w:jc w:val="left"/>
                              </w:pPr>
                              <w:r>
                                <w:t xml:space="preserve">числу </w:t>
                              </w:r>
                            </w:p>
                          </w:txbxContent>
                        </wps:txbx>
                        <wps:bodyPr horzOverflow="overflow" vert="horz" lIns="0" tIns="0" rIns="0" bIns="0" rtlCol="0">
                          <a:noAutofit/>
                        </wps:bodyPr>
                      </wps:wsp>
                      <wps:wsp>
                        <wps:cNvPr id="13881" name="Rectangle 13881"/>
                        <wps:cNvSpPr/>
                        <wps:spPr>
                          <a:xfrm>
                            <a:off x="3024390" y="7561362"/>
                            <a:ext cx="636587" cy="207575"/>
                          </a:xfrm>
                          <a:prstGeom prst="rect">
                            <a:avLst/>
                          </a:prstGeom>
                          <a:ln>
                            <a:noFill/>
                          </a:ln>
                        </wps:spPr>
                        <wps:txbx>
                          <w:txbxContent>
                            <w:p w:rsidR="00085357" w:rsidRDefault="009D5232">
                              <w:pPr>
                                <w:spacing w:after="160" w:line="259" w:lineRule="auto"/>
                                <w:ind w:left="0" w:firstLine="0"/>
                                <w:jc w:val="left"/>
                              </w:pPr>
                              <w:r>
                                <w:t xml:space="preserve">копий </w:t>
                              </w:r>
                            </w:p>
                          </w:txbxContent>
                        </wps:txbx>
                        <wps:bodyPr horzOverflow="overflow" vert="horz" lIns="0" tIns="0" rIns="0" bIns="0" rtlCol="0">
                          <a:noAutofit/>
                        </wps:bodyPr>
                      </wps:wsp>
                      <wps:wsp>
                        <wps:cNvPr id="13882" name="Rectangle 13882"/>
                        <wps:cNvSpPr/>
                        <wps:spPr>
                          <a:xfrm>
                            <a:off x="3543002" y="7561263"/>
                            <a:ext cx="570311" cy="207707"/>
                          </a:xfrm>
                          <a:prstGeom prst="rect">
                            <a:avLst/>
                          </a:prstGeom>
                          <a:ln>
                            <a:noFill/>
                          </a:ln>
                        </wps:spPr>
                        <wps:txbx>
                          <w:txbxContent>
                            <w:p w:rsidR="00085357" w:rsidRDefault="009D5232">
                              <w:pPr>
                                <w:spacing w:after="160" w:line="259" w:lineRule="auto"/>
                                <w:ind w:left="0" w:firstLine="0"/>
                                <w:jc w:val="left"/>
                              </w:pPr>
                              <w:r>
                                <w:rPr>
                                  <w:i/>
                                  <w:color w:val="333333"/>
                                </w:rPr>
                                <w:t>SMN2</w:t>
                              </w:r>
                            </w:p>
                          </w:txbxContent>
                        </wps:txbx>
                        <wps:bodyPr horzOverflow="overflow" vert="horz" lIns="0" tIns="0" rIns="0" bIns="0" rtlCol="0">
                          <a:noAutofit/>
                        </wps:bodyPr>
                      </wps:wsp>
                      <wps:wsp>
                        <wps:cNvPr id="13883" name="Rectangle 13883"/>
                        <wps:cNvSpPr/>
                        <wps:spPr>
                          <a:xfrm>
                            <a:off x="3971807" y="7561362"/>
                            <a:ext cx="57031" cy="207575"/>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884" name="Rectangle 13884"/>
                        <wps:cNvSpPr/>
                        <wps:spPr>
                          <a:xfrm>
                            <a:off x="4057568" y="7561362"/>
                            <a:ext cx="808683" cy="207575"/>
                          </a:xfrm>
                          <a:prstGeom prst="rect">
                            <a:avLst/>
                          </a:prstGeom>
                          <a:ln>
                            <a:noFill/>
                          </a:ln>
                        </wps:spPr>
                        <wps:txbx>
                          <w:txbxContent>
                            <w:p w:rsidR="00085357" w:rsidRDefault="009D5232">
                              <w:pPr>
                                <w:spacing w:after="160" w:line="259" w:lineRule="auto"/>
                                <w:ind w:left="0" w:firstLine="0"/>
                                <w:jc w:val="left"/>
                              </w:pPr>
                              <w:r>
                                <w:t xml:space="preserve">степень </w:t>
                              </w:r>
                            </w:p>
                          </w:txbxContent>
                        </wps:txbx>
                        <wps:bodyPr horzOverflow="overflow" vert="horz" lIns="0" tIns="0" rIns="0" bIns="0" rtlCol="0">
                          <a:noAutofit/>
                        </wps:bodyPr>
                      </wps:wsp>
                      <wps:wsp>
                        <wps:cNvPr id="13885" name="Rectangle 13885"/>
                        <wps:cNvSpPr/>
                        <wps:spPr>
                          <a:xfrm>
                            <a:off x="4708481" y="7561362"/>
                            <a:ext cx="843213" cy="207575"/>
                          </a:xfrm>
                          <a:prstGeom prst="rect">
                            <a:avLst/>
                          </a:prstGeom>
                          <a:ln>
                            <a:noFill/>
                          </a:ln>
                        </wps:spPr>
                        <wps:txbx>
                          <w:txbxContent>
                            <w:p w:rsidR="00085357" w:rsidRDefault="009D5232">
                              <w:pPr>
                                <w:spacing w:after="160" w:line="259" w:lineRule="auto"/>
                                <w:ind w:left="0" w:firstLine="0"/>
                                <w:jc w:val="left"/>
                              </w:pPr>
                              <w:r>
                                <w:t xml:space="preserve">тяжести </w:t>
                              </w:r>
                            </w:p>
                          </w:txbxContent>
                        </wps:txbx>
                        <wps:bodyPr horzOverflow="overflow" vert="horz" lIns="0" tIns="0" rIns="0" bIns="0" rtlCol="0">
                          <a:noAutofit/>
                        </wps:bodyPr>
                      </wps:wsp>
                      <wps:wsp>
                        <wps:cNvPr id="13886" name="Rectangle 13886"/>
                        <wps:cNvSpPr/>
                        <wps:spPr>
                          <a:xfrm>
                            <a:off x="5385357" y="7561362"/>
                            <a:ext cx="1581053" cy="207575"/>
                          </a:xfrm>
                          <a:prstGeom prst="rect">
                            <a:avLst/>
                          </a:prstGeom>
                          <a:ln>
                            <a:noFill/>
                          </a:ln>
                        </wps:spPr>
                        <wps:txbx>
                          <w:txbxContent>
                            <w:p w:rsidR="00085357" w:rsidRDefault="009D5232">
                              <w:pPr>
                                <w:spacing w:after="160" w:line="259" w:lineRule="auto"/>
                                <w:ind w:left="0" w:firstLine="0"/>
                                <w:jc w:val="left"/>
                              </w:pPr>
                              <w:r>
                                <w:t xml:space="preserve">прогнозировать </w:t>
                              </w:r>
                            </w:p>
                          </w:txbxContent>
                        </wps:txbx>
                        <wps:bodyPr horzOverflow="overflow" vert="horz" lIns="0" tIns="0" rIns="0" bIns="0" rtlCol="0">
                          <a:noAutofit/>
                        </wps:bodyPr>
                      </wps:wsp>
                      <wps:wsp>
                        <wps:cNvPr id="13887" name="Rectangle 13887"/>
                        <wps:cNvSpPr/>
                        <wps:spPr>
                          <a:xfrm>
                            <a:off x="6616999" y="7561362"/>
                            <a:ext cx="774263" cy="207575"/>
                          </a:xfrm>
                          <a:prstGeom prst="rect">
                            <a:avLst/>
                          </a:prstGeom>
                          <a:ln>
                            <a:noFill/>
                          </a:ln>
                        </wps:spPr>
                        <wps:txbx>
                          <w:txbxContent>
                            <w:p w:rsidR="00085357" w:rsidRDefault="009D5232">
                              <w:pPr>
                                <w:spacing w:after="160" w:line="259" w:lineRule="auto"/>
                                <w:ind w:left="0" w:firstLine="0"/>
                                <w:jc w:val="left"/>
                              </w:pPr>
                              <w:r>
                                <w:t>сложно.</w:t>
                              </w:r>
                            </w:p>
                          </w:txbxContent>
                        </wps:txbx>
                        <wps:bodyPr horzOverflow="overflow" vert="horz" lIns="0" tIns="0" rIns="0" bIns="0" rtlCol="0">
                          <a:noAutofit/>
                        </wps:bodyPr>
                      </wps:wsp>
                      <wps:wsp>
                        <wps:cNvPr id="13888" name="Rectangle 13888"/>
                        <wps:cNvSpPr/>
                        <wps:spPr>
                          <a:xfrm>
                            <a:off x="119113" y="7809111"/>
                            <a:ext cx="1370083" cy="207575"/>
                          </a:xfrm>
                          <a:prstGeom prst="rect">
                            <a:avLst/>
                          </a:prstGeom>
                          <a:ln>
                            <a:noFill/>
                          </a:ln>
                        </wps:spPr>
                        <wps:txbx>
                          <w:txbxContent>
                            <w:p w:rsidR="00085357" w:rsidRDefault="009D5232">
                              <w:pPr>
                                <w:spacing w:after="160" w:line="259" w:lineRule="auto"/>
                                <w:ind w:left="0" w:firstLine="0"/>
                                <w:jc w:val="left"/>
                              </w:pPr>
                              <w:r>
                                <w:t xml:space="preserve">Специалисты </w:t>
                              </w:r>
                            </w:p>
                          </w:txbxContent>
                        </wps:txbx>
                        <wps:bodyPr horzOverflow="overflow" vert="horz" lIns="0" tIns="0" rIns="0" bIns="0" rtlCol="0">
                          <a:noAutofit/>
                        </wps:bodyPr>
                      </wps:wsp>
                      <wps:wsp>
                        <wps:cNvPr id="13889" name="Rectangle 13889"/>
                        <wps:cNvSpPr/>
                        <wps:spPr>
                          <a:xfrm>
                            <a:off x="1191450" y="7809111"/>
                            <a:ext cx="1346246" cy="207575"/>
                          </a:xfrm>
                          <a:prstGeom prst="rect">
                            <a:avLst/>
                          </a:prstGeom>
                          <a:ln>
                            <a:noFill/>
                          </a:ln>
                        </wps:spPr>
                        <wps:txbx>
                          <w:txbxContent>
                            <w:p w:rsidR="00085357" w:rsidRDefault="009D5232">
                              <w:pPr>
                                <w:spacing w:after="160" w:line="259" w:lineRule="auto"/>
                                <w:ind w:left="0" w:firstLine="0"/>
                                <w:jc w:val="left"/>
                              </w:pPr>
                              <w:r>
                                <w:t xml:space="preserve">рекомендуют </w:t>
                              </w:r>
                            </w:p>
                          </w:txbxContent>
                        </wps:txbx>
                        <wps:bodyPr horzOverflow="overflow" vert="horz" lIns="0" tIns="0" rIns="0" bIns="0" rtlCol="0">
                          <a:noAutofit/>
                        </wps:bodyPr>
                      </wps:wsp>
                      <wps:wsp>
                        <wps:cNvPr id="13890" name="Rectangle 13890"/>
                        <wps:cNvSpPr/>
                        <wps:spPr>
                          <a:xfrm>
                            <a:off x="2245864" y="7809111"/>
                            <a:ext cx="1064654" cy="207575"/>
                          </a:xfrm>
                          <a:prstGeom prst="rect">
                            <a:avLst/>
                          </a:prstGeom>
                          <a:ln>
                            <a:noFill/>
                          </a:ln>
                        </wps:spPr>
                        <wps:txbx>
                          <w:txbxContent>
                            <w:p w:rsidR="00085357" w:rsidRDefault="009D5232">
                              <w:pPr>
                                <w:spacing w:after="160" w:line="259" w:lineRule="auto"/>
                                <w:ind w:left="0" w:firstLine="0"/>
                                <w:jc w:val="left"/>
                              </w:pPr>
                              <w:r>
                                <w:t xml:space="preserve">учитывать </w:t>
                              </w:r>
                            </w:p>
                          </w:txbxContent>
                        </wps:txbx>
                        <wps:bodyPr horzOverflow="overflow" vert="horz" lIns="0" tIns="0" rIns="0" bIns="0" rtlCol="0">
                          <a:noAutofit/>
                        </wps:bodyPr>
                      </wps:wsp>
                      <wps:wsp>
                        <wps:cNvPr id="13891" name="Rectangle 13891"/>
                        <wps:cNvSpPr/>
                        <wps:spPr>
                          <a:xfrm>
                            <a:off x="3088556" y="7809111"/>
                            <a:ext cx="280366" cy="207575"/>
                          </a:xfrm>
                          <a:prstGeom prst="rect">
                            <a:avLst/>
                          </a:prstGeom>
                          <a:ln>
                            <a:noFill/>
                          </a:ln>
                        </wps:spPr>
                        <wps:txbx>
                          <w:txbxContent>
                            <w:p w:rsidR="00085357" w:rsidRDefault="009D5232">
                              <w:pPr>
                                <w:spacing w:after="160" w:line="259" w:lineRule="auto"/>
                                <w:ind w:left="0" w:firstLine="0"/>
                                <w:jc w:val="left"/>
                              </w:pPr>
                              <w:r>
                                <w:t xml:space="preserve">не </w:t>
                              </w:r>
                            </w:p>
                          </w:txbxContent>
                        </wps:txbx>
                        <wps:bodyPr horzOverflow="overflow" vert="horz" lIns="0" tIns="0" rIns="0" bIns="0" rtlCol="0">
                          <a:noAutofit/>
                        </wps:bodyPr>
                      </wps:wsp>
                      <wps:wsp>
                        <wps:cNvPr id="13892" name="Rectangle 13892"/>
                        <wps:cNvSpPr/>
                        <wps:spPr>
                          <a:xfrm>
                            <a:off x="3341557" y="7809111"/>
                            <a:ext cx="695957" cy="207575"/>
                          </a:xfrm>
                          <a:prstGeom prst="rect">
                            <a:avLst/>
                          </a:prstGeom>
                          <a:ln>
                            <a:noFill/>
                          </a:ln>
                        </wps:spPr>
                        <wps:txbx>
                          <w:txbxContent>
                            <w:p w:rsidR="00085357" w:rsidRDefault="009D5232">
                              <w:pPr>
                                <w:spacing w:after="160" w:line="259" w:lineRule="auto"/>
                                <w:ind w:left="0" w:firstLine="0"/>
                                <w:jc w:val="left"/>
                              </w:pPr>
                              <w:r>
                                <w:t xml:space="preserve">только </w:t>
                              </w:r>
                            </w:p>
                          </w:txbxContent>
                        </wps:txbx>
                        <wps:bodyPr horzOverflow="overflow" vert="horz" lIns="0" tIns="0" rIns="0" bIns="0" rtlCol="0">
                          <a:noAutofit/>
                        </wps:bodyPr>
                      </wps:wsp>
                      <wps:wsp>
                        <wps:cNvPr id="13893" name="Rectangle 13893"/>
                        <wps:cNvSpPr/>
                        <wps:spPr>
                          <a:xfrm>
                            <a:off x="3907033" y="7809111"/>
                            <a:ext cx="622998" cy="207575"/>
                          </a:xfrm>
                          <a:prstGeom prst="rect">
                            <a:avLst/>
                          </a:prstGeom>
                          <a:ln>
                            <a:noFill/>
                          </a:ln>
                        </wps:spPr>
                        <wps:txbx>
                          <w:txbxContent>
                            <w:p w:rsidR="00085357" w:rsidRDefault="009D5232">
                              <w:pPr>
                                <w:spacing w:after="160" w:line="259" w:lineRule="auto"/>
                                <w:ind w:left="0" w:firstLine="0"/>
                                <w:jc w:val="left"/>
                              </w:pPr>
                              <w:r>
                                <w:t xml:space="preserve">число </w:t>
                              </w:r>
                            </w:p>
                          </w:txbxContent>
                        </wps:txbx>
                        <wps:bodyPr horzOverflow="overflow" vert="horz" lIns="0" tIns="0" rIns="0" bIns="0" rtlCol="0">
                          <a:noAutofit/>
                        </wps:bodyPr>
                      </wps:wsp>
                      <wps:wsp>
                        <wps:cNvPr id="13894" name="Rectangle 13894"/>
                        <wps:cNvSpPr/>
                        <wps:spPr>
                          <a:xfrm>
                            <a:off x="4417652" y="7809111"/>
                            <a:ext cx="636587" cy="207575"/>
                          </a:xfrm>
                          <a:prstGeom prst="rect">
                            <a:avLst/>
                          </a:prstGeom>
                          <a:ln>
                            <a:noFill/>
                          </a:ln>
                        </wps:spPr>
                        <wps:txbx>
                          <w:txbxContent>
                            <w:p w:rsidR="00085357" w:rsidRDefault="009D5232">
                              <w:pPr>
                                <w:spacing w:after="160" w:line="259" w:lineRule="auto"/>
                                <w:ind w:left="0" w:firstLine="0"/>
                                <w:jc w:val="left"/>
                              </w:pPr>
                              <w:r>
                                <w:t xml:space="preserve">копий </w:t>
                              </w:r>
                            </w:p>
                          </w:txbxContent>
                        </wps:txbx>
                        <wps:bodyPr horzOverflow="overflow" vert="horz" lIns="0" tIns="0" rIns="0" bIns="0" rtlCol="0">
                          <a:noAutofit/>
                        </wps:bodyPr>
                      </wps:wsp>
                      <wps:wsp>
                        <wps:cNvPr id="13895" name="Rectangle 13895"/>
                        <wps:cNvSpPr/>
                        <wps:spPr>
                          <a:xfrm>
                            <a:off x="4938406" y="7809012"/>
                            <a:ext cx="570311" cy="207707"/>
                          </a:xfrm>
                          <a:prstGeom prst="rect">
                            <a:avLst/>
                          </a:prstGeom>
                          <a:ln>
                            <a:noFill/>
                          </a:ln>
                        </wps:spPr>
                        <wps:txbx>
                          <w:txbxContent>
                            <w:p w:rsidR="00085357" w:rsidRDefault="009D5232">
                              <w:pPr>
                                <w:spacing w:after="160" w:line="259" w:lineRule="auto"/>
                                <w:ind w:left="0" w:firstLine="0"/>
                                <w:jc w:val="left"/>
                              </w:pPr>
                              <w:r>
                                <w:rPr>
                                  <w:i/>
                                  <w:color w:val="333333"/>
                                </w:rPr>
                                <w:t>SMN2</w:t>
                              </w:r>
                            </w:p>
                          </w:txbxContent>
                        </wps:txbx>
                        <wps:bodyPr horzOverflow="overflow" vert="horz" lIns="0" tIns="0" rIns="0" bIns="0" rtlCol="0">
                          <a:noAutofit/>
                        </wps:bodyPr>
                      </wps:wsp>
                      <wps:wsp>
                        <wps:cNvPr id="13896" name="Rectangle 13896"/>
                        <wps:cNvSpPr/>
                        <wps:spPr>
                          <a:xfrm>
                            <a:off x="5367211" y="7809111"/>
                            <a:ext cx="114062" cy="207575"/>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897" name="Rectangle 13897"/>
                        <wps:cNvSpPr/>
                        <wps:spPr>
                          <a:xfrm>
                            <a:off x="5497441" y="7809111"/>
                            <a:ext cx="293175" cy="207575"/>
                          </a:xfrm>
                          <a:prstGeom prst="rect">
                            <a:avLst/>
                          </a:prstGeom>
                          <a:ln>
                            <a:noFill/>
                          </a:ln>
                        </wps:spPr>
                        <wps:txbx>
                          <w:txbxContent>
                            <w:p w:rsidR="00085357" w:rsidRDefault="009D5232">
                              <w:pPr>
                                <w:spacing w:after="160" w:line="259" w:lineRule="auto"/>
                                <w:ind w:left="0" w:firstLine="0"/>
                                <w:jc w:val="left"/>
                              </w:pPr>
                              <w:r>
                                <w:t xml:space="preserve">но </w:t>
                              </w:r>
                            </w:p>
                          </w:txbxContent>
                        </wps:txbx>
                        <wps:bodyPr horzOverflow="overflow" vert="horz" lIns="0" tIns="0" rIns="0" bIns="0" rtlCol="0">
                          <a:noAutofit/>
                        </wps:bodyPr>
                      </wps:wsp>
                      <wps:wsp>
                        <wps:cNvPr id="13898" name="Rectangle 13898"/>
                        <wps:cNvSpPr/>
                        <wps:spPr>
                          <a:xfrm>
                            <a:off x="5762342" y="7809111"/>
                            <a:ext cx="179113" cy="207575"/>
                          </a:xfrm>
                          <a:prstGeom prst="rect">
                            <a:avLst/>
                          </a:prstGeom>
                          <a:ln>
                            <a:noFill/>
                          </a:ln>
                        </wps:spPr>
                        <wps:txbx>
                          <w:txbxContent>
                            <w:p w:rsidR="00085357" w:rsidRDefault="009D5232">
                              <w:pPr>
                                <w:spacing w:after="160" w:line="259" w:lineRule="auto"/>
                                <w:ind w:left="0" w:firstLine="0"/>
                                <w:jc w:val="left"/>
                              </w:pPr>
                              <w:r>
                                <w:t xml:space="preserve">и </w:t>
                              </w:r>
                            </w:p>
                          </w:txbxContent>
                        </wps:txbx>
                        <wps:bodyPr horzOverflow="overflow" vert="horz" lIns="0" tIns="0" rIns="0" bIns="0" rtlCol="0">
                          <a:noAutofit/>
                        </wps:bodyPr>
                      </wps:wsp>
                      <wps:wsp>
                        <wps:cNvPr id="13899" name="Rectangle 13899"/>
                        <wps:cNvSpPr/>
                        <wps:spPr>
                          <a:xfrm>
                            <a:off x="5941483" y="7809111"/>
                            <a:ext cx="1667157" cy="207575"/>
                          </a:xfrm>
                          <a:prstGeom prst="rect">
                            <a:avLst/>
                          </a:prstGeom>
                          <a:ln>
                            <a:noFill/>
                          </a:ln>
                        </wps:spPr>
                        <wps:txbx>
                          <w:txbxContent>
                            <w:p w:rsidR="00085357" w:rsidRDefault="009D5232">
                              <w:pPr>
                                <w:spacing w:after="160" w:line="259" w:lineRule="auto"/>
                                <w:ind w:left="0" w:firstLine="0"/>
                                <w:jc w:val="left"/>
                              </w:pPr>
                              <w:r>
                                <w:t>функциональные</w:t>
                              </w:r>
                            </w:p>
                          </w:txbxContent>
                        </wps:txbx>
                        <wps:bodyPr horzOverflow="overflow" vert="horz" lIns="0" tIns="0" rIns="0" bIns="0" rtlCol="0">
                          <a:noAutofit/>
                        </wps:bodyPr>
                      </wps:wsp>
                      <wps:wsp>
                        <wps:cNvPr id="13900" name="Rectangle 13900"/>
                        <wps:cNvSpPr/>
                        <wps:spPr>
                          <a:xfrm>
                            <a:off x="119113" y="8056860"/>
                            <a:ext cx="2247938" cy="207575"/>
                          </a:xfrm>
                          <a:prstGeom prst="rect">
                            <a:avLst/>
                          </a:prstGeom>
                          <a:ln>
                            <a:noFill/>
                          </a:ln>
                        </wps:spPr>
                        <wps:txbx>
                          <w:txbxContent>
                            <w:p w:rsidR="00085357" w:rsidRDefault="009D5232">
                              <w:pPr>
                                <w:spacing w:after="160" w:line="259" w:lineRule="auto"/>
                                <w:ind w:left="0" w:firstLine="0"/>
                                <w:jc w:val="left"/>
                              </w:pPr>
                              <w:r>
                                <w:t>способности пациента.</w:t>
                              </w:r>
                            </w:p>
                          </w:txbxContent>
                        </wps:txbx>
                        <wps:bodyPr horzOverflow="overflow" vert="horz" lIns="0" tIns="0" rIns="0" bIns="0" rtlCol="0">
                          <a:noAutofit/>
                        </wps:bodyPr>
                      </wps:wsp>
                      <wps:wsp>
                        <wps:cNvPr id="13901" name="Rectangle 13901"/>
                        <wps:cNvSpPr/>
                        <wps:spPr>
                          <a:xfrm>
                            <a:off x="119113" y="8476159"/>
                            <a:ext cx="57031" cy="207575"/>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902" name="Rectangle 13902"/>
                        <wps:cNvSpPr/>
                        <wps:spPr>
                          <a:xfrm>
                            <a:off x="119113" y="8895556"/>
                            <a:ext cx="1280637" cy="207443"/>
                          </a:xfrm>
                          <a:prstGeom prst="rect">
                            <a:avLst/>
                          </a:prstGeom>
                          <a:ln>
                            <a:noFill/>
                          </a:ln>
                        </wps:spPr>
                        <wps:txbx>
                          <w:txbxContent>
                            <w:p w:rsidR="00085357" w:rsidRDefault="009D5232">
                              <w:pPr>
                                <w:spacing w:after="160" w:line="259" w:lineRule="auto"/>
                                <w:ind w:left="0" w:firstLine="0"/>
                                <w:jc w:val="left"/>
                              </w:pPr>
                              <w:r>
                                <w:t xml:space="preserve">Воздействие </w:t>
                              </w:r>
                            </w:p>
                          </w:txbxContent>
                        </wps:txbx>
                        <wps:bodyPr horzOverflow="overflow" vert="horz" lIns="0" tIns="0" rIns="0" bIns="0" rtlCol="0">
                          <a:noAutofit/>
                        </wps:bodyPr>
                      </wps:wsp>
                      <wps:wsp>
                        <wps:cNvPr id="13903" name="Rectangle 13903"/>
                        <wps:cNvSpPr/>
                        <wps:spPr>
                          <a:xfrm>
                            <a:off x="1129643" y="8895556"/>
                            <a:ext cx="280366" cy="207443"/>
                          </a:xfrm>
                          <a:prstGeom prst="rect">
                            <a:avLst/>
                          </a:prstGeom>
                          <a:ln>
                            <a:noFill/>
                          </a:ln>
                        </wps:spPr>
                        <wps:txbx>
                          <w:txbxContent>
                            <w:p w:rsidR="00085357" w:rsidRDefault="009D5232">
                              <w:pPr>
                                <w:spacing w:after="160" w:line="259" w:lineRule="auto"/>
                                <w:ind w:left="0" w:firstLine="0"/>
                                <w:jc w:val="left"/>
                              </w:pPr>
                              <w:r>
                                <w:t xml:space="preserve">на </w:t>
                              </w:r>
                            </w:p>
                          </w:txbxContent>
                        </wps:txbx>
                        <wps:bodyPr horzOverflow="overflow" vert="horz" lIns="0" tIns="0" rIns="0" bIns="0" rtlCol="0">
                          <a:noAutofit/>
                        </wps:bodyPr>
                      </wps:wsp>
                      <wps:wsp>
                        <wps:cNvPr id="13904" name="Rectangle 13904"/>
                        <wps:cNvSpPr/>
                        <wps:spPr>
                          <a:xfrm>
                            <a:off x="1388089" y="8895556"/>
                            <a:ext cx="1081809" cy="207443"/>
                          </a:xfrm>
                          <a:prstGeom prst="rect">
                            <a:avLst/>
                          </a:prstGeom>
                          <a:ln>
                            <a:noFill/>
                          </a:ln>
                        </wps:spPr>
                        <wps:txbx>
                          <w:txbxContent>
                            <w:p w:rsidR="00085357" w:rsidRDefault="009D5232">
                              <w:pPr>
                                <w:spacing w:after="160" w:line="259" w:lineRule="auto"/>
                                <w:ind w:left="0" w:firstLine="0"/>
                                <w:jc w:val="left"/>
                              </w:pPr>
                              <w:r>
                                <w:t xml:space="preserve">выработку </w:t>
                              </w:r>
                            </w:p>
                          </w:txbxContent>
                        </wps:txbx>
                        <wps:bodyPr horzOverflow="overflow" vert="horz" lIns="0" tIns="0" rIns="0" bIns="0" rtlCol="0">
                          <a:noAutofit/>
                        </wps:bodyPr>
                      </wps:wsp>
                      <wps:wsp>
                        <wps:cNvPr id="13905" name="Rectangle 13905"/>
                        <wps:cNvSpPr/>
                        <wps:spPr>
                          <a:xfrm>
                            <a:off x="2249124" y="8895556"/>
                            <a:ext cx="980890" cy="207443"/>
                          </a:xfrm>
                          <a:prstGeom prst="rect">
                            <a:avLst/>
                          </a:prstGeom>
                          <a:ln>
                            <a:noFill/>
                          </a:ln>
                        </wps:spPr>
                        <wps:txbx>
                          <w:txbxContent>
                            <w:p w:rsidR="00085357" w:rsidRDefault="009D5232">
                              <w:pPr>
                                <w:spacing w:after="160" w:line="259" w:lineRule="auto"/>
                                <w:ind w:left="0" w:firstLine="0"/>
                                <w:jc w:val="left"/>
                              </w:pPr>
                              <w:r>
                                <w:t xml:space="preserve">большего </w:t>
                              </w:r>
                            </w:p>
                          </w:txbxContent>
                        </wps:txbx>
                        <wps:bodyPr horzOverflow="overflow" vert="horz" lIns="0" tIns="0" rIns="0" bIns="0" rtlCol="0">
                          <a:noAutofit/>
                        </wps:bodyPr>
                      </wps:wsp>
                      <wps:wsp>
                        <wps:cNvPr id="13906" name="Rectangle 13906"/>
                        <wps:cNvSpPr/>
                        <wps:spPr>
                          <a:xfrm>
                            <a:off x="3034280" y="8895556"/>
                            <a:ext cx="1131822" cy="207443"/>
                          </a:xfrm>
                          <a:prstGeom prst="rect">
                            <a:avLst/>
                          </a:prstGeom>
                          <a:ln>
                            <a:noFill/>
                          </a:ln>
                        </wps:spPr>
                        <wps:txbx>
                          <w:txbxContent>
                            <w:p w:rsidR="00085357" w:rsidRDefault="009D5232">
                              <w:pPr>
                                <w:spacing w:after="160" w:line="259" w:lineRule="auto"/>
                                <w:ind w:left="0" w:firstLine="0"/>
                                <w:jc w:val="left"/>
                              </w:pPr>
                              <w:r>
                                <w:t xml:space="preserve">количества </w:t>
                              </w:r>
                            </w:p>
                          </w:txbxContent>
                        </wps:txbx>
                        <wps:bodyPr horzOverflow="overflow" vert="horz" lIns="0" tIns="0" rIns="0" bIns="0" rtlCol="0">
                          <a:noAutofit/>
                        </wps:bodyPr>
                      </wps:wsp>
                      <wps:wsp>
                        <wps:cNvPr id="13907" name="Rectangle 13907"/>
                        <wps:cNvSpPr/>
                        <wps:spPr>
                          <a:xfrm>
                            <a:off x="3932919" y="8895556"/>
                            <a:ext cx="593814" cy="207443"/>
                          </a:xfrm>
                          <a:prstGeom prst="rect">
                            <a:avLst/>
                          </a:prstGeom>
                          <a:ln>
                            <a:noFill/>
                          </a:ln>
                        </wps:spPr>
                        <wps:txbx>
                          <w:txbxContent>
                            <w:p w:rsidR="00085357" w:rsidRDefault="009D5232">
                              <w:pPr>
                                <w:spacing w:after="160" w:line="259" w:lineRule="auto"/>
                                <w:ind w:left="0" w:firstLine="0"/>
                                <w:jc w:val="left"/>
                              </w:pPr>
                              <w:r>
                                <w:t xml:space="preserve">белка </w:t>
                              </w:r>
                            </w:p>
                          </w:txbxContent>
                        </wps:txbx>
                        <wps:bodyPr horzOverflow="overflow" vert="horz" lIns="0" tIns="0" rIns="0" bIns="0" rtlCol="0">
                          <a:noAutofit/>
                        </wps:bodyPr>
                      </wps:wsp>
                      <wps:wsp>
                        <wps:cNvPr id="13908" name="Rectangle 13908"/>
                        <wps:cNvSpPr/>
                        <wps:spPr>
                          <a:xfrm>
                            <a:off x="4427040" y="8895556"/>
                            <a:ext cx="551486" cy="207443"/>
                          </a:xfrm>
                          <a:prstGeom prst="rect">
                            <a:avLst/>
                          </a:prstGeom>
                          <a:ln>
                            <a:noFill/>
                          </a:ln>
                        </wps:spPr>
                        <wps:txbx>
                          <w:txbxContent>
                            <w:p w:rsidR="00085357" w:rsidRDefault="009D5232">
                              <w:pPr>
                                <w:spacing w:after="160" w:line="259" w:lineRule="auto"/>
                                <w:ind w:left="0" w:firstLine="0"/>
                                <w:jc w:val="left"/>
                              </w:pPr>
                              <w:r>
                                <w:t xml:space="preserve">SMN </w:t>
                              </w:r>
                            </w:p>
                          </w:txbxContent>
                        </wps:txbx>
                        <wps:bodyPr horzOverflow="overflow" vert="horz" lIns="0" tIns="0" rIns="0" bIns="0" rtlCol="0">
                          <a:noAutofit/>
                        </wps:bodyPr>
                      </wps:wsp>
                      <wps:wsp>
                        <wps:cNvPr id="13909" name="Rectangle 13909"/>
                        <wps:cNvSpPr/>
                        <wps:spPr>
                          <a:xfrm>
                            <a:off x="4889337" y="8895556"/>
                            <a:ext cx="158284" cy="207443"/>
                          </a:xfrm>
                          <a:prstGeom prst="rect">
                            <a:avLst/>
                          </a:prstGeom>
                          <a:ln>
                            <a:noFill/>
                          </a:ln>
                        </wps:spPr>
                        <wps:txbx>
                          <w:txbxContent>
                            <w:p w:rsidR="00085357" w:rsidRDefault="009D5232">
                              <w:pPr>
                                <w:spacing w:after="160" w:line="259" w:lineRule="auto"/>
                                <w:ind w:left="0" w:firstLine="0"/>
                                <w:jc w:val="left"/>
                              </w:pPr>
                              <w:r>
                                <w:t xml:space="preserve">c </w:t>
                              </w:r>
                            </w:p>
                          </w:txbxContent>
                        </wps:txbx>
                        <wps:bodyPr horzOverflow="overflow" vert="horz" lIns="0" tIns="0" rIns="0" bIns="0" rtlCol="0">
                          <a:noAutofit/>
                        </wps:bodyPr>
                      </wps:wsp>
                      <wps:wsp>
                        <wps:cNvPr id="13910" name="Rectangle 13910"/>
                        <wps:cNvSpPr/>
                        <wps:spPr>
                          <a:xfrm>
                            <a:off x="5055992" y="8895556"/>
                            <a:ext cx="472177" cy="207443"/>
                          </a:xfrm>
                          <a:prstGeom prst="rect">
                            <a:avLst/>
                          </a:prstGeom>
                          <a:ln>
                            <a:noFill/>
                          </a:ln>
                        </wps:spPr>
                        <wps:txbx>
                          <w:txbxContent>
                            <w:p w:rsidR="00085357" w:rsidRDefault="009D5232">
                              <w:pPr>
                                <w:spacing w:after="160" w:line="259" w:lineRule="auto"/>
                                <w:ind w:left="0" w:firstLine="0"/>
                                <w:jc w:val="left"/>
                              </w:pPr>
                              <w:r>
                                <w:t xml:space="preserve">гена </w:t>
                              </w:r>
                            </w:p>
                          </w:txbxContent>
                        </wps:txbx>
                        <wps:bodyPr horzOverflow="overflow" vert="horz" lIns="0" tIns="0" rIns="0" bIns="0" rtlCol="0">
                          <a:noAutofit/>
                        </wps:bodyPr>
                      </wps:wsp>
                      <wps:wsp>
                        <wps:cNvPr id="13911" name="Rectangle 13911"/>
                        <wps:cNvSpPr/>
                        <wps:spPr>
                          <a:xfrm>
                            <a:off x="5458629" y="8895259"/>
                            <a:ext cx="570311" cy="207838"/>
                          </a:xfrm>
                          <a:prstGeom prst="rect">
                            <a:avLst/>
                          </a:prstGeom>
                          <a:ln>
                            <a:noFill/>
                          </a:ln>
                        </wps:spPr>
                        <wps:txbx>
                          <w:txbxContent>
                            <w:p w:rsidR="00085357" w:rsidRDefault="009D5232">
                              <w:pPr>
                                <w:spacing w:after="160" w:line="259" w:lineRule="auto"/>
                                <w:ind w:left="0" w:firstLine="0"/>
                                <w:jc w:val="left"/>
                              </w:pPr>
                              <w:r>
                                <w:rPr>
                                  <w:i/>
                                  <w:color w:val="333333"/>
                                </w:rPr>
                                <w:t>SMN2</w:t>
                              </w:r>
                            </w:p>
                          </w:txbxContent>
                        </wps:txbx>
                        <wps:bodyPr horzOverflow="overflow" vert="horz" lIns="0" tIns="0" rIns="0" bIns="0" rtlCol="0">
                          <a:noAutofit/>
                        </wps:bodyPr>
                      </wps:wsp>
                      <wps:wsp>
                        <wps:cNvPr id="13912" name="Rectangle 13912"/>
                        <wps:cNvSpPr/>
                        <wps:spPr>
                          <a:xfrm>
                            <a:off x="5887435" y="8895556"/>
                            <a:ext cx="57031" cy="207443"/>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913" name="Rectangle 13913"/>
                        <wps:cNvSpPr/>
                        <wps:spPr>
                          <a:xfrm>
                            <a:off x="5981136" y="8895556"/>
                            <a:ext cx="651513" cy="207443"/>
                          </a:xfrm>
                          <a:prstGeom prst="rect">
                            <a:avLst/>
                          </a:prstGeom>
                          <a:ln>
                            <a:noFill/>
                          </a:ln>
                        </wps:spPr>
                        <wps:txbx>
                          <w:txbxContent>
                            <w:p w:rsidR="00085357" w:rsidRDefault="009D5232">
                              <w:pPr>
                                <w:spacing w:after="160" w:line="259" w:lineRule="auto"/>
                                <w:ind w:left="0" w:firstLine="0"/>
                                <w:jc w:val="left"/>
                              </w:pPr>
                              <w:r>
                                <w:t xml:space="preserve">лежит </w:t>
                              </w:r>
                            </w:p>
                          </w:txbxContent>
                        </wps:txbx>
                        <wps:bodyPr horzOverflow="overflow" vert="horz" lIns="0" tIns="0" rIns="0" bIns="0" rtlCol="0">
                          <a:noAutofit/>
                        </wps:bodyPr>
                      </wps:wsp>
                      <wps:wsp>
                        <wps:cNvPr id="13914" name="Rectangle 13914"/>
                        <wps:cNvSpPr/>
                        <wps:spPr>
                          <a:xfrm>
                            <a:off x="6521817" y="8895556"/>
                            <a:ext cx="164744" cy="207443"/>
                          </a:xfrm>
                          <a:prstGeom prst="rect">
                            <a:avLst/>
                          </a:prstGeom>
                          <a:ln>
                            <a:noFill/>
                          </a:ln>
                        </wps:spPr>
                        <wps:txbx>
                          <w:txbxContent>
                            <w:p w:rsidR="00085357" w:rsidRDefault="009D5232">
                              <w:pPr>
                                <w:spacing w:after="160" w:line="259" w:lineRule="auto"/>
                                <w:ind w:left="0" w:firstLine="0"/>
                                <w:jc w:val="left"/>
                              </w:pPr>
                              <w:r>
                                <w:t xml:space="preserve">в </w:t>
                              </w:r>
                            </w:p>
                          </w:txbxContent>
                        </wps:txbx>
                        <wps:bodyPr horzOverflow="overflow" vert="horz" lIns="0" tIns="0" rIns="0" bIns="0" rtlCol="0">
                          <a:noAutofit/>
                        </wps:bodyPr>
                      </wps:wsp>
                      <wps:wsp>
                        <wps:cNvPr id="13915" name="Rectangle 13915"/>
                        <wps:cNvSpPr/>
                        <wps:spPr>
                          <a:xfrm>
                            <a:off x="6696505" y="8895556"/>
                            <a:ext cx="664769" cy="207443"/>
                          </a:xfrm>
                          <a:prstGeom prst="rect">
                            <a:avLst/>
                          </a:prstGeom>
                          <a:ln>
                            <a:noFill/>
                          </a:ln>
                        </wps:spPr>
                        <wps:txbx>
                          <w:txbxContent>
                            <w:p w:rsidR="00085357" w:rsidRDefault="009D5232">
                              <w:pPr>
                                <w:spacing w:after="160" w:line="259" w:lineRule="auto"/>
                                <w:ind w:left="0" w:firstLine="0"/>
                                <w:jc w:val="left"/>
                              </w:pPr>
                              <w:r>
                                <w:t>основе</w:t>
                              </w:r>
                            </w:p>
                          </w:txbxContent>
                        </wps:txbx>
                        <wps:bodyPr horzOverflow="overflow" vert="horz" lIns="0" tIns="0" rIns="0" bIns="0" rtlCol="0">
                          <a:noAutofit/>
                        </wps:bodyPr>
                      </wps:wsp>
                      <wps:wsp>
                        <wps:cNvPr id="13916" name="Rectangle 13916"/>
                        <wps:cNvSpPr/>
                        <wps:spPr>
                          <a:xfrm>
                            <a:off x="119113" y="9143305"/>
                            <a:ext cx="7780287" cy="207443"/>
                          </a:xfrm>
                          <a:prstGeom prst="rect">
                            <a:avLst/>
                          </a:prstGeom>
                          <a:ln>
                            <a:noFill/>
                          </a:ln>
                        </wps:spPr>
                        <wps:txbx>
                          <w:txbxContent>
                            <w:p w:rsidR="00085357" w:rsidRDefault="009D5232">
                              <w:pPr>
                                <w:spacing w:after="160" w:line="259" w:lineRule="auto"/>
                                <w:ind w:left="0" w:firstLine="0"/>
                                <w:jc w:val="left"/>
                              </w:pPr>
                              <w:r>
                                <w:t>зарегистрированных в России препаратов для патогенетического лечения СМА.</w:t>
                              </w:r>
                            </w:p>
                          </w:txbxContent>
                        </wps:txbx>
                        <wps:bodyPr horzOverflow="overflow" vert="horz" lIns="0" tIns="0" rIns="0" bIns="0" rtlCol="0">
                          <a:noAutofit/>
                        </wps:bodyPr>
                      </wps:wsp>
                      <wps:wsp>
                        <wps:cNvPr id="13917" name="Rectangle 13917"/>
                        <wps:cNvSpPr/>
                        <wps:spPr>
                          <a:xfrm>
                            <a:off x="119113" y="9562604"/>
                            <a:ext cx="57031" cy="207443"/>
                          </a:xfrm>
                          <a:prstGeom prst="rect">
                            <a:avLst/>
                          </a:prstGeom>
                          <a:ln>
                            <a:noFill/>
                          </a:ln>
                        </wps:spPr>
                        <wps:txbx>
                          <w:txbxContent>
                            <w:p w:rsidR="00085357" w:rsidRDefault="009D5232">
                              <w:pPr>
                                <w:spacing w:after="160" w:line="259" w:lineRule="auto"/>
                                <w:ind w:left="0" w:firstLine="0"/>
                                <w:jc w:val="left"/>
                              </w:pPr>
                              <w:r>
                                <w:t xml:space="preserve"> </w:t>
                              </w:r>
                            </w:p>
                          </w:txbxContent>
                        </wps:txbx>
                        <wps:bodyPr horzOverflow="overflow" vert="horz" lIns="0" tIns="0" rIns="0" bIns="0" rtlCol="0">
                          <a:noAutofit/>
                        </wps:bodyPr>
                      </wps:wsp>
                      <wps:wsp>
                        <wps:cNvPr id="13918" name="Rectangle 13918"/>
                        <wps:cNvSpPr/>
                        <wps:spPr>
                          <a:xfrm>
                            <a:off x="119113" y="9984581"/>
                            <a:ext cx="6628193" cy="203880"/>
                          </a:xfrm>
                          <a:prstGeom prst="rect">
                            <a:avLst/>
                          </a:prstGeom>
                          <a:ln>
                            <a:noFill/>
                          </a:ln>
                        </wps:spPr>
                        <wps:txbx>
                          <w:txbxContent>
                            <w:p w:rsidR="00085357" w:rsidRDefault="009D5232">
                              <w:pPr>
                                <w:spacing w:after="160" w:line="259" w:lineRule="auto"/>
                                <w:ind w:left="0" w:firstLine="0"/>
                                <w:jc w:val="left"/>
                              </w:pPr>
                              <w:r>
                                <w:rPr>
                                  <w:b/>
                                </w:rPr>
                                <w:t>Как происходит наследование спинальной мышечной атрофии?</w:t>
                              </w:r>
                            </w:p>
                          </w:txbxContent>
                        </wps:txbx>
                        <wps:bodyPr horzOverflow="overflow" vert="horz" lIns="0" tIns="0" rIns="0" bIns="0" rtlCol="0">
                          <a:noAutofit/>
                        </wps:bodyPr>
                      </wps:wsp>
                      <wps:wsp>
                        <wps:cNvPr id="13919" name="Rectangle 13919"/>
                        <wps:cNvSpPr/>
                        <wps:spPr>
                          <a:xfrm>
                            <a:off x="119113" y="10403780"/>
                            <a:ext cx="57031" cy="203880"/>
                          </a:xfrm>
                          <a:prstGeom prst="rect">
                            <a:avLst/>
                          </a:prstGeom>
                          <a:ln>
                            <a:noFill/>
                          </a:ln>
                        </wps:spPr>
                        <wps:txbx>
                          <w:txbxContent>
                            <w:p w:rsidR="00085357" w:rsidRDefault="009D5232">
                              <w:pPr>
                                <w:spacing w:after="160" w:line="259" w:lineRule="auto"/>
                                <w:ind w:left="0" w:firstLine="0"/>
                                <w:jc w:val="left"/>
                              </w:pPr>
                              <w:r>
                                <w:rPr>
                                  <w:b/>
                                </w:rPr>
                                <w:t xml:space="preserve"> </w:t>
                              </w:r>
                            </w:p>
                          </w:txbxContent>
                        </wps:txbx>
                        <wps:bodyPr horzOverflow="overflow" vert="horz" lIns="0" tIns="0" rIns="0" bIns="0" rtlCol="0">
                          <a:noAutofit/>
                        </wps:bodyPr>
                      </wps:wsp>
                    </wpg:wgp>
                  </a:graphicData>
                </a:graphic>
              </wp:anchor>
            </w:drawing>
          </mc:Choice>
          <mc:Fallback xmlns:a="http://schemas.openxmlformats.org/drawingml/2006/main">
            <w:pict>
              <v:group id="Group 115023" style="width:566.862pt;height:841.865pt;position:absolute;mso-position-horizontal-relative:page;mso-position-horizontal:absolute;margin-left:9.37894pt;mso-position-vertical-relative:page;margin-top:0pt;" coordsize="71991,106916">
                <v:shape id="Shape 13814" style="position:absolute;width:0;height:106916;left:0;top:0;" coordsize="0,10691685" path="m0,10691685l0,0">
                  <v:stroke weight="3.75158pt" endcap="flat" joinstyle="miter" miterlimit="4" on="true" color="#eeeeee"/>
                  <v:fill on="false" color="#000000" opacity="0"/>
                </v:shape>
                <v:shape id="Picture 13816" style="position:absolute;width:39545;height:21726;left:1191;top:0;" filled="f">
                  <v:imagedata r:id="rId23"/>
                </v:shape>
                <v:rect id="Rectangle 13817" style="position:absolute;width:87792;height:2075;left:1191;top:33114;" filled="f" stroked="f">
                  <v:textbox inset="0,0,0,0">
                    <w:txbxContent>
                      <w:p>
                        <w:pPr>
                          <w:spacing w:before="0" w:after="160" w:line="259" w:lineRule="auto"/>
                          <w:ind w:left="0" w:firstLine="0"/>
                          <w:jc w:val="left"/>
                        </w:pPr>
                        <w:r>
                          <w:rPr/>
                          <w:t xml:space="preserve">У всех больных СМА имеется хотя бы одна копия «резервного гена», который называют </w:t>
                        </w:r>
                      </w:p>
                    </w:txbxContent>
                  </v:textbox>
                </v:rect>
                <v:rect id="Rectangle 13818" style="position:absolute;width:5703;height:2077;left:67265;top:33113;" filled="f" stroked="f">
                  <v:textbox inset="0,0,0,0">
                    <w:txbxContent>
                      <w:p>
                        <w:pPr>
                          <w:spacing w:before="0" w:after="160" w:line="259" w:lineRule="auto"/>
                          <w:ind w:left="0" w:firstLine="0"/>
                          <w:jc w:val="left"/>
                        </w:pPr>
                        <w:r>
                          <w:rPr>
                            <w:rFonts w:cs="Times New Roman" w:hAnsi="Times New Roman" w:eastAsia="Times New Roman" w:ascii="Times New Roman"/>
                            <w:i w:val="1"/>
                            <w:color w:val="333333"/>
                          </w:rPr>
                          <w:t xml:space="preserve">SMN2</w:t>
                        </w:r>
                      </w:p>
                    </w:txbxContent>
                  </v:textbox>
                </v:rect>
                <v:rect id="Rectangle 13819" style="position:absolute;width:570;height:2075;left:71553;top:33114;" filled="f" stroked="f">
                  <v:textbox inset="0,0,0,0">
                    <w:txbxContent>
                      <w:p>
                        <w:pPr>
                          <w:spacing w:before="0" w:after="160" w:line="259" w:lineRule="auto"/>
                          <w:ind w:left="0" w:firstLine="0"/>
                          <w:jc w:val="left"/>
                        </w:pPr>
                        <w:r>
                          <w:rPr/>
                          <w:t xml:space="preserve">.</w:t>
                        </w:r>
                      </w:p>
                    </w:txbxContent>
                  </v:textbox>
                </v:rect>
                <v:rect id="Rectangle 13820" style="position:absolute;width:10676;height:2075;left:1191;top:35591;" filled="f" stroked="f">
                  <v:textbox inset="0,0,0,0">
                    <w:txbxContent>
                      <w:p>
                        <w:pPr>
                          <w:spacing w:before="0" w:after="160" w:line="259" w:lineRule="auto"/>
                          <w:ind w:left="0" w:firstLine="0"/>
                          <w:jc w:val="left"/>
                        </w:pPr>
                        <w:r>
                          <w:rPr/>
                          <w:t xml:space="preserve">Структура </w:t>
                        </w:r>
                      </w:p>
                    </w:txbxContent>
                  </v:textbox>
                </v:rect>
                <v:rect id="Rectangle 13821" style="position:absolute;width:4721;height:2075;left:10409;top:35591;" filled="f" stroked="f">
                  <v:textbox inset="0,0,0,0">
                    <w:txbxContent>
                      <w:p>
                        <w:pPr>
                          <w:spacing w:before="0" w:after="160" w:line="259" w:lineRule="auto"/>
                          <w:ind w:left="0" w:firstLine="0"/>
                          <w:jc w:val="left"/>
                        </w:pPr>
                        <w:r>
                          <w:rPr/>
                          <w:t xml:space="preserve">гена </w:t>
                        </w:r>
                      </w:p>
                    </w:txbxContent>
                  </v:textbox>
                </v:rect>
                <v:rect id="Rectangle 13822" style="position:absolute;width:5703;height:2077;left:15151;top:35590;" filled="f" stroked="f">
                  <v:textbox inset="0,0,0,0">
                    <w:txbxContent>
                      <w:p>
                        <w:pPr>
                          <w:spacing w:before="0" w:after="160" w:line="259" w:lineRule="auto"/>
                          <w:ind w:left="0" w:firstLine="0"/>
                          <w:jc w:val="left"/>
                        </w:pPr>
                        <w:r>
                          <w:rPr>
                            <w:rFonts w:cs="Times New Roman" w:hAnsi="Times New Roman" w:eastAsia="Times New Roman" w:ascii="Times New Roman"/>
                            <w:i w:val="1"/>
                            <w:color w:val="333333"/>
                          </w:rPr>
                          <w:t xml:space="preserve">SMN2</w:t>
                        </w:r>
                      </w:p>
                    </w:txbxContent>
                  </v:textbox>
                </v:rect>
                <v:rect id="Rectangle 13823" style="position:absolute;width:570;height:2075;left:19439;top:35591;" filled="f" stroked="f">
                  <v:textbox inset="0,0,0,0">
                    <w:txbxContent>
                      <w:p>
                        <w:pPr>
                          <w:spacing w:before="0" w:after="160" w:line="259" w:lineRule="auto"/>
                          <w:ind w:left="0" w:firstLine="0"/>
                          <w:jc w:val="left"/>
                        </w:pPr>
                        <w:r>
                          <w:rPr/>
                          <w:t xml:space="preserve"> </w:t>
                        </w:r>
                      </w:p>
                    </w:txbxContent>
                  </v:textbox>
                </v:rect>
                <v:rect id="Rectangle 13824" style="position:absolute;width:8561;height:2075;left:21059;top:35591;" filled="f" stroked="f">
                  <v:textbox inset="0,0,0,0">
                    <w:txbxContent>
                      <w:p>
                        <w:pPr>
                          <w:spacing w:before="0" w:after="160" w:line="259" w:lineRule="auto"/>
                          <w:ind w:left="0" w:firstLine="0"/>
                          <w:jc w:val="left"/>
                        </w:pPr>
                        <w:r>
                          <w:rPr/>
                          <w:t xml:space="preserve">подобна </w:t>
                        </w:r>
                      </w:p>
                    </w:txbxContent>
                  </v:textbox>
                </v:rect>
                <v:rect id="Rectangle 13825" style="position:absolute;width:10197;height:2075;left:28687;top:35591;" filled="f" stroked="f">
                  <v:textbox inset="0,0,0,0">
                    <w:txbxContent>
                      <w:p>
                        <w:pPr>
                          <w:spacing w:before="0" w:after="160" w:line="259" w:lineRule="auto"/>
                          <w:ind w:left="0" w:firstLine="0"/>
                          <w:jc w:val="left"/>
                        </w:pPr>
                        <w:r>
                          <w:rPr/>
                          <w:t xml:space="preserve">структуре </w:t>
                        </w:r>
                      </w:p>
                    </w:txbxContent>
                  </v:textbox>
                </v:rect>
                <v:rect id="Rectangle 13826" style="position:absolute;width:4721;height:2075;left:37545;top:35591;" filled="f" stroked="f">
                  <v:textbox inset="0,0,0,0">
                    <w:txbxContent>
                      <w:p>
                        <w:pPr>
                          <w:spacing w:before="0" w:after="160" w:line="259" w:lineRule="auto"/>
                          <w:ind w:left="0" w:firstLine="0"/>
                          <w:jc w:val="left"/>
                        </w:pPr>
                        <w:r>
                          <w:rPr/>
                          <w:t xml:space="preserve">гена </w:t>
                        </w:r>
                      </w:p>
                    </w:txbxContent>
                  </v:textbox>
                </v:rect>
                <v:rect id="Rectangle 13827" style="position:absolute;width:5703;height:2077;left:42286;top:35590;" filled="f" stroked="f">
                  <v:textbox inset="0,0,0,0">
                    <w:txbxContent>
                      <w:p>
                        <w:pPr>
                          <w:spacing w:before="0" w:after="160" w:line="259" w:lineRule="auto"/>
                          <w:ind w:left="0" w:firstLine="0"/>
                          <w:jc w:val="left"/>
                        </w:pPr>
                        <w:r>
                          <w:rPr>
                            <w:rFonts w:cs="Times New Roman" w:hAnsi="Times New Roman" w:eastAsia="Times New Roman" w:ascii="Times New Roman"/>
                            <w:i w:val="1"/>
                            <w:color w:val="333333"/>
                          </w:rPr>
                          <w:t xml:space="preserve">SMN1</w:t>
                        </w:r>
                      </w:p>
                    </w:txbxContent>
                  </v:textbox>
                </v:rect>
                <v:rect id="Rectangle 13828" style="position:absolute;width:1140;height:2075;left:46574;top:35591;" filled="f" stroked="f">
                  <v:textbox inset="0,0,0,0">
                    <w:txbxContent>
                      <w:p>
                        <w:pPr>
                          <w:spacing w:before="0" w:after="160" w:line="259" w:lineRule="auto"/>
                          <w:ind w:left="0" w:firstLine="0"/>
                          <w:jc w:val="left"/>
                        </w:pPr>
                        <w:r>
                          <w:rPr/>
                          <w:t xml:space="preserve">, </w:t>
                        </w:r>
                      </w:p>
                    </w:txbxContent>
                  </v:textbox>
                </v:rect>
                <v:rect id="Rectangle 13829" style="position:absolute;width:2931;height:2075;left:48647;top:35591;" filled="f" stroked="f">
                  <v:textbox inset="0,0,0,0">
                    <w:txbxContent>
                      <w:p>
                        <w:pPr>
                          <w:spacing w:before="0" w:after="160" w:line="259" w:lineRule="auto"/>
                          <w:ind w:left="0" w:firstLine="0"/>
                          <w:jc w:val="left"/>
                        </w:pPr>
                        <w:r>
                          <w:rPr/>
                          <w:t xml:space="preserve">но </w:t>
                        </w:r>
                      </w:p>
                    </w:txbxContent>
                  </v:textbox>
                </v:rect>
                <v:rect id="Rectangle 13830" style="position:absolute;width:6959;height:2075;left:52066;top:35591;" filled="f" stroked="f">
                  <v:textbox inset="0,0,0,0">
                    <w:txbxContent>
                      <w:p>
                        <w:pPr>
                          <w:spacing w:before="0" w:after="160" w:line="259" w:lineRule="auto"/>
                          <w:ind w:left="0" w:firstLine="0"/>
                          <w:jc w:val="left"/>
                        </w:pPr>
                        <w:r>
                          <w:rPr/>
                          <w:t xml:space="preserve">только </w:t>
                        </w:r>
                      </w:p>
                    </w:txbxContent>
                  </v:textbox>
                </v:rect>
                <v:rect id="Rectangle 13831" style="position:absolute;width:11072;height:2075;left:58514;top:35591;" filled="f" stroked="f">
                  <v:textbox inset="0,0,0,0">
                    <w:txbxContent>
                      <w:p>
                        <w:pPr>
                          <w:spacing w:before="0" w:after="160" w:line="259" w:lineRule="auto"/>
                          <w:ind w:left="0" w:firstLine="0"/>
                          <w:jc w:val="left"/>
                        </w:pPr>
                        <w:r>
                          <w:rPr/>
                          <w:t xml:space="preserve">небольшая </w:t>
                        </w:r>
                      </w:p>
                    </w:txbxContent>
                  </v:textbox>
                </v:rect>
                <v:rect id="Rectangle 13832" style="position:absolute;width:5209;height:2075;left:68053;top:35591;" filled="f" stroked="f">
                  <v:textbox inset="0,0,0,0">
                    <w:txbxContent>
                      <w:p>
                        <w:pPr>
                          <w:spacing w:before="0" w:after="160" w:line="259" w:lineRule="auto"/>
                          <w:ind w:left="0" w:firstLine="0"/>
                          <w:jc w:val="left"/>
                        </w:pPr>
                        <w:r>
                          <w:rPr/>
                          <w:t xml:space="preserve">часть</w:t>
                        </w:r>
                      </w:p>
                    </w:txbxContent>
                  </v:textbox>
                </v:rect>
                <v:rect id="Rectangle 13833" style="position:absolute;width:16586;height:2075;left:1191;top:38069;" filled="f" stroked="f">
                  <v:textbox inset="0,0,0,0">
                    <w:txbxContent>
                      <w:p>
                        <w:pPr>
                          <w:spacing w:before="0" w:after="160" w:line="259" w:lineRule="auto"/>
                          <w:ind w:left="0" w:firstLine="0"/>
                          <w:jc w:val="left"/>
                        </w:pPr>
                        <w:r>
                          <w:rPr/>
                          <w:t xml:space="preserve">продуцируемого </w:t>
                        </w:r>
                      </w:p>
                    </w:txbxContent>
                  </v:textbox>
                </v:rect>
                <v:rect id="Rectangle 13834" style="position:absolute;width:3234;height:2075;left:14424;top:38069;" filled="f" stroked="f">
                  <v:textbox inset="0,0,0,0">
                    <w:txbxContent>
                      <w:p>
                        <w:pPr>
                          <w:spacing w:before="0" w:after="160" w:line="259" w:lineRule="auto"/>
                          <w:ind w:left="0" w:firstLine="0"/>
                          <w:jc w:val="left"/>
                        </w:pPr>
                        <w:r>
                          <w:rPr/>
                          <w:t xml:space="preserve">им </w:t>
                        </w:r>
                      </w:p>
                    </w:txbxContent>
                  </v:textbox>
                </v:rect>
                <v:rect id="Rectangle 13835" style="position:absolute;width:5938;height:2075;left:17619;top:38069;" filled="f" stroked="f">
                  <v:textbox inset="0,0,0,0">
                    <w:txbxContent>
                      <w:p>
                        <w:pPr>
                          <w:spacing w:before="0" w:after="160" w:line="259" w:lineRule="auto"/>
                          <w:ind w:left="0" w:firstLine="0"/>
                          <w:jc w:val="left"/>
                        </w:pPr>
                        <w:r>
                          <w:rPr/>
                          <w:t xml:space="preserve">белка </w:t>
                        </w:r>
                      </w:p>
                    </w:txbxContent>
                  </v:textbox>
                </v:rect>
                <v:rect id="Rectangle 13836" style="position:absolute;width:5514;height:2075;left:22846;top:38069;" filled="f" stroked="f">
                  <v:textbox inset="0,0,0,0">
                    <w:txbxContent>
                      <w:p>
                        <w:pPr>
                          <w:spacing w:before="0" w:after="160" w:line="259" w:lineRule="auto"/>
                          <w:ind w:left="0" w:firstLine="0"/>
                          <w:jc w:val="left"/>
                        </w:pPr>
                        <w:r>
                          <w:rPr/>
                          <w:t xml:space="preserve">SMN </w:t>
                        </w:r>
                      </w:p>
                    </w:txbxContent>
                  </v:textbox>
                </v:rect>
                <v:rect id="Rectangle 114891" style="position:absolute;width:6462;height:2075;left:27755;top:38069;" filled="f" stroked="f">
                  <v:textbox inset="0,0,0,0">
                    <w:txbxContent>
                      <w:p>
                        <w:pPr>
                          <w:spacing w:before="0" w:after="160" w:line="259" w:lineRule="auto"/>
                          <w:ind w:left="0" w:firstLine="0"/>
                          <w:jc w:val="left"/>
                        </w:pPr>
                        <w:r>
                          <w:rPr/>
                          <w:t xml:space="preserve">(10–20</w:t>
                        </w:r>
                      </w:p>
                    </w:txbxContent>
                  </v:textbox>
                </v:rect>
                <v:rect id="Rectangle 114892" style="position:absolute;width:570;height:2075;left:32614;top:38069;" filled="f" stroked="f">
                  <v:textbox inset="0,0,0,0">
                    <w:txbxContent>
                      <w:p>
                        <w:pPr>
                          <w:spacing w:before="0" w:after="160" w:line="259" w:lineRule="auto"/>
                          <w:ind w:left="0" w:firstLine="0"/>
                          <w:jc w:val="left"/>
                        </w:pPr>
                        <w:r>
                          <w:rPr/>
                          <w:t xml:space="preserve"> </w:t>
                        </w:r>
                      </w:p>
                    </w:txbxContent>
                  </v:textbox>
                </v:rect>
                <v:rect id="Rectangle 13838" style="position:absolute;width:3230;height:2075;left:33805;top:38069;" filled="f" stroked="f">
                  <v:textbox inset="0,0,0,0">
                    <w:txbxContent>
                      <w:p>
                        <w:pPr>
                          <w:spacing w:before="0" w:after="160" w:line="259" w:lineRule="auto"/>
                          <w:ind w:left="0" w:firstLine="0"/>
                          <w:jc w:val="left"/>
                        </w:pPr>
                        <w:r>
                          <w:rPr/>
                          <w:t xml:space="preserve">%) </w:t>
                        </w:r>
                      </w:p>
                    </w:txbxContent>
                  </v:textbox>
                </v:rect>
                <v:rect id="Rectangle 13839" style="position:absolute;width:8953;height:2075;left:36996;top:38069;" filled="f" stroked="f">
                  <v:textbox inset="0,0,0,0">
                    <w:txbxContent>
                      <w:p>
                        <w:pPr>
                          <w:spacing w:before="0" w:after="160" w:line="259" w:lineRule="auto"/>
                          <w:ind w:left="0" w:firstLine="0"/>
                          <w:jc w:val="left"/>
                        </w:pPr>
                        <w:r>
                          <w:rPr/>
                          <w:t xml:space="preserve">является </w:t>
                        </w:r>
                      </w:p>
                    </w:txbxContent>
                  </v:textbox>
                </v:rect>
                <v:rect id="Rectangle 13840" style="position:absolute;width:11212;height:2075;left:44490;top:38069;" filled="f" stroked="f">
                  <v:textbox inset="0,0,0,0">
                    <w:txbxContent>
                      <w:p>
                        <w:pPr>
                          <w:spacing w:before="0" w:after="160" w:line="259" w:lineRule="auto"/>
                          <w:ind w:left="0" w:firstLine="0"/>
                          <w:jc w:val="left"/>
                        </w:pPr>
                        <w:r>
                          <w:rPr/>
                          <w:t xml:space="preserve">полностью </w:t>
                        </w:r>
                      </w:p>
                    </w:txbxContent>
                  </v:textbox>
                </v:rect>
                <v:rect id="Rectangle 13841" style="position:absolute;width:17628;height:2075;left:53683;top:38069;" filled="f" stroked="f">
                  <v:textbox inset="0,0,0,0">
                    <w:txbxContent>
                      <w:p>
                        <w:pPr>
                          <w:spacing w:before="0" w:after="160" w:line="259" w:lineRule="auto"/>
                          <w:ind w:left="0" w:firstLine="0"/>
                          <w:jc w:val="left"/>
                        </w:pPr>
                        <w:r>
                          <w:rPr/>
                          <w:t xml:space="preserve">функциональной. </w:t>
                        </w:r>
                      </w:p>
                    </w:txbxContent>
                  </v:textbox>
                </v:rect>
                <v:rect id="Rectangle 13842" style="position:absolute;width:5632;height:2075;left:67700;top:38069;" filled="f" stroked="f">
                  <v:textbox inset="0,0,0,0">
                    <w:txbxContent>
                      <w:p>
                        <w:pPr>
                          <w:spacing w:before="0" w:after="160" w:line="259" w:lineRule="auto"/>
                          <w:ind w:left="0" w:firstLine="0"/>
                          <w:jc w:val="left"/>
                        </w:pPr>
                        <w:r>
                          <w:rPr/>
                          <w:t xml:space="preserve">Этого</w:t>
                        </w:r>
                      </w:p>
                    </w:txbxContent>
                  </v:textbox>
                </v:rect>
                <v:rect id="Rectangle 13843" style="position:absolute;width:83116;height:2075;left:1191;top:40546;" filled="f" stroked="f">
                  <v:textbox inset="0,0,0,0">
                    <w:txbxContent>
                      <w:p>
                        <w:pPr>
                          <w:spacing w:before="0" w:after="160" w:line="259" w:lineRule="auto"/>
                          <w:ind w:left="0" w:firstLine="0"/>
                          <w:jc w:val="left"/>
                        </w:pPr>
                        <w:r>
                          <w:rPr/>
                          <w:t xml:space="preserve">количества белка SMN недостаточно для поддержания выживаемости мотонейронов.</w:t>
                        </w:r>
                      </w:p>
                    </w:txbxContent>
                  </v:textbox>
                </v:rect>
                <v:rect id="Rectangle 13844" style="position:absolute;width:570;height:2038;left:1191;top:44767;"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 </w:t>
                        </w:r>
                      </w:p>
                    </w:txbxContent>
                  </v:textbox>
                </v:rect>
                <v:rect id="Rectangle 13845" style="position:absolute;width:10547;height:2037;left:1191;top:48961;"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Роль гена </w:t>
                        </w:r>
                      </w:p>
                    </w:txbxContent>
                  </v:textbox>
                </v:rect>
                <v:rect id="Rectangle 13846" style="position:absolute;width:6085;height:2037;left:9121;top:48961;" filled="f" stroked="f">
                  <v:textbox inset="0,0,0,0">
                    <w:txbxContent>
                      <w:p>
                        <w:pPr>
                          <w:spacing w:before="0" w:after="160" w:line="259" w:lineRule="auto"/>
                          <w:ind w:left="0" w:firstLine="0"/>
                          <w:jc w:val="left"/>
                        </w:pPr>
                        <w:r>
                          <w:rPr>
                            <w:rFonts w:cs="Times New Roman" w:hAnsi="Times New Roman" w:eastAsia="Times New Roman" w:ascii="Times New Roman"/>
                            <w:b w:val="1"/>
                            <w:i w:val="1"/>
                            <w:color w:val="333333"/>
                          </w:rPr>
                          <w:t xml:space="preserve">SMN2</w:t>
                        </w:r>
                      </w:p>
                    </w:txbxContent>
                  </v:textbox>
                </v:rect>
                <v:rect id="Rectangle 13847" style="position:absolute;width:570;height:2038;left:1191;top:53153;"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 </w:t>
                        </w:r>
                      </w:p>
                    </w:txbxContent>
                  </v:textbox>
                </v:rect>
                <v:rect id="Rectangle 13848" style="position:absolute;width:23217;height:2075;left:1191;top:57318;" filled="f" stroked="f">
                  <v:textbox inset="0,0,0,0">
                    <w:txbxContent>
                      <w:p>
                        <w:pPr>
                          <w:spacing w:before="0" w:after="160" w:line="259" w:lineRule="auto"/>
                          <w:ind w:left="0" w:firstLine="0"/>
                          <w:jc w:val="left"/>
                        </w:pPr>
                        <w:r>
                          <w:rPr/>
                          <w:t xml:space="preserve">Количество копий гена </w:t>
                        </w:r>
                      </w:p>
                    </w:txbxContent>
                  </v:textbox>
                </v:rect>
                <v:rect id="Rectangle 13849" style="position:absolute;width:5703;height:2077;left:18742;top:57317;" filled="f" stroked="f">
                  <v:textbox inset="0,0,0,0">
                    <w:txbxContent>
                      <w:p>
                        <w:pPr>
                          <w:spacing w:before="0" w:after="160" w:line="259" w:lineRule="auto"/>
                          <w:ind w:left="0" w:firstLine="0"/>
                          <w:jc w:val="left"/>
                        </w:pPr>
                        <w:r>
                          <w:rPr>
                            <w:rFonts w:cs="Times New Roman" w:hAnsi="Times New Roman" w:eastAsia="Times New Roman" w:ascii="Times New Roman"/>
                            <w:i w:val="1"/>
                            <w:color w:val="333333"/>
                          </w:rPr>
                          <w:t xml:space="preserve">SMN2</w:t>
                        </w:r>
                      </w:p>
                    </w:txbxContent>
                  </v:textbox>
                </v:rect>
                <v:rect id="Rectangle 13850" style="position:absolute;width:65109;height:2075;left:23030;top:57318;" filled="f" stroked="f">
                  <v:textbox inset="0,0,0,0">
                    <w:txbxContent>
                      <w:p>
                        <w:pPr>
                          <w:spacing w:before="0" w:after="160" w:line="259" w:lineRule="auto"/>
                          <w:ind w:left="0" w:firstLine="0"/>
                          <w:jc w:val="left"/>
                        </w:pPr>
                        <w:r>
                          <w:rPr/>
                          <w:t xml:space="preserve"> может быть разным. Этот параметр используют для определения</w:t>
                        </w:r>
                      </w:p>
                    </w:txbxContent>
                  </v:textbox>
                </v:rect>
                <v:rect id="Rectangle 13851" style="position:absolute;width:16165;height:2075;left:1191;top:59796;" filled="f" stroked="f">
                  <v:textbox inset="0,0,0,0">
                    <w:txbxContent>
                      <w:p>
                        <w:pPr>
                          <w:spacing w:before="0" w:after="160" w:line="259" w:lineRule="auto"/>
                          <w:ind w:left="0" w:firstLine="0"/>
                          <w:jc w:val="left"/>
                        </w:pPr>
                        <w:r>
                          <w:rPr/>
                          <w:t xml:space="preserve">потенциального </w:t>
                        </w:r>
                      </w:p>
                    </w:txbxContent>
                  </v:textbox>
                </v:rect>
                <v:rect id="Rectangle 13852" style="position:absolute;width:9283;height:2075;left:13691;top:59796;" filled="f" stroked="f">
                  <v:textbox inset="0,0,0,0">
                    <w:txbxContent>
                      <w:p>
                        <w:pPr>
                          <w:spacing w:before="0" w:after="160" w:line="259" w:lineRule="auto"/>
                          <w:ind w:left="0" w:firstLine="0"/>
                          <w:jc w:val="left"/>
                        </w:pPr>
                        <w:r>
                          <w:rPr/>
                          <w:t xml:space="preserve">прогноза </w:t>
                        </w:r>
                      </w:p>
                    </w:txbxContent>
                  </v:textbox>
                </v:rect>
                <v:rect id="Rectangle 13853" style="position:absolute;width:9189;height:2075;left:21016;top:59796;" filled="f" stroked="f">
                  <v:textbox inset="0,0,0,0">
                    <w:txbxContent>
                      <w:p>
                        <w:pPr>
                          <w:spacing w:before="0" w:after="160" w:line="259" w:lineRule="auto"/>
                          <w:ind w:left="0" w:firstLine="0"/>
                          <w:jc w:val="left"/>
                        </w:pPr>
                        <w:r>
                          <w:rPr/>
                          <w:t xml:space="preserve">развития </w:t>
                        </w:r>
                      </w:p>
                    </w:txbxContent>
                  </v:textbox>
                </v:rect>
                <v:rect id="Rectangle 13854" style="position:absolute;width:12456;height:2075;left:28271;top:59796;" filled="f" stroked="f">
                  <v:textbox inset="0,0,0,0">
                    <w:txbxContent>
                      <w:p>
                        <w:pPr>
                          <w:spacing w:before="0" w:after="160" w:line="259" w:lineRule="auto"/>
                          <w:ind w:left="0" w:firstLine="0"/>
                          <w:jc w:val="left"/>
                        </w:pPr>
                        <w:r>
                          <w:rPr/>
                          <w:t xml:space="preserve">заболевания </w:t>
                        </w:r>
                      </w:p>
                    </w:txbxContent>
                  </v:textbox>
                </v:rect>
                <v:rect id="Rectangle 13855" style="position:absolute;width:2851;height:2075;left:37982;top:59796;" filled="f" stroked="f">
                  <v:textbox inset="0,0,0,0">
                    <w:txbxContent>
                      <w:p>
                        <w:pPr>
                          <w:spacing w:before="0" w:after="160" w:line="259" w:lineRule="auto"/>
                          <w:ind w:left="0" w:firstLine="0"/>
                          <w:jc w:val="left"/>
                        </w:pPr>
                        <w:r>
                          <w:rPr/>
                          <w:t xml:space="preserve">— </w:t>
                        </w:r>
                      </w:p>
                    </w:txbxContent>
                  </v:textbox>
                </v:rect>
                <v:rect id="Rectangle 13856" style="position:absolute;width:8801;height:2075;left:40472;top:59796;" filled="f" stroked="f">
                  <v:textbox inset="0,0,0,0">
                    <w:txbxContent>
                      <w:p>
                        <w:pPr>
                          <w:spacing w:before="0" w:after="160" w:line="259" w:lineRule="auto"/>
                          <w:ind w:left="0" w:firstLine="0"/>
                          <w:jc w:val="left"/>
                        </w:pPr>
                        <w:r>
                          <w:rPr/>
                          <w:t xml:space="preserve">большее </w:t>
                        </w:r>
                      </w:p>
                    </w:txbxContent>
                  </v:textbox>
                </v:rect>
                <v:rect id="Rectangle 13857" style="position:absolute;width:6229;height:2075;left:47435;top:59796;" filled="f" stroked="f">
                  <v:textbox inset="0,0,0,0">
                    <w:txbxContent>
                      <w:p>
                        <w:pPr>
                          <w:spacing w:before="0" w:after="160" w:line="259" w:lineRule="auto"/>
                          <w:ind w:left="0" w:firstLine="0"/>
                          <w:jc w:val="left"/>
                        </w:pPr>
                        <w:r>
                          <w:rPr/>
                          <w:t xml:space="preserve">число </w:t>
                        </w:r>
                      </w:p>
                    </w:txbxContent>
                  </v:textbox>
                </v:rect>
                <v:rect id="Rectangle 13858" style="position:absolute;width:6365;height:2075;left:52465;top:59796;" filled="f" stroked="f">
                  <v:textbox inset="0,0,0,0">
                    <w:txbxContent>
                      <w:p>
                        <w:pPr>
                          <w:spacing w:before="0" w:after="160" w:line="259" w:lineRule="auto"/>
                          <w:ind w:left="0" w:firstLine="0"/>
                          <w:jc w:val="left"/>
                        </w:pPr>
                        <w:r>
                          <w:rPr/>
                          <w:t xml:space="preserve">копий </w:t>
                        </w:r>
                      </w:p>
                    </w:txbxContent>
                  </v:textbox>
                </v:rect>
                <v:rect id="Rectangle 13859" style="position:absolute;width:5703;height:2077;left:57596;top:59795;" filled="f" stroked="f">
                  <v:textbox inset="0,0,0,0">
                    <w:txbxContent>
                      <w:p>
                        <w:pPr>
                          <w:spacing w:before="0" w:after="160" w:line="259" w:lineRule="auto"/>
                          <w:ind w:left="0" w:firstLine="0"/>
                          <w:jc w:val="left"/>
                        </w:pPr>
                        <w:r>
                          <w:rPr>
                            <w:rFonts w:cs="Times New Roman" w:hAnsi="Times New Roman" w:eastAsia="Times New Roman" w:ascii="Times New Roman"/>
                            <w:i w:val="1"/>
                            <w:color w:val="333333"/>
                          </w:rPr>
                          <w:t xml:space="preserve">SMN2</w:t>
                        </w:r>
                      </w:p>
                    </w:txbxContent>
                  </v:textbox>
                </v:rect>
                <v:rect id="Rectangle 13860" style="position:absolute;width:570;height:2075;left:61884;top:59796;" filled="f" stroked="f">
                  <v:textbox inset="0,0,0,0">
                    <w:txbxContent>
                      <w:p>
                        <w:pPr>
                          <w:spacing w:before="0" w:after="160" w:line="259" w:lineRule="auto"/>
                          <w:ind w:left="0" w:firstLine="0"/>
                          <w:jc w:val="left"/>
                        </w:pPr>
                        <w:r>
                          <w:rPr/>
                          <w:t xml:space="preserve"> </w:t>
                        </w:r>
                      </w:p>
                    </w:txbxContent>
                  </v:textbox>
                </v:rect>
                <v:rect id="Rectangle 13861" style="position:absolute;width:10843;height:2075;left:62694;top:59796;" filled="f" stroked="f">
                  <v:textbox inset="0,0,0,0">
                    <w:txbxContent>
                      <w:p>
                        <w:pPr>
                          <w:spacing w:before="0" w:after="160" w:line="259" w:lineRule="auto"/>
                          <w:ind w:left="0" w:firstLine="0"/>
                          <w:jc w:val="left"/>
                        </w:pPr>
                        <w:r>
                          <w:rPr/>
                          <w:t xml:space="preserve">связывают </w:t>
                        </w:r>
                      </w:p>
                    </w:txbxContent>
                  </v:textbox>
                </v:rect>
                <v:rect id="Rectangle 13862" style="position:absolute;width:1012;height:2075;left:71229;top:59796;" filled="f" stroked="f">
                  <v:textbox inset="0,0,0,0">
                    <w:txbxContent>
                      <w:p>
                        <w:pPr>
                          <w:spacing w:before="0" w:after="160" w:line="259" w:lineRule="auto"/>
                          <w:ind w:left="0" w:firstLine="0"/>
                          <w:jc w:val="left"/>
                        </w:pPr>
                        <w:r>
                          <w:rPr/>
                          <w:t xml:space="preserve">с</w:t>
                        </w:r>
                      </w:p>
                    </w:txbxContent>
                  </v:textbox>
                </v:rect>
                <v:rect id="Rectangle 13863" style="position:absolute;width:94137;height:2075;left:1191;top:62273;" filled="f" stroked="f">
                  <v:textbox inset="0,0,0,0">
                    <w:txbxContent>
                      <w:p>
                        <w:pPr>
                          <w:spacing w:before="0" w:after="160" w:line="259" w:lineRule="auto"/>
                          <w:ind w:left="0" w:firstLine="0"/>
                          <w:jc w:val="left"/>
                        </w:pPr>
                        <w:r>
                          <w:rPr/>
                          <w:t xml:space="preserve">более низкой тяжестью симптомов СМА. Однако, данная корреляция не является абсолютной.</w:t>
                        </w:r>
                      </w:p>
                    </w:txbxContent>
                  </v:textbox>
                </v:rect>
                <v:rect id="Rectangle 13864" style="position:absolute;width:5322;height:2075;left:1191;top:64751;" filled="f" stroked="f">
                  <v:textbox inset="0,0,0,0">
                    <w:txbxContent>
                      <w:p>
                        <w:pPr>
                          <w:spacing w:before="0" w:after="160" w:line="259" w:lineRule="auto"/>
                          <w:ind w:left="0" w:firstLine="0"/>
                          <w:jc w:val="left"/>
                        </w:pPr>
                        <w:r>
                          <w:rPr/>
                          <w:t xml:space="preserve">14-16</w:t>
                        </w:r>
                      </w:p>
                    </w:txbxContent>
                  </v:textbox>
                </v:rect>
                <v:rect id="Rectangle 13865" style="position:absolute;width:570;height:2075;left:1191;top:68943;" filled="f" stroked="f">
                  <v:textbox inset="0,0,0,0">
                    <w:txbxContent>
                      <w:p>
                        <w:pPr>
                          <w:spacing w:before="0" w:after="160" w:line="259" w:lineRule="auto"/>
                          <w:ind w:left="0" w:firstLine="0"/>
                          <w:jc w:val="left"/>
                        </w:pPr>
                        <w:r>
                          <w:rPr/>
                          <w:t xml:space="preserve"> </w:t>
                        </w:r>
                      </w:p>
                    </w:txbxContent>
                  </v:textbox>
                </v:rect>
                <v:rect id="Rectangle 13866" style="position:absolute;width:10926;height:2075;left:1191;top:73136;" filled="f" stroked="f">
                  <v:textbox inset="0,0,0,0">
                    <w:txbxContent>
                      <w:p>
                        <w:pPr>
                          <w:spacing w:before="0" w:after="160" w:line="259" w:lineRule="auto"/>
                          <w:ind w:left="0" w:firstLine="0"/>
                          <w:jc w:val="left"/>
                        </w:pPr>
                        <w:r>
                          <w:rPr/>
                          <w:t xml:space="preserve">Поскольку </w:t>
                        </w:r>
                      </w:p>
                    </w:txbxContent>
                  </v:textbox>
                </v:rect>
                <v:rect id="Rectangle 13867" style="position:absolute;width:12419;height:2075;left:9758;top:73136;" filled="f" stroked="f">
                  <v:textbox inset="0,0,0,0">
                    <w:txbxContent>
                      <w:p>
                        <w:pPr>
                          <w:spacing w:before="0" w:after="160" w:line="259" w:lineRule="auto"/>
                          <w:ind w:left="0" w:firstLine="0"/>
                          <w:jc w:val="left"/>
                        </w:pPr>
                        <w:r>
                          <w:rPr/>
                          <w:t xml:space="preserve">заболевание </w:t>
                        </w:r>
                      </w:p>
                    </w:txbxContent>
                  </v:textbox>
                </v:rect>
                <v:rect id="Rectangle 13868" style="position:absolute;width:6653;height:2075;left:19449;top:73136;" filled="f" stroked="f">
                  <v:textbox inset="0,0,0,0">
                    <w:txbxContent>
                      <w:p>
                        <w:pPr>
                          <w:spacing w:before="0" w:after="160" w:line="259" w:lineRule="auto"/>
                          <w:ind w:left="0" w:firstLine="0"/>
                          <w:jc w:val="left"/>
                        </w:pPr>
                        <w:r>
                          <w:rPr/>
                          <w:t xml:space="preserve">может </w:t>
                        </w:r>
                      </w:p>
                    </w:txbxContent>
                  </v:textbox>
                </v:rect>
                <v:rect id="Rectangle 13869" style="position:absolute;width:12412;height:2075;left:24804;top:73136;" filled="f" stroked="f">
                  <v:textbox inset="0,0,0,0">
                    <w:txbxContent>
                      <w:p>
                        <w:pPr>
                          <w:spacing w:before="0" w:after="160" w:line="259" w:lineRule="auto"/>
                          <w:ind w:left="0" w:firstLine="0"/>
                          <w:jc w:val="left"/>
                        </w:pPr>
                        <w:r>
                          <w:rPr/>
                          <w:t xml:space="preserve">проявляться </w:t>
                        </w:r>
                      </w:p>
                    </w:txbxContent>
                  </v:textbox>
                </v:rect>
                <v:rect id="Rectangle 13870" style="position:absolute;width:1647;height:2075;left:34489;top:73136;" filled="f" stroked="f">
                  <v:textbox inset="0,0,0,0">
                    <w:txbxContent>
                      <w:p>
                        <w:pPr>
                          <w:spacing w:before="0" w:after="160" w:line="259" w:lineRule="auto"/>
                          <w:ind w:left="0" w:firstLine="0"/>
                          <w:jc w:val="left"/>
                        </w:pPr>
                        <w:r>
                          <w:rPr/>
                          <w:t xml:space="preserve">в </w:t>
                        </w:r>
                      </w:p>
                    </w:txbxContent>
                  </v:textbox>
                </v:rect>
                <v:rect id="Rectangle 13871" style="position:absolute;width:7518;height:2075;left:36080;top:73136;" filled="f" stroked="f">
                  <v:textbox inset="0,0,0,0">
                    <w:txbxContent>
                      <w:p>
                        <w:pPr>
                          <w:spacing w:before="0" w:after="160" w:line="259" w:lineRule="auto"/>
                          <w:ind w:left="0" w:firstLine="0"/>
                          <w:jc w:val="left"/>
                        </w:pPr>
                        <w:r>
                          <w:rPr/>
                          <w:t xml:space="preserve">разных </w:t>
                        </w:r>
                      </w:p>
                    </w:txbxContent>
                  </v:textbox>
                </v:rect>
                <v:rect id="Rectangle 13872" style="position:absolute;width:11730;height:2075;left:42086;top:73136;" filled="f" stroked="f">
                  <v:textbox inset="0,0,0,0">
                    <w:txbxContent>
                      <w:p>
                        <w:pPr>
                          <w:spacing w:before="0" w:after="160" w:line="259" w:lineRule="auto"/>
                          <w:ind w:left="0" w:firstLine="0"/>
                          <w:jc w:val="left"/>
                        </w:pPr>
                        <w:r>
                          <w:rPr/>
                          <w:t xml:space="preserve">возрастных </w:t>
                        </w:r>
                      </w:p>
                    </w:txbxContent>
                  </v:textbox>
                </v:rect>
                <v:rect id="Rectangle 13873" style="position:absolute;width:7393;height:2075;left:51259;top:73136;" filled="f" stroked="f">
                  <v:textbox inset="0,0,0,0">
                    <w:txbxContent>
                      <w:p>
                        <w:pPr>
                          <w:spacing w:before="0" w:after="160" w:line="259" w:lineRule="auto"/>
                          <w:ind w:left="0" w:firstLine="0"/>
                          <w:jc w:val="left"/>
                        </w:pPr>
                        <w:r>
                          <w:rPr/>
                          <w:t xml:space="preserve">рамках </w:t>
                        </w:r>
                      </w:p>
                    </w:txbxContent>
                  </v:textbox>
                </v:rect>
                <v:rect id="Rectangle 13874" style="position:absolute;width:1791;height:2075;left:57170;top:73136;" filled="f" stroked="f">
                  <v:textbox inset="0,0,0,0">
                    <w:txbxContent>
                      <w:p>
                        <w:pPr>
                          <w:spacing w:before="0" w:after="160" w:line="259" w:lineRule="auto"/>
                          <w:ind w:left="0" w:firstLine="0"/>
                          <w:jc w:val="left"/>
                        </w:pPr>
                        <w:r>
                          <w:rPr/>
                          <w:t xml:space="preserve">и </w:t>
                        </w:r>
                      </w:p>
                    </w:txbxContent>
                  </v:textbox>
                </v:rect>
                <v:rect id="Rectangle 13875" style="position:absolute;width:9362;height:2075;left:58870;top:73136;" filled="f" stroked="f">
                  <v:textbox inset="0,0,0,0">
                    <w:txbxContent>
                      <w:p>
                        <w:pPr>
                          <w:spacing w:before="0" w:after="160" w:line="259" w:lineRule="auto"/>
                          <w:ind w:left="0" w:firstLine="0"/>
                          <w:jc w:val="left"/>
                        </w:pPr>
                        <w:r>
                          <w:rPr/>
                          <w:t xml:space="preserve">широком </w:t>
                        </w:r>
                      </w:p>
                    </w:txbxContent>
                  </v:textbox>
                </v:rect>
                <v:rect id="Rectangle 13876" style="position:absolute;width:7502;height:2075;left:66262;top:73136;" filled="f" stroked="f">
                  <v:textbox inset="0,0,0,0">
                    <w:txbxContent>
                      <w:p>
                        <w:pPr>
                          <w:spacing w:before="0" w:after="160" w:line="259" w:lineRule="auto"/>
                          <w:ind w:left="0" w:firstLine="0"/>
                          <w:jc w:val="left"/>
                        </w:pPr>
                        <w:r>
                          <w:rPr/>
                          <w:t xml:space="preserve">спектре</w:t>
                        </w:r>
                      </w:p>
                    </w:txbxContent>
                  </v:textbox>
                </v:rect>
                <v:rect id="Rectangle 13877" style="position:absolute;width:11763;height:2075;left:1191;top:75613;" filled="f" stroked="f">
                  <v:textbox inset="0,0,0,0">
                    <w:txbxContent>
                      <w:p>
                        <w:pPr>
                          <w:spacing w:before="0" w:after="160" w:line="259" w:lineRule="auto"/>
                          <w:ind w:left="0" w:firstLine="0"/>
                          <w:jc w:val="left"/>
                        </w:pPr>
                        <w:r>
                          <w:rPr/>
                          <w:t xml:space="preserve">симптомов, </w:t>
                        </w:r>
                      </w:p>
                    </w:txbxContent>
                  </v:textbox>
                </v:rect>
                <v:rect id="Rectangle 13878" style="position:absolute;width:15585;height:2075;left:10436;top:75613;" filled="f" stroked="f">
                  <v:textbox inset="0,0,0,0">
                    <w:txbxContent>
                      <w:p>
                        <w:pPr>
                          <w:spacing w:before="0" w:after="160" w:line="259" w:lineRule="auto"/>
                          <w:ind w:left="0" w:firstLine="0"/>
                          <w:jc w:val="left"/>
                        </w:pPr>
                        <w:r>
                          <w:rPr/>
                          <w:t xml:space="preserve">исключительно </w:t>
                        </w:r>
                      </w:p>
                    </w:txbxContent>
                  </v:textbox>
                </v:rect>
                <v:rect id="Rectangle 13879" style="position:absolute;width:2931;height:2075;left:22554;top:75613;" filled="f" stroked="f">
                  <v:textbox inset="0,0,0,0">
                    <w:txbxContent>
                      <w:p>
                        <w:pPr>
                          <w:spacing w:before="0" w:after="160" w:line="259" w:lineRule="auto"/>
                          <w:ind w:left="0" w:firstLine="0"/>
                          <w:jc w:val="left"/>
                        </w:pPr>
                        <w:r>
                          <w:rPr/>
                          <w:t xml:space="preserve">по </w:t>
                        </w:r>
                      </w:p>
                    </w:txbxContent>
                  </v:textbox>
                </v:rect>
                <v:rect id="Rectangle 13880" style="position:absolute;width:6229;height:2075;left:25159;top:75613;" filled="f" stroked="f">
                  <v:textbox inset="0,0,0,0">
                    <w:txbxContent>
                      <w:p>
                        <w:pPr>
                          <w:spacing w:before="0" w:after="160" w:line="259" w:lineRule="auto"/>
                          <w:ind w:left="0" w:firstLine="0"/>
                          <w:jc w:val="left"/>
                        </w:pPr>
                        <w:r>
                          <w:rPr/>
                          <w:t xml:space="preserve">числу </w:t>
                        </w:r>
                      </w:p>
                    </w:txbxContent>
                  </v:textbox>
                </v:rect>
                <v:rect id="Rectangle 13881" style="position:absolute;width:6365;height:2075;left:30243;top:75613;" filled="f" stroked="f">
                  <v:textbox inset="0,0,0,0">
                    <w:txbxContent>
                      <w:p>
                        <w:pPr>
                          <w:spacing w:before="0" w:after="160" w:line="259" w:lineRule="auto"/>
                          <w:ind w:left="0" w:firstLine="0"/>
                          <w:jc w:val="left"/>
                        </w:pPr>
                        <w:r>
                          <w:rPr/>
                          <w:t xml:space="preserve">копий </w:t>
                        </w:r>
                      </w:p>
                    </w:txbxContent>
                  </v:textbox>
                </v:rect>
                <v:rect id="Rectangle 13882" style="position:absolute;width:5703;height:2077;left:35430;top:75612;" filled="f" stroked="f">
                  <v:textbox inset="0,0,0,0">
                    <w:txbxContent>
                      <w:p>
                        <w:pPr>
                          <w:spacing w:before="0" w:after="160" w:line="259" w:lineRule="auto"/>
                          <w:ind w:left="0" w:firstLine="0"/>
                          <w:jc w:val="left"/>
                        </w:pPr>
                        <w:r>
                          <w:rPr>
                            <w:rFonts w:cs="Times New Roman" w:hAnsi="Times New Roman" w:eastAsia="Times New Roman" w:ascii="Times New Roman"/>
                            <w:i w:val="1"/>
                            <w:color w:val="333333"/>
                          </w:rPr>
                          <w:t xml:space="preserve">SMN2</w:t>
                        </w:r>
                      </w:p>
                    </w:txbxContent>
                  </v:textbox>
                </v:rect>
                <v:rect id="Rectangle 13883" style="position:absolute;width:570;height:2075;left:39718;top:75613;" filled="f" stroked="f">
                  <v:textbox inset="0,0,0,0">
                    <w:txbxContent>
                      <w:p>
                        <w:pPr>
                          <w:spacing w:before="0" w:after="160" w:line="259" w:lineRule="auto"/>
                          <w:ind w:left="0" w:firstLine="0"/>
                          <w:jc w:val="left"/>
                        </w:pPr>
                        <w:r>
                          <w:rPr/>
                          <w:t xml:space="preserve"> </w:t>
                        </w:r>
                      </w:p>
                    </w:txbxContent>
                  </v:textbox>
                </v:rect>
                <v:rect id="Rectangle 13884" style="position:absolute;width:8086;height:2075;left:40575;top:75613;" filled="f" stroked="f">
                  <v:textbox inset="0,0,0,0">
                    <w:txbxContent>
                      <w:p>
                        <w:pPr>
                          <w:spacing w:before="0" w:after="160" w:line="259" w:lineRule="auto"/>
                          <w:ind w:left="0" w:firstLine="0"/>
                          <w:jc w:val="left"/>
                        </w:pPr>
                        <w:r>
                          <w:rPr/>
                          <w:t xml:space="preserve">степень </w:t>
                        </w:r>
                      </w:p>
                    </w:txbxContent>
                  </v:textbox>
                </v:rect>
                <v:rect id="Rectangle 13885" style="position:absolute;width:8432;height:2075;left:47084;top:75613;" filled="f" stroked="f">
                  <v:textbox inset="0,0,0,0">
                    <w:txbxContent>
                      <w:p>
                        <w:pPr>
                          <w:spacing w:before="0" w:after="160" w:line="259" w:lineRule="auto"/>
                          <w:ind w:left="0" w:firstLine="0"/>
                          <w:jc w:val="left"/>
                        </w:pPr>
                        <w:r>
                          <w:rPr/>
                          <w:t xml:space="preserve">тяжести </w:t>
                        </w:r>
                      </w:p>
                    </w:txbxContent>
                  </v:textbox>
                </v:rect>
                <v:rect id="Rectangle 13886" style="position:absolute;width:15810;height:2075;left:53853;top:75613;" filled="f" stroked="f">
                  <v:textbox inset="0,0,0,0">
                    <w:txbxContent>
                      <w:p>
                        <w:pPr>
                          <w:spacing w:before="0" w:after="160" w:line="259" w:lineRule="auto"/>
                          <w:ind w:left="0" w:firstLine="0"/>
                          <w:jc w:val="left"/>
                        </w:pPr>
                        <w:r>
                          <w:rPr/>
                          <w:t xml:space="preserve">прогнозировать </w:t>
                        </w:r>
                      </w:p>
                    </w:txbxContent>
                  </v:textbox>
                </v:rect>
                <v:rect id="Rectangle 13887" style="position:absolute;width:7742;height:2075;left:66169;top:75613;" filled="f" stroked="f">
                  <v:textbox inset="0,0,0,0">
                    <w:txbxContent>
                      <w:p>
                        <w:pPr>
                          <w:spacing w:before="0" w:after="160" w:line="259" w:lineRule="auto"/>
                          <w:ind w:left="0" w:firstLine="0"/>
                          <w:jc w:val="left"/>
                        </w:pPr>
                        <w:r>
                          <w:rPr/>
                          <w:t xml:space="preserve">сложно.</w:t>
                        </w:r>
                      </w:p>
                    </w:txbxContent>
                  </v:textbox>
                </v:rect>
                <v:rect id="Rectangle 13888" style="position:absolute;width:13700;height:2075;left:1191;top:78091;" filled="f" stroked="f">
                  <v:textbox inset="0,0,0,0">
                    <w:txbxContent>
                      <w:p>
                        <w:pPr>
                          <w:spacing w:before="0" w:after="160" w:line="259" w:lineRule="auto"/>
                          <w:ind w:left="0" w:firstLine="0"/>
                          <w:jc w:val="left"/>
                        </w:pPr>
                        <w:r>
                          <w:rPr/>
                          <w:t xml:space="preserve">Специалисты </w:t>
                        </w:r>
                      </w:p>
                    </w:txbxContent>
                  </v:textbox>
                </v:rect>
                <v:rect id="Rectangle 13889" style="position:absolute;width:13462;height:2075;left:11914;top:78091;" filled="f" stroked="f">
                  <v:textbox inset="0,0,0,0">
                    <w:txbxContent>
                      <w:p>
                        <w:pPr>
                          <w:spacing w:before="0" w:after="160" w:line="259" w:lineRule="auto"/>
                          <w:ind w:left="0" w:firstLine="0"/>
                          <w:jc w:val="left"/>
                        </w:pPr>
                        <w:r>
                          <w:rPr/>
                          <w:t xml:space="preserve">рекомендуют </w:t>
                        </w:r>
                      </w:p>
                    </w:txbxContent>
                  </v:textbox>
                </v:rect>
                <v:rect id="Rectangle 13890" style="position:absolute;width:10646;height:2075;left:22458;top:78091;" filled="f" stroked="f">
                  <v:textbox inset="0,0,0,0">
                    <w:txbxContent>
                      <w:p>
                        <w:pPr>
                          <w:spacing w:before="0" w:after="160" w:line="259" w:lineRule="auto"/>
                          <w:ind w:left="0" w:firstLine="0"/>
                          <w:jc w:val="left"/>
                        </w:pPr>
                        <w:r>
                          <w:rPr/>
                          <w:t xml:space="preserve">учитывать </w:t>
                        </w:r>
                      </w:p>
                    </w:txbxContent>
                  </v:textbox>
                </v:rect>
                <v:rect id="Rectangle 13891" style="position:absolute;width:2803;height:2075;left:30885;top:78091;" filled="f" stroked="f">
                  <v:textbox inset="0,0,0,0">
                    <w:txbxContent>
                      <w:p>
                        <w:pPr>
                          <w:spacing w:before="0" w:after="160" w:line="259" w:lineRule="auto"/>
                          <w:ind w:left="0" w:firstLine="0"/>
                          <w:jc w:val="left"/>
                        </w:pPr>
                        <w:r>
                          <w:rPr/>
                          <w:t xml:space="preserve">не </w:t>
                        </w:r>
                      </w:p>
                    </w:txbxContent>
                  </v:textbox>
                </v:rect>
                <v:rect id="Rectangle 13892" style="position:absolute;width:6959;height:2075;left:33415;top:78091;" filled="f" stroked="f">
                  <v:textbox inset="0,0,0,0">
                    <w:txbxContent>
                      <w:p>
                        <w:pPr>
                          <w:spacing w:before="0" w:after="160" w:line="259" w:lineRule="auto"/>
                          <w:ind w:left="0" w:firstLine="0"/>
                          <w:jc w:val="left"/>
                        </w:pPr>
                        <w:r>
                          <w:rPr/>
                          <w:t xml:space="preserve">только </w:t>
                        </w:r>
                      </w:p>
                    </w:txbxContent>
                  </v:textbox>
                </v:rect>
                <v:rect id="Rectangle 13893" style="position:absolute;width:6229;height:2075;left:39070;top:78091;" filled="f" stroked="f">
                  <v:textbox inset="0,0,0,0">
                    <w:txbxContent>
                      <w:p>
                        <w:pPr>
                          <w:spacing w:before="0" w:after="160" w:line="259" w:lineRule="auto"/>
                          <w:ind w:left="0" w:firstLine="0"/>
                          <w:jc w:val="left"/>
                        </w:pPr>
                        <w:r>
                          <w:rPr/>
                          <w:t xml:space="preserve">число </w:t>
                        </w:r>
                      </w:p>
                    </w:txbxContent>
                  </v:textbox>
                </v:rect>
                <v:rect id="Rectangle 13894" style="position:absolute;width:6365;height:2075;left:44176;top:78091;" filled="f" stroked="f">
                  <v:textbox inset="0,0,0,0">
                    <w:txbxContent>
                      <w:p>
                        <w:pPr>
                          <w:spacing w:before="0" w:after="160" w:line="259" w:lineRule="auto"/>
                          <w:ind w:left="0" w:firstLine="0"/>
                          <w:jc w:val="left"/>
                        </w:pPr>
                        <w:r>
                          <w:rPr/>
                          <w:t xml:space="preserve">копий </w:t>
                        </w:r>
                      </w:p>
                    </w:txbxContent>
                  </v:textbox>
                </v:rect>
                <v:rect id="Rectangle 13895" style="position:absolute;width:5703;height:2077;left:49384;top:78090;" filled="f" stroked="f">
                  <v:textbox inset="0,0,0,0">
                    <w:txbxContent>
                      <w:p>
                        <w:pPr>
                          <w:spacing w:before="0" w:after="160" w:line="259" w:lineRule="auto"/>
                          <w:ind w:left="0" w:firstLine="0"/>
                          <w:jc w:val="left"/>
                        </w:pPr>
                        <w:r>
                          <w:rPr>
                            <w:rFonts w:cs="Times New Roman" w:hAnsi="Times New Roman" w:eastAsia="Times New Roman" w:ascii="Times New Roman"/>
                            <w:i w:val="1"/>
                            <w:color w:val="333333"/>
                          </w:rPr>
                          <w:t xml:space="preserve">SMN2</w:t>
                        </w:r>
                      </w:p>
                    </w:txbxContent>
                  </v:textbox>
                </v:rect>
                <v:rect id="Rectangle 13896" style="position:absolute;width:1140;height:2075;left:53672;top:78091;" filled="f" stroked="f">
                  <v:textbox inset="0,0,0,0">
                    <w:txbxContent>
                      <w:p>
                        <w:pPr>
                          <w:spacing w:before="0" w:after="160" w:line="259" w:lineRule="auto"/>
                          <w:ind w:left="0" w:firstLine="0"/>
                          <w:jc w:val="left"/>
                        </w:pPr>
                        <w:r>
                          <w:rPr/>
                          <w:t xml:space="preserve">, </w:t>
                        </w:r>
                      </w:p>
                    </w:txbxContent>
                  </v:textbox>
                </v:rect>
                <v:rect id="Rectangle 13897" style="position:absolute;width:2931;height:2075;left:54974;top:78091;" filled="f" stroked="f">
                  <v:textbox inset="0,0,0,0">
                    <w:txbxContent>
                      <w:p>
                        <w:pPr>
                          <w:spacing w:before="0" w:after="160" w:line="259" w:lineRule="auto"/>
                          <w:ind w:left="0" w:firstLine="0"/>
                          <w:jc w:val="left"/>
                        </w:pPr>
                        <w:r>
                          <w:rPr/>
                          <w:t xml:space="preserve">но </w:t>
                        </w:r>
                      </w:p>
                    </w:txbxContent>
                  </v:textbox>
                </v:rect>
                <v:rect id="Rectangle 13898" style="position:absolute;width:1791;height:2075;left:57623;top:78091;" filled="f" stroked="f">
                  <v:textbox inset="0,0,0,0">
                    <w:txbxContent>
                      <w:p>
                        <w:pPr>
                          <w:spacing w:before="0" w:after="160" w:line="259" w:lineRule="auto"/>
                          <w:ind w:left="0" w:firstLine="0"/>
                          <w:jc w:val="left"/>
                        </w:pPr>
                        <w:r>
                          <w:rPr/>
                          <w:t xml:space="preserve">и </w:t>
                        </w:r>
                      </w:p>
                    </w:txbxContent>
                  </v:textbox>
                </v:rect>
                <v:rect id="Rectangle 13899" style="position:absolute;width:16671;height:2075;left:59414;top:78091;" filled="f" stroked="f">
                  <v:textbox inset="0,0,0,0">
                    <w:txbxContent>
                      <w:p>
                        <w:pPr>
                          <w:spacing w:before="0" w:after="160" w:line="259" w:lineRule="auto"/>
                          <w:ind w:left="0" w:firstLine="0"/>
                          <w:jc w:val="left"/>
                        </w:pPr>
                        <w:r>
                          <w:rPr/>
                          <w:t xml:space="preserve">функциональные</w:t>
                        </w:r>
                      </w:p>
                    </w:txbxContent>
                  </v:textbox>
                </v:rect>
                <v:rect id="Rectangle 13900" style="position:absolute;width:22479;height:2075;left:1191;top:80568;" filled="f" stroked="f">
                  <v:textbox inset="0,0,0,0">
                    <w:txbxContent>
                      <w:p>
                        <w:pPr>
                          <w:spacing w:before="0" w:after="160" w:line="259" w:lineRule="auto"/>
                          <w:ind w:left="0" w:firstLine="0"/>
                          <w:jc w:val="left"/>
                        </w:pPr>
                        <w:r>
                          <w:rPr/>
                          <w:t xml:space="preserve">способности пациента.</w:t>
                        </w:r>
                      </w:p>
                    </w:txbxContent>
                  </v:textbox>
                </v:rect>
                <v:rect id="Rectangle 13901" style="position:absolute;width:570;height:2075;left:1191;top:84761;" filled="f" stroked="f">
                  <v:textbox inset="0,0,0,0">
                    <w:txbxContent>
                      <w:p>
                        <w:pPr>
                          <w:spacing w:before="0" w:after="160" w:line="259" w:lineRule="auto"/>
                          <w:ind w:left="0" w:firstLine="0"/>
                          <w:jc w:val="left"/>
                        </w:pPr>
                        <w:r>
                          <w:rPr/>
                          <w:t xml:space="preserve"> </w:t>
                        </w:r>
                      </w:p>
                    </w:txbxContent>
                  </v:textbox>
                </v:rect>
                <v:rect id="Rectangle 13902" style="position:absolute;width:12806;height:2074;left:1191;top:88955;" filled="f" stroked="f">
                  <v:textbox inset="0,0,0,0">
                    <w:txbxContent>
                      <w:p>
                        <w:pPr>
                          <w:spacing w:before="0" w:after="160" w:line="259" w:lineRule="auto"/>
                          <w:ind w:left="0" w:firstLine="0"/>
                          <w:jc w:val="left"/>
                        </w:pPr>
                        <w:r>
                          <w:rPr/>
                          <w:t xml:space="preserve">Воздействие </w:t>
                        </w:r>
                      </w:p>
                    </w:txbxContent>
                  </v:textbox>
                </v:rect>
                <v:rect id="Rectangle 13903" style="position:absolute;width:2803;height:2074;left:11296;top:88955;" filled="f" stroked="f">
                  <v:textbox inset="0,0,0,0">
                    <w:txbxContent>
                      <w:p>
                        <w:pPr>
                          <w:spacing w:before="0" w:after="160" w:line="259" w:lineRule="auto"/>
                          <w:ind w:left="0" w:firstLine="0"/>
                          <w:jc w:val="left"/>
                        </w:pPr>
                        <w:r>
                          <w:rPr/>
                          <w:t xml:space="preserve">на </w:t>
                        </w:r>
                      </w:p>
                    </w:txbxContent>
                  </v:textbox>
                </v:rect>
                <v:rect id="Rectangle 13904" style="position:absolute;width:10818;height:2074;left:13880;top:88955;" filled="f" stroked="f">
                  <v:textbox inset="0,0,0,0">
                    <w:txbxContent>
                      <w:p>
                        <w:pPr>
                          <w:spacing w:before="0" w:after="160" w:line="259" w:lineRule="auto"/>
                          <w:ind w:left="0" w:firstLine="0"/>
                          <w:jc w:val="left"/>
                        </w:pPr>
                        <w:r>
                          <w:rPr/>
                          <w:t xml:space="preserve">выработку </w:t>
                        </w:r>
                      </w:p>
                    </w:txbxContent>
                  </v:textbox>
                </v:rect>
                <v:rect id="Rectangle 13905" style="position:absolute;width:9808;height:2074;left:22491;top:88955;" filled="f" stroked="f">
                  <v:textbox inset="0,0,0,0">
                    <w:txbxContent>
                      <w:p>
                        <w:pPr>
                          <w:spacing w:before="0" w:after="160" w:line="259" w:lineRule="auto"/>
                          <w:ind w:left="0" w:firstLine="0"/>
                          <w:jc w:val="left"/>
                        </w:pPr>
                        <w:r>
                          <w:rPr/>
                          <w:t xml:space="preserve">большего </w:t>
                        </w:r>
                      </w:p>
                    </w:txbxContent>
                  </v:textbox>
                </v:rect>
                <v:rect id="Rectangle 13906" style="position:absolute;width:11318;height:2074;left:30342;top:88955;" filled="f" stroked="f">
                  <v:textbox inset="0,0,0,0">
                    <w:txbxContent>
                      <w:p>
                        <w:pPr>
                          <w:spacing w:before="0" w:after="160" w:line="259" w:lineRule="auto"/>
                          <w:ind w:left="0" w:firstLine="0"/>
                          <w:jc w:val="left"/>
                        </w:pPr>
                        <w:r>
                          <w:rPr/>
                          <w:t xml:space="preserve">количества </w:t>
                        </w:r>
                      </w:p>
                    </w:txbxContent>
                  </v:textbox>
                </v:rect>
                <v:rect id="Rectangle 13907" style="position:absolute;width:5938;height:2074;left:39329;top:88955;" filled="f" stroked="f">
                  <v:textbox inset="0,0,0,0">
                    <w:txbxContent>
                      <w:p>
                        <w:pPr>
                          <w:spacing w:before="0" w:after="160" w:line="259" w:lineRule="auto"/>
                          <w:ind w:left="0" w:firstLine="0"/>
                          <w:jc w:val="left"/>
                        </w:pPr>
                        <w:r>
                          <w:rPr/>
                          <w:t xml:space="preserve">белка </w:t>
                        </w:r>
                      </w:p>
                    </w:txbxContent>
                  </v:textbox>
                </v:rect>
                <v:rect id="Rectangle 13908" style="position:absolute;width:5514;height:2074;left:44270;top:88955;" filled="f" stroked="f">
                  <v:textbox inset="0,0,0,0">
                    <w:txbxContent>
                      <w:p>
                        <w:pPr>
                          <w:spacing w:before="0" w:after="160" w:line="259" w:lineRule="auto"/>
                          <w:ind w:left="0" w:firstLine="0"/>
                          <w:jc w:val="left"/>
                        </w:pPr>
                        <w:r>
                          <w:rPr/>
                          <w:t xml:space="preserve">SMN </w:t>
                        </w:r>
                      </w:p>
                    </w:txbxContent>
                  </v:textbox>
                </v:rect>
                <v:rect id="Rectangle 13909" style="position:absolute;width:1582;height:2074;left:48893;top:88955;" filled="f" stroked="f">
                  <v:textbox inset="0,0,0,0">
                    <w:txbxContent>
                      <w:p>
                        <w:pPr>
                          <w:spacing w:before="0" w:after="160" w:line="259" w:lineRule="auto"/>
                          <w:ind w:left="0" w:firstLine="0"/>
                          <w:jc w:val="left"/>
                        </w:pPr>
                        <w:r>
                          <w:rPr/>
                          <w:t xml:space="preserve">c </w:t>
                        </w:r>
                      </w:p>
                    </w:txbxContent>
                  </v:textbox>
                </v:rect>
                <v:rect id="Rectangle 13910" style="position:absolute;width:4721;height:2074;left:50559;top:88955;" filled="f" stroked="f">
                  <v:textbox inset="0,0,0,0">
                    <w:txbxContent>
                      <w:p>
                        <w:pPr>
                          <w:spacing w:before="0" w:after="160" w:line="259" w:lineRule="auto"/>
                          <w:ind w:left="0" w:firstLine="0"/>
                          <w:jc w:val="left"/>
                        </w:pPr>
                        <w:r>
                          <w:rPr/>
                          <w:t xml:space="preserve">гена </w:t>
                        </w:r>
                      </w:p>
                    </w:txbxContent>
                  </v:textbox>
                </v:rect>
                <v:rect id="Rectangle 13911" style="position:absolute;width:5703;height:2078;left:54586;top:88952;" filled="f" stroked="f">
                  <v:textbox inset="0,0,0,0">
                    <w:txbxContent>
                      <w:p>
                        <w:pPr>
                          <w:spacing w:before="0" w:after="160" w:line="259" w:lineRule="auto"/>
                          <w:ind w:left="0" w:firstLine="0"/>
                          <w:jc w:val="left"/>
                        </w:pPr>
                        <w:r>
                          <w:rPr>
                            <w:rFonts w:cs="Times New Roman" w:hAnsi="Times New Roman" w:eastAsia="Times New Roman" w:ascii="Times New Roman"/>
                            <w:i w:val="1"/>
                            <w:color w:val="333333"/>
                          </w:rPr>
                          <w:t xml:space="preserve">SMN2</w:t>
                        </w:r>
                      </w:p>
                    </w:txbxContent>
                  </v:textbox>
                </v:rect>
                <v:rect id="Rectangle 13912" style="position:absolute;width:570;height:2074;left:58874;top:88955;" filled="f" stroked="f">
                  <v:textbox inset="0,0,0,0">
                    <w:txbxContent>
                      <w:p>
                        <w:pPr>
                          <w:spacing w:before="0" w:after="160" w:line="259" w:lineRule="auto"/>
                          <w:ind w:left="0" w:firstLine="0"/>
                          <w:jc w:val="left"/>
                        </w:pPr>
                        <w:r>
                          <w:rPr/>
                          <w:t xml:space="preserve"> </w:t>
                        </w:r>
                      </w:p>
                    </w:txbxContent>
                  </v:textbox>
                </v:rect>
                <v:rect id="Rectangle 13913" style="position:absolute;width:6515;height:2074;left:59811;top:88955;" filled="f" stroked="f">
                  <v:textbox inset="0,0,0,0">
                    <w:txbxContent>
                      <w:p>
                        <w:pPr>
                          <w:spacing w:before="0" w:after="160" w:line="259" w:lineRule="auto"/>
                          <w:ind w:left="0" w:firstLine="0"/>
                          <w:jc w:val="left"/>
                        </w:pPr>
                        <w:r>
                          <w:rPr/>
                          <w:t xml:space="preserve">лежит </w:t>
                        </w:r>
                      </w:p>
                    </w:txbxContent>
                  </v:textbox>
                </v:rect>
                <v:rect id="Rectangle 13914" style="position:absolute;width:1647;height:2074;left:65218;top:88955;" filled="f" stroked="f">
                  <v:textbox inset="0,0,0,0">
                    <w:txbxContent>
                      <w:p>
                        <w:pPr>
                          <w:spacing w:before="0" w:after="160" w:line="259" w:lineRule="auto"/>
                          <w:ind w:left="0" w:firstLine="0"/>
                          <w:jc w:val="left"/>
                        </w:pPr>
                        <w:r>
                          <w:rPr/>
                          <w:t xml:space="preserve">в </w:t>
                        </w:r>
                      </w:p>
                    </w:txbxContent>
                  </v:textbox>
                </v:rect>
                <v:rect id="Rectangle 13915" style="position:absolute;width:6647;height:2074;left:66965;top:88955;" filled="f" stroked="f">
                  <v:textbox inset="0,0,0,0">
                    <w:txbxContent>
                      <w:p>
                        <w:pPr>
                          <w:spacing w:before="0" w:after="160" w:line="259" w:lineRule="auto"/>
                          <w:ind w:left="0" w:firstLine="0"/>
                          <w:jc w:val="left"/>
                        </w:pPr>
                        <w:r>
                          <w:rPr/>
                          <w:t xml:space="preserve">основе</w:t>
                        </w:r>
                      </w:p>
                    </w:txbxContent>
                  </v:textbox>
                </v:rect>
                <v:rect id="Rectangle 13916" style="position:absolute;width:77802;height:2074;left:1191;top:91433;" filled="f" stroked="f">
                  <v:textbox inset="0,0,0,0">
                    <w:txbxContent>
                      <w:p>
                        <w:pPr>
                          <w:spacing w:before="0" w:after="160" w:line="259" w:lineRule="auto"/>
                          <w:ind w:left="0" w:firstLine="0"/>
                          <w:jc w:val="left"/>
                        </w:pPr>
                        <w:r>
                          <w:rPr/>
                          <w:t xml:space="preserve">зарегистрированных в России препаратов для патогенетического лечения СМА.</w:t>
                        </w:r>
                      </w:p>
                    </w:txbxContent>
                  </v:textbox>
                </v:rect>
                <v:rect id="Rectangle 13917" style="position:absolute;width:570;height:2074;left:1191;top:95626;" filled="f" stroked="f">
                  <v:textbox inset="0,0,0,0">
                    <w:txbxContent>
                      <w:p>
                        <w:pPr>
                          <w:spacing w:before="0" w:after="160" w:line="259" w:lineRule="auto"/>
                          <w:ind w:left="0" w:firstLine="0"/>
                          <w:jc w:val="left"/>
                        </w:pPr>
                        <w:r>
                          <w:rPr/>
                          <w:t xml:space="preserve"> </w:t>
                        </w:r>
                      </w:p>
                    </w:txbxContent>
                  </v:textbox>
                </v:rect>
                <v:rect id="Rectangle 13918" style="position:absolute;width:66281;height:2038;left:1191;top:99845;"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Как происходит наследование спинальной мышечной атрофии?</w:t>
                        </w:r>
                      </w:p>
                    </w:txbxContent>
                  </v:textbox>
                </v:rect>
                <v:rect id="Rectangle 13919" style="position:absolute;width:570;height:2038;left:1191;top:104037;"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 </w:t>
                        </w:r>
                      </w:p>
                    </w:txbxContent>
                  </v:textbox>
                </v:rect>
                <w10:wrap type="square"/>
              </v:group>
            </w:pict>
          </mc:Fallback>
        </mc:AlternateContent>
      </w:r>
      <w:r>
        <w:br w:type="page"/>
      </w:r>
    </w:p>
    <w:p w:rsidR="00085357" w:rsidRDefault="009D5232">
      <w:pPr>
        <w:ind w:right="4"/>
      </w:pPr>
      <w:r>
        <w:t xml:space="preserve">Спинальная мышечная атрофия — аутосомно-рецессивное заболевание, то есть риск заболеть появляется у человека в том случае, если он унаследует по одному гену </w:t>
      </w:r>
      <w:r>
        <w:rPr>
          <w:i/>
          <w:color w:val="333333"/>
        </w:rPr>
        <w:t>SMN1</w:t>
      </w:r>
      <w:r>
        <w:t xml:space="preserve"> с мутациями от каждого родителя. Если человек унаследует всего один дефектный ген </w:t>
      </w:r>
      <w:r>
        <w:rPr>
          <w:i/>
          <w:color w:val="333333"/>
        </w:rPr>
        <w:t>SMN1</w:t>
      </w:r>
      <w:r>
        <w:t>, он считается «носителем». Носители не имеют симптомов заболевания.</w:t>
      </w:r>
    </w:p>
    <w:p w:rsidR="00085357" w:rsidRDefault="009D5232">
      <w:pPr>
        <w:spacing w:after="322" w:line="259" w:lineRule="auto"/>
        <w:ind w:left="0" w:firstLine="0"/>
        <w:jc w:val="left"/>
      </w:pPr>
      <w:r>
        <w:t xml:space="preserve"> </w:t>
      </w:r>
    </w:p>
    <w:p w:rsidR="00085357" w:rsidRDefault="009D5232">
      <w:pPr>
        <w:ind w:right="4"/>
      </w:pPr>
      <w:r>
        <w:t>Если в семейном анамнезе есть спинальная мышечная атрофия, то ваши шансы оказаться носителем, а та</w:t>
      </w:r>
      <w:r>
        <w:t>кже риски в отношении будущего потомства будут выше среднего. При принятии решений, связанных с планированием семьи, рекомендуется обратиться за медикогенетической консультацией.</w:t>
      </w:r>
    </w:p>
    <w:p w:rsidR="00085357" w:rsidRDefault="009D5232">
      <w:pPr>
        <w:spacing w:after="322" w:line="259" w:lineRule="auto"/>
        <w:ind w:left="0" w:firstLine="0"/>
        <w:jc w:val="left"/>
      </w:pPr>
      <w:r>
        <w:t xml:space="preserve"> </w:t>
      </w:r>
    </w:p>
    <w:p w:rsidR="00085357" w:rsidRDefault="009D5232">
      <w:pPr>
        <w:spacing w:after="312" w:line="265" w:lineRule="auto"/>
        <w:ind w:left="-5"/>
        <w:jc w:val="left"/>
      </w:pPr>
      <w:r>
        <w:rPr>
          <w:b/>
        </w:rPr>
        <w:t>Как диагностировать СМА?</w:t>
      </w:r>
    </w:p>
    <w:p w:rsidR="00085357" w:rsidRDefault="009D5232">
      <w:pPr>
        <w:spacing w:after="322" w:line="259" w:lineRule="auto"/>
        <w:ind w:left="0" w:firstLine="0"/>
        <w:jc w:val="left"/>
      </w:pPr>
      <w:r>
        <w:rPr>
          <w:b/>
        </w:rPr>
        <w:t xml:space="preserve"> </w:t>
      </w:r>
    </w:p>
    <w:p w:rsidR="00085357" w:rsidRDefault="009D5232">
      <w:pPr>
        <w:ind w:right="4"/>
      </w:pPr>
      <w:r>
        <w:t>Врач-генетик или врач-невролог могут назначить г</w:t>
      </w:r>
      <w:r>
        <w:t>енетический анализ, который позволит подтвердить либо исключить заболевание.</w:t>
      </w:r>
    </w:p>
    <w:p w:rsidR="00085357" w:rsidRDefault="009D5232">
      <w:pPr>
        <w:spacing w:after="322"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74304"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5162" name="Group 11516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927" name="Shape 1392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162" style="width:3.75158pt;height:841.857pt;position:absolute;mso-position-horizontal-relative:page;mso-position-horizontal:absolute;margin-left:585.621pt;mso-position-vertical-relative:page;margin-top:0pt;" coordsize="476,106915">
                <v:shape id="Shape 1392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7532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5164" name="Group 11516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3928" name="Shape 1392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164" style="width:3.75158pt;height:841.857pt;position:absolute;mso-position-horizontal-relative:page;mso-position-horizontal:absolute;margin-left:9.37894pt;mso-position-vertical-relative:page;margin-top:0pt;" coordsize="476,106915">
                <v:shape id="Shape 13928" style="position:absolute;width:0;height:106915;left:0;top:0;" coordsize="0,10691590" path="m0,10691590l0,0">
                  <v:stroke weight="3.75158pt" endcap="flat" joinstyle="miter" miterlimit="4" on="true" color="#eeeeee"/>
                  <v:fill on="false" color="#000000" opacity="0"/>
                </v:shape>
                <w10:wrap type="square"/>
              </v:group>
            </w:pict>
          </mc:Fallback>
        </mc:AlternateContent>
      </w:r>
      <w:r>
        <w:t xml:space="preserve">С целью подтверждения диагноза проводят молекулярно-генетический (ДНК) анализ крови. Он показывает, имеется ли у пациента патогенный вариант в гене </w:t>
      </w:r>
      <w:r>
        <w:rPr>
          <w:i/>
          <w:color w:val="333333"/>
        </w:rPr>
        <w:t>SMN1</w:t>
      </w:r>
      <w:r>
        <w:t>. Кроме того, нужно опр</w:t>
      </w:r>
      <w:r>
        <w:t xml:space="preserve">еделить число копий гена </w:t>
      </w:r>
      <w:r>
        <w:rPr>
          <w:i/>
          <w:color w:val="333333"/>
        </w:rPr>
        <w:t>SMN2</w:t>
      </w:r>
      <w:r>
        <w:t>.</w:t>
      </w:r>
    </w:p>
    <w:p w:rsidR="00085357" w:rsidRDefault="009D5232">
      <w:pPr>
        <w:spacing w:after="322" w:line="259" w:lineRule="auto"/>
        <w:ind w:left="0" w:firstLine="0"/>
        <w:jc w:val="left"/>
      </w:pPr>
      <w:r>
        <w:t xml:space="preserve"> </w:t>
      </w:r>
    </w:p>
    <w:p w:rsidR="00085357" w:rsidRDefault="009D5232">
      <w:pPr>
        <w:ind w:right="4"/>
      </w:pPr>
      <w:r>
        <w:t>Могут быть назначены и другие диагностические исследования, в том числе дополнительный генетический анализ, электромиография или анализ крови для измерения активности фермента креатинкиназы. Эти исследования не могут с высо</w:t>
      </w:r>
      <w:r>
        <w:t>кой точностью подтвердить диагноз СМА, однако позволяют исключить другие похожие заболевания.</w:t>
      </w:r>
    </w:p>
    <w:p w:rsidR="00085357" w:rsidRDefault="009D5232">
      <w:pPr>
        <w:spacing w:after="322" w:line="259" w:lineRule="auto"/>
        <w:ind w:left="0" w:firstLine="0"/>
        <w:jc w:val="left"/>
      </w:pPr>
      <w:r>
        <w:t xml:space="preserve"> </w:t>
      </w:r>
    </w:p>
    <w:p w:rsidR="00085357" w:rsidRDefault="009D5232">
      <w:pPr>
        <w:spacing w:after="312" w:line="265" w:lineRule="auto"/>
        <w:ind w:left="-5"/>
        <w:jc w:val="left"/>
      </w:pPr>
      <w:r>
        <w:rPr>
          <w:b/>
        </w:rPr>
        <w:t>Как проявляется спинальная мышечная атрофия?</w:t>
      </w:r>
    </w:p>
    <w:p w:rsidR="00085357" w:rsidRDefault="009D5232">
      <w:pPr>
        <w:spacing w:after="322" w:line="259" w:lineRule="auto"/>
        <w:ind w:left="0" w:firstLine="0"/>
        <w:jc w:val="left"/>
      </w:pPr>
      <w:r>
        <w:rPr>
          <w:b/>
        </w:rPr>
        <w:t xml:space="preserve"> </w:t>
      </w:r>
    </w:p>
    <w:p w:rsidR="00085357" w:rsidRDefault="009D5232">
      <w:pPr>
        <w:spacing w:after="0"/>
        <w:ind w:right="4"/>
      </w:pPr>
      <w:r>
        <w:t>У каждого пациента со СМА имеются индивидуальные нарушения, а симптомы могут различаться в зависимости от возраст</w:t>
      </w:r>
      <w:r>
        <w:t>а начала и тяжести заболевания. Универсальным проявлением является прогрессирующая слабость в мышцах и их истощение. В первую очередь страдают мышцы, расположенных ближе к центру тела (плечи, бёдра и таз). Могут также поражаться мышцы, участвующие в дыхани</w:t>
      </w:r>
      <w:r>
        <w:t>и и глотании, кроме того, при СМА страдает функция и других органов и систем организма, что определяет системный характер развивающихся нарушений.</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СМА не влияет на интеллект и когнитивные способности.</w:t>
      </w:r>
    </w:p>
    <w:p w:rsidR="00085357" w:rsidRDefault="009D5232">
      <w:pPr>
        <w:spacing w:after="322" w:line="259" w:lineRule="auto"/>
        <w:ind w:left="0" w:firstLine="0"/>
        <w:jc w:val="left"/>
      </w:pPr>
      <w:r>
        <w:t xml:space="preserve"> </w:t>
      </w:r>
    </w:p>
    <w:p w:rsidR="00085357" w:rsidRDefault="009D5232">
      <w:pPr>
        <w:ind w:right="4"/>
      </w:pPr>
      <w:r>
        <w:t xml:space="preserve">Как правило, чем раньше проявились первые признаки </w:t>
      </w:r>
      <w:r>
        <w:t>болезни, тем ярче выражены симптомы и тем быстрее прогрессирует заболевание, и тем больший объем медицинской и социальной помощи может понадобиться.</w:t>
      </w:r>
    </w:p>
    <w:p w:rsidR="00085357" w:rsidRDefault="009D5232">
      <w:pPr>
        <w:spacing w:after="322" w:line="259" w:lineRule="auto"/>
        <w:ind w:left="0" w:firstLine="0"/>
        <w:jc w:val="left"/>
      </w:pPr>
      <w:r>
        <w:t xml:space="preserve"> </w:t>
      </w:r>
    </w:p>
    <w:p w:rsidR="00085357" w:rsidRDefault="009D5232">
      <w:pPr>
        <w:ind w:right="4"/>
      </w:pPr>
      <w:r>
        <w:t>В зависимости от типа СМА, возраста проявления болезни и функционального статуса появление и развитие патологических симптомов идет разными темпами, но при этом можно выделить основные нарушения, характерные для заболевания.</w:t>
      </w:r>
    </w:p>
    <w:p w:rsidR="00085357" w:rsidRDefault="009D5232">
      <w:pPr>
        <w:spacing w:after="322" w:line="259" w:lineRule="auto"/>
        <w:ind w:left="0" w:firstLine="0"/>
        <w:jc w:val="left"/>
      </w:pPr>
      <w:r>
        <w:t xml:space="preserve"> </w:t>
      </w:r>
    </w:p>
    <w:p w:rsidR="00085357" w:rsidRDefault="009D5232">
      <w:pPr>
        <w:spacing w:after="312" w:line="265" w:lineRule="auto"/>
        <w:ind w:left="-5"/>
        <w:jc w:val="left"/>
      </w:pPr>
      <w:r>
        <w:rPr>
          <w:b/>
        </w:rPr>
        <w:t>Движение</w:t>
      </w:r>
    </w:p>
    <w:p w:rsidR="00085357" w:rsidRDefault="009D5232">
      <w:pPr>
        <w:numPr>
          <w:ilvl w:val="0"/>
          <w:numId w:val="19"/>
        </w:numPr>
        <w:ind w:right="4" w:hanging="771"/>
      </w:pPr>
      <w:r>
        <w:rPr>
          <w:rFonts w:ascii="Calibri" w:eastAsia="Calibri" w:hAnsi="Calibri" w:cs="Calibri"/>
          <w:noProof/>
          <w:color w:val="000000"/>
          <w:sz w:val="22"/>
        </w:rPr>
        <mc:AlternateContent>
          <mc:Choice Requires="wpg">
            <w:drawing>
              <wp:anchor distT="0" distB="0" distL="114300" distR="114300" simplePos="0" relativeHeight="25187635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4344" name="Group 11434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080" name="Shape 1408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344" style="width:3.75158pt;height:841.857pt;position:absolute;mso-position-horizontal-relative:page;mso-position-horizontal:absolute;margin-left:585.621pt;mso-position-vertical-relative:page;margin-top:0pt;" coordsize="476,106915">
                <v:shape id="Shape 14080"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7737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4345" name="Group 11434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081" name="Shape 14081"/>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345" style="width:3.75158pt;height:841.857pt;position:absolute;mso-position-horizontal-relative:page;mso-position-horizontal:absolute;margin-left:9.37894pt;mso-position-vertical-relative:page;margin-top:0pt;" coordsize="476,106915">
                <v:shape id="Shape 14081"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Ограничение подвижности: самостоятельные движения минимальны или полностьюотсутствуют (СМА1); движения ног ослаблены или полностью отсутствуют, движения рук ослаблены, может наблюдаться тремор (СМА2); Затрудненное самостоятельное передвижение, невозможност</w:t>
      </w:r>
      <w:r>
        <w:t>ь передвижения на большие расстояния, сложности с подъемом по ступенькам, необходимость вспомогательных средств опоры для того, чтобы вставать и ходить (СМА3).</w:t>
      </w:r>
    </w:p>
    <w:p w:rsidR="00085357" w:rsidRDefault="009D5232">
      <w:pPr>
        <w:numPr>
          <w:ilvl w:val="0"/>
          <w:numId w:val="19"/>
        </w:numPr>
        <w:spacing w:after="322" w:line="259" w:lineRule="auto"/>
        <w:ind w:right="4" w:hanging="771"/>
      </w:pPr>
      <w:r>
        <w:t>Пролежни: риск возрастает с увеличением массы тела и возраста пациента.</w:t>
      </w:r>
    </w:p>
    <w:p w:rsidR="00085357" w:rsidRDefault="009D5232">
      <w:pPr>
        <w:numPr>
          <w:ilvl w:val="0"/>
          <w:numId w:val="19"/>
        </w:numPr>
        <w:ind w:right="4" w:hanging="771"/>
      </w:pPr>
      <w:r>
        <w:t>Высокий риск развития ко</w:t>
      </w:r>
      <w:r>
        <w:t>нтрактур и других деформаций, а также сколиоза, артрозасуставов, остеопороза, переломы.</w:t>
      </w:r>
    </w:p>
    <w:p w:rsidR="00085357" w:rsidRDefault="009D5232">
      <w:pPr>
        <w:numPr>
          <w:ilvl w:val="0"/>
          <w:numId w:val="19"/>
        </w:numPr>
        <w:spacing w:after="322" w:line="259" w:lineRule="auto"/>
        <w:ind w:right="4" w:hanging="771"/>
      </w:pPr>
      <w:r>
        <w:t>Деформация грудной клетки</w:t>
      </w:r>
    </w:p>
    <w:p w:rsidR="00085357" w:rsidRDefault="009D5232">
      <w:pPr>
        <w:numPr>
          <w:ilvl w:val="0"/>
          <w:numId w:val="19"/>
        </w:numPr>
        <w:spacing w:after="322" w:line="259" w:lineRule="auto"/>
        <w:ind w:right="4" w:hanging="771"/>
      </w:pPr>
      <w:r>
        <w:t>Иные двигательные нарушения</w:t>
      </w:r>
    </w:p>
    <w:p w:rsidR="00085357" w:rsidRDefault="009D5232">
      <w:pPr>
        <w:spacing w:after="322" w:line="259" w:lineRule="auto"/>
        <w:ind w:left="0" w:firstLine="0"/>
        <w:jc w:val="left"/>
      </w:pPr>
      <w:r>
        <w:t xml:space="preserve"> </w:t>
      </w:r>
    </w:p>
    <w:p w:rsidR="00085357" w:rsidRDefault="009D5232">
      <w:pPr>
        <w:spacing w:after="312" w:line="265" w:lineRule="auto"/>
        <w:ind w:left="-5"/>
        <w:jc w:val="left"/>
      </w:pPr>
      <w:r>
        <w:rPr>
          <w:b/>
        </w:rPr>
        <w:t>Дыхание</w:t>
      </w:r>
    </w:p>
    <w:p w:rsidR="00085357" w:rsidRDefault="009D5232">
      <w:pPr>
        <w:numPr>
          <w:ilvl w:val="0"/>
          <w:numId w:val="19"/>
        </w:numPr>
        <w:ind w:right="4" w:hanging="771"/>
      </w:pPr>
      <w:r>
        <w:t xml:space="preserve">Слабость дыхательных мышц и деформации грудной клетки приводят к неполноценномусамостоятельному дыханию </w:t>
      </w:r>
      <w:r>
        <w:t>и недостаточной вентиляции легких.</w:t>
      </w:r>
    </w:p>
    <w:p w:rsidR="00085357" w:rsidRDefault="009D5232">
      <w:pPr>
        <w:numPr>
          <w:ilvl w:val="0"/>
          <w:numId w:val="19"/>
        </w:numPr>
        <w:spacing w:after="322" w:line="259" w:lineRule="auto"/>
        <w:ind w:right="4" w:hanging="771"/>
      </w:pPr>
      <w:r>
        <w:t>Нарушение функции кашля и вывода мокроты из дыхательных путей.</w:t>
      </w:r>
    </w:p>
    <w:p w:rsidR="00085357" w:rsidRDefault="009D5232">
      <w:pPr>
        <w:numPr>
          <w:ilvl w:val="0"/>
          <w:numId w:val="19"/>
        </w:numPr>
        <w:ind w:right="4" w:hanging="771"/>
      </w:pPr>
      <w:r>
        <w:t>Нарушение глотания, опасность аспирации пищи и слюны, и, как следствие, высокийриск перекрытия дыхательных путей, гипоксии или удушья.</w:t>
      </w:r>
    </w:p>
    <w:p w:rsidR="00085357" w:rsidRDefault="009D5232">
      <w:pPr>
        <w:numPr>
          <w:ilvl w:val="0"/>
          <w:numId w:val="19"/>
        </w:numPr>
        <w:ind w:right="4" w:hanging="771"/>
      </w:pPr>
      <w:r>
        <w:t xml:space="preserve">Во время респираторных </w:t>
      </w:r>
      <w:r>
        <w:t>заболеваний происходит сильный регресс дыхательной функции, частые инфекционные заболевания, увеличивающие мышечную слабость.</w:t>
      </w:r>
    </w:p>
    <w:p w:rsidR="00085357" w:rsidRDefault="009D5232">
      <w:pPr>
        <w:numPr>
          <w:ilvl w:val="0"/>
          <w:numId w:val="19"/>
        </w:numPr>
        <w:spacing w:after="322" w:line="259" w:lineRule="auto"/>
        <w:ind w:right="4" w:hanging="771"/>
      </w:pPr>
      <w:r>
        <w:t>Затрудненное дыхание в ночное время.</w:t>
      </w:r>
    </w:p>
    <w:p w:rsidR="00085357" w:rsidRDefault="009D5232">
      <w:pPr>
        <w:spacing w:after="312" w:line="265" w:lineRule="auto"/>
        <w:ind w:left="-5"/>
        <w:jc w:val="left"/>
      </w:pPr>
      <w:r>
        <w:rPr>
          <w:b/>
        </w:rPr>
        <w:t>Питание</w:t>
      </w:r>
    </w:p>
    <w:p w:rsidR="00085357" w:rsidRDefault="009D5232">
      <w:pPr>
        <w:numPr>
          <w:ilvl w:val="0"/>
          <w:numId w:val="19"/>
        </w:numPr>
        <w:spacing w:after="322" w:line="259" w:lineRule="auto"/>
        <w:ind w:right="4" w:hanging="771"/>
      </w:pPr>
      <w:r>
        <w:t>Недостаток/избыток массы тела из-за неправильного питания.</w:t>
      </w:r>
    </w:p>
    <w:p w:rsidR="00085357" w:rsidRDefault="009D5232">
      <w:pPr>
        <w:numPr>
          <w:ilvl w:val="0"/>
          <w:numId w:val="19"/>
        </w:numPr>
        <w:spacing w:after="322" w:line="259" w:lineRule="auto"/>
        <w:ind w:right="4" w:hanging="771"/>
      </w:pPr>
      <w:r>
        <w:t xml:space="preserve">Сложности с приемом пищи, </w:t>
      </w:r>
      <w:r>
        <w:t>затрудненное жевание и глотание, риск аспирации.</w:t>
      </w:r>
    </w:p>
    <w:p w:rsidR="00085357" w:rsidRDefault="009D5232">
      <w:pPr>
        <w:numPr>
          <w:ilvl w:val="0"/>
          <w:numId w:val="19"/>
        </w:numPr>
        <w:spacing w:after="322" w:line="259" w:lineRule="auto"/>
        <w:ind w:right="4" w:hanging="771"/>
      </w:pPr>
      <w:r>
        <w:t>Нарушение перистальтики кишечника.</w:t>
      </w:r>
    </w:p>
    <w:p w:rsidR="00085357" w:rsidRDefault="009D5232">
      <w:pPr>
        <w:numPr>
          <w:ilvl w:val="0"/>
          <w:numId w:val="19"/>
        </w:numPr>
        <w:spacing w:after="0" w:line="506" w:lineRule="auto"/>
        <w:ind w:right="4" w:hanging="771"/>
      </w:pPr>
      <w:r>
        <w:t>Гастроэнтерологические нарушения●         Бульбарный синдром.</w:t>
      </w:r>
    </w:p>
    <w:p w:rsidR="00085357" w:rsidRDefault="009D5232">
      <w:pPr>
        <w:spacing w:after="322" w:line="259" w:lineRule="auto"/>
        <w:ind w:left="0" w:firstLine="0"/>
        <w:jc w:val="left"/>
      </w:pPr>
      <w:r>
        <w:t xml:space="preserve"> </w:t>
      </w:r>
    </w:p>
    <w:p w:rsidR="00085357" w:rsidRDefault="009D5232">
      <w:pPr>
        <w:ind w:right="4"/>
      </w:pPr>
      <w:r>
        <w:t>Выше приведены только наиболее распространенные области проявлений при СМА. Однако этот перечень не исчерпыв</w:t>
      </w:r>
      <w:r>
        <w:t>ающий и могут встречаться и другие нарушения.</w:t>
      </w:r>
    </w:p>
    <w:p w:rsidR="00085357" w:rsidRDefault="009D5232">
      <w:pPr>
        <w:spacing w:after="322" w:line="259" w:lineRule="auto"/>
        <w:ind w:left="0" w:firstLine="0"/>
        <w:jc w:val="left"/>
      </w:pPr>
      <w:r>
        <w:t xml:space="preserve"> </w:t>
      </w:r>
    </w:p>
    <w:p w:rsidR="00085357" w:rsidRDefault="009D5232">
      <w:pPr>
        <w:spacing w:after="312" w:line="265" w:lineRule="auto"/>
        <w:ind w:left="-5"/>
        <w:jc w:val="left"/>
      </w:pPr>
      <w:r>
        <w:rPr>
          <w:rFonts w:ascii="Calibri" w:eastAsia="Calibri" w:hAnsi="Calibri" w:cs="Calibri"/>
          <w:noProof/>
          <w:color w:val="000000"/>
          <w:sz w:val="22"/>
        </w:rPr>
        <mc:AlternateContent>
          <mc:Choice Requires="wpg">
            <w:drawing>
              <wp:anchor distT="0" distB="0" distL="114300" distR="114300" simplePos="0" relativeHeight="25187840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6799" name="Group 11679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137" name="Shape 1413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6799" style="width:3.75158pt;height:841.857pt;position:absolute;mso-position-horizontal-relative:page;mso-position-horizontal:absolute;margin-left:585.621pt;mso-position-vertical-relative:page;margin-top:0pt;" coordsize="476,106915">
                <v:shape id="Shape 1413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7942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6800" name="Group 11680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138" name="Shape 1413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6800" style="width:3.75158pt;height:841.857pt;position:absolute;mso-position-horizontal-relative:page;mso-position-horizontal:absolute;margin-left:9.37894pt;mso-position-vertical-relative:page;margin-top:0pt;" coordsize="476,106915">
                <v:shape id="Shape 1413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Какая помощь может понадобиться при СМА?</w:t>
      </w:r>
    </w:p>
    <w:p w:rsidR="00085357" w:rsidRDefault="009D5232">
      <w:pPr>
        <w:spacing w:after="322" w:line="259" w:lineRule="auto"/>
        <w:ind w:left="0" w:firstLine="0"/>
        <w:jc w:val="left"/>
      </w:pPr>
      <w:r>
        <w:rPr>
          <w:b/>
        </w:rPr>
        <w:t xml:space="preserve"> </w:t>
      </w:r>
    </w:p>
    <w:p w:rsidR="00085357" w:rsidRDefault="009D5232">
      <w:pPr>
        <w:ind w:right="4"/>
      </w:pPr>
      <w:r>
        <w:t>Комплексный подход к оказанию медицинской помощи, в котором участвуют специалисты самого разного профиля, может помочь улучшить общее состояние здоровья и выживаемость.</w:t>
      </w:r>
    </w:p>
    <w:p w:rsidR="00085357" w:rsidRDefault="009D5232">
      <w:pPr>
        <w:spacing w:after="322" w:line="259" w:lineRule="auto"/>
        <w:ind w:left="0" w:firstLine="0"/>
        <w:jc w:val="left"/>
      </w:pPr>
      <w:r>
        <w:t xml:space="preserve"> </w:t>
      </w:r>
    </w:p>
    <w:p w:rsidR="00085357" w:rsidRDefault="009D5232">
      <w:pPr>
        <w:ind w:right="4"/>
      </w:pPr>
      <w:r>
        <w:t>Учитывая, что каждый пациент со СМА имеет разные симптомы и проявления, члены терапев</w:t>
      </w:r>
      <w:r>
        <w:t>тической команды и степень их вовлечённости могут меняться в зависимости от потребностей и обстоятельств.</w:t>
      </w:r>
    </w:p>
    <w:p w:rsidR="00085357" w:rsidRDefault="009D5232">
      <w:pPr>
        <w:spacing w:after="322" w:line="259" w:lineRule="auto"/>
        <w:ind w:left="0" w:firstLine="0"/>
        <w:jc w:val="left"/>
      </w:pPr>
      <w:r>
        <w:t xml:space="preserve"> </w:t>
      </w:r>
    </w:p>
    <w:p w:rsidR="00085357" w:rsidRDefault="009D5232">
      <w:pPr>
        <w:ind w:right="4"/>
      </w:pPr>
      <w:r>
        <w:t xml:space="preserve">Крайне важно, чтобы в зоне вашего доступа оказалась междисциплинарная команда специалистов в различных областях. В состав междисциплинарной команды </w:t>
      </w:r>
      <w:r>
        <w:t>обязательно должны входить врачи по паллиативной медицинской помощи.</w:t>
      </w:r>
    </w:p>
    <w:p w:rsidR="00085357" w:rsidRDefault="009D5232">
      <w:pPr>
        <w:spacing w:after="323" w:line="259" w:lineRule="auto"/>
        <w:ind w:left="0" w:firstLine="0"/>
        <w:jc w:val="left"/>
      </w:pPr>
      <w:r>
        <w:t xml:space="preserve"> </w:t>
      </w:r>
    </w:p>
    <w:p w:rsidR="00085357" w:rsidRDefault="009D5232">
      <w:pPr>
        <w:ind w:right="4"/>
      </w:pPr>
      <w:r>
        <w:rPr>
          <w:b/>
        </w:rPr>
        <w:t>Дыхательная функция.</w:t>
      </w:r>
      <w:r>
        <w:t xml:space="preserve"> Помощь для поддержки дыхательной функции занимает центральное место в ведении пациентов со СМА. Из-за слабости мышц грудной клетки может снижаться способность эффек</w:t>
      </w:r>
      <w:r>
        <w:t>тивного дыхания и откашливания, отчего повышается риск инфекции.20</w:t>
      </w:r>
    </w:p>
    <w:p w:rsidR="00085357" w:rsidRDefault="009D5232">
      <w:pPr>
        <w:spacing w:after="322" w:line="259" w:lineRule="auto"/>
        <w:ind w:left="0" w:firstLine="0"/>
        <w:jc w:val="left"/>
      </w:pPr>
      <w:r>
        <w:t xml:space="preserve"> </w:t>
      </w:r>
    </w:p>
    <w:p w:rsidR="00085357" w:rsidRDefault="009D5232">
      <w:pPr>
        <w:ind w:right="4"/>
      </w:pPr>
      <w:r>
        <w:t>При СМА важно регулярно получать консультации по респираторной поддержке. При этом, для решения возникающих проблем важно использование профилактического подхода, т.е. начинать уже при не</w:t>
      </w:r>
      <w:r>
        <w:t>значительных, ранних симптомах.</w:t>
      </w:r>
    </w:p>
    <w:p w:rsidR="00085357" w:rsidRDefault="009D5232">
      <w:pPr>
        <w:spacing w:after="322" w:line="259" w:lineRule="auto"/>
        <w:ind w:left="0" w:firstLine="0"/>
        <w:jc w:val="left"/>
      </w:pPr>
      <w:r>
        <w:t xml:space="preserve"> </w:t>
      </w:r>
    </w:p>
    <w:p w:rsidR="00085357" w:rsidRDefault="009D5232">
      <w:pPr>
        <w:ind w:right="4"/>
      </w:pPr>
      <w:r>
        <w:t>Для очистки верхних дыхательных путей у лежачих и сидячих пациентов может применяться электроаспиратор (у пациентов, сохраняющих функцию ходьбы применение электроаспиратора может потребоваться в период инфекционных заболев</w:t>
      </w:r>
      <w:r>
        <w:t>аний и иных периодов ослабления). Для очистки нижних дыхательных путей и откашливания в тех же ситуациях — откашливатель. Эти приборы могут применяться в домашних условиях.</w:t>
      </w:r>
    </w:p>
    <w:p w:rsidR="00085357" w:rsidRDefault="009D5232">
      <w:pPr>
        <w:spacing w:after="322" w:line="259" w:lineRule="auto"/>
        <w:ind w:left="0" w:firstLine="0"/>
        <w:jc w:val="left"/>
      </w:pPr>
      <w:r>
        <w:t xml:space="preserve"> </w:t>
      </w:r>
    </w:p>
    <w:p w:rsidR="00085357" w:rsidRDefault="009D5232">
      <w:pPr>
        <w:ind w:right="4"/>
      </w:pPr>
      <w:r>
        <w:t>В домашнем обиходе рекомендуется иметь пульсоксиметр для контроля насыщения крови</w:t>
      </w:r>
      <w:r>
        <w:t xml:space="preserve"> кислородом.  При нарушениях дыхания важно раннее начало вентиляции и тренировка дыхательных мышц.</w:t>
      </w:r>
    </w:p>
    <w:p w:rsidR="00085357" w:rsidRDefault="009D5232">
      <w:pPr>
        <w:spacing w:after="322"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8044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5523" name="Group 11552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238" name="Shape 1423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523" style="width:3.75158pt;height:841.857pt;position:absolute;mso-position-horizontal-relative:page;mso-position-horizontal:absolute;margin-left:585.621pt;mso-position-vertical-relative:page;margin-top:-1.81899e-12pt;" coordsize="476,106915">
                <v:shape id="Shape 1423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8147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5524" name="Group 11552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239" name="Shape 1423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524" style="width:3.75158pt;height:841.857pt;position:absolute;mso-position-horizontal-relative:page;mso-position-horizontal:absolute;margin-left:9.37894pt;mso-position-vertical-relative:page;margin-top:-1.81899e-12pt;" coordsize="476,106915">
                <v:shape id="Shape 14239"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При установленных (в том числе ранних) проявлениях дыхательной недостаточности важно своевременно начать неинвазивную искусственную вентиляция лёгких (НИ</w:t>
      </w:r>
      <w:r>
        <w:t>ВЛ). НИВЛ должна осуществляться через аппарат двухфазной вентиляции с положительным давлением в дыхательных путях (BiPAP), который обеспечивает постоянный приток воздуха в лёгкие через маску, закрывающую рот и/или нос. Маска должна подбираться индивидуальн</w:t>
      </w:r>
      <w:r>
        <w:t>о.</w:t>
      </w:r>
    </w:p>
    <w:p w:rsidR="00085357" w:rsidRDefault="009D5232">
      <w:pPr>
        <w:spacing w:after="322" w:line="259" w:lineRule="auto"/>
        <w:ind w:left="0" w:firstLine="0"/>
        <w:jc w:val="left"/>
      </w:pPr>
      <w:r>
        <w:t xml:space="preserve"> </w:t>
      </w:r>
    </w:p>
    <w:p w:rsidR="00085357" w:rsidRDefault="009D5232">
      <w:pPr>
        <w:ind w:right="4"/>
      </w:pPr>
      <w:r>
        <w:t>При СМА кислород должен применяться с осторожностью (недопустимо длительное применение без дополнительной вентиляционной поддержки или вне паллиативной медицинской помощи в конце жизни).</w:t>
      </w:r>
    </w:p>
    <w:p w:rsidR="00085357" w:rsidRDefault="009D5232">
      <w:pPr>
        <w:spacing w:after="322" w:line="259" w:lineRule="auto"/>
        <w:ind w:left="0" w:firstLine="0"/>
        <w:jc w:val="left"/>
      </w:pPr>
      <w:r>
        <w:t xml:space="preserve"> </w:t>
      </w:r>
    </w:p>
    <w:p w:rsidR="00085357" w:rsidRDefault="009D5232">
      <w:pPr>
        <w:ind w:right="4"/>
      </w:pPr>
      <w:r>
        <w:t xml:space="preserve">Для диагностики дыхательных нарушений важно регулярно проводить оценку функции дыхания (спирометрию), а также иные ночные (длительные) исследования дыхания (например, ночную пульсоксиметрию, полисомнографию и пр.) </w:t>
      </w:r>
    </w:p>
    <w:p w:rsidR="00085357" w:rsidRDefault="009D5232">
      <w:pPr>
        <w:spacing w:after="323" w:line="259" w:lineRule="auto"/>
        <w:ind w:left="0" w:firstLine="0"/>
        <w:jc w:val="left"/>
      </w:pPr>
      <w:r>
        <w:t xml:space="preserve"> </w:t>
      </w:r>
    </w:p>
    <w:p w:rsidR="00085357" w:rsidRDefault="009D5232">
      <w:pPr>
        <w:ind w:right="4"/>
      </w:pPr>
      <w:r>
        <w:rPr>
          <w:b/>
        </w:rPr>
        <w:t>Питание.</w:t>
      </w:r>
      <w:r>
        <w:t xml:space="preserve"> </w:t>
      </w:r>
      <w:r>
        <w:t>Из-за мышечной слабости пациенты со СМА могут испытывать затруднения при приеме пищи, требующие модификации консистенции пищи и особенностей её приёма.</w:t>
      </w:r>
    </w:p>
    <w:p w:rsidR="00085357" w:rsidRDefault="009D5232">
      <w:pPr>
        <w:spacing w:after="0" w:line="259" w:lineRule="auto"/>
        <w:ind w:left="0" w:firstLine="0"/>
        <w:jc w:val="left"/>
      </w:pPr>
      <w:r>
        <w:t xml:space="preserve"> </w:t>
      </w:r>
    </w:p>
    <w:p w:rsidR="00085357" w:rsidRDefault="009D5232">
      <w:pPr>
        <w:ind w:right="4"/>
      </w:pPr>
      <w:r>
        <w:t>Из-за ограничений подвижности может формироваться избыток\недостаток веса, требующей изменения рациона</w:t>
      </w:r>
      <w:r>
        <w:t xml:space="preserve"> и диеты.</w:t>
      </w:r>
    </w:p>
    <w:p w:rsidR="00085357" w:rsidRDefault="009D5232">
      <w:pPr>
        <w:spacing w:after="322" w:line="259" w:lineRule="auto"/>
        <w:ind w:left="0" w:firstLine="0"/>
        <w:jc w:val="left"/>
      </w:pPr>
      <w:r>
        <w:t xml:space="preserve"> </w:t>
      </w:r>
    </w:p>
    <w:p w:rsidR="00085357" w:rsidRDefault="009D5232">
      <w:pPr>
        <w:ind w:right="4"/>
      </w:pPr>
      <w:r>
        <w:t>При СМА часто возникают нарушения перистальтики кишечника и иные гастроэнтерологические нарушения (например, рефлюкс, повышение кетонов и прочее).</w:t>
      </w:r>
    </w:p>
    <w:p w:rsidR="00085357" w:rsidRDefault="009D5232">
      <w:pPr>
        <w:spacing w:after="322" w:line="259" w:lineRule="auto"/>
        <w:ind w:left="0" w:firstLine="0"/>
        <w:jc w:val="left"/>
      </w:pPr>
      <w:r>
        <w:t xml:space="preserve"> </w:t>
      </w:r>
    </w:p>
    <w:p w:rsidR="00085357" w:rsidRDefault="009D5232">
      <w:pPr>
        <w:ind w:right="4"/>
      </w:pPr>
      <w:r>
        <w:t>При тяжелом прогрессировании может быть нарушена способность жевать и глотать. Возникает риск в</w:t>
      </w:r>
      <w:r>
        <w:t>дыхания пищи и жидкости в лёгкие во время еды и развития респираторных инфекций. Это может требовать использования зонда или гастростомы на время или постоянно, и перехода на кормление через них частично или полностью.</w:t>
      </w:r>
    </w:p>
    <w:p w:rsidR="00085357" w:rsidRDefault="009D5232">
      <w:pPr>
        <w:spacing w:after="322" w:line="259" w:lineRule="auto"/>
        <w:ind w:left="0" w:firstLine="0"/>
        <w:jc w:val="left"/>
      </w:pPr>
      <w:r>
        <w:t xml:space="preserve"> </w:t>
      </w:r>
    </w:p>
    <w:p w:rsidR="00085357" w:rsidRDefault="009D5232">
      <w:pPr>
        <w:ind w:right="4"/>
      </w:pPr>
      <w:r>
        <w:t>Важно регулярно обследоваться и пол</w:t>
      </w:r>
      <w:r>
        <w:t>учать консультации диетолога\гастроэнтеролога для коррекции возникающих нарушений питания и желудочно-кишечного тракта.</w:t>
      </w:r>
    </w:p>
    <w:p w:rsidR="00085357" w:rsidRDefault="009D5232">
      <w:pPr>
        <w:spacing w:after="323" w:line="259" w:lineRule="auto"/>
        <w:ind w:left="0" w:firstLine="0"/>
        <w:jc w:val="left"/>
      </w:pPr>
      <w:r>
        <w:t xml:space="preserve"> </w:t>
      </w:r>
    </w:p>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88249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5395" name="Group 11539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351" name="Shape 14351"/>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395" style="width:3.75158pt;height:841.857pt;position:absolute;mso-position-horizontal-relative:page;mso-position-horizontal:absolute;margin-left:585.621pt;mso-position-vertical-relative:page;margin-top:0pt;" coordsize="476,106915">
                <v:shape id="Shape 14351"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8352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5396" name="Group 115396"/>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352" name="Shape 1435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396" style="width:3.75158pt;height:841.857pt;position:absolute;mso-position-horizontal-relative:page;mso-position-horizontal:absolute;margin-left:9.37894pt;mso-position-vertical-relative:page;margin-top:0pt;" coordsize="476,106915">
                <v:shape id="Shape 14352"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b/>
        </w:rPr>
        <w:t>Ортопедия.</w:t>
      </w:r>
      <w:r>
        <w:t xml:space="preserve"> Сколиоз (искривление позвоночника) — распространённая проблема у пациентов со СМА, обусловленная мышечной слабостью. Сред</w:t>
      </w:r>
      <w:r>
        <w:t>и взрослых пациентов сколиоз наиболее выражен при СМА 2-го типа. Ортопед может порекомендовать применение средств поддержания позы (ортезирование) или хирургическую коррекцию сколиоза.19</w:t>
      </w:r>
    </w:p>
    <w:p w:rsidR="00085357" w:rsidRDefault="009D5232">
      <w:pPr>
        <w:spacing w:after="323" w:line="259" w:lineRule="auto"/>
        <w:ind w:left="0" w:firstLine="0"/>
        <w:jc w:val="left"/>
      </w:pPr>
      <w:r>
        <w:t xml:space="preserve"> </w:t>
      </w:r>
    </w:p>
    <w:p w:rsidR="00085357" w:rsidRDefault="009D5232">
      <w:pPr>
        <w:ind w:right="4"/>
      </w:pPr>
      <w:r>
        <w:t>Помимо этого, возникает риск развития контрактур (снижение подвижно</w:t>
      </w:r>
      <w:r>
        <w:t>сти в суставах), которые в дальнейшем могут стать постоянными и ограничивать движения, также возможны вывихи, подвывихи. Ортопед может порекомендовать применение ортезов разных видов и технических средств реабилитации для решения данных проблем.</w:t>
      </w:r>
    </w:p>
    <w:p w:rsidR="00085357" w:rsidRDefault="009D5232">
      <w:pPr>
        <w:spacing w:after="322" w:line="259" w:lineRule="auto"/>
        <w:ind w:left="0" w:firstLine="0"/>
        <w:jc w:val="left"/>
      </w:pPr>
      <w:r>
        <w:t xml:space="preserve"> </w:t>
      </w:r>
    </w:p>
    <w:p w:rsidR="00085357" w:rsidRDefault="009D5232">
      <w:pPr>
        <w:ind w:right="4"/>
      </w:pPr>
      <w:r>
        <w:t>Для проф</w:t>
      </w:r>
      <w:r>
        <w:t>илактики развития контрактур и сколиоза важно применять профилактических подход и использовать ортопедические изделия, которые могут скорректировать нарушения на ранней стадии. А также регулярное наблюдение у ортопеда.</w:t>
      </w:r>
    </w:p>
    <w:p w:rsidR="00085357" w:rsidRDefault="009D5232">
      <w:pPr>
        <w:spacing w:after="322" w:line="259" w:lineRule="auto"/>
        <w:ind w:left="0" w:firstLine="0"/>
        <w:jc w:val="left"/>
      </w:pPr>
      <w:r>
        <w:t xml:space="preserve"> </w:t>
      </w:r>
    </w:p>
    <w:p w:rsidR="00085357" w:rsidRDefault="009D5232">
      <w:pPr>
        <w:ind w:right="4"/>
      </w:pPr>
      <w:r>
        <w:t>Одной из частых проблем при СМА явл</w:t>
      </w:r>
      <w:r>
        <w:t>яется хрупкость костей (остеопения) и потенциальный риск развития остеопороза. Может понадобиться внести изменения в диету для профилактики, обследование и консультация эндокринолога</w:t>
      </w:r>
    </w:p>
    <w:p w:rsidR="00085357" w:rsidRDefault="009D5232">
      <w:pPr>
        <w:spacing w:after="0" w:line="259" w:lineRule="auto"/>
        <w:ind w:left="0" w:firstLine="0"/>
        <w:jc w:val="left"/>
      </w:pPr>
      <w:r>
        <w:t xml:space="preserve"> </w:t>
      </w:r>
    </w:p>
    <w:p w:rsidR="00085357" w:rsidRDefault="009D5232">
      <w:pPr>
        <w:ind w:right="4"/>
      </w:pPr>
      <w:r>
        <w:rPr>
          <w:b/>
        </w:rPr>
        <w:t>Физическая терапия и реабилитация.</w:t>
      </w:r>
      <w:r>
        <w:t xml:space="preserve"> Пациенты с СМА могут испытывать слож</w:t>
      </w:r>
      <w:r>
        <w:t>ности для совершения движений в полном объёме. В зависимости от функционального состояния индивидуального пациента возникает потребность в применении методик физической терапии и реабилитации.</w:t>
      </w:r>
    </w:p>
    <w:p w:rsidR="00085357" w:rsidRDefault="009D5232">
      <w:pPr>
        <w:spacing w:after="322" w:line="259" w:lineRule="auto"/>
        <w:ind w:left="0" w:firstLine="0"/>
        <w:jc w:val="left"/>
      </w:pPr>
      <w:r>
        <w:t xml:space="preserve"> </w:t>
      </w:r>
    </w:p>
    <w:p w:rsidR="00085357" w:rsidRDefault="009D5232">
      <w:pPr>
        <w:ind w:right="4"/>
      </w:pPr>
      <w:r>
        <w:t>Регулярная физическая терапия и реабилитация должны быть пост</w:t>
      </w:r>
      <w:r>
        <w:t>оянными у всех пациентов со СМА. Наилучший способ — встроить физическую активность и специальные упражнения и методы в свою повседневную жизнь.</w:t>
      </w:r>
    </w:p>
    <w:p w:rsidR="00085357" w:rsidRDefault="009D5232">
      <w:pPr>
        <w:spacing w:after="322" w:line="259" w:lineRule="auto"/>
        <w:ind w:right="4"/>
      </w:pPr>
      <w:r>
        <w:t>Основные направления будут включать</w:t>
      </w:r>
    </w:p>
    <w:p w:rsidR="00085357" w:rsidRDefault="009D5232">
      <w:pPr>
        <w:numPr>
          <w:ilvl w:val="0"/>
          <w:numId w:val="20"/>
        </w:numPr>
        <w:spacing w:after="322" w:line="259" w:lineRule="auto"/>
        <w:ind w:right="4" w:hanging="630"/>
      </w:pPr>
      <w:r>
        <w:t>Предотвращение вторичных осложнений</w:t>
      </w:r>
    </w:p>
    <w:p w:rsidR="00085357" w:rsidRDefault="009D5232">
      <w:pPr>
        <w:numPr>
          <w:ilvl w:val="0"/>
          <w:numId w:val="20"/>
        </w:numPr>
        <w:spacing w:after="322" w:line="259" w:lineRule="auto"/>
        <w:ind w:right="4" w:hanging="630"/>
      </w:pPr>
      <w:r>
        <w:t>Поддержание и улучшение моторных навыков</w:t>
      </w:r>
    </w:p>
    <w:p w:rsidR="00085357" w:rsidRDefault="009D5232">
      <w:pPr>
        <w:numPr>
          <w:ilvl w:val="0"/>
          <w:numId w:val="20"/>
        </w:numPr>
        <w:spacing w:after="322" w:line="259" w:lineRule="auto"/>
        <w:ind w:right="4" w:hanging="630"/>
      </w:pPr>
      <w:r>
        <w:t>Поддержание качества повседневной жизни и независимости</w:t>
      </w:r>
    </w:p>
    <w:p w:rsidR="00085357" w:rsidRDefault="009D5232">
      <w:pPr>
        <w:numPr>
          <w:ilvl w:val="0"/>
          <w:numId w:val="20"/>
        </w:numPr>
        <w:ind w:right="4" w:hanging="630"/>
      </w:pPr>
      <w:r>
        <w:t>Постуральный менеджмент (правильное положение тела), например, контроль за позой,контроль возникающей асимметрии ввиду сколиоза и других деформаций</w:t>
      </w:r>
    </w:p>
    <w:p w:rsidR="00085357" w:rsidRDefault="009D5232">
      <w:pPr>
        <w:numPr>
          <w:ilvl w:val="0"/>
          <w:numId w:val="20"/>
        </w:numPr>
        <w:spacing w:after="322" w:line="259" w:lineRule="auto"/>
        <w:ind w:right="4" w:hanging="630"/>
      </w:pPr>
      <w:r>
        <w:rPr>
          <w:rFonts w:ascii="Calibri" w:eastAsia="Calibri" w:hAnsi="Calibri" w:cs="Calibri"/>
          <w:noProof/>
          <w:color w:val="000000"/>
          <w:sz w:val="22"/>
        </w:rPr>
        <mc:AlternateContent>
          <mc:Choice Requires="wpg">
            <w:drawing>
              <wp:anchor distT="0" distB="0" distL="114300" distR="114300" simplePos="0" relativeHeight="251884544" behindDoc="0" locked="0" layoutInCell="1" allowOverlap="1">
                <wp:simplePos x="0" y="0"/>
                <wp:positionH relativeFrom="page">
                  <wp:posOffset>7437387</wp:posOffset>
                </wp:positionH>
                <wp:positionV relativeFrom="page">
                  <wp:posOffset>0</wp:posOffset>
                </wp:positionV>
                <wp:extent cx="47645" cy="10691685"/>
                <wp:effectExtent l="0" t="0" r="0" b="0"/>
                <wp:wrapSquare wrapText="bothSides"/>
                <wp:docPr id="115938" name="Group 115938"/>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4453" name="Shape 14453"/>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938" style="width:3.75158pt;height:841.865pt;position:absolute;mso-position-horizontal-relative:page;mso-position-horizontal:absolute;margin-left:585.621pt;mso-position-vertical-relative:page;margin-top:0pt;" coordsize="476,106916">
                <v:shape id="Shape 14453" style="position:absolute;width:0;height:106916;left:0;top:0;" coordsize="0,10691685" path="m0,10691685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85568" behindDoc="0" locked="0" layoutInCell="1" allowOverlap="1">
                <wp:simplePos x="0" y="0"/>
                <wp:positionH relativeFrom="page">
                  <wp:posOffset>119113</wp:posOffset>
                </wp:positionH>
                <wp:positionV relativeFrom="page">
                  <wp:posOffset>0</wp:posOffset>
                </wp:positionV>
                <wp:extent cx="47645" cy="10691685"/>
                <wp:effectExtent l="0" t="0" r="0" b="0"/>
                <wp:wrapSquare wrapText="bothSides"/>
                <wp:docPr id="115939" name="Group 115939"/>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4454" name="Shape 14454"/>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939" style="width:3.75158pt;height:841.865pt;position:absolute;mso-position-horizontal-relative:page;mso-position-horizontal:absolute;margin-left:9.37894pt;mso-position-vertical-relative:page;margin-top:0pt;" coordsize="476,106916">
                <v:shape id="Shape 14454" style="position:absolute;width:0;height:106916;left:0;top:0;" coordsize="0,10691685" path="m0,10691685l0,0">
                  <v:stroke weight="3.75158pt" endcap="flat" joinstyle="miter" miterlimit="4" on="true" color="#eeeeee"/>
                  <v:fill on="false" color="#000000" opacity="0"/>
                </v:shape>
                <w10:wrap type="square"/>
              </v:group>
            </w:pict>
          </mc:Fallback>
        </mc:AlternateContent>
      </w:r>
      <w:r>
        <w:t>Увеличение объема движений</w:t>
      </w:r>
    </w:p>
    <w:p w:rsidR="00085357" w:rsidRDefault="009D5232">
      <w:pPr>
        <w:numPr>
          <w:ilvl w:val="0"/>
          <w:numId w:val="20"/>
        </w:numPr>
        <w:spacing w:after="322" w:line="259" w:lineRule="auto"/>
        <w:ind w:right="4" w:hanging="630"/>
      </w:pPr>
      <w:r>
        <w:t>Контроль болевого синд</w:t>
      </w:r>
      <w:r>
        <w:t>рома</w:t>
      </w:r>
    </w:p>
    <w:p w:rsidR="00085357" w:rsidRDefault="009D5232">
      <w:pPr>
        <w:numPr>
          <w:ilvl w:val="0"/>
          <w:numId w:val="20"/>
        </w:numPr>
        <w:spacing w:after="322" w:line="259" w:lineRule="auto"/>
        <w:ind w:right="4" w:hanging="630"/>
      </w:pPr>
      <w:r>
        <w:t>Использование ортопедических приспособлений и технических средств реабилитации</w:t>
      </w:r>
    </w:p>
    <w:p w:rsidR="00085357" w:rsidRDefault="009D5232">
      <w:pPr>
        <w:spacing w:after="322" w:line="259" w:lineRule="auto"/>
        <w:ind w:left="0" w:firstLine="0"/>
        <w:jc w:val="left"/>
      </w:pPr>
      <w:r>
        <w:t xml:space="preserve"> </w:t>
      </w:r>
    </w:p>
    <w:p w:rsidR="00085357" w:rsidRDefault="009D5232">
      <w:pPr>
        <w:spacing w:after="312" w:line="265" w:lineRule="auto"/>
        <w:ind w:left="-5"/>
        <w:jc w:val="left"/>
      </w:pPr>
      <w:r>
        <w:rPr>
          <w:b/>
        </w:rPr>
        <w:t>Социальная активность</w:t>
      </w:r>
    </w:p>
    <w:p w:rsidR="00085357" w:rsidRDefault="009D5232">
      <w:pPr>
        <w:ind w:right="4"/>
      </w:pPr>
      <w:r>
        <w:t>Крайне важно поддерживать комфортный вам максимальный уровень активности и социальных контактов. Не забывайте, что болезнь – только часть вашей жизн</w:t>
      </w:r>
      <w:r>
        <w:t>и и важно не ограничиваться «лечением и реабилитацией». Ваша жизнь – гораздо более многогранна, чем болезнь, с какими бы тяжелыми ее проявлениями вы не столкнулись.</w:t>
      </w:r>
    </w:p>
    <w:p w:rsidR="00085357" w:rsidRDefault="009D5232">
      <w:pPr>
        <w:ind w:right="4"/>
      </w:pPr>
      <w:r>
        <w:t xml:space="preserve">Иметь возможность учиться, работать и реализовывать себя в творчестве, профессии, семейной </w:t>
      </w:r>
      <w:r>
        <w:t>жизни – неотъемлемая часть жизни с диагнозом.</w:t>
      </w:r>
    </w:p>
    <w:p w:rsidR="00085357" w:rsidRDefault="009D5232">
      <w:pPr>
        <w:ind w:right="4"/>
      </w:pPr>
      <w:r>
        <w:t xml:space="preserve">Своевременная и полноценная комплексная медицинская помощь является необходимой, однако, не должна занимать всю вашу жизнь. Поддерживайте позитивный настрой и оставляйте место для жизни в соответствии с вашими </w:t>
      </w:r>
      <w:r>
        <w:t>персональными интересами.</w:t>
      </w:r>
    </w:p>
    <w:p w:rsidR="00085357" w:rsidRDefault="009D5232">
      <w:pPr>
        <w:spacing w:after="323" w:line="259" w:lineRule="auto"/>
        <w:ind w:left="0" w:firstLine="0"/>
        <w:jc w:val="left"/>
      </w:pPr>
      <w:r>
        <w:t xml:space="preserve"> </w:t>
      </w:r>
    </w:p>
    <w:p w:rsidR="00085357" w:rsidRDefault="009D5232">
      <w:pPr>
        <w:spacing w:after="0"/>
        <w:ind w:right="4"/>
      </w:pPr>
      <w:r>
        <w:rPr>
          <w:b/>
        </w:rPr>
        <w:t>Важные ресурсы.</w:t>
      </w:r>
      <w:r>
        <w:t xml:space="preserve"> Существуют международные и российские организации, проекты и сообщества, призванные помочь облегчить жизнь пациентов со СМА и их семей.</w:t>
      </w:r>
    </w:p>
    <w:p w:rsidR="00085357" w:rsidRDefault="009D5232">
      <w:pPr>
        <w:spacing w:after="0" w:line="259" w:lineRule="auto"/>
        <w:ind w:left="0" w:firstLine="0"/>
      </w:pPr>
      <w:r>
        <w:rPr>
          <w:rFonts w:ascii="Calibri" w:eastAsia="Calibri" w:hAnsi="Calibri" w:cs="Calibri"/>
          <w:noProof/>
          <w:color w:val="000000"/>
          <w:sz w:val="22"/>
        </w:rPr>
        <mc:AlternateContent>
          <mc:Choice Requires="wpg">
            <w:drawing>
              <wp:anchor distT="0" distB="0" distL="114300" distR="114300" simplePos="0" relativeHeight="251886592" behindDoc="0" locked="0" layoutInCell="1" allowOverlap="1">
                <wp:simplePos x="0" y="0"/>
                <wp:positionH relativeFrom="page">
                  <wp:posOffset>7437387</wp:posOffset>
                </wp:positionH>
                <wp:positionV relativeFrom="page">
                  <wp:posOffset>0</wp:posOffset>
                </wp:positionV>
                <wp:extent cx="47645" cy="10691590"/>
                <wp:effectExtent l="0" t="0" r="0" b="0"/>
                <wp:wrapTopAndBottom/>
                <wp:docPr id="116883" name="Group 11688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531" name="Shape 14531"/>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6883" style="width:3.75158pt;height:841.857pt;position:absolute;mso-position-horizontal-relative:page;mso-position-horizontal:absolute;margin-left:585.621pt;mso-position-vertical-relative:page;margin-top:0pt;" coordsize="476,106915">
                <v:shape id="Shape 14531" style="position:absolute;width:0;height:106915;left:0;top:0;" coordsize="0,10691590" path="m0,10691590l0,0">
                  <v:stroke weight="3.75158pt" endcap="flat" joinstyle="miter" miterlimit="4" on="true" color="#eeeeee"/>
                  <v:fill on="false" color="#000000" opacity="0"/>
                </v:shape>
                <w10:wrap type="topAndBottom"/>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8761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6885" name="Group 116885"/>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532" name="Shape 1453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6885" style="width:3.75158pt;height:841.857pt;position:absolute;mso-position-horizontal-relative:page;mso-position-horizontal:absolute;margin-left:9.37894pt;mso-position-vertical-relative:page;margin-top:0pt;" coordsize="476,106915">
                <v:shape id="Shape 14532" style="position:absolute;width:0;height:106915;left:0;top:0;" coordsize="0,10691590" path="m0,10691590l0,0">
                  <v:stroke weight="3.75158pt" endcap="flat" joinstyle="miter" miterlimit="4" on="true" color="#eeeeee"/>
                  <v:fill on="false" color="#000000" opacity="0"/>
                </v:shape>
                <w10:wrap type="square"/>
              </v:group>
            </w:pict>
          </mc:Fallback>
        </mc:AlternateContent>
      </w:r>
      <w:r>
        <w:t xml:space="preserve"> </w:t>
      </w:r>
      <w:r>
        <w:br w:type="page"/>
      </w:r>
    </w:p>
    <w:p w:rsidR="00085357" w:rsidRDefault="009D5232">
      <w:pPr>
        <w:spacing w:after="0" w:line="216" w:lineRule="auto"/>
        <w:jc w:val="center"/>
      </w:pPr>
      <w:r>
        <w:rPr>
          <w:b/>
          <w:color w:val="000000"/>
          <w:sz w:val="48"/>
        </w:rPr>
        <w:t>Приложение Г1-ГN. Шкалы оценки, вопросники и другие оценочные инструменты состояния</w:t>
      </w:r>
    </w:p>
    <w:p w:rsidR="00085357" w:rsidRDefault="009D5232">
      <w:pPr>
        <w:spacing w:after="865" w:line="216" w:lineRule="auto"/>
        <w:jc w:val="center"/>
      </w:pPr>
      <w:r>
        <w:rPr>
          <w:b/>
          <w:color w:val="000000"/>
          <w:sz w:val="48"/>
        </w:rPr>
        <w:t>пациента, приведенные в клинических рекомендациях</w:t>
      </w:r>
    </w:p>
    <w:p w:rsidR="00085357" w:rsidRDefault="009D5232">
      <w:pPr>
        <w:pStyle w:val="Heading1"/>
        <w:spacing w:after="265"/>
      </w:pPr>
      <w:r>
        <w:t>Приложение Г1. Расширенная шкала оценки моторных функций при СМА</w:t>
      </w:r>
    </w:p>
    <w:p w:rsidR="00085357" w:rsidRDefault="009D5232">
      <w:pPr>
        <w:spacing w:after="322" w:line="259" w:lineRule="auto"/>
        <w:ind w:left="0" w:firstLine="0"/>
        <w:jc w:val="left"/>
      </w:pPr>
      <w:r>
        <w:rPr>
          <w:b/>
        </w:rPr>
        <w:t xml:space="preserve"> </w:t>
      </w:r>
    </w:p>
    <w:p w:rsidR="00085357" w:rsidRDefault="009D5232">
      <w:pPr>
        <w:spacing w:after="322" w:line="259" w:lineRule="auto"/>
        <w:ind w:right="4"/>
      </w:pPr>
      <w:r>
        <w:t>Название на русском языке: Расширенная шкала оценки мот</w:t>
      </w:r>
      <w:r>
        <w:t>орных функций при СМА</w:t>
      </w:r>
    </w:p>
    <w:p w:rsidR="00085357" w:rsidRDefault="009D5232">
      <w:pPr>
        <w:ind w:right="4"/>
      </w:pPr>
      <w:r>
        <w:t>Оригинальное название (если есть): The Hammersmith Functional Motor Scale Expanded (HFMSE)</w:t>
      </w:r>
    </w:p>
    <w:p w:rsidR="00085357" w:rsidRDefault="009D5232">
      <w:pPr>
        <w:spacing w:after="322" w:line="259" w:lineRule="auto"/>
        <w:ind w:left="0" w:firstLine="0"/>
        <w:jc w:val="left"/>
      </w:pPr>
      <w:r>
        <w:t xml:space="preserve"> </w:t>
      </w:r>
    </w:p>
    <w:p w:rsidR="00085357" w:rsidRDefault="009D5232">
      <w:pPr>
        <w:spacing w:after="52" w:line="259" w:lineRule="auto"/>
        <w:ind w:right="4"/>
      </w:pPr>
      <w:r>
        <w:t>Источник (официальный сайт разработчиков, публикация с валидацией): Pera MC, Coratti G,</w:t>
      </w:r>
    </w:p>
    <w:p w:rsidR="00085357" w:rsidRDefault="009D5232">
      <w:pPr>
        <w:spacing w:after="52" w:line="259" w:lineRule="auto"/>
        <w:ind w:right="4"/>
      </w:pPr>
      <w:r>
        <w:t>Forcina N, Mazzone ES, Scoto M, Montes J, Pasternak A</w:t>
      </w:r>
      <w:r>
        <w:t>, Mayhew A, Messina S, Sframeli M, Main</w:t>
      </w:r>
    </w:p>
    <w:p w:rsidR="00085357" w:rsidRDefault="009D5232">
      <w:pPr>
        <w:spacing w:after="0"/>
        <w:ind w:right="4"/>
      </w:pPr>
      <w:r>
        <w:rPr>
          <w:rFonts w:ascii="Calibri" w:eastAsia="Calibri" w:hAnsi="Calibri" w:cs="Calibri"/>
          <w:noProof/>
          <w:color w:val="000000"/>
          <w:sz w:val="22"/>
        </w:rPr>
        <mc:AlternateContent>
          <mc:Choice Requires="wpg">
            <w:drawing>
              <wp:anchor distT="0" distB="0" distL="114300" distR="114300" simplePos="0" relativeHeight="25188864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7132" name="Group 11713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539" name="Shape 1453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7132" style="width:3.75158pt;height:841.857pt;position:absolute;mso-position-horizontal-relative:page;mso-position-horizontal:absolute;margin-left:585.621pt;mso-position-vertical-relative:page;margin-top:0pt;" coordsize="476,106915">
                <v:shape id="Shape 14539"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8966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7133" name="Group 11713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4540" name="Shape 1454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7133" style="width:3.75158pt;height:841.857pt;position:absolute;mso-position-horizontal-relative:page;mso-position-horizontal:absolute;margin-left:9.37894pt;mso-position-vertical-relative:page;margin-top:0pt;" coordsize="476,106915">
                <v:shape id="Shape 14540" style="position:absolute;width:0;height:106915;left:0;top:0;" coordsize="0,10691590" path="m0,10691590l0,0">
                  <v:stroke weight="3.75158pt" endcap="flat" joinstyle="miter" miterlimit="4" on="true" color="#eeeeee"/>
                  <v:fill on="false" color="#000000" opacity="0"/>
                </v:shape>
                <w10:wrap type="square"/>
              </v:group>
            </w:pict>
          </mc:Fallback>
        </mc:AlternateContent>
      </w:r>
      <w:r>
        <w:t>M, Lofra RM, Duong T, Ramsey D, Dunaway S, Salazar R, Fanelli L, Civitello M, de Sanctis R, Antonaci L, Lapenta L, Lucibello S, Pane M, Day J, Darras BT, De Vivo DC, Muntoni F, Finkel R, Mercuri E. Content validity</w:t>
      </w:r>
      <w:r>
        <w:t xml:space="preserve"> and clinical meaningfulness of the HFMSE in spinal muscular atrophy.</w:t>
      </w:r>
    </w:p>
    <w:p w:rsidR="00085357" w:rsidRDefault="009D5232">
      <w:pPr>
        <w:spacing w:after="322" w:line="259" w:lineRule="auto"/>
        <w:ind w:right="4"/>
      </w:pPr>
      <w:r>
        <w:t>BMC Neurol. 2017 Feb 23;17(1):39. doi: 10.1186/s12883-017-0790-9.</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Тип (подчеркнуть): шкала оценки</w:t>
      </w:r>
    </w:p>
    <w:p w:rsidR="00085357" w:rsidRDefault="009D5232">
      <w:pPr>
        <w:spacing w:after="322" w:line="259" w:lineRule="auto"/>
        <w:ind w:left="0" w:firstLine="0"/>
        <w:jc w:val="left"/>
      </w:pPr>
      <w:r>
        <w:t xml:space="preserve"> </w:t>
      </w:r>
    </w:p>
    <w:p w:rsidR="00085357" w:rsidRDefault="009D5232">
      <w:pPr>
        <w:spacing w:after="0" w:line="259" w:lineRule="auto"/>
        <w:ind w:right="4"/>
      </w:pPr>
      <w:r>
        <w:t>Назначение: функциональная оценка двигательной активности у пациента с СМА, может ис</w:t>
      </w:r>
      <w:r>
        <w:t>пользоваться для оценки эффективности терапии Содержание (шаблон):</w:t>
      </w:r>
    </w:p>
    <w:tbl>
      <w:tblPr>
        <w:tblStyle w:val="TableGrid"/>
        <w:tblW w:w="11135" w:type="dxa"/>
        <w:tblInd w:w="8" w:type="dxa"/>
        <w:tblCellMar>
          <w:top w:w="0" w:type="dxa"/>
          <w:left w:w="158" w:type="dxa"/>
          <w:bottom w:w="0" w:type="dxa"/>
          <w:right w:w="115" w:type="dxa"/>
        </w:tblCellMar>
        <w:tblLook w:val="04A0" w:firstRow="1" w:lastRow="0" w:firstColumn="1" w:lastColumn="0" w:noHBand="0" w:noVBand="1"/>
      </w:tblPr>
      <w:tblGrid>
        <w:gridCol w:w="11135"/>
      </w:tblGrid>
      <w:tr w:rsidR="00085357">
        <w:trPr>
          <w:trHeight w:val="480"/>
        </w:trPr>
        <w:tc>
          <w:tcPr>
            <w:tcW w:w="11135"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 xml:space="preserve">      ШКАЛА ОЦЕНКИ МОТОРНЫХ ФУНКЦИЙ ПРИ СМА БОЛЬНИЦЫ ХАММЕРСМИТ (HFMSE)  </w:t>
            </w:r>
          </w:p>
        </w:tc>
      </w:tr>
      <w:tr w:rsidR="00085357">
        <w:trPr>
          <w:trHeight w:val="810"/>
        </w:trPr>
        <w:tc>
          <w:tcPr>
            <w:tcW w:w="11135"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ФИО                                                                                     Дата рождения</w:t>
            </w:r>
          </w:p>
          <w:p w:rsidR="00085357" w:rsidRDefault="009D5232">
            <w:pPr>
              <w:spacing w:after="0" w:line="259" w:lineRule="auto"/>
              <w:ind w:left="0" w:firstLine="0"/>
              <w:jc w:val="left"/>
            </w:pPr>
            <w:r>
              <w:rPr>
                <w:rFonts w:ascii="Verdana" w:eastAsia="Verdana" w:hAnsi="Verdana" w:cs="Verdana"/>
                <w:sz w:val="17"/>
              </w:rPr>
              <w:t>Дата оценки                                                                          Время, затраченное на обследование</w:t>
            </w:r>
          </w:p>
          <w:p w:rsidR="00085357" w:rsidRDefault="009D5232">
            <w:pPr>
              <w:spacing w:after="0" w:line="259" w:lineRule="auto"/>
              <w:ind w:left="0" w:firstLine="0"/>
              <w:jc w:val="left"/>
            </w:pPr>
            <w:r>
              <w:rPr>
                <w:rFonts w:ascii="Verdana" w:eastAsia="Verdana" w:hAnsi="Verdana" w:cs="Verdana"/>
                <w:sz w:val="17"/>
              </w:rPr>
              <w:t>Дата операции на позвоночнике                                        Оценивающий специалист</w:t>
            </w:r>
          </w:p>
        </w:tc>
      </w:tr>
      <w:tr w:rsidR="00085357">
        <w:trPr>
          <w:trHeight w:val="480"/>
        </w:trPr>
        <w:tc>
          <w:tcPr>
            <w:tcW w:w="11135"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 xml:space="preserve"> </w:t>
            </w:r>
          </w:p>
        </w:tc>
      </w:tr>
    </w:tbl>
    <w:p w:rsidR="00085357" w:rsidRDefault="009D5232">
      <w:pPr>
        <w:spacing w:after="0" w:line="259" w:lineRule="auto"/>
        <w:ind w:left="0" w:firstLine="0"/>
        <w:jc w:val="left"/>
      </w:pPr>
      <w:r>
        <w:t xml:space="preserve"> </w:t>
      </w:r>
    </w:p>
    <w:tbl>
      <w:tblPr>
        <w:tblStyle w:val="TableGrid"/>
        <w:tblpPr w:vertAnchor="page" w:horzAnchor="page" w:tblpX="188" w:tblpY="8"/>
        <w:tblOverlap w:val="never"/>
        <w:tblW w:w="11525" w:type="dxa"/>
        <w:tblInd w:w="0" w:type="dxa"/>
        <w:tblCellMar>
          <w:top w:w="0" w:type="dxa"/>
          <w:left w:w="0" w:type="dxa"/>
          <w:bottom w:w="0" w:type="dxa"/>
          <w:right w:w="0" w:type="dxa"/>
        </w:tblCellMar>
        <w:tblLook w:val="04A0" w:firstRow="1" w:lastRow="0" w:firstColumn="1" w:lastColumn="0" w:noHBand="0" w:noVBand="1"/>
      </w:tblPr>
      <w:tblGrid>
        <w:gridCol w:w="195"/>
        <w:gridCol w:w="1741"/>
        <w:gridCol w:w="1816"/>
        <w:gridCol w:w="1921"/>
        <w:gridCol w:w="1921"/>
        <w:gridCol w:w="1471"/>
        <w:gridCol w:w="270"/>
        <w:gridCol w:w="585"/>
        <w:gridCol w:w="585"/>
        <w:gridCol w:w="1020"/>
      </w:tblGrid>
      <w:tr w:rsidR="00085357">
        <w:trPr>
          <w:trHeight w:val="645"/>
        </w:trPr>
        <w:tc>
          <w:tcPr>
            <w:tcW w:w="195" w:type="dxa"/>
            <w:vMerge w:val="restart"/>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b/>
                <w:sz w:val="17"/>
              </w:rPr>
              <w:t>Проба</w:t>
            </w:r>
          </w:p>
        </w:tc>
        <w:tc>
          <w:tcPr>
            <w:tcW w:w="181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b/>
                <w:i/>
                <w:color w:val="333333"/>
                <w:sz w:val="17"/>
              </w:rPr>
              <w:t>Инструкция</w:t>
            </w:r>
          </w:p>
        </w:tc>
        <w:tc>
          <w:tcPr>
            <w:tcW w:w="192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b/>
                <w:sz w:val="17"/>
              </w:rPr>
              <w:t>2</w:t>
            </w:r>
          </w:p>
        </w:tc>
        <w:tc>
          <w:tcPr>
            <w:tcW w:w="192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b/>
                <w:sz w:val="17"/>
              </w:rPr>
              <w:t>1</w:t>
            </w:r>
          </w:p>
        </w:tc>
        <w:tc>
          <w:tcPr>
            <w:tcW w:w="1741"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b/>
                <w:sz w:val="17"/>
              </w:rPr>
              <w:t>0</w:t>
            </w:r>
          </w:p>
        </w:tc>
        <w:tc>
          <w:tcPr>
            <w:tcW w:w="585"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b/>
                <w:sz w:val="17"/>
              </w:rPr>
              <w:t>ОК</w:t>
            </w:r>
          </w:p>
        </w:tc>
        <w:tc>
          <w:tcPr>
            <w:tcW w:w="585"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b/>
                <w:sz w:val="17"/>
              </w:rPr>
              <w:t>Б=</w:t>
            </w:r>
          </w:p>
        </w:tc>
        <w:tc>
          <w:tcPr>
            <w:tcW w:w="1020" w:type="dxa"/>
            <w:tcBorders>
              <w:top w:val="nil"/>
              <w:left w:val="single" w:sz="6" w:space="0" w:color="000000"/>
              <w:bottom w:val="nil"/>
              <w:right w:val="single" w:sz="30" w:space="0" w:color="EEEEEE"/>
            </w:tcBorders>
            <w:vAlign w:val="center"/>
          </w:tcPr>
          <w:p w:rsidR="00085357" w:rsidRDefault="009D5232">
            <w:pPr>
              <w:spacing w:after="0" w:line="259" w:lineRule="auto"/>
              <w:ind w:left="158" w:firstLine="0"/>
              <w:jc w:val="left"/>
            </w:pPr>
            <w:r>
              <w:rPr>
                <w:rFonts w:ascii="Verdana" w:eastAsia="Verdana" w:hAnsi="Verdana" w:cs="Verdana"/>
                <w:b/>
                <w:sz w:val="17"/>
              </w:rPr>
              <w:t>Коммен Б = бал</w:t>
            </w:r>
          </w:p>
        </w:tc>
      </w:tr>
      <w:tr w:rsidR="00085357">
        <w:trPr>
          <w:trHeight w:val="1966"/>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sz w:val="17"/>
              </w:rPr>
              <w:t xml:space="preserve">1. Способность сидеть </w:t>
            </w:r>
            <w:r>
              <w:rPr>
                <w:rFonts w:ascii="Verdana" w:eastAsia="Verdana" w:hAnsi="Verdana" w:cs="Verdana"/>
                <w:sz w:val="17"/>
              </w:rPr>
              <w:tab/>
              <w:t xml:space="preserve">на скамье/ стуле Может </w:t>
            </w:r>
            <w:r>
              <w:rPr>
                <w:rFonts w:ascii="Verdana" w:eastAsia="Verdana" w:hAnsi="Verdana" w:cs="Verdana"/>
                <w:sz w:val="17"/>
              </w:rPr>
              <w:tab/>
              <w:t>сидеть на краю скамьи или на скамье/ полу. Запишите лучший увиденный вариант</w:t>
            </w:r>
          </w:p>
        </w:tc>
        <w:tc>
          <w:tcPr>
            <w:tcW w:w="18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58" w:firstLine="0"/>
            </w:pPr>
            <w:r>
              <w:rPr>
                <w:rFonts w:ascii="Verdana" w:eastAsia="Verdana" w:hAnsi="Verdana" w:cs="Verdana"/>
                <w:i/>
                <w:color w:val="333333"/>
                <w:sz w:val="17"/>
              </w:rPr>
              <w:t xml:space="preserve">Ты можешь сидеть на скамье/стуле без опоры на руки, пока я считаю до 3? </w:t>
            </w:r>
            <w:r>
              <w:rPr>
                <w:rFonts w:ascii="Verdana" w:eastAsia="Verdana" w:hAnsi="Verdana" w:cs="Verdana"/>
                <w:i/>
                <w:color w:val="333333"/>
                <w:sz w:val="17"/>
              </w:rPr>
              <w:t>(Без опоры под спину/с опорой или без опоры ногами)</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60" w:firstLine="0"/>
            </w:pPr>
            <w:r>
              <w:rPr>
                <w:rFonts w:ascii="Verdana" w:eastAsia="Verdana" w:hAnsi="Verdana" w:cs="Verdana"/>
                <w:sz w:val="17"/>
              </w:rPr>
              <w:t>Может сидеть без опоры на руки, пока врач считает до 3 и более</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158" w:right="165" w:firstLine="0"/>
              <w:jc w:val="left"/>
            </w:pPr>
            <w:r>
              <w:rPr>
                <w:rFonts w:ascii="Verdana" w:eastAsia="Verdana" w:hAnsi="Verdana" w:cs="Verdana"/>
                <w:sz w:val="17"/>
              </w:rPr>
              <w:t xml:space="preserve">Необходима опора </w:t>
            </w:r>
            <w:r>
              <w:rPr>
                <w:rFonts w:ascii="Verdana" w:eastAsia="Verdana" w:hAnsi="Verdana" w:cs="Verdana"/>
                <w:sz w:val="17"/>
              </w:rPr>
              <w:tab/>
              <w:t xml:space="preserve">на </w:t>
            </w:r>
            <w:r>
              <w:rPr>
                <w:rFonts w:ascii="Verdana" w:eastAsia="Verdana" w:hAnsi="Verdana" w:cs="Verdana"/>
                <w:sz w:val="17"/>
              </w:rPr>
              <w:tab/>
              <w:t xml:space="preserve">одну руку </w:t>
            </w:r>
            <w:r>
              <w:rPr>
                <w:rFonts w:ascii="Verdana" w:eastAsia="Verdana" w:hAnsi="Verdana" w:cs="Verdana"/>
                <w:sz w:val="17"/>
              </w:rPr>
              <w:tab/>
              <w:t>для</w:t>
            </w:r>
          </w:p>
          <w:p w:rsidR="00085357" w:rsidRDefault="009D5232">
            <w:pPr>
              <w:spacing w:after="0" w:line="216" w:lineRule="auto"/>
              <w:ind w:left="158" w:right="66" w:firstLine="0"/>
              <w:jc w:val="left"/>
            </w:pPr>
            <w:r>
              <w:rPr>
                <w:rFonts w:ascii="Verdana" w:eastAsia="Verdana" w:hAnsi="Verdana" w:cs="Verdana"/>
                <w:sz w:val="17"/>
              </w:rPr>
              <w:t xml:space="preserve">удержания баланса, </w:t>
            </w:r>
            <w:r>
              <w:rPr>
                <w:rFonts w:ascii="Verdana" w:eastAsia="Verdana" w:hAnsi="Verdana" w:cs="Verdana"/>
                <w:sz w:val="17"/>
              </w:rPr>
              <w:tab/>
              <w:t>пока</w:t>
            </w:r>
          </w:p>
          <w:p w:rsidR="00085357" w:rsidRDefault="009D5232">
            <w:pPr>
              <w:spacing w:after="0" w:line="259" w:lineRule="auto"/>
              <w:ind w:left="158" w:firstLine="0"/>
              <w:jc w:val="left"/>
            </w:pPr>
            <w:r>
              <w:rPr>
                <w:rFonts w:ascii="Verdana" w:eastAsia="Verdana" w:hAnsi="Verdana" w:cs="Verdana"/>
                <w:sz w:val="17"/>
              </w:rPr>
              <w:t>врач считает до 3</w:t>
            </w:r>
          </w:p>
        </w:tc>
        <w:tc>
          <w:tcPr>
            <w:tcW w:w="1741" w:type="dxa"/>
            <w:gridSpan w:val="2"/>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158" w:right="31" w:firstLine="0"/>
              <w:jc w:val="left"/>
            </w:pPr>
            <w:r>
              <w:rPr>
                <w:rFonts w:ascii="Verdana" w:eastAsia="Verdana" w:hAnsi="Verdana" w:cs="Verdana"/>
                <w:sz w:val="17"/>
              </w:rPr>
              <w:t xml:space="preserve">Необходима опора на обе руки </w:t>
            </w:r>
            <w:r>
              <w:rPr>
                <w:rFonts w:ascii="Verdana" w:eastAsia="Verdana" w:hAnsi="Verdana" w:cs="Verdana"/>
                <w:sz w:val="17"/>
              </w:rPr>
              <w:tab/>
              <w:t>для</w:t>
            </w:r>
          </w:p>
          <w:p w:rsidR="00085357" w:rsidRDefault="009D5232">
            <w:pPr>
              <w:spacing w:after="0" w:line="216" w:lineRule="auto"/>
              <w:ind w:left="158" w:firstLine="0"/>
              <w:jc w:val="left"/>
            </w:pPr>
            <w:r>
              <w:rPr>
                <w:rFonts w:ascii="Verdana" w:eastAsia="Verdana" w:hAnsi="Verdana" w:cs="Verdana"/>
                <w:sz w:val="17"/>
              </w:rPr>
              <w:t>удержания баланса.</w:t>
            </w:r>
          </w:p>
          <w:p w:rsidR="00085357" w:rsidRDefault="009D5232">
            <w:pPr>
              <w:tabs>
                <w:tab w:val="center" w:pos="269"/>
                <w:tab w:val="center" w:pos="1177"/>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Не </w:t>
            </w:r>
            <w:r>
              <w:rPr>
                <w:rFonts w:ascii="Verdana" w:eastAsia="Verdana" w:hAnsi="Verdana" w:cs="Verdana"/>
                <w:sz w:val="17"/>
              </w:rPr>
              <w:tab/>
              <w:t>способен</w:t>
            </w:r>
          </w:p>
          <w:p w:rsidR="00085357" w:rsidRDefault="009D5232">
            <w:pPr>
              <w:spacing w:after="0" w:line="259" w:lineRule="auto"/>
              <w:ind w:left="158" w:firstLine="0"/>
              <w:jc w:val="left"/>
            </w:pPr>
            <w:r>
              <w:rPr>
                <w:rFonts w:ascii="Verdana" w:eastAsia="Verdana" w:hAnsi="Verdana" w:cs="Verdana"/>
                <w:sz w:val="17"/>
              </w:rPr>
              <w:t>сидеть</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020" w:type="dxa"/>
            <w:vMerge w:val="restart"/>
            <w:tcBorders>
              <w:top w:val="nil"/>
              <w:left w:val="single" w:sz="6" w:space="0" w:color="000000"/>
              <w:bottom w:val="nil"/>
              <w:right w:val="single" w:sz="30" w:space="0" w:color="EEEEEE"/>
            </w:tcBorders>
            <w:vAlign w:val="bottom"/>
          </w:tcPr>
          <w:p w:rsidR="00085357" w:rsidRDefault="009D5232">
            <w:pPr>
              <w:spacing w:after="0" w:line="259" w:lineRule="auto"/>
              <w:ind w:left="158" w:firstLine="0"/>
              <w:jc w:val="left"/>
            </w:pPr>
            <w:r>
              <w:rPr>
                <w:rFonts w:ascii="Verdana" w:eastAsia="Verdana" w:hAnsi="Verdana" w:cs="Verdana"/>
                <w:sz w:val="17"/>
              </w:rPr>
              <w:t xml:space="preserve">Элемент Преобла положен позвоно Преобла положен нижних конечно </w:t>
            </w:r>
            <w:r>
              <w:rPr>
                <w:rFonts w:ascii="Verdana" w:eastAsia="Verdana" w:hAnsi="Verdana" w:cs="Verdana"/>
                <w:i/>
                <w:color w:val="333333"/>
                <w:sz w:val="17"/>
              </w:rPr>
              <w:t>Обведит преобла положен позвоно</w:t>
            </w:r>
          </w:p>
        </w:tc>
      </w:tr>
      <w:tr w:rsidR="00085357">
        <w:trPr>
          <w:trHeight w:val="187"/>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single" w:sz="6" w:space="0" w:color="000000"/>
              <w:left w:val="single" w:sz="6" w:space="0" w:color="000000"/>
              <w:bottom w:val="nil"/>
              <w:right w:val="single" w:sz="6" w:space="0" w:color="000000"/>
            </w:tcBorders>
          </w:tcPr>
          <w:p w:rsidR="00085357" w:rsidRDefault="00085357">
            <w:pPr>
              <w:spacing w:after="160" w:line="259" w:lineRule="auto"/>
              <w:ind w:left="0" w:firstLine="0"/>
              <w:jc w:val="left"/>
            </w:pPr>
          </w:p>
        </w:tc>
        <w:tc>
          <w:tcPr>
            <w:tcW w:w="1816" w:type="dxa"/>
            <w:tcBorders>
              <w:top w:val="single" w:sz="6" w:space="0" w:color="000000"/>
              <w:left w:val="single" w:sz="6" w:space="0" w:color="000000"/>
              <w:bottom w:val="nil"/>
              <w:right w:val="single" w:sz="6" w:space="0" w:color="000000"/>
            </w:tcBorders>
          </w:tcPr>
          <w:p w:rsidR="00085357" w:rsidRDefault="00085357">
            <w:pPr>
              <w:spacing w:after="160" w:line="259" w:lineRule="auto"/>
              <w:ind w:left="0" w:firstLine="0"/>
              <w:jc w:val="left"/>
            </w:pPr>
          </w:p>
        </w:tc>
        <w:tc>
          <w:tcPr>
            <w:tcW w:w="1921" w:type="dxa"/>
            <w:tcBorders>
              <w:top w:val="single" w:sz="6" w:space="0" w:color="000000"/>
              <w:left w:val="single" w:sz="6" w:space="0" w:color="000000"/>
              <w:bottom w:val="nil"/>
              <w:right w:val="single" w:sz="6" w:space="0" w:color="000000"/>
            </w:tcBorders>
          </w:tcPr>
          <w:p w:rsidR="00085357" w:rsidRDefault="00085357">
            <w:pPr>
              <w:spacing w:after="160" w:line="259" w:lineRule="auto"/>
              <w:ind w:left="0" w:firstLine="0"/>
              <w:jc w:val="left"/>
            </w:pPr>
          </w:p>
        </w:tc>
        <w:tc>
          <w:tcPr>
            <w:tcW w:w="1921" w:type="dxa"/>
            <w:tcBorders>
              <w:top w:val="single" w:sz="6" w:space="0" w:color="000000"/>
              <w:left w:val="single" w:sz="6" w:space="0" w:color="000000"/>
              <w:bottom w:val="nil"/>
              <w:right w:val="single" w:sz="6" w:space="0" w:color="000000"/>
            </w:tcBorders>
          </w:tcPr>
          <w:p w:rsidR="00085357" w:rsidRDefault="00085357">
            <w:pPr>
              <w:spacing w:after="160" w:line="259" w:lineRule="auto"/>
              <w:ind w:left="0" w:firstLine="0"/>
              <w:jc w:val="left"/>
            </w:pPr>
          </w:p>
        </w:tc>
        <w:tc>
          <w:tcPr>
            <w:tcW w:w="1741" w:type="dxa"/>
            <w:gridSpan w:val="2"/>
            <w:tcBorders>
              <w:top w:val="single" w:sz="6" w:space="0" w:color="000000"/>
              <w:left w:val="single" w:sz="6" w:space="0" w:color="000000"/>
              <w:bottom w:val="nil"/>
              <w:right w:val="single" w:sz="6" w:space="0" w:color="000000"/>
            </w:tcBorders>
          </w:tcPr>
          <w:p w:rsidR="00085357" w:rsidRDefault="00085357">
            <w:pPr>
              <w:spacing w:after="160" w:line="259" w:lineRule="auto"/>
              <w:ind w:left="0" w:firstLine="0"/>
              <w:jc w:val="left"/>
            </w:pPr>
          </w:p>
        </w:tc>
        <w:tc>
          <w:tcPr>
            <w:tcW w:w="585" w:type="dxa"/>
            <w:tcBorders>
              <w:top w:val="single" w:sz="6" w:space="0" w:color="000000"/>
              <w:left w:val="single" w:sz="6" w:space="0" w:color="000000"/>
              <w:bottom w:val="nil"/>
              <w:right w:val="single" w:sz="6" w:space="0" w:color="000000"/>
            </w:tcBorders>
          </w:tcPr>
          <w:p w:rsidR="00085357" w:rsidRDefault="00085357">
            <w:pPr>
              <w:spacing w:after="160" w:line="259" w:lineRule="auto"/>
              <w:ind w:left="0" w:firstLine="0"/>
              <w:jc w:val="left"/>
            </w:pPr>
          </w:p>
        </w:tc>
        <w:tc>
          <w:tcPr>
            <w:tcW w:w="585" w:type="dxa"/>
            <w:tcBorders>
              <w:top w:val="single" w:sz="6" w:space="0" w:color="000000"/>
              <w:left w:val="single" w:sz="6" w:space="0" w:color="000000"/>
              <w:bottom w:val="nil"/>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nil"/>
              <w:right w:val="single" w:sz="30" w:space="0" w:color="EEEEEE"/>
            </w:tcBorders>
          </w:tcPr>
          <w:p w:rsidR="00085357" w:rsidRDefault="00085357">
            <w:pPr>
              <w:spacing w:after="160" w:line="259" w:lineRule="auto"/>
              <w:ind w:left="0" w:firstLine="0"/>
              <w:jc w:val="left"/>
            </w:pPr>
          </w:p>
        </w:tc>
      </w:tr>
      <w:tr w:rsidR="00085357">
        <w:trPr>
          <w:trHeight w:val="2934"/>
        </w:trPr>
        <w:tc>
          <w:tcPr>
            <w:tcW w:w="195" w:type="dxa"/>
            <w:vMerge w:val="restart"/>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nil"/>
              <w:left w:val="single" w:sz="6" w:space="0" w:color="000000"/>
              <w:bottom w:val="single" w:sz="6" w:space="0" w:color="000000"/>
              <w:right w:val="single" w:sz="6" w:space="0" w:color="000000"/>
            </w:tcBorders>
          </w:tcPr>
          <w:p w:rsidR="00085357" w:rsidRDefault="009D5232">
            <w:pPr>
              <w:spacing w:after="0" w:line="216" w:lineRule="auto"/>
              <w:ind w:left="158" w:right="158" w:firstLine="0"/>
              <w:jc w:val="left"/>
            </w:pPr>
            <w:r>
              <w:rPr>
                <w:rFonts w:ascii="Verdana" w:eastAsia="Verdana" w:hAnsi="Verdana" w:cs="Verdana"/>
                <w:sz w:val="17"/>
              </w:rPr>
              <w:t xml:space="preserve">2. Способность сидеть </w:t>
            </w:r>
            <w:r>
              <w:rPr>
                <w:rFonts w:ascii="Verdana" w:eastAsia="Verdana" w:hAnsi="Verdana" w:cs="Verdana"/>
                <w:sz w:val="17"/>
              </w:rPr>
              <w:tab/>
              <w:t xml:space="preserve">с выпрямленными ногами </w:t>
            </w:r>
            <w:r>
              <w:rPr>
                <w:rFonts w:ascii="Verdana" w:eastAsia="Verdana" w:hAnsi="Verdana" w:cs="Verdana"/>
                <w:sz w:val="17"/>
              </w:rPr>
              <w:tab/>
              <w:t xml:space="preserve">Ноги прямые </w:t>
            </w:r>
            <w:r>
              <w:rPr>
                <w:rFonts w:ascii="Verdana" w:eastAsia="Verdana" w:hAnsi="Verdana" w:cs="Verdana"/>
                <w:sz w:val="17"/>
              </w:rPr>
              <w:tab/>
              <w:t xml:space="preserve">= </w:t>
            </w:r>
            <w:r>
              <w:rPr>
                <w:rFonts w:ascii="Verdana" w:eastAsia="Verdana" w:hAnsi="Verdana" w:cs="Verdana"/>
                <w:sz w:val="17"/>
              </w:rPr>
              <w:t xml:space="preserve">колени </w:t>
            </w:r>
            <w:r>
              <w:rPr>
                <w:rFonts w:ascii="Verdana" w:eastAsia="Verdana" w:hAnsi="Verdana" w:cs="Verdana"/>
                <w:sz w:val="17"/>
              </w:rPr>
              <w:tab/>
              <w:t xml:space="preserve">могут быть </w:t>
            </w:r>
            <w:r>
              <w:rPr>
                <w:rFonts w:ascii="Verdana" w:eastAsia="Verdana" w:hAnsi="Verdana" w:cs="Verdana"/>
                <w:sz w:val="17"/>
              </w:rPr>
              <w:tab/>
              <w:t xml:space="preserve">согнуты, но </w:t>
            </w:r>
            <w:r>
              <w:rPr>
                <w:rFonts w:ascii="Verdana" w:eastAsia="Verdana" w:hAnsi="Verdana" w:cs="Verdana"/>
                <w:sz w:val="17"/>
              </w:rPr>
              <w:tab/>
              <w:t xml:space="preserve">коленные чашечки должны </w:t>
            </w:r>
            <w:r>
              <w:rPr>
                <w:rFonts w:ascii="Verdana" w:eastAsia="Verdana" w:hAnsi="Verdana" w:cs="Verdana"/>
                <w:sz w:val="17"/>
              </w:rPr>
              <w:tab/>
              <w:t>быть обращены</w:t>
            </w:r>
          </w:p>
          <w:p w:rsidR="00085357" w:rsidRDefault="009D5232">
            <w:pPr>
              <w:spacing w:after="0" w:line="259" w:lineRule="auto"/>
              <w:ind w:left="158" w:right="157" w:firstLine="0"/>
            </w:pPr>
            <w:r>
              <w:rPr>
                <w:rFonts w:ascii="Verdana" w:eastAsia="Verdana" w:hAnsi="Verdana" w:cs="Verdana"/>
                <w:sz w:val="17"/>
              </w:rPr>
              <w:t>вверх, лодыжки должны быть расположены не дальше, чем в 10 см друг от друга</w:t>
            </w:r>
          </w:p>
        </w:tc>
        <w:tc>
          <w:tcPr>
            <w:tcW w:w="1816" w:type="dxa"/>
            <w:tcBorders>
              <w:top w:val="nil"/>
              <w:left w:val="single" w:sz="6" w:space="0" w:color="000000"/>
              <w:bottom w:val="single" w:sz="6" w:space="0" w:color="000000"/>
              <w:right w:val="single" w:sz="6" w:space="0" w:color="000000"/>
            </w:tcBorders>
          </w:tcPr>
          <w:p w:rsidR="00085357" w:rsidRDefault="009D5232">
            <w:pPr>
              <w:tabs>
                <w:tab w:val="center" w:pos="274"/>
                <w:tab w:val="center" w:pos="1316"/>
              </w:tabs>
              <w:spacing w:after="0" w:line="259" w:lineRule="auto"/>
              <w:ind w:left="0" w:firstLine="0"/>
              <w:jc w:val="left"/>
            </w:pPr>
            <w:r>
              <w:rPr>
                <w:rFonts w:ascii="Calibri" w:eastAsia="Calibri" w:hAnsi="Calibri" w:cs="Calibri"/>
                <w:color w:val="000000"/>
                <w:sz w:val="22"/>
              </w:rPr>
              <w:tab/>
            </w:r>
            <w:r>
              <w:rPr>
                <w:rFonts w:ascii="Verdana" w:eastAsia="Verdana" w:hAnsi="Verdana" w:cs="Verdana"/>
                <w:i/>
                <w:color w:val="333333"/>
                <w:sz w:val="17"/>
              </w:rPr>
              <w:t xml:space="preserve">Ты </w:t>
            </w:r>
            <w:r>
              <w:rPr>
                <w:rFonts w:ascii="Verdana" w:eastAsia="Verdana" w:hAnsi="Verdana" w:cs="Verdana"/>
                <w:i/>
                <w:color w:val="333333"/>
                <w:sz w:val="17"/>
              </w:rPr>
              <w:tab/>
              <w:t>можешь</w:t>
            </w:r>
          </w:p>
          <w:p w:rsidR="00085357" w:rsidRDefault="009D5232">
            <w:pPr>
              <w:spacing w:after="0" w:line="259" w:lineRule="auto"/>
              <w:ind w:left="158" w:firstLine="0"/>
              <w:jc w:val="left"/>
            </w:pPr>
            <w:r>
              <w:rPr>
                <w:rFonts w:ascii="Verdana" w:eastAsia="Verdana" w:hAnsi="Verdana" w:cs="Verdana"/>
                <w:i/>
                <w:color w:val="333333"/>
                <w:sz w:val="17"/>
              </w:rPr>
              <w:t>сидеть на полу/</w:t>
            </w:r>
          </w:p>
          <w:p w:rsidR="00085357" w:rsidRDefault="009D5232">
            <w:pPr>
              <w:spacing w:after="0" w:line="259" w:lineRule="auto"/>
              <w:ind w:left="158" w:firstLine="0"/>
              <w:jc w:val="left"/>
            </w:pPr>
            <w:r>
              <w:rPr>
                <w:rFonts w:ascii="Verdana" w:eastAsia="Verdana" w:hAnsi="Verdana" w:cs="Verdana"/>
                <w:i/>
                <w:color w:val="333333"/>
                <w:sz w:val="17"/>
              </w:rPr>
              <w:t>скамье с</w:t>
            </w:r>
          </w:p>
          <w:p w:rsidR="00085357" w:rsidRDefault="009D5232">
            <w:pPr>
              <w:spacing w:after="0" w:line="259" w:lineRule="auto"/>
              <w:ind w:left="158" w:firstLine="0"/>
              <w:jc w:val="left"/>
            </w:pPr>
            <w:r>
              <w:rPr>
                <w:rFonts w:ascii="Verdana" w:eastAsia="Verdana" w:hAnsi="Verdana" w:cs="Verdana"/>
                <w:i/>
                <w:color w:val="333333"/>
                <w:sz w:val="17"/>
              </w:rPr>
              <w:t>выпрямленными</w:t>
            </w:r>
          </w:p>
          <w:p w:rsidR="00085357" w:rsidRDefault="009D5232">
            <w:pPr>
              <w:spacing w:after="0" w:line="259" w:lineRule="auto"/>
              <w:ind w:left="158" w:firstLine="0"/>
              <w:jc w:val="left"/>
            </w:pPr>
            <w:r>
              <w:rPr>
                <w:rFonts w:ascii="Verdana" w:eastAsia="Verdana" w:hAnsi="Verdana" w:cs="Verdana"/>
                <w:i/>
                <w:color w:val="333333"/>
                <w:sz w:val="17"/>
              </w:rPr>
              <w:t xml:space="preserve">ногами </w:t>
            </w:r>
            <w:r>
              <w:rPr>
                <w:rFonts w:ascii="Verdana" w:eastAsia="Verdana" w:hAnsi="Verdana" w:cs="Verdana"/>
                <w:i/>
                <w:color w:val="333333"/>
                <w:sz w:val="17"/>
              </w:rPr>
              <w:tab/>
              <w:t>без опоры на руки, пока я считаю до 3?</w:t>
            </w:r>
          </w:p>
        </w:tc>
        <w:tc>
          <w:tcPr>
            <w:tcW w:w="1921" w:type="dxa"/>
            <w:tcBorders>
              <w:top w:val="nil"/>
              <w:left w:val="single" w:sz="6" w:space="0" w:color="000000"/>
              <w:bottom w:val="single" w:sz="6" w:space="0" w:color="000000"/>
              <w:right w:val="single" w:sz="6" w:space="0" w:color="000000"/>
            </w:tcBorders>
          </w:tcPr>
          <w:p w:rsidR="00085357" w:rsidRDefault="009D5232">
            <w:pPr>
              <w:spacing w:after="0" w:line="216" w:lineRule="auto"/>
              <w:ind w:left="158" w:right="158" w:firstLine="0"/>
            </w:pPr>
            <w:r>
              <w:rPr>
                <w:rFonts w:ascii="Verdana" w:eastAsia="Verdana" w:hAnsi="Verdana" w:cs="Verdana"/>
                <w:sz w:val="17"/>
              </w:rPr>
              <w:t>Может сидеть на полу/скамье с выпрямленными ногами без опоры</w:t>
            </w:r>
          </w:p>
          <w:p w:rsidR="00085357" w:rsidRDefault="009D5232">
            <w:pPr>
              <w:tabs>
                <w:tab w:val="center" w:pos="260"/>
                <w:tab w:val="center" w:pos="854"/>
                <w:tab w:val="center" w:pos="1548"/>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на </w:t>
            </w:r>
            <w:r>
              <w:rPr>
                <w:rFonts w:ascii="Verdana" w:eastAsia="Verdana" w:hAnsi="Verdana" w:cs="Verdana"/>
                <w:sz w:val="17"/>
              </w:rPr>
              <w:tab/>
              <w:t xml:space="preserve">руки, </w:t>
            </w:r>
            <w:r>
              <w:rPr>
                <w:rFonts w:ascii="Verdana" w:eastAsia="Verdana" w:hAnsi="Verdana" w:cs="Verdana"/>
                <w:sz w:val="17"/>
              </w:rPr>
              <w:tab/>
              <w:t>пока</w:t>
            </w:r>
          </w:p>
          <w:p w:rsidR="00085357" w:rsidRDefault="009D5232">
            <w:pPr>
              <w:spacing w:after="0" w:line="259" w:lineRule="auto"/>
              <w:ind w:left="158" w:firstLine="0"/>
              <w:jc w:val="left"/>
            </w:pPr>
            <w:r>
              <w:rPr>
                <w:rFonts w:ascii="Verdana" w:eastAsia="Verdana" w:hAnsi="Verdana" w:cs="Verdana"/>
                <w:sz w:val="17"/>
              </w:rPr>
              <w:t>врач считает до 3</w:t>
            </w:r>
          </w:p>
        </w:tc>
        <w:tc>
          <w:tcPr>
            <w:tcW w:w="1921" w:type="dxa"/>
            <w:tcBorders>
              <w:top w:val="nil"/>
              <w:left w:val="single" w:sz="6" w:space="0" w:color="000000"/>
              <w:bottom w:val="single" w:sz="6" w:space="0" w:color="000000"/>
              <w:right w:val="single" w:sz="6" w:space="0" w:color="000000"/>
            </w:tcBorders>
          </w:tcPr>
          <w:p w:rsidR="00085357" w:rsidRDefault="009D5232">
            <w:pPr>
              <w:spacing w:after="0" w:line="259" w:lineRule="auto"/>
              <w:ind w:left="158" w:right="160" w:firstLine="0"/>
            </w:pPr>
            <w:r>
              <w:rPr>
                <w:rFonts w:ascii="Verdana" w:eastAsia="Verdana" w:hAnsi="Verdana" w:cs="Verdana"/>
                <w:sz w:val="17"/>
              </w:rPr>
              <w:t>Может сидеть на полу/скамье с выпрямленными ногами с опорой на одну руку, пока врач считает до 3</w:t>
            </w:r>
          </w:p>
        </w:tc>
        <w:tc>
          <w:tcPr>
            <w:tcW w:w="1741" w:type="dxa"/>
            <w:gridSpan w:val="2"/>
            <w:tcBorders>
              <w:top w:val="nil"/>
              <w:left w:val="single" w:sz="6" w:space="0" w:color="000000"/>
              <w:bottom w:val="single" w:sz="6" w:space="0" w:color="000000"/>
              <w:right w:val="single" w:sz="6" w:space="0" w:color="000000"/>
            </w:tcBorders>
          </w:tcPr>
          <w:p w:rsidR="00085357" w:rsidRDefault="009D5232">
            <w:pPr>
              <w:spacing w:after="0" w:line="216" w:lineRule="auto"/>
              <w:ind w:left="158" w:right="162" w:firstLine="0"/>
            </w:pPr>
            <w:r>
              <w:rPr>
                <w:rFonts w:ascii="Verdana" w:eastAsia="Verdana" w:hAnsi="Verdana" w:cs="Verdana"/>
                <w:sz w:val="17"/>
              </w:rPr>
              <w:t>Может сидеть с выпрямленными ногами с опорой на обе руки, пока врач считает до 3.</w:t>
            </w:r>
          </w:p>
          <w:p w:rsidR="00085357" w:rsidRDefault="009D5232">
            <w:pPr>
              <w:spacing w:after="0" w:line="216" w:lineRule="auto"/>
              <w:ind w:left="158" w:firstLine="0"/>
            </w:pPr>
            <w:r>
              <w:rPr>
                <w:rFonts w:ascii="Verdana" w:eastAsia="Verdana" w:hAnsi="Verdana" w:cs="Verdana"/>
                <w:sz w:val="17"/>
              </w:rPr>
              <w:t xml:space="preserve">Или </w:t>
            </w:r>
            <w:r>
              <w:rPr>
                <w:rFonts w:ascii="Verdana" w:eastAsia="Verdana" w:hAnsi="Verdana" w:cs="Verdana"/>
                <w:sz w:val="17"/>
              </w:rPr>
              <w:tab/>
              <w:t>не способен сидеть</w:t>
            </w:r>
          </w:p>
          <w:p w:rsidR="00085357" w:rsidRDefault="009D5232">
            <w:pPr>
              <w:spacing w:after="0" w:line="259" w:lineRule="auto"/>
              <w:ind w:left="158" w:firstLine="0"/>
              <w:jc w:val="left"/>
            </w:pPr>
            <w:r>
              <w:rPr>
                <w:rFonts w:ascii="Verdana" w:eastAsia="Verdana" w:hAnsi="Verdana" w:cs="Verdana"/>
                <w:sz w:val="17"/>
              </w:rPr>
              <w:t>с</w:t>
            </w:r>
          </w:p>
          <w:p w:rsidR="00085357" w:rsidRDefault="009D5232">
            <w:pPr>
              <w:spacing w:after="0" w:line="259" w:lineRule="auto"/>
              <w:ind w:left="158" w:firstLine="0"/>
              <w:jc w:val="left"/>
            </w:pPr>
            <w:r>
              <w:rPr>
                <w:rFonts w:ascii="Verdana" w:eastAsia="Verdana" w:hAnsi="Verdana" w:cs="Verdana"/>
                <w:sz w:val="17"/>
              </w:rPr>
              <w:t>выпрямленными ногами</w:t>
            </w:r>
          </w:p>
        </w:tc>
        <w:tc>
          <w:tcPr>
            <w:tcW w:w="585" w:type="dxa"/>
            <w:tcBorders>
              <w:top w:val="nil"/>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85" w:type="dxa"/>
            <w:tcBorders>
              <w:top w:val="nil"/>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020" w:type="dxa"/>
            <w:tcBorders>
              <w:top w:val="nil"/>
              <w:left w:val="single" w:sz="6" w:space="0" w:color="000000"/>
              <w:bottom w:val="nil"/>
              <w:right w:val="single" w:sz="30" w:space="0" w:color="EEEEEE"/>
            </w:tcBorders>
          </w:tcPr>
          <w:p w:rsidR="00085357" w:rsidRDefault="009D5232">
            <w:pPr>
              <w:spacing w:after="0" w:line="259" w:lineRule="auto"/>
              <w:ind w:left="158" w:firstLine="0"/>
              <w:jc w:val="left"/>
            </w:pPr>
            <w:r>
              <w:rPr>
                <w:rFonts w:ascii="Verdana" w:eastAsia="Verdana" w:hAnsi="Verdana" w:cs="Verdana"/>
                <w:i/>
                <w:color w:val="333333"/>
                <w:sz w:val="17"/>
              </w:rPr>
              <w:t>нижних конечно</w:t>
            </w:r>
          </w:p>
        </w:tc>
      </w:tr>
      <w:tr w:rsidR="00085357">
        <w:trPr>
          <w:trHeight w:val="1801"/>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158" w:right="121" w:firstLine="0"/>
              <w:jc w:val="left"/>
            </w:pPr>
            <w:r>
              <w:rPr>
                <w:rFonts w:ascii="Verdana" w:eastAsia="Verdana" w:hAnsi="Verdana" w:cs="Verdana"/>
                <w:sz w:val="17"/>
              </w:rPr>
              <w:t xml:space="preserve">3. Способность коснуться головы </w:t>
            </w:r>
            <w:r>
              <w:rPr>
                <w:rFonts w:ascii="Verdana" w:eastAsia="Verdana" w:hAnsi="Verdana" w:cs="Verdana"/>
                <w:sz w:val="17"/>
              </w:rPr>
              <w:tab/>
              <w:t xml:space="preserve">одной рукой </w:t>
            </w:r>
            <w:r>
              <w:rPr>
                <w:rFonts w:ascii="Verdana" w:eastAsia="Verdana" w:hAnsi="Verdana" w:cs="Verdana"/>
                <w:sz w:val="17"/>
              </w:rPr>
              <w:tab/>
              <w:t xml:space="preserve">в положении сидя Рука </w:t>
            </w:r>
            <w:r>
              <w:rPr>
                <w:rFonts w:ascii="Verdana" w:eastAsia="Verdana" w:hAnsi="Verdana" w:cs="Verdana"/>
                <w:sz w:val="17"/>
              </w:rPr>
              <w:tab/>
              <w:t>должна коснуться</w:t>
            </w:r>
          </w:p>
          <w:p w:rsidR="00085357" w:rsidRDefault="009D5232">
            <w:pPr>
              <w:tabs>
                <w:tab w:val="center" w:pos="463"/>
                <w:tab w:val="center" w:pos="1347"/>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головы </w:t>
            </w:r>
            <w:r>
              <w:rPr>
                <w:rFonts w:ascii="Verdana" w:eastAsia="Verdana" w:hAnsi="Verdana" w:cs="Verdana"/>
                <w:sz w:val="17"/>
              </w:rPr>
              <w:tab/>
              <w:t>выше</w:t>
            </w:r>
          </w:p>
          <w:p w:rsidR="00085357" w:rsidRDefault="009D5232">
            <w:pPr>
              <w:spacing w:after="0" w:line="259" w:lineRule="auto"/>
              <w:ind w:left="158" w:firstLine="0"/>
              <w:jc w:val="left"/>
            </w:pPr>
            <w:r>
              <w:rPr>
                <w:rFonts w:ascii="Verdana" w:eastAsia="Verdana" w:hAnsi="Verdana" w:cs="Verdana"/>
                <w:sz w:val="17"/>
              </w:rPr>
              <w:t>уровня ушей</w:t>
            </w:r>
          </w:p>
        </w:tc>
        <w:tc>
          <w:tcPr>
            <w:tcW w:w="18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58" w:firstLine="0"/>
              <w:jc w:val="left"/>
            </w:pPr>
            <w:r>
              <w:rPr>
                <w:rFonts w:ascii="Verdana" w:eastAsia="Verdana" w:hAnsi="Verdana" w:cs="Verdana"/>
                <w:i/>
                <w:color w:val="333333"/>
                <w:sz w:val="17"/>
              </w:rPr>
              <w:t xml:space="preserve">Ты </w:t>
            </w:r>
            <w:r>
              <w:rPr>
                <w:rFonts w:ascii="Verdana" w:eastAsia="Verdana" w:hAnsi="Verdana" w:cs="Verdana"/>
                <w:i/>
                <w:color w:val="333333"/>
                <w:sz w:val="17"/>
              </w:rPr>
              <w:tab/>
              <w:t>можешь коснуться одной рукой головы, не наклоняя голову?</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158" w:right="159" w:firstLine="0"/>
            </w:pPr>
            <w:r>
              <w:rPr>
                <w:rFonts w:ascii="Verdana" w:eastAsia="Verdana" w:hAnsi="Verdana" w:cs="Verdana"/>
                <w:sz w:val="17"/>
              </w:rPr>
              <w:t>Может дотронуться до головы одной рукой. Голова и туловище</w:t>
            </w:r>
          </w:p>
          <w:p w:rsidR="00085357" w:rsidRDefault="009D5232">
            <w:pPr>
              <w:spacing w:after="0" w:line="259" w:lineRule="auto"/>
              <w:ind w:left="158" w:firstLine="0"/>
              <w:jc w:val="left"/>
            </w:pPr>
            <w:r>
              <w:rPr>
                <w:rFonts w:ascii="Verdana" w:eastAsia="Verdana" w:hAnsi="Verdana" w:cs="Verdana"/>
                <w:sz w:val="17"/>
              </w:rPr>
              <w:t xml:space="preserve">остаются </w:t>
            </w:r>
            <w:r>
              <w:rPr>
                <w:rFonts w:ascii="Verdana" w:eastAsia="Verdana" w:hAnsi="Verdana" w:cs="Verdana"/>
                <w:sz w:val="17"/>
              </w:rPr>
              <w:tab/>
              <w:t>в стабильном положении</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58" w:firstLine="0"/>
              <w:jc w:val="left"/>
            </w:pPr>
            <w:r>
              <w:rPr>
                <w:rFonts w:ascii="Verdana" w:eastAsia="Verdana" w:hAnsi="Verdana" w:cs="Verdana"/>
                <w:sz w:val="17"/>
              </w:rPr>
              <w:t xml:space="preserve">Может дотронуться </w:t>
            </w:r>
            <w:r>
              <w:rPr>
                <w:rFonts w:ascii="Verdana" w:eastAsia="Verdana" w:hAnsi="Verdana" w:cs="Verdana"/>
                <w:sz w:val="17"/>
              </w:rPr>
              <w:tab/>
              <w:t xml:space="preserve">до головы </w:t>
            </w:r>
            <w:r>
              <w:rPr>
                <w:rFonts w:ascii="Verdana" w:eastAsia="Verdana" w:hAnsi="Verdana" w:cs="Verdana"/>
                <w:sz w:val="17"/>
              </w:rPr>
              <w:tab/>
              <w:t>рукой только наклонив голову</w:t>
            </w:r>
          </w:p>
        </w:tc>
        <w:tc>
          <w:tcPr>
            <w:tcW w:w="1471" w:type="dxa"/>
            <w:tcBorders>
              <w:top w:val="single" w:sz="6" w:space="0" w:color="000000"/>
              <w:left w:val="single" w:sz="6" w:space="0" w:color="000000"/>
              <w:bottom w:val="single" w:sz="6" w:space="0" w:color="000000"/>
              <w:right w:val="nil"/>
            </w:tcBorders>
          </w:tcPr>
          <w:p w:rsidR="00085357" w:rsidRDefault="009D5232">
            <w:pPr>
              <w:spacing w:after="0" w:line="216" w:lineRule="auto"/>
              <w:ind w:left="158" w:right="-110" w:firstLine="0"/>
              <w:jc w:val="left"/>
            </w:pPr>
            <w:r>
              <w:rPr>
                <w:rFonts w:ascii="Verdana" w:eastAsia="Verdana" w:hAnsi="Verdana" w:cs="Verdana"/>
                <w:sz w:val="17"/>
              </w:rPr>
              <w:t xml:space="preserve">Не </w:t>
            </w:r>
            <w:r>
              <w:rPr>
                <w:rFonts w:ascii="Verdana" w:eastAsia="Verdana" w:hAnsi="Verdana" w:cs="Verdana"/>
                <w:sz w:val="17"/>
              </w:rPr>
              <w:tab/>
              <w:t xml:space="preserve">может достать </w:t>
            </w:r>
          </w:p>
          <w:p w:rsidR="00085357" w:rsidRDefault="009D5232">
            <w:pPr>
              <w:tabs>
                <w:tab w:val="center" w:pos="463"/>
                <w:tab w:val="center" w:pos="1205"/>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головы </w:t>
            </w:r>
            <w:r>
              <w:rPr>
                <w:rFonts w:ascii="Verdana" w:eastAsia="Verdana" w:hAnsi="Verdana" w:cs="Verdana"/>
                <w:sz w:val="17"/>
              </w:rPr>
              <w:tab/>
              <w:t>руко</w:t>
            </w:r>
          </w:p>
          <w:p w:rsidR="00085357" w:rsidRDefault="009D5232">
            <w:pPr>
              <w:spacing w:after="0" w:line="259" w:lineRule="auto"/>
              <w:ind w:left="158" w:right="24" w:firstLine="0"/>
              <w:jc w:val="left"/>
            </w:pPr>
            <w:r>
              <w:rPr>
                <w:rFonts w:ascii="Verdana" w:eastAsia="Verdana" w:hAnsi="Verdana" w:cs="Verdana"/>
                <w:sz w:val="17"/>
              </w:rPr>
              <w:t>даже помощью движения головы туловища</w:t>
            </w:r>
          </w:p>
        </w:tc>
        <w:tc>
          <w:tcPr>
            <w:tcW w:w="270" w:type="dxa"/>
            <w:tcBorders>
              <w:top w:val="single" w:sz="6" w:space="0" w:color="000000"/>
              <w:left w:val="nil"/>
              <w:bottom w:val="single" w:sz="6" w:space="0" w:color="000000"/>
              <w:right w:val="single" w:sz="6" w:space="0" w:color="000000"/>
            </w:tcBorders>
          </w:tcPr>
          <w:p w:rsidR="00085357" w:rsidRDefault="009D5232">
            <w:pPr>
              <w:spacing w:after="314" w:line="216" w:lineRule="auto"/>
              <w:ind w:left="-67" w:right="83" w:hanging="30"/>
              <w:jc w:val="left"/>
            </w:pPr>
            <w:r>
              <w:rPr>
                <w:rFonts w:ascii="Verdana" w:eastAsia="Verdana" w:hAnsi="Verdana" w:cs="Verdana"/>
                <w:sz w:val="17"/>
              </w:rPr>
              <w:t>до й, с</w:t>
            </w:r>
          </w:p>
          <w:p w:rsidR="00085357" w:rsidRDefault="009D5232">
            <w:pPr>
              <w:spacing w:after="0" w:line="259" w:lineRule="auto"/>
              <w:ind w:left="0" w:firstLine="0"/>
              <w:jc w:val="left"/>
            </w:pPr>
            <w:r>
              <w:rPr>
                <w:rFonts w:ascii="Verdana" w:eastAsia="Verdana" w:hAnsi="Verdana" w:cs="Verdana"/>
                <w:sz w:val="17"/>
              </w:rPr>
              <w:t>и</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020" w:type="dxa"/>
            <w:tcBorders>
              <w:top w:val="nil"/>
              <w:left w:val="single" w:sz="6" w:space="0" w:color="000000"/>
              <w:bottom w:val="nil"/>
              <w:right w:val="single" w:sz="30" w:space="0" w:color="EEEEEE"/>
            </w:tcBorders>
          </w:tcPr>
          <w:p w:rsidR="00085357" w:rsidRDefault="009D5232">
            <w:pPr>
              <w:spacing w:after="0" w:line="259" w:lineRule="auto"/>
              <w:ind w:left="158" w:firstLine="0"/>
              <w:jc w:val="left"/>
            </w:pPr>
            <w:r>
              <w:rPr>
                <w:rFonts w:ascii="Verdana" w:eastAsia="Verdana" w:hAnsi="Verdana" w:cs="Verdana"/>
                <w:sz w:val="17"/>
              </w:rPr>
              <w:t>Пр/Л</w:t>
            </w:r>
          </w:p>
        </w:tc>
      </w:tr>
      <w:tr w:rsidR="00085357">
        <w:trPr>
          <w:trHeight w:val="1801"/>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158" w:right="121" w:firstLine="0"/>
              <w:jc w:val="left"/>
            </w:pPr>
            <w:r>
              <w:rPr>
                <w:rFonts w:ascii="Verdana" w:eastAsia="Verdana" w:hAnsi="Verdana" w:cs="Verdana"/>
                <w:sz w:val="17"/>
              </w:rPr>
              <w:t xml:space="preserve">4. Способность коснуться головы </w:t>
            </w:r>
            <w:r>
              <w:rPr>
                <w:rFonts w:ascii="Verdana" w:eastAsia="Verdana" w:hAnsi="Verdana" w:cs="Verdana"/>
                <w:sz w:val="17"/>
              </w:rPr>
              <w:tab/>
              <w:t xml:space="preserve">двумя руками </w:t>
            </w:r>
            <w:r>
              <w:rPr>
                <w:rFonts w:ascii="Verdana" w:eastAsia="Verdana" w:hAnsi="Verdana" w:cs="Verdana"/>
                <w:sz w:val="17"/>
              </w:rPr>
              <w:tab/>
              <w:t xml:space="preserve">в положении сидя Руки </w:t>
            </w:r>
            <w:r>
              <w:rPr>
                <w:rFonts w:ascii="Verdana" w:eastAsia="Verdana" w:hAnsi="Verdana" w:cs="Verdana"/>
                <w:sz w:val="17"/>
              </w:rPr>
              <w:tab/>
              <w:t>должны</w:t>
            </w:r>
          </w:p>
          <w:p w:rsidR="00085357" w:rsidRDefault="009D5232">
            <w:pPr>
              <w:spacing w:after="0" w:line="259" w:lineRule="auto"/>
              <w:ind w:left="158" w:firstLine="0"/>
              <w:jc w:val="left"/>
            </w:pPr>
            <w:r>
              <w:rPr>
                <w:rFonts w:ascii="Verdana" w:eastAsia="Verdana" w:hAnsi="Verdana" w:cs="Verdana"/>
                <w:sz w:val="17"/>
              </w:rPr>
              <w:t>коснуться</w:t>
            </w:r>
          </w:p>
          <w:p w:rsidR="00085357" w:rsidRDefault="009D5232">
            <w:pPr>
              <w:spacing w:after="0" w:line="259" w:lineRule="auto"/>
              <w:ind w:left="158" w:firstLine="0"/>
              <w:jc w:val="left"/>
            </w:pPr>
            <w:r>
              <w:rPr>
                <w:rFonts w:ascii="Verdana" w:eastAsia="Verdana" w:hAnsi="Verdana" w:cs="Verdana"/>
                <w:sz w:val="17"/>
              </w:rPr>
              <w:t xml:space="preserve">головы </w:t>
            </w:r>
            <w:r>
              <w:rPr>
                <w:rFonts w:ascii="Verdana" w:eastAsia="Verdana" w:hAnsi="Verdana" w:cs="Verdana"/>
                <w:sz w:val="17"/>
              </w:rPr>
              <w:tab/>
              <w:t>выше уровня ушей.</w:t>
            </w:r>
          </w:p>
        </w:tc>
        <w:tc>
          <w:tcPr>
            <w:tcW w:w="18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158" w:right="158" w:firstLine="0"/>
              <w:jc w:val="left"/>
            </w:pPr>
            <w:r>
              <w:rPr>
                <w:rFonts w:ascii="Verdana" w:eastAsia="Verdana" w:hAnsi="Verdana" w:cs="Verdana"/>
                <w:i/>
                <w:color w:val="333333"/>
                <w:sz w:val="17"/>
              </w:rPr>
              <w:t xml:space="preserve">Ты </w:t>
            </w:r>
            <w:r>
              <w:rPr>
                <w:rFonts w:ascii="Verdana" w:eastAsia="Verdana" w:hAnsi="Verdana" w:cs="Verdana"/>
                <w:i/>
                <w:color w:val="333333"/>
                <w:sz w:val="17"/>
              </w:rPr>
              <w:tab/>
              <w:t xml:space="preserve">можешь коснуться головы </w:t>
            </w:r>
            <w:r>
              <w:rPr>
                <w:rFonts w:ascii="Verdana" w:eastAsia="Verdana" w:hAnsi="Verdana" w:cs="Verdana"/>
                <w:i/>
                <w:color w:val="333333"/>
                <w:sz w:val="17"/>
              </w:rPr>
              <w:tab/>
              <w:t>обеими</w:t>
            </w:r>
          </w:p>
          <w:p w:rsidR="00085357" w:rsidRDefault="009D5232">
            <w:pPr>
              <w:spacing w:after="0" w:line="216" w:lineRule="auto"/>
              <w:ind w:left="158" w:firstLine="0"/>
              <w:jc w:val="left"/>
            </w:pPr>
            <w:r>
              <w:rPr>
                <w:rFonts w:ascii="Verdana" w:eastAsia="Verdana" w:hAnsi="Verdana" w:cs="Verdana"/>
                <w:i/>
                <w:color w:val="333333"/>
                <w:sz w:val="17"/>
              </w:rPr>
              <w:t>руками одновременно,</w:t>
            </w:r>
          </w:p>
          <w:p w:rsidR="00085357" w:rsidRDefault="009D5232">
            <w:pPr>
              <w:spacing w:after="0" w:line="259" w:lineRule="auto"/>
              <w:ind w:left="158" w:firstLine="0"/>
              <w:jc w:val="left"/>
            </w:pPr>
            <w:r>
              <w:rPr>
                <w:rFonts w:ascii="Verdana" w:eastAsia="Verdana" w:hAnsi="Verdana" w:cs="Verdana"/>
                <w:i/>
                <w:color w:val="333333"/>
                <w:sz w:val="17"/>
              </w:rPr>
              <w:t xml:space="preserve">не </w:t>
            </w:r>
            <w:r>
              <w:rPr>
                <w:rFonts w:ascii="Verdana" w:eastAsia="Verdana" w:hAnsi="Verdana" w:cs="Verdana"/>
                <w:i/>
                <w:color w:val="333333"/>
                <w:sz w:val="17"/>
              </w:rPr>
              <w:tab/>
              <w:t>наклоняя голову?</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158" w:right="167" w:firstLine="0"/>
            </w:pPr>
            <w:r>
              <w:rPr>
                <w:rFonts w:ascii="Verdana" w:eastAsia="Verdana" w:hAnsi="Verdana" w:cs="Verdana"/>
                <w:sz w:val="17"/>
              </w:rPr>
              <w:t>Может положить кисти обеих рук на голову через стороны. Голова и туловище</w:t>
            </w:r>
          </w:p>
          <w:p w:rsidR="00085357" w:rsidRDefault="009D5232">
            <w:pPr>
              <w:tabs>
                <w:tab w:val="center" w:pos="546"/>
                <w:tab w:val="center" w:pos="1702"/>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остаются </w:t>
            </w:r>
            <w:r>
              <w:rPr>
                <w:rFonts w:ascii="Verdana" w:eastAsia="Verdana" w:hAnsi="Verdana" w:cs="Verdana"/>
                <w:sz w:val="17"/>
              </w:rPr>
              <w:tab/>
              <w:t>в</w:t>
            </w:r>
          </w:p>
          <w:p w:rsidR="00085357" w:rsidRDefault="009D5232">
            <w:pPr>
              <w:spacing w:after="0" w:line="259" w:lineRule="auto"/>
              <w:ind w:left="158" w:firstLine="0"/>
              <w:jc w:val="left"/>
            </w:pPr>
            <w:r>
              <w:rPr>
                <w:rFonts w:ascii="Verdana" w:eastAsia="Verdana" w:hAnsi="Verdana" w:cs="Verdana"/>
                <w:sz w:val="17"/>
              </w:rPr>
              <w:t>стабильном положении</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14" w:firstLine="0"/>
              <w:jc w:val="left"/>
            </w:pPr>
            <w:r>
              <w:rPr>
                <w:rFonts w:ascii="Verdana" w:eastAsia="Verdana" w:hAnsi="Verdana" w:cs="Verdana"/>
                <w:sz w:val="17"/>
              </w:rPr>
              <w:t xml:space="preserve">Может положить кисти </w:t>
            </w:r>
            <w:r>
              <w:rPr>
                <w:rFonts w:ascii="Verdana" w:eastAsia="Verdana" w:hAnsi="Verdana" w:cs="Verdana"/>
                <w:sz w:val="17"/>
              </w:rPr>
              <w:tab/>
              <w:t xml:space="preserve">рук </w:t>
            </w:r>
            <w:r>
              <w:rPr>
                <w:rFonts w:ascii="Verdana" w:eastAsia="Verdana" w:hAnsi="Verdana" w:cs="Verdana"/>
                <w:sz w:val="17"/>
              </w:rPr>
              <w:tab/>
              <w:t xml:space="preserve">на голову, но только наклонив голову, наклонившись </w:t>
            </w:r>
            <w:r>
              <w:rPr>
                <w:rFonts w:ascii="Verdana" w:eastAsia="Verdana" w:hAnsi="Verdana" w:cs="Verdana"/>
                <w:sz w:val="17"/>
              </w:rPr>
              <w:tab/>
              <w:t>в сторону, перебирая руками или по одной</w:t>
            </w:r>
          </w:p>
        </w:tc>
        <w:tc>
          <w:tcPr>
            <w:tcW w:w="1741" w:type="dxa"/>
            <w:gridSpan w:val="2"/>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158" w:right="160" w:firstLine="0"/>
            </w:pPr>
            <w:r>
              <w:rPr>
                <w:rFonts w:ascii="Verdana" w:eastAsia="Verdana" w:hAnsi="Verdana" w:cs="Verdana"/>
                <w:sz w:val="17"/>
              </w:rPr>
              <w:t>Не может поднести кисти обеих рук к</w:t>
            </w:r>
          </w:p>
          <w:p w:rsidR="00085357" w:rsidRDefault="009D5232">
            <w:pPr>
              <w:spacing w:after="0" w:line="259" w:lineRule="auto"/>
              <w:ind w:left="158" w:firstLine="0"/>
              <w:jc w:val="left"/>
            </w:pPr>
            <w:r>
              <w:rPr>
                <w:rFonts w:ascii="Verdana" w:eastAsia="Verdana" w:hAnsi="Verdana" w:cs="Verdana"/>
                <w:sz w:val="17"/>
              </w:rPr>
              <w:t>голове</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020" w:type="dxa"/>
            <w:tcBorders>
              <w:top w:val="nil"/>
              <w:left w:val="single" w:sz="6" w:space="0" w:color="000000"/>
              <w:bottom w:val="nil"/>
              <w:right w:val="single" w:sz="30" w:space="0" w:color="EEEEEE"/>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1636"/>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60" w:firstLine="0"/>
            </w:pPr>
            <w:r>
              <w:rPr>
                <w:rFonts w:ascii="Verdana" w:eastAsia="Verdana" w:hAnsi="Verdana" w:cs="Verdana"/>
                <w:sz w:val="17"/>
              </w:rPr>
              <w:t>5. Способность повернуться со спины на бок</w:t>
            </w:r>
          </w:p>
        </w:tc>
        <w:tc>
          <w:tcPr>
            <w:tcW w:w="1816" w:type="dxa"/>
            <w:tcBorders>
              <w:top w:val="single" w:sz="6" w:space="0" w:color="000000"/>
              <w:left w:val="single" w:sz="6" w:space="0" w:color="000000"/>
              <w:bottom w:val="single" w:sz="6" w:space="0" w:color="000000"/>
              <w:right w:val="single" w:sz="6" w:space="0" w:color="000000"/>
            </w:tcBorders>
            <w:vAlign w:val="center"/>
          </w:tcPr>
          <w:p w:rsidR="00085357" w:rsidRDefault="009D5232">
            <w:pPr>
              <w:tabs>
                <w:tab w:val="center" w:pos="274"/>
                <w:tab w:val="center" w:pos="1316"/>
              </w:tabs>
              <w:spacing w:after="0" w:line="259" w:lineRule="auto"/>
              <w:ind w:left="0" w:firstLine="0"/>
              <w:jc w:val="left"/>
            </w:pPr>
            <w:r>
              <w:rPr>
                <w:rFonts w:ascii="Calibri" w:eastAsia="Calibri" w:hAnsi="Calibri" w:cs="Calibri"/>
                <w:color w:val="000000"/>
                <w:sz w:val="22"/>
              </w:rPr>
              <w:tab/>
            </w:r>
            <w:r>
              <w:rPr>
                <w:rFonts w:ascii="Verdana" w:eastAsia="Verdana" w:hAnsi="Verdana" w:cs="Verdana"/>
                <w:i/>
                <w:color w:val="333333"/>
                <w:sz w:val="17"/>
              </w:rPr>
              <w:t xml:space="preserve">Ты </w:t>
            </w:r>
            <w:r>
              <w:rPr>
                <w:rFonts w:ascii="Verdana" w:eastAsia="Verdana" w:hAnsi="Verdana" w:cs="Verdana"/>
                <w:i/>
                <w:color w:val="333333"/>
                <w:sz w:val="17"/>
              </w:rPr>
              <w:tab/>
              <w:t>можешь</w:t>
            </w:r>
          </w:p>
          <w:p w:rsidR="00085357" w:rsidRDefault="009D5232">
            <w:pPr>
              <w:spacing w:after="0" w:line="216" w:lineRule="auto"/>
              <w:ind w:left="158" w:right="165" w:firstLine="0"/>
            </w:pPr>
            <w:r>
              <w:rPr>
                <w:rFonts w:ascii="Verdana" w:eastAsia="Verdana" w:hAnsi="Verdana" w:cs="Verdana"/>
                <w:i/>
                <w:color w:val="333333"/>
                <w:sz w:val="17"/>
              </w:rPr>
              <w:t>повернуться со спины на бок в обоих направлениях?</w:t>
            </w:r>
          </w:p>
          <w:p w:rsidR="00085357" w:rsidRDefault="009D5232">
            <w:pPr>
              <w:spacing w:after="0" w:line="259" w:lineRule="auto"/>
              <w:ind w:left="158" w:right="101" w:firstLine="0"/>
              <w:jc w:val="left"/>
            </w:pPr>
            <w:r>
              <w:rPr>
                <w:rFonts w:ascii="Verdana" w:eastAsia="Verdana" w:hAnsi="Verdana" w:cs="Verdana"/>
                <w:i/>
                <w:color w:val="333333"/>
                <w:sz w:val="17"/>
              </w:rPr>
              <w:t xml:space="preserve">Постарайся </w:t>
            </w:r>
            <w:r>
              <w:rPr>
                <w:rFonts w:ascii="Verdana" w:eastAsia="Verdana" w:hAnsi="Verdana" w:cs="Verdana"/>
                <w:i/>
                <w:color w:val="333333"/>
                <w:sz w:val="17"/>
              </w:rPr>
              <w:tab/>
              <w:t>не использовать руки</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41" w:firstLine="0"/>
              <w:jc w:val="left"/>
            </w:pPr>
            <w:r>
              <w:rPr>
                <w:rFonts w:ascii="Verdana" w:eastAsia="Verdana" w:hAnsi="Verdana" w:cs="Verdana"/>
                <w:sz w:val="17"/>
              </w:rPr>
              <w:t xml:space="preserve">Может повернуться </w:t>
            </w:r>
            <w:r>
              <w:rPr>
                <w:rFonts w:ascii="Verdana" w:eastAsia="Verdana" w:hAnsi="Verdana" w:cs="Verdana"/>
                <w:sz w:val="17"/>
              </w:rPr>
              <w:tab/>
              <w:t>со спины на бок в обе стороны</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61" w:firstLine="0"/>
            </w:pPr>
            <w:r>
              <w:rPr>
                <w:rFonts w:ascii="Verdana" w:eastAsia="Verdana" w:hAnsi="Verdana" w:cs="Verdana"/>
                <w:sz w:val="17"/>
              </w:rPr>
              <w:t>Может повернуться со спины только на один бок (Пр/Л)</w:t>
            </w:r>
          </w:p>
        </w:tc>
        <w:tc>
          <w:tcPr>
            <w:tcW w:w="1741" w:type="dxa"/>
            <w:gridSpan w:val="2"/>
            <w:tcBorders>
              <w:top w:val="single" w:sz="6" w:space="0" w:color="000000"/>
              <w:left w:val="single" w:sz="6" w:space="0" w:color="000000"/>
              <w:bottom w:val="single" w:sz="6" w:space="0" w:color="000000"/>
              <w:right w:val="single" w:sz="6" w:space="0" w:color="000000"/>
            </w:tcBorders>
          </w:tcPr>
          <w:p w:rsidR="00085357" w:rsidRDefault="009D5232">
            <w:pPr>
              <w:tabs>
                <w:tab w:val="center" w:pos="269"/>
                <w:tab w:val="center" w:pos="1317"/>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Не </w:t>
            </w:r>
            <w:r>
              <w:rPr>
                <w:rFonts w:ascii="Verdana" w:eastAsia="Verdana" w:hAnsi="Verdana" w:cs="Verdana"/>
                <w:sz w:val="17"/>
              </w:rPr>
              <w:tab/>
              <w:t>может</w:t>
            </w:r>
          </w:p>
          <w:p w:rsidR="00085357" w:rsidRDefault="009D5232">
            <w:pPr>
              <w:spacing w:after="0" w:line="259" w:lineRule="auto"/>
              <w:ind w:left="158" w:firstLine="0"/>
            </w:pPr>
            <w:r>
              <w:rPr>
                <w:rFonts w:ascii="Verdana" w:eastAsia="Verdana" w:hAnsi="Verdana" w:cs="Verdana"/>
                <w:sz w:val="17"/>
              </w:rPr>
              <w:t>повернуться ни на один бок</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020" w:type="dxa"/>
            <w:tcBorders>
              <w:top w:val="nil"/>
              <w:left w:val="single" w:sz="6" w:space="0" w:color="000000"/>
              <w:bottom w:val="nil"/>
              <w:right w:val="single" w:sz="30" w:space="0" w:color="EEEEEE"/>
            </w:tcBorders>
          </w:tcPr>
          <w:p w:rsidR="00085357" w:rsidRDefault="009D5232">
            <w:pPr>
              <w:spacing w:after="0" w:line="216" w:lineRule="auto"/>
              <w:ind w:left="158" w:firstLine="0"/>
              <w:jc w:val="left"/>
            </w:pPr>
            <w:r>
              <w:rPr>
                <w:rFonts w:ascii="Verdana" w:eastAsia="Verdana" w:hAnsi="Verdana" w:cs="Verdana"/>
                <w:sz w:val="17"/>
              </w:rPr>
              <w:t>Плечи перпенд поверхн мата.</w:t>
            </w:r>
          </w:p>
          <w:p w:rsidR="00085357" w:rsidRDefault="009D5232">
            <w:pPr>
              <w:spacing w:after="0" w:line="259" w:lineRule="auto"/>
              <w:ind w:left="158" w:firstLine="0"/>
              <w:jc w:val="left"/>
            </w:pPr>
            <w:r>
              <w:rPr>
                <w:rFonts w:ascii="Verdana" w:eastAsia="Verdana" w:hAnsi="Verdana" w:cs="Verdana"/>
                <w:sz w:val="17"/>
              </w:rPr>
              <w:t>Туловищ бедра линии</w:t>
            </w:r>
          </w:p>
        </w:tc>
      </w:tr>
      <w:tr w:rsidR="00085357">
        <w:trPr>
          <w:trHeight w:val="1140"/>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158" w:right="160" w:firstLine="0"/>
            </w:pPr>
            <w:r>
              <w:rPr>
                <w:rFonts w:ascii="Verdana" w:eastAsia="Verdana" w:hAnsi="Verdana" w:cs="Verdana"/>
                <w:sz w:val="17"/>
              </w:rPr>
              <w:t>6. Способность перевернуться с живота на спину через</w:t>
            </w:r>
          </w:p>
          <w:p w:rsidR="00085357" w:rsidRDefault="009D5232">
            <w:pPr>
              <w:spacing w:after="0" w:line="259" w:lineRule="auto"/>
              <w:ind w:left="158" w:firstLine="0"/>
              <w:jc w:val="left"/>
            </w:pPr>
            <w:r>
              <w:rPr>
                <w:rFonts w:ascii="Verdana" w:eastAsia="Verdana" w:hAnsi="Verdana" w:cs="Verdana"/>
                <w:sz w:val="17"/>
              </w:rPr>
              <w:t>правый бок</w:t>
            </w:r>
          </w:p>
        </w:tc>
        <w:tc>
          <w:tcPr>
            <w:tcW w:w="1816" w:type="dxa"/>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58" w:firstLine="0"/>
            </w:pPr>
            <w:r>
              <w:rPr>
                <w:rFonts w:ascii="Verdana" w:eastAsia="Verdana" w:hAnsi="Verdana" w:cs="Verdana"/>
                <w:i/>
                <w:color w:val="333333"/>
                <w:sz w:val="17"/>
              </w:rPr>
              <w:t xml:space="preserve">Ты можешь перевернуться с живота на спину в </w:t>
            </w:r>
            <w:r>
              <w:rPr>
                <w:rFonts w:ascii="Verdana" w:eastAsia="Verdana" w:hAnsi="Verdana" w:cs="Verdana"/>
                <w:i/>
                <w:color w:val="333333"/>
                <w:sz w:val="17"/>
              </w:rPr>
              <w:tab/>
              <w:t>обоих направлениях?</w:t>
            </w:r>
          </w:p>
        </w:tc>
        <w:tc>
          <w:tcPr>
            <w:tcW w:w="1921" w:type="dxa"/>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Переворачивается на спину через правый бок без помощи рук</w:t>
            </w:r>
          </w:p>
        </w:tc>
        <w:tc>
          <w:tcPr>
            <w:tcW w:w="1921" w:type="dxa"/>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43" w:firstLine="0"/>
              <w:jc w:val="left"/>
            </w:pPr>
            <w:r>
              <w:rPr>
                <w:rFonts w:ascii="Verdana" w:eastAsia="Verdana" w:hAnsi="Verdana" w:cs="Verdana"/>
                <w:sz w:val="17"/>
              </w:rPr>
              <w:t xml:space="preserve">Переворачивается на </w:t>
            </w:r>
            <w:r>
              <w:rPr>
                <w:rFonts w:ascii="Verdana" w:eastAsia="Verdana" w:hAnsi="Verdana" w:cs="Verdana"/>
                <w:sz w:val="17"/>
              </w:rPr>
              <w:tab/>
              <w:t xml:space="preserve">спину, используя </w:t>
            </w:r>
            <w:r>
              <w:rPr>
                <w:rFonts w:ascii="Verdana" w:eastAsia="Verdana" w:hAnsi="Verdana" w:cs="Verdana"/>
                <w:sz w:val="17"/>
              </w:rPr>
              <w:tab/>
              <w:t>руку, чтобы оттолкнуться/ подтянуть себя</w:t>
            </w:r>
          </w:p>
        </w:tc>
        <w:tc>
          <w:tcPr>
            <w:tcW w:w="1741" w:type="dxa"/>
            <w:gridSpan w:val="2"/>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09" w:firstLine="0"/>
              <w:jc w:val="left"/>
            </w:pPr>
            <w:r>
              <w:rPr>
                <w:rFonts w:ascii="Verdana" w:eastAsia="Verdana" w:hAnsi="Verdana" w:cs="Verdana"/>
                <w:sz w:val="17"/>
              </w:rPr>
              <w:t xml:space="preserve">Не </w:t>
            </w:r>
            <w:r>
              <w:rPr>
                <w:rFonts w:ascii="Verdana" w:eastAsia="Verdana" w:hAnsi="Verdana" w:cs="Verdana"/>
                <w:sz w:val="17"/>
              </w:rPr>
              <w:tab/>
              <w:t>может перевернуться на спину</w:t>
            </w:r>
          </w:p>
        </w:tc>
        <w:tc>
          <w:tcPr>
            <w:tcW w:w="585" w:type="dxa"/>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85" w:type="dxa"/>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020" w:type="dxa"/>
            <w:vMerge w:val="restart"/>
            <w:tcBorders>
              <w:top w:val="nil"/>
              <w:left w:val="single" w:sz="6" w:space="0" w:color="000000"/>
              <w:bottom w:val="nil"/>
              <w:right w:val="single" w:sz="30" w:space="0" w:color="EEEEEE"/>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480"/>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158" w:right="160" w:firstLine="0"/>
            </w:pPr>
            <w:r>
              <w:rPr>
                <w:rFonts w:ascii="Verdana" w:eastAsia="Verdana" w:hAnsi="Verdana" w:cs="Verdana"/>
                <w:sz w:val="17"/>
              </w:rPr>
              <w:t xml:space="preserve">7. </w:t>
            </w:r>
            <w:r>
              <w:rPr>
                <w:rFonts w:ascii="Verdana" w:eastAsia="Verdana" w:hAnsi="Verdana" w:cs="Verdana"/>
                <w:sz w:val="17"/>
              </w:rPr>
              <w:t>Способность перевернуться с живота на спину через</w:t>
            </w:r>
          </w:p>
          <w:p w:rsidR="00085357" w:rsidRDefault="009D5232">
            <w:pPr>
              <w:spacing w:after="0" w:line="259" w:lineRule="auto"/>
              <w:ind w:left="158" w:firstLine="0"/>
              <w:jc w:val="left"/>
            </w:pPr>
            <w:r>
              <w:rPr>
                <w:rFonts w:ascii="Verdana" w:eastAsia="Verdana" w:hAnsi="Verdana" w:cs="Verdana"/>
                <w:sz w:val="17"/>
              </w:rPr>
              <w:t>левый бок</w:t>
            </w:r>
          </w:p>
        </w:tc>
        <w:tc>
          <w:tcPr>
            <w:tcW w:w="0" w:type="auto"/>
            <w:vMerge/>
            <w:tcBorders>
              <w:top w:val="nil"/>
              <w:left w:val="single" w:sz="6" w:space="0" w:color="000000"/>
              <w:bottom w:val="nil"/>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0" w:type="auto"/>
            <w:gridSpan w:val="2"/>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nil"/>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nil"/>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nil"/>
              <w:right w:val="single" w:sz="30" w:space="0" w:color="EEEEEE"/>
            </w:tcBorders>
          </w:tcPr>
          <w:p w:rsidR="00085357" w:rsidRDefault="00085357">
            <w:pPr>
              <w:spacing w:after="160" w:line="259" w:lineRule="auto"/>
              <w:ind w:left="0" w:firstLine="0"/>
              <w:jc w:val="left"/>
            </w:pPr>
          </w:p>
        </w:tc>
      </w:tr>
      <w:tr w:rsidR="00085357">
        <w:trPr>
          <w:trHeight w:val="1306"/>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Переворачивается на спину через левый </w:t>
            </w:r>
            <w:r>
              <w:rPr>
                <w:rFonts w:ascii="Verdana" w:eastAsia="Verdana" w:hAnsi="Verdana" w:cs="Verdana"/>
                <w:sz w:val="17"/>
              </w:rPr>
              <w:tab/>
              <w:t xml:space="preserve">бок </w:t>
            </w:r>
            <w:r>
              <w:rPr>
                <w:rFonts w:ascii="Verdana" w:eastAsia="Verdana" w:hAnsi="Verdana" w:cs="Verdana"/>
                <w:sz w:val="17"/>
              </w:rPr>
              <w:tab/>
              <w:t>без помощи рук</w:t>
            </w:r>
          </w:p>
        </w:tc>
        <w:tc>
          <w:tcPr>
            <w:tcW w:w="192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right="43" w:firstLine="0"/>
              <w:jc w:val="left"/>
            </w:pPr>
            <w:r>
              <w:rPr>
                <w:rFonts w:ascii="Verdana" w:eastAsia="Verdana" w:hAnsi="Verdana" w:cs="Verdana"/>
                <w:sz w:val="17"/>
              </w:rPr>
              <w:t xml:space="preserve">Переворачивается на </w:t>
            </w:r>
            <w:r>
              <w:rPr>
                <w:rFonts w:ascii="Verdana" w:eastAsia="Verdana" w:hAnsi="Verdana" w:cs="Verdana"/>
                <w:sz w:val="17"/>
              </w:rPr>
              <w:tab/>
              <w:t xml:space="preserve">спину, используя </w:t>
            </w:r>
            <w:r>
              <w:rPr>
                <w:rFonts w:ascii="Verdana" w:eastAsia="Verdana" w:hAnsi="Verdana" w:cs="Verdana"/>
                <w:sz w:val="17"/>
              </w:rPr>
              <w:tab/>
              <w:t>руку, чтобы оттолкнуться/ подтянуть себя</w:t>
            </w:r>
          </w:p>
        </w:tc>
        <w:tc>
          <w:tcPr>
            <w:tcW w:w="1741" w:type="dxa"/>
            <w:gridSpan w:val="2"/>
            <w:tcBorders>
              <w:top w:val="single" w:sz="6" w:space="0" w:color="000000"/>
              <w:left w:val="single" w:sz="6" w:space="0" w:color="000000"/>
              <w:bottom w:val="single" w:sz="6" w:space="0" w:color="000000"/>
              <w:right w:val="single" w:sz="6" w:space="0" w:color="000000"/>
            </w:tcBorders>
          </w:tcPr>
          <w:p w:rsidR="00085357" w:rsidRDefault="009D5232">
            <w:pPr>
              <w:tabs>
                <w:tab w:val="center" w:pos="269"/>
                <w:tab w:val="center" w:pos="1317"/>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Не </w:t>
            </w:r>
            <w:r>
              <w:rPr>
                <w:rFonts w:ascii="Verdana" w:eastAsia="Verdana" w:hAnsi="Verdana" w:cs="Verdana"/>
                <w:sz w:val="17"/>
              </w:rPr>
              <w:tab/>
              <w:t>может</w:t>
            </w:r>
          </w:p>
          <w:p w:rsidR="00085357" w:rsidRDefault="009D5232">
            <w:pPr>
              <w:spacing w:after="0" w:line="259" w:lineRule="auto"/>
              <w:ind w:left="158" w:right="109" w:firstLine="0"/>
              <w:jc w:val="left"/>
            </w:pPr>
            <w:r>
              <w:rPr>
                <w:rFonts w:ascii="Verdana" w:eastAsia="Verdana" w:hAnsi="Verdana" w:cs="Verdana"/>
                <w:sz w:val="17"/>
              </w:rPr>
              <w:t>перевернуться на спину</w:t>
            </w:r>
          </w:p>
        </w:tc>
        <w:tc>
          <w:tcPr>
            <w:tcW w:w="0" w:type="auto"/>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nil"/>
              <w:right w:val="single" w:sz="30" w:space="0" w:color="EEEEEE"/>
            </w:tcBorders>
          </w:tcPr>
          <w:p w:rsidR="00085357" w:rsidRDefault="00085357">
            <w:pPr>
              <w:spacing w:after="160" w:line="259" w:lineRule="auto"/>
              <w:ind w:left="0" w:firstLine="0"/>
              <w:jc w:val="left"/>
            </w:pPr>
          </w:p>
        </w:tc>
      </w:tr>
      <w:tr w:rsidR="00085357">
        <w:trPr>
          <w:trHeight w:val="1306"/>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158" w:firstLine="0"/>
              <w:jc w:val="left"/>
            </w:pPr>
            <w:r>
              <w:rPr>
                <w:rFonts w:ascii="Verdana" w:eastAsia="Verdana" w:hAnsi="Verdana" w:cs="Verdana"/>
                <w:sz w:val="17"/>
              </w:rPr>
              <w:t xml:space="preserve">8. </w:t>
            </w:r>
            <w:r>
              <w:rPr>
                <w:rFonts w:ascii="Verdana" w:eastAsia="Verdana" w:hAnsi="Verdana" w:cs="Verdana"/>
                <w:sz w:val="17"/>
              </w:rPr>
              <w:t>Способность перевернуться</w:t>
            </w:r>
          </w:p>
          <w:p w:rsidR="00085357" w:rsidRDefault="009D5232">
            <w:pPr>
              <w:spacing w:after="0" w:line="216" w:lineRule="auto"/>
              <w:ind w:left="158" w:firstLine="0"/>
            </w:pPr>
            <w:r>
              <w:rPr>
                <w:rFonts w:ascii="Verdana" w:eastAsia="Verdana" w:hAnsi="Verdana" w:cs="Verdana"/>
                <w:sz w:val="17"/>
              </w:rPr>
              <w:t>со спины на живот через</w:t>
            </w:r>
          </w:p>
          <w:p w:rsidR="00085357" w:rsidRDefault="009D5232">
            <w:pPr>
              <w:spacing w:after="0" w:line="259" w:lineRule="auto"/>
              <w:ind w:left="158" w:firstLine="0"/>
              <w:jc w:val="left"/>
            </w:pPr>
            <w:r>
              <w:rPr>
                <w:rFonts w:ascii="Verdana" w:eastAsia="Verdana" w:hAnsi="Verdana" w:cs="Verdana"/>
                <w:sz w:val="17"/>
              </w:rPr>
              <w:t>правый бок</w:t>
            </w:r>
          </w:p>
        </w:tc>
        <w:tc>
          <w:tcPr>
            <w:tcW w:w="1816" w:type="dxa"/>
            <w:vMerge w:val="restart"/>
            <w:tcBorders>
              <w:top w:val="single" w:sz="6" w:space="0" w:color="000000"/>
              <w:left w:val="single" w:sz="6" w:space="0" w:color="000000"/>
              <w:bottom w:val="single" w:sz="6" w:space="0" w:color="000000"/>
              <w:right w:val="single" w:sz="6" w:space="0" w:color="000000"/>
            </w:tcBorders>
          </w:tcPr>
          <w:p w:rsidR="00085357" w:rsidRDefault="009D5232">
            <w:pPr>
              <w:tabs>
                <w:tab w:val="center" w:pos="274"/>
                <w:tab w:val="center" w:pos="1316"/>
              </w:tabs>
              <w:spacing w:after="0" w:line="259" w:lineRule="auto"/>
              <w:ind w:left="0" w:firstLine="0"/>
              <w:jc w:val="left"/>
            </w:pPr>
            <w:r>
              <w:rPr>
                <w:rFonts w:ascii="Calibri" w:eastAsia="Calibri" w:hAnsi="Calibri" w:cs="Calibri"/>
                <w:color w:val="000000"/>
                <w:sz w:val="22"/>
              </w:rPr>
              <w:tab/>
            </w:r>
            <w:r>
              <w:rPr>
                <w:rFonts w:ascii="Verdana" w:eastAsia="Verdana" w:hAnsi="Verdana" w:cs="Verdana"/>
                <w:i/>
                <w:color w:val="333333"/>
                <w:sz w:val="17"/>
              </w:rPr>
              <w:t xml:space="preserve">Ты </w:t>
            </w:r>
            <w:r>
              <w:rPr>
                <w:rFonts w:ascii="Verdana" w:eastAsia="Verdana" w:hAnsi="Verdana" w:cs="Verdana"/>
                <w:i/>
                <w:color w:val="333333"/>
                <w:sz w:val="17"/>
              </w:rPr>
              <w:tab/>
              <w:t>можешь</w:t>
            </w:r>
          </w:p>
          <w:p w:rsidR="00085357" w:rsidRDefault="009D5232">
            <w:pPr>
              <w:spacing w:after="0" w:line="259" w:lineRule="auto"/>
              <w:ind w:left="158" w:firstLine="0"/>
              <w:jc w:val="left"/>
            </w:pPr>
            <w:r>
              <w:rPr>
                <w:rFonts w:ascii="Verdana" w:eastAsia="Verdana" w:hAnsi="Verdana" w:cs="Verdana"/>
                <w:i/>
                <w:color w:val="333333"/>
                <w:sz w:val="17"/>
              </w:rPr>
              <w:t>перевернуться</w:t>
            </w:r>
          </w:p>
          <w:p w:rsidR="00085357" w:rsidRDefault="009D5232">
            <w:pPr>
              <w:spacing w:after="0" w:line="259" w:lineRule="auto"/>
              <w:ind w:left="158" w:right="166" w:firstLine="0"/>
            </w:pPr>
            <w:r>
              <w:rPr>
                <w:rFonts w:ascii="Verdana" w:eastAsia="Verdana" w:hAnsi="Verdana" w:cs="Verdana"/>
                <w:i/>
                <w:color w:val="333333"/>
                <w:sz w:val="17"/>
              </w:rPr>
              <w:t>со спины на живот в обоих направлениях?</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64" w:firstLine="0"/>
            </w:pPr>
            <w:r>
              <w:rPr>
                <w:rFonts w:ascii="Verdana" w:eastAsia="Verdana" w:hAnsi="Verdana" w:cs="Verdana"/>
                <w:sz w:val="17"/>
              </w:rPr>
              <w:t>Переворачивается на живот через правый бок без помощи рук</w:t>
            </w:r>
          </w:p>
        </w:tc>
        <w:tc>
          <w:tcPr>
            <w:tcW w:w="192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right="43" w:firstLine="0"/>
              <w:jc w:val="left"/>
            </w:pPr>
            <w:r>
              <w:rPr>
                <w:rFonts w:ascii="Verdana" w:eastAsia="Verdana" w:hAnsi="Verdana" w:cs="Verdana"/>
                <w:sz w:val="17"/>
              </w:rPr>
              <w:t xml:space="preserve">Переворачивается на </w:t>
            </w:r>
            <w:r>
              <w:rPr>
                <w:rFonts w:ascii="Verdana" w:eastAsia="Verdana" w:hAnsi="Verdana" w:cs="Verdana"/>
                <w:sz w:val="17"/>
              </w:rPr>
              <w:tab/>
              <w:t xml:space="preserve">живот, используя </w:t>
            </w:r>
            <w:r>
              <w:rPr>
                <w:rFonts w:ascii="Verdana" w:eastAsia="Verdana" w:hAnsi="Verdana" w:cs="Verdana"/>
                <w:sz w:val="17"/>
              </w:rPr>
              <w:tab/>
              <w:t>руку, чтобы оттолкнуться/ подтянуть себя</w:t>
            </w:r>
          </w:p>
        </w:tc>
        <w:tc>
          <w:tcPr>
            <w:tcW w:w="1741" w:type="dxa"/>
            <w:gridSpan w:val="2"/>
            <w:tcBorders>
              <w:top w:val="single" w:sz="6" w:space="0" w:color="000000"/>
              <w:left w:val="single" w:sz="6" w:space="0" w:color="000000"/>
              <w:bottom w:val="single" w:sz="6" w:space="0" w:color="000000"/>
              <w:right w:val="single" w:sz="6" w:space="0" w:color="000000"/>
            </w:tcBorders>
          </w:tcPr>
          <w:p w:rsidR="00085357" w:rsidRDefault="009D5232">
            <w:pPr>
              <w:tabs>
                <w:tab w:val="center" w:pos="269"/>
                <w:tab w:val="center" w:pos="1317"/>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Не </w:t>
            </w:r>
            <w:r>
              <w:rPr>
                <w:rFonts w:ascii="Verdana" w:eastAsia="Verdana" w:hAnsi="Verdana" w:cs="Verdana"/>
                <w:sz w:val="17"/>
              </w:rPr>
              <w:tab/>
              <w:t>может</w:t>
            </w:r>
          </w:p>
          <w:p w:rsidR="00085357" w:rsidRDefault="009D5232">
            <w:pPr>
              <w:spacing w:after="0" w:line="259" w:lineRule="auto"/>
              <w:ind w:left="158" w:right="109" w:firstLine="0"/>
              <w:jc w:val="left"/>
            </w:pPr>
            <w:r>
              <w:rPr>
                <w:rFonts w:ascii="Verdana" w:eastAsia="Verdana" w:hAnsi="Verdana" w:cs="Verdana"/>
                <w:sz w:val="17"/>
              </w:rPr>
              <w:t>перевернуться на живот</w:t>
            </w:r>
          </w:p>
        </w:tc>
        <w:tc>
          <w:tcPr>
            <w:tcW w:w="585" w:type="dxa"/>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85" w:type="dxa"/>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020" w:type="dxa"/>
            <w:vMerge w:val="restart"/>
            <w:tcBorders>
              <w:top w:val="nil"/>
              <w:left w:val="single" w:sz="6" w:space="0" w:color="000000"/>
              <w:bottom w:val="nil"/>
              <w:right w:val="single" w:sz="30" w:space="0" w:color="EEEEEE"/>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1306"/>
        </w:trPr>
        <w:tc>
          <w:tcPr>
            <w:tcW w:w="0" w:type="auto"/>
            <w:vMerge/>
            <w:tcBorders>
              <w:top w:val="nil"/>
              <w:left w:val="single" w:sz="30" w:space="0" w:color="EEEEEE"/>
              <w:bottom w:val="nil"/>
              <w:right w:val="single" w:sz="6" w:space="0" w:color="000000"/>
            </w:tcBorders>
          </w:tcPr>
          <w:p w:rsidR="00085357" w:rsidRDefault="00085357">
            <w:pPr>
              <w:spacing w:after="160" w:line="259" w:lineRule="auto"/>
              <w:ind w:left="0" w:firstLine="0"/>
              <w:jc w:val="left"/>
            </w:pPr>
          </w:p>
        </w:tc>
        <w:tc>
          <w:tcPr>
            <w:tcW w:w="174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158" w:firstLine="0"/>
              <w:jc w:val="left"/>
            </w:pPr>
            <w:r>
              <w:rPr>
                <w:rFonts w:ascii="Verdana" w:eastAsia="Verdana" w:hAnsi="Verdana" w:cs="Verdana"/>
                <w:sz w:val="17"/>
              </w:rPr>
              <w:t>9. Способность перевернуться</w:t>
            </w:r>
          </w:p>
          <w:p w:rsidR="00085357" w:rsidRDefault="009D5232">
            <w:pPr>
              <w:spacing w:after="0" w:line="216" w:lineRule="auto"/>
              <w:ind w:left="158" w:firstLine="0"/>
            </w:pPr>
            <w:r>
              <w:rPr>
                <w:rFonts w:ascii="Verdana" w:eastAsia="Verdana" w:hAnsi="Verdana" w:cs="Verdana"/>
                <w:sz w:val="17"/>
              </w:rPr>
              <w:t>со спины на живот через</w:t>
            </w:r>
          </w:p>
          <w:p w:rsidR="00085357" w:rsidRDefault="009D5232">
            <w:pPr>
              <w:spacing w:after="0" w:line="259" w:lineRule="auto"/>
              <w:ind w:left="158" w:firstLine="0"/>
              <w:jc w:val="left"/>
            </w:pPr>
            <w:r>
              <w:rPr>
                <w:rFonts w:ascii="Verdana" w:eastAsia="Verdana" w:hAnsi="Verdana" w:cs="Verdana"/>
                <w:sz w:val="17"/>
              </w:rPr>
              <w:t>левый бок</w:t>
            </w:r>
          </w:p>
        </w:tc>
        <w:tc>
          <w:tcPr>
            <w:tcW w:w="0" w:type="auto"/>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Переворачивается на живот через левый </w:t>
            </w:r>
            <w:r>
              <w:rPr>
                <w:rFonts w:ascii="Verdana" w:eastAsia="Verdana" w:hAnsi="Verdana" w:cs="Verdana"/>
                <w:sz w:val="17"/>
              </w:rPr>
              <w:tab/>
              <w:t xml:space="preserve">бок </w:t>
            </w:r>
            <w:r>
              <w:rPr>
                <w:rFonts w:ascii="Verdana" w:eastAsia="Verdana" w:hAnsi="Verdana" w:cs="Verdana"/>
                <w:sz w:val="17"/>
              </w:rPr>
              <w:tab/>
              <w:t>без помощи рук</w:t>
            </w:r>
          </w:p>
        </w:tc>
        <w:tc>
          <w:tcPr>
            <w:tcW w:w="192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right="43" w:firstLine="0"/>
              <w:jc w:val="left"/>
            </w:pPr>
            <w:r>
              <w:rPr>
                <w:rFonts w:ascii="Verdana" w:eastAsia="Verdana" w:hAnsi="Verdana" w:cs="Verdana"/>
                <w:sz w:val="17"/>
              </w:rPr>
              <w:t xml:space="preserve">Переворачивается на </w:t>
            </w:r>
            <w:r>
              <w:rPr>
                <w:rFonts w:ascii="Verdana" w:eastAsia="Verdana" w:hAnsi="Verdana" w:cs="Verdana"/>
                <w:sz w:val="17"/>
              </w:rPr>
              <w:tab/>
              <w:t xml:space="preserve">живот, используя </w:t>
            </w:r>
            <w:r>
              <w:rPr>
                <w:rFonts w:ascii="Verdana" w:eastAsia="Verdana" w:hAnsi="Verdana" w:cs="Verdana"/>
                <w:sz w:val="17"/>
              </w:rPr>
              <w:tab/>
              <w:t>руку, чтобы оттолкнуться/ подтянуть себя</w:t>
            </w:r>
          </w:p>
        </w:tc>
        <w:tc>
          <w:tcPr>
            <w:tcW w:w="1741" w:type="dxa"/>
            <w:gridSpan w:val="2"/>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right="109" w:firstLine="0"/>
              <w:jc w:val="left"/>
            </w:pPr>
            <w:r>
              <w:rPr>
                <w:rFonts w:ascii="Verdana" w:eastAsia="Verdana" w:hAnsi="Verdana" w:cs="Verdana"/>
                <w:sz w:val="17"/>
              </w:rPr>
              <w:t xml:space="preserve">Не </w:t>
            </w:r>
            <w:r>
              <w:rPr>
                <w:rFonts w:ascii="Verdana" w:eastAsia="Verdana" w:hAnsi="Verdana" w:cs="Verdana"/>
                <w:sz w:val="17"/>
              </w:rPr>
              <w:tab/>
              <w:t>может перевернуться на живот</w:t>
            </w:r>
          </w:p>
        </w:tc>
        <w:tc>
          <w:tcPr>
            <w:tcW w:w="0" w:type="auto"/>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single" w:sz="6" w:space="0" w:color="000000"/>
              <w:right w:val="single" w:sz="6" w:space="0" w:color="000000"/>
            </w:tcBorders>
          </w:tcPr>
          <w:p w:rsidR="00085357" w:rsidRDefault="00085357">
            <w:pPr>
              <w:spacing w:after="160" w:line="259" w:lineRule="auto"/>
              <w:ind w:left="0" w:firstLine="0"/>
              <w:jc w:val="left"/>
            </w:pPr>
          </w:p>
        </w:tc>
        <w:tc>
          <w:tcPr>
            <w:tcW w:w="0" w:type="auto"/>
            <w:vMerge/>
            <w:tcBorders>
              <w:top w:val="nil"/>
              <w:left w:val="single" w:sz="6" w:space="0" w:color="000000"/>
              <w:bottom w:val="nil"/>
              <w:right w:val="single" w:sz="30" w:space="0" w:color="EEEEEE"/>
            </w:tcBorders>
          </w:tcPr>
          <w:p w:rsidR="00085357" w:rsidRDefault="00085357">
            <w:pPr>
              <w:spacing w:after="160" w:line="259" w:lineRule="auto"/>
              <w:ind w:left="0" w:firstLine="0"/>
              <w:jc w:val="left"/>
            </w:pPr>
          </w:p>
        </w:tc>
      </w:tr>
    </w:tbl>
    <w:p w:rsidR="00085357" w:rsidRDefault="009D5232">
      <w:pPr>
        <w:spacing w:after="0" w:line="259" w:lineRule="auto"/>
        <w:ind w:left="-375" w:right="11525" w:firstLine="0"/>
        <w:jc w:val="left"/>
      </w:pPr>
      <w:r>
        <w:br w:type="page"/>
      </w:r>
    </w:p>
    <w:p w:rsidR="00085357" w:rsidRDefault="009D5232">
      <w:pPr>
        <w:ind w:right="4"/>
      </w:pPr>
      <w:r>
        <w:t>Ключ к шкале: Обведите наивысший уровень самостоятельных движений в настоящее время и при динамическом осмотре. Бальная оценка отчетливее демонстрирует позитивную или негативную динамику двигательного развития.</w:t>
      </w:r>
    </w:p>
    <w:p w:rsidR="00085357" w:rsidRDefault="009D5232">
      <w:pPr>
        <w:spacing w:after="2140"/>
        <w:ind w:right="4"/>
      </w:pPr>
      <w:r>
        <w:t>ОК = ограничено контрактурой</w:t>
      </w:r>
    </w:p>
    <w:p w:rsidR="00085357" w:rsidRDefault="009D5232">
      <w:pPr>
        <w:pStyle w:val="Heading1"/>
        <w:spacing w:after="265"/>
      </w:pPr>
      <w:r>
        <w:t>Приложение Г2. Оценка моторных функций из 32 пунктов*</w:t>
      </w:r>
    </w:p>
    <w:p w:rsidR="00085357" w:rsidRDefault="009D5232">
      <w:pPr>
        <w:spacing w:after="322" w:line="259" w:lineRule="auto"/>
        <w:ind w:right="4"/>
      </w:pPr>
      <w:r>
        <w:t>* шкала в РФ не валидирована, для её использования необходимо специальное обучение</w:t>
      </w:r>
    </w:p>
    <w:p w:rsidR="00085357" w:rsidRDefault="009D5232">
      <w:pPr>
        <w:spacing w:after="322" w:line="259" w:lineRule="auto"/>
        <w:ind w:left="0" w:firstLine="0"/>
        <w:jc w:val="left"/>
      </w:pPr>
      <w:r>
        <w:t xml:space="preserve"> </w:t>
      </w:r>
    </w:p>
    <w:tbl>
      <w:tblPr>
        <w:tblStyle w:val="TableGrid"/>
        <w:tblpPr w:vertAnchor="page" w:horzAnchor="page" w:tblpX="383" w:tblpY="8"/>
        <w:tblOverlap w:val="never"/>
        <w:tblW w:w="11142" w:type="dxa"/>
        <w:tblInd w:w="0" w:type="dxa"/>
        <w:tblCellMar>
          <w:top w:w="181" w:type="dxa"/>
          <w:left w:w="158" w:type="dxa"/>
          <w:bottom w:w="0" w:type="dxa"/>
          <w:right w:w="0" w:type="dxa"/>
        </w:tblCellMar>
        <w:tblLook w:val="04A0" w:firstRow="1" w:lastRow="0" w:firstColumn="1" w:lastColumn="0" w:noHBand="0" w:noVBand="1"/>
      </w:tblPr>
      <w:tblGrid>
        <w:gridCol w:w="1741"/>
        <w:gridCol w:w="1816"/>
        <w:gridCol w:w="1921"/>
        <w:gridCol w:w="1921"/>
        <w:gridCol w:w="1741"/>
        <w:gridCol w:w="585"/>
        <w:gridCol w:w="585"/>
        <w:gridCol w:w="833"/>
      </w:tblGrid>
      <w:tr w:rsidR="00085357">
        <w:trPr>
          <w:trHeight w:val="645"/>
        </w:trPr>
        <w:tc>
          <w:tcPr>
            <w:tcW w:w="17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Проба</w:t>
            </w:r>
          </w:p>
        </w:tc>
        <w:tc>
          <w:tcPr>
            <w:tcW w:w="181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i/>
                <w:color w:val="333333"/>
                <w:sz w:val="17"/>
              </w:rPr>
              <w:t>Инструкция</w:t>
            </w:r>
          </w:p>
        </w:tc>
        <w:tc>
          <w:tcPr>
            <w:tcW w:w="192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2</w:t>
            </w:r>
          </w:p>
        </w:tc>
        <w:tc>
          <w:tcPr>
            <w:tcW w:w="192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1</w:t>
            </w:r>
          </w:p>
        </w:tc>
        <w:tc>
          <w:tcPr>
            <w:tcW w:w="17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0</w:t>
            </w:r>
          </w:p>
        </w:tc>
        <w:tc>
          <w:tcPr>
            <w:tcW w:w="585"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ОК</w:t>
            </w:r>
          </w:p>
        </w:tc>
        <w:tc>
          <w:tcPr>
            <w:tcW w:w="585"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Б=</w:t>
            </w:r>
          </w:p>
        </w:tc>
        <w:tc>
          <w:tcPr>
            <w:tcW w:w="833" w:type="dxa"/>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right="-68" w:firstLine="0"/>
              <w:jc w:val="right"/>
            </w:pPr>
            <w:r>
              <w:rPr>
                <w:rFonts w:ascii="Verdana" w:eastAsia="Verdana" w:hAnsi="Verdana" w:cs="Verdana"/>
                <w:b/>
                <w:sz w:val="17"/>
              </w:rPr>
              <w:t>Коммен Б = бал</w:t>
            </w:r>
          </w:p>
        </w:tc>
      </w:tr>
      <w:tr w:rsidR="00085357">
        <w:trPr>
          <w:trHeight w:val="1801"/>
        </w:trPr>
        <w:tc>
          <w:tcPr>
            <w:tcW w:w="174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20. Способность ходить</w:t>
            </w:r>
          </w:p>
        </w:tc>
        <w:tc>
          <w:tcPr>
            <w:tcW w:w="181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right="10" w:firstLine="0"/>
              <w:jc w:val="left"/>
            </w:pPr>
            <w:r>
              <w:rPr>
                <w:rFonts w:ascii="Verdana" w:eastAsia="Verdana" w:hAnsi="Verdana" w:cs="Verdana"/>
                <w:i/>
                <w:color w:val="333333"/>
                <w:sz w:val="17"/>
              </w:rPr>
              <w:t xml:space="preserve">Ты </w:t>
            </w:r>
            <w:r>
              <w:rPr>
                <w:rFonts w:ascii="Verdana" w:eastAsia="Verdana" w:hAnsi="Verdana" w:cs="Verdana"/>
                <w:i/>
                <w:color w:val="333333"/>
                <w:sz w:val="17"/>
              </w:rPr>
              <w:tab/>
              <w:t xml:space="preserve">можешь ходить </w:t>
            </w:r>
            <w:r>
              <w:rPr>
                <w:rFonts w:ascii="Verdana" w:eastAsia="Verdana" w:hAnsi="Verdana" w:cs="Verdana"/>
                <w:i/>
                <w:color w:val="333333"/>
                <w:sz w:val="17"/>
              </w:rPr>
              <w:tab/>
              <w:t>без посторонней помощи и без помощи вспомогательных устройств? Покажи, пожалуйста</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right="162" w:firstLine="0"/>
            </w:pPr>
            <w:r>
              <w:rPr>
                <w:rFonts w:ascii="Verdana" w:eastAsia="Verdana" w:hAnsi="Verdana" w:cs="Verdana"/>
                <w:sz w:val="17"/>
              </w:rPr>
              <w:t>Способен сделать более 4 шагов без посторонней помощи</w:t>
            </w:r>
          </w:p>
        </w:tc>
        <w:tc>
          <w:tcPr>
            <w:tcW w:w="192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0" w:firstLine="0"/>
            </w:pPr>
            <w:r>
              <w:rPr>
                <w:rFonts w:ascii="Verdana" w:eastAsia="Verdana" w:hAnsi="Verdana" w:cs="Verdana"/>
                <w:sz w:val="17"/>
              </w:rPr>
              <w:t>Способен сделать от 2 до 4 шагов</w:t>
            </w:r>
          </w:p>
          <w:p w:rsidR="00085357" w:rsidRDefault="009D5232">
            <w:pPr>
              <w:spacing w:after="0" w:line="259" w:lineRule="auto"/>
              <w:ind w:left="0" w:right="384" w:firstLine="0"/>
              <w:jc w:val="left"/>
            </w:pPr>
            <w:r>
              <w:rPr>
                <w:rFonts w:ascii="Verdana" w:eastAsia="Verdana" w:hAnsi="Verdana" w:cs="Verdana"/>
                <w:sz w:val="17"/>
              </w:rPr>
              <w:t>без посторонней помощи</w:t>
            </w:r>
          </w:p>
        </w:tc>
        <w:tc>
          <w:tcPr>
            <w:tcW w:w="174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Невыполнимо</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c>
          <w:tcPr>
            <w:tcW w:w="58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c>
          <w:tcPr>
            <w:tcW w:w="833" w:type="dxa"/>
            <w:tcBorders>
              <w:top w:val="single" w:sz="6" w:space="0" w:color="000000"/>
              <w:left w:val="single" w:sz="6" w:space="0" w:color="000000"/>
              <w:bottom w:val="single" w:sz="6" w:space="0" w:color="000000"/>
              <w:right w:val="nil"/>
            </w:tcBorders>
          </w:tcPr>
          <w:p w:rsidR="00085357" w:rsidRDefault="009D5232">
            <w:pPr>
              <w:spacing w:after="0" w:line="259" w:lineRule="auto"/>
              <w:ind w:left="0" w:firstLine="0"/>
              <w:jc w:val="left"/>
            </w:pPr>
            <w:r>
              <w:rPr>
                <w:rFonts w:ascii="Verdana" w:eastAsia="Verdana" w:hAnsi="Verdana" w:cs="Verdana"/>
                <w:sz w:val="17"/>
              </w:rPr>
              <w:t xml:space="preserve"> </w:t>
            </w:r>
          </w:p>
        </w:tc>
      </w:tr>
      <w:tr w:rsidR="00085357">
        <w:trPr>
          <w:trHeight w:val="645"/>
        </w:trPr>
        <w:tc>
          <w:tcPr>
            <w:tcW w:w="174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ОЦЕНКА</w:t>
            </w:r>
          </w:p>
        </w:tc>
        <w:tc>
          <w:tcPr>
            <w:tcW w:w="181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c>
          <w:tcPr>
            <w:tcW w:w="192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right="29" w:firstLine="0"/>
              <w:jc w:val="left"/>
            </w:pPr>
            <w:r>
              <w:rPr>
                <w:rFonts w:ascii="Verdana" w:eastAsia="Verdana" w:hAnsi="Verdana" w:cs="Verdana"/>
                <w:sz w:val="17"/>
              </w:rPr>
              <w:t>Кол-во оценок 2 =</w:t>
            </w:r>
          </w:p>
        </w:tc>
        <w:tc>
          <w:tcPr>
            <w:tcW w:w="192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right="29" w:firstLine="0"/>
              <w:jc w:val="left"/>
            </w:pPr>
            <w:r>
              <w:rPr>
                <w:rFonts w:ascii="Verdana" w:eastAsia="Verdana" w:hAnsi="Verdana" w:cs="Verdana"/>
                <w:sz w:val="17"/>
              </w:rPr>
              <w:t>Кол-во оценок 1 =</w:t>
            </w:r>
          </w:p>
        </w:tc>
        <w:tc>
          <w:tcPr>
            <w:tcW w:w="174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Кол-во оценок 0</w:t>
            </w:r>
          </w:p>
          <w:p w:rsidR="00085357" w:rsidRDefault="009D5232">
            <w:pPr>
              <w:spacing w:after="0" w:line="259" w:lineRule="auto"/>
              <w:ind w:left="0" w:firstLine="0"/>
              <w:jc w:val="left"/>
            </w:pPr>
            <w:r>
              <w:rPr>
                <w:rFonts w:ascii="Verdana" w:eastAsia="Verdana" w:hAnsi="Verdana" w:cs="Verdana"/>
                <w:sz w:val="17"/>
              </w:rPr>
              <w:t>=</w:t>
            </w:r>
          </w:p>
        </w:tc>
        <w:tc>
          <w:tcPr>
            <w:tcW w:w="2003" w:type="dxa"/>
            <w:gridSpan w:val="3"/>
            <w:tcBorders>
              <w:top w:val="single" w:sz="6" w:space="0" w:color="000000"/>
              <w:left w:val="single" w:sz="6" w:space="0" w:color="000000"/>
              <w:bottom w:val="single" w:sz="6" w:space="0" w:color="000000"/>
              <w:right w:val="nil"/>
            </w:tcBorders>
          </w:tcPr>
          <w:p w:rsidR="00085357" w:rsidRDefault="009D5232">
            <w:pPr>
              <w:spacing w:after="0" w:line="259" w:lineRule="auto"/>
              <w:ind w:left="0" w:right="-93" w:firstLine="0"/>
              <w:jc w:val="center"/>
            </w:pPr>
            <w:r>
              <w:rPr>
                <w:rFonts w:ascii="Verdana" w:eastAsia="Verdana" w:hAnsi="Verdana" w:cs="Verdana"/>
                <w:sz w:val="17"/>
              </w:rPr>
              <w:t>ИТОГО =                 /4</w:t>
            </w:r>
          </w:p>
        </w:tc>
      </w:tr>
    </w:tbl>
    <w:p w:rsidR="00085357" w:rsidRDefault="009D5232">
      <w:pPr>
        <w:spacing w:after="322" w:line="259" w:lineRule="auto"/>
        <w:ind w:right="4"/>
      </w:pPr>
      <w:r>
        <w:rPr>
          <w:rFonts w:ascii="Calibri" w:eastAsia="Calibri" w:hAnsi="Calibri" w:cs="Calibri"/>
          <w:noProof/>
          <w:color w:val="000000"/>
          <w:sz w:val="22"/>
        </w:rPr>
        <mc:AlternateContent>
          <mc:Choice Requires="wpg">
            <w:drawing>
              <wp:anchor distT="0" distB="0" distL="114300" distR="114300" simplePos="0" relativeHeight="25189068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6702" name="Group 11670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284" name="Shape 1528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6702" style="width:3.75158pt;height:841.857pt;position:absolute;mso-position-horizontal-relative:page;mso-position-horizontal:absolute;margin-left:585.621pt;mso-position-vertical-relative:page;margin-top:0pt;" coordsize="476,106915">
                <v:shape id="Shape 15284"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9171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6703" name="Group 11670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285" name="Shape 1528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6703" style="width:3.75158pt;height:841.857pt;position:absolute;mso-position-horizontal-relative:page;mso-position-horizontal:absolute;margin-left:9.37894pt;mso-position-vertical-relative:page;margin-top:0pt;" coordsize="476,106915">
                <v:shape id="Shape 15285"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Название на русском языке: Оценка моторных функций из 32 пунктов</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Оригинальное название (если есть): The 32-item Motor Function Measure (MFM-32)</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 xml:space="preserve">Источник (официальный сайт разработчиков, публикация с валидацией): </w:t>
      </w:r>
      <w:hyperlink r:id="rId24">
        <w:r>
          <w:rPr>
            <w:color w:val="1976D2"/>
            <w:u w:val="single" w:color="1976D2"/>
          </w:rPr>
          <w:t>htt</w:t>
        </w:r>
      </w:hyperlink>
      <w:hyperlink r:id="rId25">
        <w:r>
          <w:rPr>
            <w:color w:val="1976D2"/>
          </w:rPr>
          <w:t>p</w:t>
        </w:r>
      </w:hyperlink>
      <w:hyperlink r:id="rId26">
        <w:r>
          <w:rPr>
            <w:color w:val="1976D2"/>
            <w:u w:val="single" w:color="1976D2"/>
          </w:rPr>
          <w:t>s://mfm-nmd.or</w:t>
        </w:r>
      </w:hyperlink>
      <w:hyperlink r:id="rId27">
        <w:r>
          <w:rPr>
            <w:color w:val="1976D2"/>
          </w:rPr>
          <w:t>g</w:t>
        </w:r>
      </w:hyperlink>
    </w:p>
    <w:p w:rsidR="00085357" w:rsidRDefault="009D5232">
      <w:pPr>
        <w:spacing w:after="322" w:line="259" w:lineRule="auto"/>
        <w:ind w:left="0" w:firstLine="0"/>
        <w:jc w:val="left"/>
      </w:pPr>
      <w:r>
        <w:t xml:space="preserve"> </w:t>
      </w:r>
    </w:p>
    <w:p w:rsidR="00085357" w:rsidRDefault="009D5232">
      <w:pPr>
        <w:ind w:right="4"/>
      </w:pPr>
      <w:r>
        <w:t>Bérard C, Payan C, Hodgkinson I, Fermanian J; MFM Collaborative Study Group. A motor function measure for neuromuscular diseases. Construction and validation study. Neuromuscul Disord. 2005 Jul;15(7):463-70. doi: 10.1016/j.nmd.2005.03.004</w:t>
      </w:r>
    </w:p>
    <w:p w:rsidR="00085357" w:rsidRDefault="009D5232">
      <w:pPr>
        <w:spacing w:after="322" w:line="259" w:lineRule="auto"/>
        <w:ind w:left="0" w:firstLine="0"/>
        <w:jc w:val="left"/>
      </w:pPr>
      <w:r>
        <w:t xml:space="preserve"> </w:t>
      </w:r>
    </w:p>
    <w:p w:rsidR="00085357" w:rsidRDefault="009D5232">
      <w:pPr>
        <w:spacing w:after="0"/>
        <w:ind w:right="4"/>
      </w:pPr>
      <w:r>
        <w:t>Trundell D, Le Scouiller S, Le Goff L, Gorni K, Vuillerot C (2020) Assessment of the validity and reliability of the 32-item Motor Function Measure in individuals with Type 2 or non-ambulant Type 3 spinal muscular atrophy. PLOS ONE 15(9): e0238786.</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Тип (</w:t>
      </w:r>
      <w:r>
        <w:t>подчеркнуть): шкала оценки</w:t>
      </w:r>
    </w:p>
    <w:p w:rsidR="00085357" w:rsidRDefault="009D5232">
      <w:pPr>
        <w:spacing w:after="322" w:line="259" w:lineRule="auto"/>
        <w:ind w:left="0" w:firstLine="0"/>
        <w:jc w:val="left"/>
      </w:pPr>
      <w:r>
        <w:rPr>
          <w:rFonts w:ascii="Calibri" w:eastAsia="Calibri" w:hAnsi="Calibri" w:cs="Calibri"/>
          <w:noProof/>
          <w:color w:val="000000"/>
          <w:sz w:val="22"/>
        </w:rPr>
        <mc:AlternateContent>
          <mc:Choice Requires="wpg">
            <w:drawing>
              <wp:anchor distT="0" distB="0" distL="114300" distR="114300" simplePos="0" relativeHeight="251892736"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4613" name="Group 11461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454" name="Shape 15454"/>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613" style="width:3.75158pt;height:841.857pt;position:absolute;mso-position-horizontal-relative:page;mso-position-horizontal:absolute;margin-left:585.621pt;mso-position-vertical-relative:page;margin-top:0pt;" coordsize="476,106915">
                <v:shape id="Shape 15454"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93760"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4614" name="Group 11461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455" name="Shape 15455"/>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614" style="width:3.75158pt;height:841.857pt;position:absolute;mso-position-horizontal-relative:page;mso-position-horizontal:absolute;margin-left:9.37894pt;mso-position-vertical-relative:page;margin-top:0pt;" coordsize="476,106915">
                <v:shape id="Shape 15455" style="position:absolute;width:0;height:106915;left:0;top:0;" coordsize="0,10691590" path="m0,10691590l0,0">
                  <v:stroke weight="3.75158pt" endcap="flat" joinstyle="miter" miterlimit="4" on="true" color="#eeeeee"/>
                  <v:fill on="false" color="#000000" opacity="0"/>
                </v:shape>
                <w10:wrap type="square"/>
              </v:group>
            </w:pict>
          </mc:Fallback>
        </mc:AlternateContent>
      </w:r>
      <w:r>
        <w:t xml:space="preserve"> </w:t>
      </w:r>
    </w:p>
    <w:p w:rsidR="00085357" w:rsidRDefault="009D5232">
      <w:pPr>
        <w:ind w:right="4"/>
      </w:pPr>
      <w:r>
        <w:t>Назначение: функциональная оценка двигательной активности у пациента с СМА, может использоваться для оценки эффективности терапии</w:t>
      </w:r>
    </w:p>
    <w:p w:rsidR="00085357" w:rsidRDefault="009D5232">
      <w:pPr>
        <w:spacing w:after="322" w:line="259" w:lineRule="auto"/>
        <w:ind w:left="0" w:firstLine="0"/>
        <w:jc w:val="left"/>
      </w:pPr>
      <w:r>
        <w:t xml:space="preserve"> </w:t>
      </w:r>
    </w:p>
    <w:p w:rsidR="00085357" w:rsidRDefault="009D5232">
      <w:pPr>
        <w:spacing w:after="0" w:line="259" w:lineRule="auto"/>
        <w:ind w:right="4"/>
      </w:pPr>
      <w:r>
        <w:t>Содержание (шаблон):</w:t>
      </w:r>
    </w:p>
    <w:p w:rsidR="00085357" w:rsidRDefault="009D5232">
      <w:pPr>
        <w:spacing w:after="0" w:line="259" w:lineRule="auto"/>
        <w:ind w:left="0" w:firstLine="0"/>
        <w:jc w:val="left"/>
      </w:pPr>
      <w:r>
        <w:rPr>
          <w:noProof/>
        </w:rPr>
        <w:drawing>
          <wp:inline distT="0" distB="0" distL="0" distR="0">
            <wp:extent cx="7080049" cy="7099107"/>
            <wp:effectExtent l="0" t="0" r="0" b="0"/>
            <wp:docPr id="15473" name="Picture 15473"/>
            <wp:cNvGraphicFramePr/>
            <a:graphic xmlns:a="http://schemas.openxmlformats.org/drawingml/2006/main">
              <a:graphicData uri="http://schemas.openxmlformats.org/drawingml/2006/picture">
                <pic:pic xmlns:pic="http://schemas.openxmlformats.org/drawingml/2006/picture">
                  <pic:nvPicPr>
                    <pic:cNvPr id="15473" name="Picture 15473"/>
                    <pic:cNvPicPr/>
                  </pic:nvPicPr>
                  <pic:blipFill>
                    <a:blip r:embed="rId28"/>
                    <a:stretch>
                      <a:fillRect/>
                    </a:stretch>
                  </pic:blipFill>
                  <pic:spPr>
                    <a:xfrm>
                      <a:off x="0" y="0"/>
                      <a:ext cx="7080049" cy="7099107"/>
                    </a:xfrm>
                    <a:prstGeom prst="rect">
                      <a:avLst/>
                    </a:prstGeom>
                  </pic:spPr>
                </pic:pic>
              </a:graphicData>
            </a:graphic>
          </wp:inline>
        </w:drawing>
      </w:r>
    </w:p>
    <w:p w:rsidR="00085357" w:rsidRDefault="00085357">
      <w:pPr>
        <w:sectPr w:rsidR="00085357">
          <w:pgSz w:w="11899" w:h="16838"/>
          <w:pgMar w:top="8" w:right="374" w:bottom="93" w:left="375" w:header="720" w:footer="720" w:gutter="0"/>
          <w:cols w:space="720"/>
        </w:sectPr>
      </w:pPr>
    </w:p>
    <w:p w:rsidR="00085357" w:rsidRDefault="009D5232">
      <w:pPr>
        <w:spacing w:after="0" w:line="259" w:lineRule="auto"/>
        <w:ind w:left="-1440" w:right="10459" w:firstLine="0"/>
        <w:jc w:val="left"/>
      </w:pPr>
      <w:r>
        <w:rPr>
          <w:rFonts w:ascii="Calibri" w:eastAsia="Calibri" w:hAnsi="Calibri" w:cs="Calibri"/>
          <w:noProof/>
          <w:color w:val="000000"/>
          <w:sz w:val="22"/>
        </w:rPr>
        <mc:AlternateContent>
          <mc:Choice Requires="wpg">
            <w:drawing>
              <wp:anchor distT="0" distB="0" distL="114300" distR="114300" simplePos="0" relativeHeight="251894784" behindDoc="0" locked="0" layoutInCell="1" allowOverlap="1">
                <wp:simplePos x="0" y="0"/>
                <wp:positionH relativeFrom="page">
                  <wp:posOffset>7437387</wp:posOffset>
                </wp:positionH>
                <wp:positionV relativeFrom="page">
                  <wp:posOffset>0</wp:posOffset>
                </wp:positionV>
                <wp:extent cx="47645" cy="10691590"/>
                <wp:effectExtent l="0" t="0" r="0" b="0"/>
                <wp:wrapTopAndBottom/>
                <wp:docPr id="114833" name="Group 11483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479" name="Shape 15479"/>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833" style="width:3.75158pt;height:841.857pt;position:absolute;mso-position-horizontal-relative:page;mso-position-horizontal:absolute;margin-left:585.621pt;mso-position-vertical-relative:page;margin-top:-9.09495e-13pt;" coordsize="476,106915">
                <v:shape id="Shape 15479" style="position:absolute;width:0;height:106915;left:0;top:0;" coordsize="0,10691590" path="m0,10691590l0,0">
                  <v:stroke weight="3.75158pt" endcap="flat" joinstyle="miter" miterlimit="4" on="true" color="#eeeeee"/>
                  <v:fill on="false" color="#000000" opacity="0"/>
                </v:shape>
                <w10:wrap type="topAndBottom"/>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95808"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4834" name="Group 11483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480" name="Shape 15480"/>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834" style="width:3.75158pt;height:841.857pt;position:absolute;mso-position-horizontal-relative:page;mso-position-horizontal:absolute;margin-left:9.37894pt;mso-position-vertical-relative:page;margin-top:-9.09495e-13pt;" coordsize="476,106915">
                <v:shape id="Shape 15480"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noProof/>
        </w:rPr>
        <w:drawing>
          <wp:anchor distT="0" distB="0" distL="114300" distR="114300" simplePos="0" relativeHeight="251896832" behindDoc="0" locked="0" layoutInCell="1" allowOverlap="0">
            <wp:simplePos x="0" y="0"/>
            <wp:positionH relativeFrom="page">
              <wp:posOffset>238225</wp:posOffset>
            </wp:positionH>
            <wp:positionV relativeFrom="page">
              <wp:posOffset>60</wp:posOffset>
            </wp:positionV>
            <wp:extent cx="7080049" cy="9519474"/>
            <wp:effectExtent l="0" t="0" r="0" b="0"/>
            <wp:wrapSquare wrapText="bothSides"/>
            <wp:docPr id="15482" name="Picture 15482"/>
            <wp:cNvGraphicFramePr/>
            <a:graphic xmlns:a="http://schemas.openxmlformats.org/drawingml/2006/main">
              <a:graphicData uri="http://schemas.openxmlformats.org/drawingml/2006/picture">
                <pic:pic xmlns:pic="http://schemas.openxmlformats.org/drawingml/2006/picture">
                  <pic:nvPicPr>
                    <pic:cNvPr id="15482" name="Picture 15482"/>
                    <pic:cNvPicPr/>
                  </pic:nvPicPr>
                  <pic:blipFill>
                    <a:blip r:embed="rId29"/>
                    <a:stretch>
                      <a:fillRect/>
                    </a:stretch>
                  </pic:blipFill>
                  <pic:spPr>
                    <a:xfrm>
                      <a:off x="0" y="0"/>
                      <a:ext cx="7080049" cy="9519474"/>
                    </a:xfrm>
                    <a:prstGeom prst="rect">
                      <a:avLst/>
                    </a:prstGeom>
                  </pic:spPr>
                </pic:pic>
              </a:graphicData>
            </a:graphic>
          </wp:anchor>
        </w:drawing>
      </w:r>
      <w:r>
        <w:br w:type="page"/>
      </w:r>
    </w:p>
    <w:p w:rsidR="00085357" w:rsidRDefault="009D5232">
      <w:pPr>
        <w:spacing w:after="0" w:line="259" w:lineRule="auto"/>
        <w:ind w:left="-1440" w:right="10459" w:firstLine="0"/>
        <w:jc w:val="left"/>
      </w:pPr>
      <w:r>
        <w:rPr>
          <w:rFonts w:ascii="Calibri" w:eastAsia="Calibri" w:hAnsi="Calibri" w:cs="Calibri"/>
          <w:noProof/>
          <w:color w:val="000000"/>
          <w:sz w:val="22"/>
        </w:rPr>
        <mc:AlternateContent>
          <mc:Choice Requires="wpg">
            <w:drawing>
              <wp:anchor distT="0" distB="0" distL="114300" distR="114300" simplePos="0" relativeHeight="251897856" behindDoc="0" locked="0" layoutInCell="1" allowOverlap="1">
                <wp:simplePos x="0" y="0"/>
                <wp:positionH relativeFrom="page">
                  <wp:posOffset>7437387</wp:posOffset>
                </wp:positionH>
                <wp:positionV relativeFrom="page">
                  <wp:posOffset>0</wp:posOffset>
                </wp:positionV>
                <wp:extent cx="47645" cy="10691685"/>
                <wp:effectExtent l="0" t="0" r="0" b="0"/>
                <wp:wrapTopAndBottom/>
                <wp:docPr id="114617" name="Group 114617"/>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5488" name="Shape 15488"/>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617" style="width:3.75158pt;height:841.865pt;position:absolute;mso-position-horizontal-relative:page;mso-position-horizontal:absolute;margin-left:585.621pt;mso-position-vertical-relative:page;margin-top:0pt;" coordsize="476,106916">
                <v:shape id="Shape 15488" style="position:absolute;width:0;height:106916;left:0;top:0;" coordsize="0,10691685" path="m0,10691685l0,0">
                  <v:stroke weight="3.75158pt" endcap="flat" joinstyle="miter" miterlimit="4" on="true" color="#eeeeee"/>
                  <v:fill on="false" color="#000000" opacity="0"/>
                </v:shape>
                <w10:wrap type="topAndBottom"/>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898880" behindDoc="0" locked="0" layoutInCell="1" allowOverlap="1">
                <wp:simplePos x="0" y="0"/>
                <wp:positionH relativeFrom="page">
                  <wp:posOffset>119113</wp:posOffset>
                </wp:positionH>
                <wp:positionV relativeFrom="page">
                  <wp:posOffset>0</wp:posOffset>
                </wp:positionV>
                <wp:extent cx="47645" cy="10691685"/>
                <wp:effectExtent l="0" t="0" r="0" b="0"/>
                <wp:wrapSquare wrapText="bothSides"/>
                <wp:docPr id="114618" name="Group 114618"/>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5489" name="Shape 15489"/>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618" style="width:3.75158pt;height:841.865pt;position:absolute;mso-position-horizontal-relative:page;mso-position-horizontal:absolute;margin-left:9.37894pt;mso-position-vertical-relative:page;margin-top:0pt;" coordsize="476,106916">
                <v:shape id="Shape 15489" style="position:absolute;width:0;height:106916;left:0;top:0;" coordsize="0,10691685" path="m0,10691685l0,0">
                  <v:stroke weight="3.75158pt" endcap="flat" joinstyle="miter" miterlimit="4" on="true" color="#eeeeee"/>
                  <v:fill on="false" color="#000000" opacity="0"/>
                </v:shape>
                <w10:wrap type="square"/>
              </v:group>
            </w:pict>
          </mc:Fallback>
        </mc:AlternateContent>
      </w:r>
      <w:r>
        <w:rPr>
          <w:noProof/>
        </w:rPr>
        <w:drawing>
          <wp:anchor distT="0" distB="0" distL="114300" distR="114300" simplePos="0" relativeHeight="251899904" behindDoc="0" locked="0" layoutInCell="1" allowOverlap="0">
            <wp:simplePos x="0" y="0"/>
            <wp:positionH relativeFrom="page">
              <wp:posOffset>238225</wp:posOffset>
            </wp:positionH>
            <wp:positionV relativeFrom="page">
              <wp:posOffset>78</wp:posOffset>
            </wp:positionV>
            <wp:extent cx="7080049" cy="9586177"/>
            <wp:effectExtent l="0" t="0" r="0" b="0"/>
            <wp:wrapSquare wrapText="bothSides"/>
            <wp:docPr id="15491" name="Picture 15491"/>
            <wp:cNvGraphicFramePr/>
            <a:graphic xmlns:a="http://schemas.openxmlformats.org/drawingml/2006/main">
              <a:graphicData uri="http://schemas.openxmlformats.org/drawingml/2006/picture">
                <pic:pic xmlns:pic="http://schemas.openxmlformats.org/drawingml/2006/picture">
                  <pic:nvPicPr>
                    <pic:cNvPr id="15491" name="Picture 15491"/>
                    <pic:cNvPicPr/>
                  </pic:nvPicPr>
                  <pic:blipFill>
                    <a:blip r:embed="rId30"/>
                    <a:stretch>
                      <a:fillRect/>
                    </a:stretch>
                  </pic:blipFill>
                  <pic:spPr>
                    <a:xfrm>
                      <a:off x="0" y="0"/>
                      <a:ext cx="7080049" cy="9586177"/>
                    </a:xfrm>
                    <a:prstGeom prst="rect">
                      <a:avLst/>
                    </a:prstGeom>
                  </pic:spPr>
                </pic:pic>
              </a:graphicData>
            </a:graphic>
          </wp:anchor>
        </w:drawing>
      </w:r>
      <w:r>
        <w:br w:type="page"/>
      </w:r>
    </w:p>
    <w:p w:rsidR="00085357" w:rsidRDefault="009D5232">
      <w:pPr>
        <w:spacing w:after="0" w:line="259" w:lineRule="auto"/>
        <w:ind w:left="-1440" w:right="10459" w:firstLine="0"/>
        <w:jc w:val="left"/>
      </w:pPr>
      <w:r>
        <w:rPr>
          <w:rFonts w:ascii="Calibri" w:eastAsia="Calibri" w:hAnsi="Calibri" w:cs="Calibri"/>
          <w:noProof/>
          <w:color w:val="000000"/>
          <w:sz w:val="22"/>
        </w:rPr>
        <mc:AlternateContent>
          <mc:Choice Requires="wpg">
            <w:drawing>
              <wp:anchor distT="0" distB="0" distL="114300" distR="114300" simplePos="0" relativeHeight="251900928" behindDoc="0" locked="0" layoutInCell="1" allowOverlap="1">
                <wp:simplePos x="0" y="0"/>
                <wp:positionH relativeFrom="page">
                  <wp:posOffset>7437387</wp:posOffset>
                </wp:positionH>
                <wp:positionV relativeFrom="page">
                  <wp:posOffset>0</wp:posOffset>
                </wp:positionV>
                <wp:extent cx="47645" cy="10691590"/>
                <wp:effectExtent l="0" t="0" r="0" b="0"/>
                <wp:wrapTopAndBottom/>
                <wp:docPr id="114609" name="Group 114609"/>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497" name="Shape 1549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609" style="width:3.75158pt;height:841.857pt;position:absolute;mso-position-horizontal-relative:page;mso-position-horizontal:absolute;margin-left:585.621pt;mso-position-vertical-relative:page;margin-top:0pt;" coordsize="476,106915">
                <v:shape id="Shape 15497" style="position:absolute;width:0;height:106915;left:0;top:0;" coordsize="0,10691590" path="m0,10691590l0,0">
                  <v:stroke weight="3.75158pt" endcap="flat" joinstyle="miter" miterlimit="4" on="true" color="#eeeeee"/>
                  <v:fill on="false" color="#000000" opacity="0"/>
                </v:shape>
                <w10:wrap type="topAndBottom"/>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90195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4610" name="Group 11461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498" name="Shape 1549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610" style="width:3.75158pt;height:841.857pt;position:absolute;mso-position-horizontal-relative:page;mso-position-horizontal:absolute;margin-left:9.37894pt;mso-position-vertical-relative:page;margin-top:0pt;" coordsize="476,106915">
                <v:shape id="Shape 1549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noProof/>
        </w:rPr>
        <w:drawing>
          <wp:anchor distT="0" distB="0" distL="114300" distR="114300" simplePos="0" relativeHeight="251902976" behindDoc="0" locked="0" layoutInCell="1" allowOverlap="0">
            <wp:simplePos x="0" y="0"/>
            <wp:positionH relativeFrom="page">
              <wp:posOffset>238225</wp:posOffset>
            </wp:positionH>
            <wp:positionV relativeFrom="page">
              <wp:posOffset>-5</wp:posOffset>
            </wp:positionV>
            <wp:extent cx="7080049" cy="9824401"/>
            <wp:effectExtent l="0" t="0" r="0" b="0"/>
            <wp:wrapSquare wrapText="bothSides"/>
            <wp:docPr id="15500" name="Picture 15500"/>
            <wp:cNvGraphicFramePr/>
            <a:graphic xmlns:a="http://schemas.openxmlformats.org/drawingml/2006/main">
              <a:graphicData uri="http://schemas.openxmlformats.org/drawingml/2006/picture">
                <pic:pic xmlns:pic="http://schemas.openxmlformats.org/drawingml/2006/picture">
                  <pic:nvPicPr>
                    <pic:cNvPr id="15500" name="Picture 15500"/>
                    <pic:cNvPicPr/>
                  </pic:nvPicPr>
                  <pic:blipFill>
                    <a:blip r:embed="rId31"/>
                    <a:stretch>
                      <a:fillRect/>
                    </a:stretch>
                  </pic:blipFill>
                  <pic:spPr>
                    <a:xfrm>
                      <a:off x="0" y="0"/>
                      <a:ext cx="7080049" cy="9824401"/>
                    </a:xfrm>
                    <a:prstGeom prst="rect">
                      <a:avLst/>
                    </a:prstGeom>
                  </pic:spPr>
                </pic:pic>
              </a:graphicData>
            </a:graphic>
          </wp:anchor>
        </w:drawing>
      </w:r>
    </w:p>
    <w:p w:rsidR="00085357" w:rsidRDefault="00085357">
      <w:pPr>
        <w:sectPr w:rsidR="00085357">
          <w:pgSz w:w="11899" w:h="16838"/>
          <w:pgMar w:top="1440" w:right="1440" w:bottom="1440" w:left="1440" w:header="720" w:footer="720" w:gutter="0"/>
          <w:cols w:space="720"/>
        </w:sectPr>
      </w:pPr>
    </w:p>
    <w:p w:rsidR="00085357" w:rsidRDefault="009D5232">
      <w:pPr>
        <w:spacing w:after="0" w:line="259" w:lineRule="auto"/>
        <w:ind w:right="4"/>
      </w:pPr>
      <w:r>
        <w:rPr>
          <w:rFonts w:ascii="Calibri" w:eastAsia="Calibri" w:hAnsi="Calibri" w:cs="Calibri"/>
          <w:noProof/>
          <w:color w:val="000000"/>
          <w:sz w:val="22"/>
        </w:rPr>
        <mc:AlternateContent>
          <mc:Choice Requires="wpg">
            <w:drawing>
              <wp:anchor distT="0" distB="0" distL="114300" distR="114300" simplePos="0" relativeHeight="25190400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4563" name="Group 11456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506" name="Shape 1550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563" style="width:3.75158pt;height:841.857pt;position:absolute;mso-position-horizontal-relative:page;mso-position-horizontal:absolute;margin-left:585.621pt;mso-position-vertical-relative:page;margin-top:0pt;" coordsize="476,106915">
                <v:shape id="Shape 1550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90502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4564" name="Group 114564"/>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507" name="Shape 1550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564" style="width:3.75158pt;height:841.857pt;position:absolute;mso-position-horizontal-relative:page;mso-position-horizontal:absolute;margin-left:9.37894pt;mso-position-vertical-relative:page;margin-top:0pt;" coordsize="476,106915">
                <v:shape id="Shape 1550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noProof/>
        </w:rPr>
        <w:drawing>
          <wp:anchor distT="0" distB="0" distL="114300" distR="114300" simplePos="0" relativeHeight="251906048" behindDoc="0" locked="0" layoutInCell="1" allowOverlap="0">
            <wp:simplePos x="0" y="0"/>
            <wp:positionH relativeFrom="page">
              <wp:posOffset>238225</wp:posOffset>
            </wp:positionH>
            <wp:positionV relativeFrom="page">
              <wp:posOffset>12</wp:posOffset>
            </wp:positionV>
            <wp:extent cx="7080049" cy="9538531"/>
            <wp:effectExtent l="0" t="0" r="0" b="0"/>
            <wp:wrapTopAndBottom/>
            <wp:docPr id="15509" name="Picture 15509"/>
            <wp:cNvGraphicFramePr/>
            <a:graphic xmlns:a="http://schemas.openxmlformats.org/drawingml/2006/main">
              <a:graphicData uri="http://schemas.openxmlformats.org/drawingml/2006/picture">
                <pic:pic xmlns:pic="http://schemas.openxmlformats.org/drawingml/2006/picture">
                  <pic:nvPicPr>
                    <pic:cNvPr id="15509" name="Picture 15509"/>
                    <pic:cNvPicPr/>
                  </pic:nvPicPr>
                  <pic:blipFill>
                    <a:blip r:embed="rId32"/>
                    <a:stretch>
                      <a:fillRect/>
                    </a:stretch>
                  </pic:blipFill>
                  <pic:spPr>
                    <a:xfrm>
                      <a:off x="0" y="0"/>
                      <a:ext cx="7080049" cy="9538531"/>
                    </a:xfrm>
                    <a:prstGeom prst="rect">
                      <a:avLst/>
                    </a:prstGeom>
                  </pic:spPr>
                </pic:pic>
              </a:graphicData>
            </a:graphic>
          </wp:anchor>
        </w:drawing>
      </w:r>
      <w:r>
        <w:t>Ключ (интерпретация): оценивается</w:t>
      </w:r>
      <w:r>
        <w:t xml:space="preserve"> в баллах на момент осмотра и далее, в динамике.</w:t>
      </w:r>
    </w:p>
    <w:p w:rsidR="00085357" w:rsidRDefault="009D5232">
      <w:pPr>
        <w:pStyle w:val="Heading1"/>
        <w:spacing w:after="265"/>
      </w:pPr>
      <w:r>
        <w:t>Приложение Г3. Пересмотренный модуль оценки моторной функции верхних конечностей*</w:t>
      </w:r>
    </w:p>
    <w:p w:rsidR="00085357" w:rsidRDefault="009D5232">
      <w:pPr>
        <w:spacing w:after="322" w:line="259" w:lineRule="auto"/>
        <w:ind w:right="4"/>
      </w:pPr>
      <w:r>
        <w:t>* шкала в РФ не валидирована, для её использования необходимо специальное обучение</w:t>
      </w:r>
    </w:p>
    <w:p w:rsidR="00085357" w:rsidRDefault="009D5232">
      <w:pPr>
        <w:spacing w:after="322" w:line="259" w:lineRule="auto"/>
        <w:ind w:left="0" w:firstLine="0"/>
        <w:jc w:val="left"/>
      </w:pPr>
      <w:r>
        <w:t xml:space="preserve"> </w:t>
      </w:r>
    </w:p>
    <w:p w:rsidR="00085357" w:rsidRDefault="009D5232">
      <w:pPr>
        <w:ind w:right="4"/>
      </w:pPr>
      <w:r>
        <w:t>Название на русском языке: Пересмотренный модуль оценки моторной функции верхних конечностей</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Оригинальное название (если есть): Revised Upper Limb Module (RULM)</w:t>
      </w:r>
    </w:p>
    <w:p w:rsidR="00085357" w:rsidRDefault="009D5232">
      <w:pPr>
        <w:spacing w:after="322" w:line="259" w:lineRule="auto"/>
        <w:ind w:left="0" w:firstLine="0"/>
        <w:jc w:val="left"/>
      </w:pPr>
      <w:r>
        <w:t xml:space="preserve"> </w:t>
      </w:r>
    </w:p>
    <w:tbl>
      <w:tblPr>
        <w:tblStyle w:val="TableGrid"/>
        <w:tblpPr w:vertAnchor="page" w:horzAnchor="page" w:tblpX="383" w:tblpY="15674"/>
        <w:tblOverlap w:val="never"/>
        <w:tblW w:w="11142" w:type="dxa"/>
        <w:tblInd w:w="0" w:type="dxa"/>
        <w:tblCellMar>
          <w:top w:w="0" w:type="dxa"/>
          <w:left w:w="158" w:type="dxa"/>
          <w:bottom w:w="0" w:type="dxa"/>
          <w:right w:w="115" w:type="dxa"/>
        </w:tblCellMar>
        <w:tblLook w:val="04A0" w:firstRow="1" w:lastRow="0" w:firstColumn="1" w:lastColumn="0" w:noHBand="0" w:noVBand="1"/>
      </w:tblPr>
      <w:tblGrid>
        <w:gridCol w:w="6678"/>
        <w:gridCol w:w="4464"/>
      </w:tblGrid>
      <w:tr w:rsidR="00085357">
        <w:trPr>
          <w:trHeight w:val="480"/>
        </w:trPr>
        <w:tc>
          <w:tcPr>
            <w:tcW w:w="11142" w:type="dxa"/>
            <w:gridSpan w:val="2"/>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b/>
                <w:sz w:val="17"/>
              </w:rPr>
              <w:t>ШКАЛА RULM ДЛЯ ИСПОЛЬЗОВАНИЯ ПРИ СМА</w:t>
            </w:r>
          </w:p>
        </w:tc>
      </w:tr>
      <w:tr w:rsidR="00085357">
        <w:trPr>
          <w:trHeight w:val="645"/>
        </w:trPr>
        <w:tc>
          <w:tcPr>
            <w:tcW w:w="6678"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Дата оценки: ____/____/_________</w:t>
            </w:r>
          </w:p>
          <w:p w:rsidR="00085357" w:rsidRDefault="009D5232">
            <w:pPr>
              <w:spacing w:after="0" w:line="259" w:lineRule="auto"/>
              <w:ind w:left="0" w:firstLine="0"/>
              <w:jc w:val="left"/>
            </w:pPr>
            <w:r>
              <w:rPr>
                <w:rFonts w:ascii="Verdana" w:eastAsia="Verdana" w:hAnsi="Verdana" w:cs="Verdana"/>
                <w:sz w:val="17"/>
              </w:rPr>
              <w:t xml:space="preserve">                                               ДД       MM                  ГОД</w:t>
            </w:r>
          </w:p>
        </w:tc>
        <w:tc>
          <w:tcPr>
            <w:tcW w:w="4464" w:type="dxa"/>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sz w:val="17"/>
              </w:rPr>
              <w:t xml:space="preserve">Время начала (ЧЧ:MM): ____    :               </w:t>
            </w:r>
            <w:r>
              <w:rPr>
                <w:rFonts w:ascii="Verdana" w:eastAsia="Verdana" w:hAnsi="Verdana" w:cs="Verdana"/>
                <w:i/>
                <w:color w:val="333333"/>
                <w:sz w:val="17"/>
              </w:rPr>
              <w:t xml:space="preserve">(24-часовой формат)                    </w:t>
            </w:r>
          </w:p>
        </w:tc>
      </w:tr>
    </w:tbl>
    <w:p w:rsidR="00085357" w:rsidRDefault="009D5232">
      <w:pPr>
        <w:ind w:right="4"/>
      </w:pPr>
      <w:r>
        <w:rPr>
          <w:rFonts w:ascii="Calibri" w:eastAsia="Calibri" w:hAnsi="Calibri" w:cs="Calibri"/>
          <w:noProof/>
          <w:color w:val="000000"/>
          <w:sz w:val="22"/>
        </w:rPr>
        <mc:AlternateContent>
          <mc:Choice Requires="wpg">
            <w:drawing>
              <wp:anchor distT="0" distB="0" distL="114300" distR="114300" simplePos="0" relativeHeight="251907072"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14817" name="Group 114817"/>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516" name="Shape 15516"/>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817" style="width:3.75158pt;height:841.857pt;position:absolute;mso-position-horizontal-relative:page;mso-position-horizontal:absolute;margin-left:585.621pt;mso-position-vertical-relative:page;margin-top:0pt;" coordsize="476,106915">
                <v:shape id="Shape 15516"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908096"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14818" name="Group 114818"/>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517" name="Shape 1551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818" style="width:3.75158pt;height:841.857pt;position:absolute;mso-position-horizontal-relative:page;mso-position-horizontal:absolute;margin-left:9.37894pt;mso-position-vertical-relative:page;margin-top:0pt;" coordsize="476,106915">
                <v:shape id="Shape 15517" style="position:absolute;width:0;height:106915;left:0;top:0;" coordsize="0,10691590" path="m0,10691590l0,0">
                  <v:stroke weight="3.75158pt" endcap="flat" joinstyle="miter" miterlimit="4" on="true" color="#eeeeee"/>
                  <v:fill on="false" color="#000000" opacity="0"/>
                </v:shape>
                <w10:wrap type="square"/>
              </v:group>
            </w:pict>
          </mc:Fallback>
        </mc:AlternateContent>
      </w:r>
      <w:r>
        <w:t>Источник (официальный сайт разработчиков, публикация с валидацией): Mazzone ES, Mayhew A, Montes J, Ramsey D, Fanelli L, Young SD, Salazar R, De Sanctis R, Pasternak A, Glanzman A, Coratti G, Civitello M, Forcina N, Gee R, Duong T, Pane M, Scoto M, Pera MC</w:t>
      </w:r>
      <w:r>
        <w:t>, Messina S, Tennekoon G, Day JW, Darras BT, De Vivo DC, Finkel R, Muntoni F, Mercuri E. Revised upper limb module for spinal muscular atrophy: Development of a new module. Muscle Nerve. 2017 Jun;55(6):869-874. doi: 10.1002/mus.25430. Epub 2017 Feb 6.</w:t>
      </w:r>
    </w:p>
    <w:p w:rsidR="00085357" w:rsidRDefault="009D5232">
      <w:pPr>
        <w:spacing w:after="322" w:line="259" w:lineRule="auto"/>
        <w:ind w:left="0" w:firstLine="0"/>
        <w:jc w:val="left"/>
      </w:pPr>
      <w:r>
        <w:t xml:space="preserve"> </w:t>
      </w:r>
    </w:p>
    <w:p w:rsidR="00085357" w:rsidRDefault="009D5232">
      <w:pPr>
        <w:spacing w:after="322" w:line="259" w:lineRule="auto"/>
        <w:ind w:right="4"/>
      </w:pPr>
      <w:r>
        <w:t>Ти</w:t>
      </w:r>
      <w:r>
        <w:t>п (подчеркнуть): шкала оценки</w:t>
      </w:r>
    </w:p>
    <w:p w:rsidR="00085357" w:rsidRDefault="009D5232">
      <w:pPr>
        <w:spacing w:after="322" w:line="259" w:lineRule="auto"/>
        <w:ind w:left="0" w:firstLine="0"/>
        <w:jc w:val="left"/>
      </w:pPr>
      <w:r>
        <w:t xml:space="preserve"> </w:t>
      </w:r>
    </w:p>
    <w:p w:rsidR="00085357" w:rsidRDefault="009D5232">
      <w:pPr>
        <w:spacing w:after="1578"/>
        <w:ind w:right="4"/>
      </w:pPr>
      <w:r>
        <w:t>Назначение: функциональная оценка движений в руках у детей и взрослых со СМА II и СМА III, может использоваться для оценки эффективности терапии</w:t>
      </w:r>
    </w:p>
    <w:p w:rsidR="00085357" w:rsidRDefault="009D5232">
      <w:pPr>
        <w:spacing w:line="259" w:lineRule="auto"/>
        <w:ind w:right="4"/>
      </w:pPr>
      <w:r>
        <w:t>Содержание (шаблон):</w:t>
      </w:r>
    </w:p>
    <w:tbl>
      <w:tblPr>
        <w:tblStyle w:val="TableGrid"/>
        <w:tblpPr w:vertAnchor="page" w:horzAnchor="page" w:tblpX="383" w:tblpY="8"/>
        <w:tblOverlap w:val="never"/>
        <w:tblW w:w="11142" w:type="dxa"/>
        <w:tblInd w:w="0" w:type="dxa"/>
        <w:tblCellMar>
          <w:top w:w="181" w:type="dxa"/>
          <w:left w:w="158" w:type="dxa"/>
          <w:bottom w:w="0" w:type="dxa"/>
          <w:right w:w="0" w:type="dxa"/>
        </w:tblCellMar>
        <w:tblLook w:val="04A0" w:firstRow="1" w:lastRow="0" w:firstColumn="1" w:lastColumn="0" w:noHBand="0" w:noVBand="1"/>
      </w:tblPr>
      <w:tblGrid>
        <w:gridCol w:w="1486"/>
        <w:gridCol w:w="1276"/>
        <w:gridCol w:w="1831"/>
        <w:gridCol w:w="1276"/>
        <w:gridCol w:w="810"/>
        <w:gridCol w:w="930"/>
        <w:gridCol w:w="2041"/>
        <w:gridCol w:w="1493"/>
      </w:tblGrid>
      <w:tr w:rsidR="00085357">
        <w:trPr>
          <w:trHeight w:val="480"/>
        </w:trPr>
        <w:tc>
          <w:tcPr>
            <w:tcW w:w="11142" w:type="dxa"/>
            <w:gridSpan w:val="8"/>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b/>
                <w:sz w:val="17"/>
              </w:rPr>
              <w:t>ШКАЛА RULM ДЛЯ ИСПОЛЬЗОВАНИЯ ПРИ СМА</w:t>
            </w:r>
          </w:p>
        </w:tc>
      </w:tr>
      <w:tr w:rsidR="00085357">
        <w:trPr>
          <w:trHeight w:val="480"/>
        </w:trPr>
        <w:tc>
          <w:tcPr>
            <w:tcW w:w="6678"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 xml:space="preserve"> </w:t>
            </w:r>
          </w:p>
        </w:tc>
        <w:tc>
          <w:tcPr>
            <w:tcW w:w="4464" w:type="dxa"/>
            <w:gridSpan w:val="3"/>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sz w:val="17"/>
              </w:rPr>
              <w:t xml:space="preserve"> </w:t>
            </w:r>
          </w:p>
        </w:tc>
      </w:tr>
      <w:tr w:rsidR="00085357">
        <w:trPr>
          <w:trHeight w:val="645"/>
        </w:trPr>
        <w:tc>
          <w:tcPr>
            <w:tcW w:w="6678"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Доминирующая рука:</w:t>
            </w:r>
          </w:p>
          <w:p w:rsidR="00085357" w:rsidRDefault="009D5232">
            <w:pPr>
              <w:spacing w:after="0" w:line="259" w:lineRule="auto"/>
              <w:ind w:left="0" w:firstLine="0"/>
              <w:jc w:val="left"/>
            </w:pPr>
            <w:r>
              <w:rPr>
                <w:rFonts w:ascii="Verdana" w:eastAsia="Verdana" w:hAnsi="Verdana" w:cs="Verdana"/>
                <w:sz w:val="17"/>
              </w:rPr>
              <w:t>O Правая                       O Левая   O Амбидекстр</w:t>
            </w:r>
          </w:p>
        </w:tc>
        <w:tc>
          <w:tcPr>
            <w:tcW w:w="4464" w:type="dxa"/>
            <w:gridSpan w:val="3"/>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sz w:val="17"/>
              </w:rPr>
              <w:t>Имя/ид. пациента:.........................................................</w:t>
            </w:r>
          </w:p>
        </w:tc>
      </w:tr>
      <w:tr w:rsidR="00085357">
        <w:trPr>
          <w:trHeight w:val="645"/>
        </w:trPr>
        <w:tc>
          <w:tcPr>
            <w:tcW w:w="6678"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right="2079" w:firstLine="0"/>
              <w:jc w:val="left"/>
            </w:pPr>
            <w:r>
              <w:rPr>
                <w:rFonts w:ascii="Verdana" w:eastAsia="Verdana" w:hAnsi="Verdana" w:cs="Verdana"/>
                <w:sz w:val="17"/>
              </w:rPr>
              <w:t xml:space="preserve">Ношение ортеза позвоночника: O Да* O Нет </w:t>
            </w:r>
            <w:r>
              <w:rPr>
                <w:rFonts w:ascii="Verdana" w:eastAsia="Verdana" w:hAnsi="Verdana" w:cs="Verdana"/>
                <w:i/>
                <w:color w:val="333333"/>
                <w:sz w:val="17"/>
              </w:rPr>
              <w:t>(*Если да, то укажите тип)</w:t>
            </w:r>
          </w:p>
        </w:tc>
        <w:tc>
          <w:tcPr>
            <w:tcW w:w="4464" w:type="dxa"/>
            <w:gridSpan w:val="3"/>
            <w:tcBorders>
              <w:top w:val="single" w:sz="6" w:space="0" w:color="000000"/>
              <w:left w:val="single" w:sz="6" w:space="0" w:color="000000"/>
              <w:bottom w:val="single" w:sz="6" w:space="0" w:color="000000"/>
              <w:right w:val="nil"/>
            </w:tcBorders>
            <w:vAlign w:val="center"/>
          </w:tcPr>
          <w:p w:rsidR="00085357" w:rsidRDefault="009D5232">
            <w:pPr>
              <w:tabs>
                <w:tab w:val="center" w:pos="3441"/>
              </w:tabs>
              <w:spacing w:after="0" w:line="259" w:lineRule="auto"/>
              <w:ind w:left="0" w:firstLine="0"/>
              <w:jc w:val="left"/>
            </w:pPr>
            <w:r>
              <w:rPr>
                <w:rFonts w:ascii="Verdana" w:eastAsia="Verdana" w:hAnsi="Verdana" w:cs="Verdana"/>
                <w:sz w:val="17"/>
              </w:rPr>
              <w:t xml:space="preserve">Ф.И.О. </w:t>
            </w:r>
            <w:r>
              <w:rPr>
                <w:rFonts w:ascii="Verdana" w:eastAsia="Verdana" w:hAnsi="Verdana" w:cs="Verdana"/>
                <w:sz w:val="17"/>
              </w:rPr>
              <w:tab/>
              <w:t xml:space="preserve"> </w:t>
            </w:r>
          </w:p>
          <w:p w:rsidR="00085357" w:rsidRDefault="009D5232">
            <w:pPr>
              <w:spacing w:after="0" w:line="259" w:lineRule="auto"/>
              <w:ind w:left="0" w:right="43" w:firstLine="0"/>
              <w:jc w:val="right"/>
            </w:pPr>
            <w:r>
              <w:rPr>
                <w:rFonts w:ascii="Verdana" w:eastAsia="Verdana" w:hAnsi="Verdana" w:cs="Verdana"/>
                <w:sz w:val="17"/>
              </w:rPr>
              <w:t>.......................................................................</w:t>
            </w:r>
          </w:p>
        </w:tc>
      </w:tr>
      <w:tr w:rsidR="00085357">
        <w:trPr>
          <w:trHeight w:val="645"/>
        </w:trPr>
        <w:tc>
          <w:tcPr>
            <w:tcW w:w="6678" w:type="dxa"/>
            <w:gridSpan w:val="5"/>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w:t>
            </w:r>
          </w:p>
        </w:tc>
        <w:tc>
          <w:tcPr>
            <w:tcW w:w="4464" w:type="dxa"/>
            <w:gridSpan w:val="3"/>
            <w:tcBorders>
              <w:top w:val="single" w:sz="6" w:space="0" w:color="000000"/>
              <w:left w:val="single" w:sz="6" w:space="0" w:color="000000"/>
              <w:bottom w:val="single" w:sz="6" w:space="0" w:color="000000"/>
              <w:right w:val="nil"/>
            </w:tcBorders>
            <w:vAlign w:val="center"/>
          </w:tcPr>
          <w:p w:rsidR="00085357" w:rsidRDefault="009D5232">
            <w:pPr>
              <w:tabs>
                <w:tab w:val="center" w:pos="3487"/>
              </w:tabs>
              <w:spacing w:after="0" w:line="259" w:lineRule="auto"/>
              <w:ind w:left="0" w:firstLine="0"/>
              <w:jc w:val="left"/>
            </w:pPr>
            <w:r>
              <w:rPr>
                <w:rFonts w:ascii="Verdana" w:eastAsia="Verdana" w:hAnsi="Verdana" w:cs="Verdana"/>
                <w:sz w:val="17"/>
              </w:rPr>
              <w:t xml:space="preserve">Подпись </w:t>
            </w:r>
            <w:r>
              <w:rPr>
                <w:rFonts w:ascii="Verdana" w:eastAsia="Verdana" w:hAnsi="Verdana" w:cs="Verdana"/>
                <w:sz w:val="17"/>
              </w:rPr>
              <w:tab/>
              <w:t xml:space="preserve"> </w:t>
            </w:r>
          </w:p>
          <w:p w:rsidR="00085357" w:rsidRDefault="009D5232">
            <w:pPr>
              <w:spacing w:after="0" w:line="259" w:lineRule="auto"/>
              <w:ind w:left="0" w:right="43" w:firstLine="0"/>
              <w:jc w:val="right"/>
            </w:pPr>
            <w:r>
              <w:rPr>
                <w:rFonts w:ascii="Verdana" w:eastAsia="Verdana" w:hAnsi="Verdana" w:cs="Verdana"/>
                <w:sz w:val="17"/>
              </w:rPr>
              <w:t>.......................................................................</w:t>
            </w:r>
          </w:p>
        </w:tc>
      </w:tr>
      <w:tr w:rsidR="00085357">
        <w:trPr>
          <w:trHeight w:val="480"/>
        </w:trPr>
        <w:tc>
          <w:tcPr>
            <w:tcW w:w="6678"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Контрактура правого локтевого сустава: О Да О Нет</w:t>
            </w:r>
          </w:p>
        </w:tc>
        <w:tc>
          <w:tcPr>
            <w:tcW w:w="4464" w:type="dxa"/>
            <w:gridSpan w:val="3"/>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sz w:val="17"/>
              </w:rPr>
              <w:t xml:space="preserve"> </w:t>
            </w:r>
          </w:p>
        </w:tc>
      </w:tr>
      <w:tr w:rsidR="00085357">
        <w:trPr>
          <w:trHeight w:val="480"/>
        </w:trPr>
        <w:tc>
          <w:tcPr>
            <w:tcW w:w="6678"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Контрактура левого локтевого сустава: О Да О Нет</w:t>
            </w:r>
          </w:p>
        </w:tc>
        <w:tc>
          <w:tcPr>
            <w:tcW w:w="4464" w:type="dxa"/>
            <w:gridSpan w:val="3"/>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sz w:val="17"/>
              </w:rPr>
              <w:t xml:space="preserve"> </w:t>
            </w:r>
          </w:p>
        </w:tc>
      </w:tr>
      <w:tr w:rsidR="00085357">
        <w:trPr>
          <w:trHeight w:val="480"/>
        </w:trPr>
        <w:tc>
          <w:tcPr>
            <w:tcW w:w="6678"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Сальбутамол: О Да О Нет</w:t>
            </w:r>
          </w:p>
        </w:tc>
        <w:tc>
          <w:tcPr>
            <w:tcW w:w="4464" w:type="dxa"/>
            <w:gridSpan w:val="3"/>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sz w:val="17"/>
              </w:rPr>
              <w:t xml:space="preserve"> </w:t>
            </w:r>
          </w:p>
        </w:tc>
      </w:tr>
      <w:tr w:rsidR="00085357">
        <w:trPr>
          <w:trHeight w:val="480"/>
        </w:trPr>
        <w:tc>
          <w:tcPr>
            <w:tcW w:w="6678"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Операция на позвоночнике: О Да О Нет</w:t>
            </w:r>
          </w:p>
        </w:tc>
        <w:tc>
          <w:tcPr>
            <w:tcW w:w="4464" w:type="dxa"/>
            <w:gridSpan w:val="3"/>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sz w:val="17"/>
              </w:rPr>
              <w:t xml:space="preserve"> </w:t>
            </w:r>
          </w:p>
        </w:tc>
      </w:tr>
      <w:tr w:rsidR="00085357">
        <w:trPr>
          <w:trHeight w:val="480"/>
        </w:trPr>
        <w:tc>
          <w:tcPr>
            <w:tcW w:w="6678" w:type="dxa"/>
            <w:gridSpan w:val="5"/>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Оцениваемая сторона: О Правая О Левая</w:t>
            </w:r>
          </w:p>
        </w:tc>
        <w:tc>
          <w:tcPr>
            <w:tcW w:w="4464" w:type="dxa"/>
            <w:gridSpan w:val="3"/>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sz w:val="17"/>
              </w:rPr>
              <w:t xml:space="preserve"> </w:t>
            </w:r>
          </w:p>
        </w:tc>
      </w:tr>
      <w:tr w:rsidR="00085357">
        <w:trPr>
          <w:trHeight w:val="480"/>
        </w:trPr>
        <w:tc>
          <w:tcPr>
            <w:tcW w:w="11142" w:type="dxa"/>
            <w:gridSpan w:val="8"/>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firstLine="0"/>
              <w:jc w:val="left"/>
            </w:pPr>
            <w:r>
              <w:rPr>
                <w:rFonts w:ascii="Verdana" w:eastAsia="Verdana" w:hAnsi="Verdana" w:cs="Verdana"/>
                <w:sz w:val="17"/>
              </w:rPr>
              <w:t>Комментарии:</w:t>
            </w:r>
          </w:p>
        </w:tc>
      </w:tr>
      <w:tr w:rsidR="00085357">
        <w:trPr>
          <w:trHeight w:val="480"/>
        </w:trPr>
        <w:tc>
          <w:tcPr>
            <w:tcW w:w="11142" w:type="dxa"/>
            <w:gridSpan w:val="8"/>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right="-4" w:firstLine="0"/>
              <w:jc w:val="right"/>
            </w:pPr>
            <w:r>
              <w:rPr>
                <w:rFonts w:ascii="Verdana" w:eastAsia="Verdana" w:hAnsi="Verdana" w:cs="Verdana"/>
                <w:sz w:val="17"/>
              </w:rPr>
              <w:t>.......................................................................................................................................................................................</w:t>
            </w:r>
          </w:p>
        </w:tc>
      </w:tr>
      <w:tr w:rsidR="00085357">
        <w:trPr>
          <w:trHeight w:val="480"/>
        </w:trPr>
        <w:tc>
          <w:tcPr>
            <w:tcW w:w="11142" w:type="dxa"/>
            <w:gridSpan w:val="8"/>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right="-4" w:firstLine="0"/>
              <w:jc w:val="right"/>
            </w:pPr>
            <w:r>
              <w:rPr>
                <w:rFonts w:ascii="Verdana" w:eastAsia="Verdana" w:hAnsi="Verdana" w:cs="Verdana"/>
                <w:sz w:val="17"/>
              </w:rPr>
              <w:t>.......................................................................</w:t>
            </w:r>
            <w:r>
              <w:rPr>
                <w:rFonts w:ascii="Verdana" w:eastAsia="Verdana" w:hAnsi="Verdana" w:cs="Verdana"/>
                <w:sz w:val="17"/>
              </w:rPr>
              <w:t>................................................................................................................</w:t>
            </w:r>
          </w:p>
        </w:tc>
      </w:tr>
      <w:tr w:rsidR="00085357">
        <w:trPr>
          <w:trHeight w:val="480"/>
        </w:trPr>
        <w:tc>
          <w:tcPr>
            <w:tcW w:w="11142" w:type="dxa"/>
            <w:gridSpan w:val="8"/>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right="-4" w:firstLine="0"/>
              <w:jc w:val="right"/>
            </w:pPr>
            <w:r>
              <w:rPr>
                <w:rFonts w:ascii="Verdana" w:eastAsia="Verdana" w:hAnsi="Verdana" w:cs="Verdana"/>
                <w:sz w:val="17"/>
              </w:rPr>
              <w:t>..............................................................................................................................................</w:t>
            </w:r>
            <w:r>
              <w:rPr>
                <w:rFonts w:ascii="Verdana" w:eastAsia="Verdana" w:hAnsi="Verdana" w:cs="Verdana"/>
                <w:sz w:val="17"/>
              </w:rPr>
              <w:t>.........................................</w:t>
            </w:r>
          </w:p>
        </w:tc>
      </w:tr>
      <w:tr w:rsidR="00085357">
        <w:trPr>
          <w:trHeight w:val="480"/>
        </w:trPr>
        <w:tc>
          <w:tcPr>
            <w:tcW w:w="11142" w:type="dxa"/>
            <w:gridSpan w:val="8"/>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right="-4" w:firstLine="0"/>
              <w:jc w:val="right"/>
            </w:pPr>
            <w:r>
              <w:rPr>
                <w:rFonts w:ascii="Verdana" w:eastAsia="Verdana" w:hAnsi="Verdana" w:cs="Verdana"/>
                <w:sz w:val="17"/>
              </w:rPr>
              <w:t>.......................................................................................................................................................................................</w:t>
            </w:r>
          </w:p>
        </w:tc>
      </w:tr>
      <w:tr w:rsidR="00085357">
        <w:trPr>
          <w:trHeight w:val="810"/>
        </w:trPr>
        <w:tc>
          <w:tcPr>
            <w:tcW w:w="148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A</w:t>
            </w:r>
          </w:p>
          <w:p w:rsidR="00085357" w:rsidRDefault="009D5232">
            <w:pPr>
              <w:spacing w:after="0" w:line="259" w:lineRule="auto"/>
              <w:ind w:left="0" w:firstLine="0"/>
              <w:jc w:val="left"/>
            </w:pPr>
            <w:r>
              <w:rPr>
                <w:rFonts w:ascii="Verdana" w:eastAsia="Verdana" w:hAnsi="Verdana" w:cs="Verdana"/>
                <w:sz w:val="17"/>
              </w:rPr>
              <w:t>Входное тестирование</w:t>
            </w:r>
          </w:p>
        </w:tc>
        <w:tc>
          <w:tcPr>
            <w:tcW w:w="127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0</w:t>
            </w:r>
          </w:p>
        </w:tc>
        <w:tc>
          <w:tcPr>
            <w:tcW w:w="183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1</w:t>
            </w:r>
          </w:p>
        </w:tc>
        <w:tc>
          <w:tcPr>
            <w:tcW w:w="127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2</w:t>
            </w:r>
          </w:p>
        </w:tc>
        <w:tc>
          <w:tcPr>
            <w:tcW w:w="1741" w:type="dxa"/>
            <w:gridSpan w:val="2"/>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3</w:t>
            </w:r>
          </w:p>
        </w:tc>
        <w:tc>
          <w:tcPr>
            <w:tcW w:w="204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4</w:t>
            </w:r>
          </w:p>
        </w:tc>
        <w:tc>
          <w:tcPr>
            <w:tcW w:w="1493" w:type="dxa"/>
            <w:tcBorders>
              <w:top w:val="single" w:sz="6" w:space="0" w:color="000000"/>
              <w:left w:val="single" w:sz="6" w:space="0" w:color="000000"/>
              <w:bottom w:val="single" w:sz="6" w:space="0" w:color="000000"/>
              <w:right w:val="nil"/>
            </w:tcBorders>
          </w:tcPr>
          <w:p w:rsidR="00085357" w:rsidRDefault="009D5232">
            <w:pPr>
              <w:spacing w:after="0" w:line="259" w:lineRule="auto"/>
              <w:ind w:left="0" w:firstLine="0"/>
              <w:jc w:val="left"/>
            </w:pPr>
            <w:r>
              <w:rPr>
                <w:rFonts w:ascii="Verdana" w:eastAsia="Verdana" w:hAnsi="Verdana" w:cs="Verdana"/>
                <w:sz w:val="17"/>
              </w:rPr>
              <w:t>5</w:t>
            </w:r>
          </w:p>
        </w:tc>
      </w:tr>
      <w:tr w:rsidR="00085357">
        <w:trPr>
          <w:trHeight w:val="2461"/>
        </w:trPr>
        <w:tc>
          <w:tcPr>
            <w:tcW w:w="148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c>
          <w:tcPr>
            <w:tcW w:w="127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right="63" w:firstLine="0"/>
              <w:jc w:val="left"/>
            </w:pPr>
            <w:r>
              <w:rPr>
                <w:rFonts w:ascii="Verdana" w:eastAsia="Verdana" w:hAnsi="Verdana" w:cs="Verdana"/>
                <w:sz w:val="17"/>
              </w:rPr>
              <w:t>Отсутствие полезной функции рук</w:t>
            </w:r>
          </w:p>
        </w:tc>
        <w:tc>
          <w:tcPr>
            <w:tcW w:w="183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16" w:lineRule="auto"/>
              <w:ind w:left="0" w:right="169" w:firstLine="0"/>
              <w:jc w:val="left"/>
            </w:pPr>
            <w:r>
              <w:rPr>
                <w:rFonts w:ascii="Verdana" w:eastAsia="Verdana" w:hAnsi="Verdana" w:cs="Verdana"/>
                <w:sz w:val="17"/>
              </w:rPr>
              <w:t>Может держать карандаш или поднять монету/жетон или управлять функциональным</w:t>
            </w:r>
          </w:p>
          <w:p w:rsidR="00085357" w:rsidRDefault="009D5232">
            <w:pPr>
              <w:spacing w:after="0" w:line="259" w:lineRule="auto"/>
              <w:ind w:left="0" w:right="23" w:firstLine="0"/>
              <w:jc w:val="left"/>
            </w:pPr>
            <w:r>
              <w:rPr>
                <w:rFonts w:ascii="Verdana" w:eastAsia="Verdana" w:hAnsi="Verdana" w:cs="Verdana"/>
                <w:sz w:val="17"/>
              </w:rPr>
              <w:t>креслом, пользоваться кнопками телефона</w:t>
            </w:r>
          </w:p>
        </w:tc>
        <w:tc>
          <w:tcPr>
            <w:tcW w:w="127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0" w:firstLine="0"/>
              <w:jc w:val="left"/>
            </w:pPr>
            <w:r>
              <w:rPr>
                <w:rFonts w:ascii="Verdana" w:eastAsia="Verdana" w:hAnsi="Verdana" w:cs="Verdana"/>
                <w:sz w:val="17"/>
              </w:rPr>
              <w:t>Может поднести</w:t>
            </w:r>
          </w:p>
          <w:p w:rsidR="00085357" w:rsidRDefault="009D5232">
            <w:pPr>
              <w:spacing w:after="0" w:line="259" w:lineRule="auto"/>
              <w:ind w:left="0" w:firstLine="0"/>
              <w:jc w:val="left"/>
            </w:pPr>
            <w:r>
              <w:rPr>
                <w:rFonts w:ascii="Verdana" w:eastAsia="Verdana" w:hAnsi="Verdana" w:cs="Verdana"/>
                <w:sz w:val="17"/>
              </w:rPr>
              <w:t>1 или 2</w:t>
            </w:r>
          </w:p>
          <w:p w:rsidR="00085357" w:rsidRDefault="009D5232">
            <w:pPr>
              <w:spacing w:after="0" w:line="216" w:lineRule="auto"/>
              <w:ind w:left="0" w:right="159" w:firstLine="0"/>
            </w:pPr>
            <w:r>
              <w:rPr>
                <w:rFonts w:ascii="Verdana" w:eastAsia="Verdana" w:hAnsi="Verdana" w:cs="Verdana"/>
                <w:sz w:val="17"/>
              </w:rPr>
              <w:t>руки ко рту, но не может поднять ко рту стаканчик</w:t>
            </w:r>
          </w:p>
          <w:p w:rsidR="00085357" w:rsidRDefault="009D5232">
            <w:pPr>
              <w:spacing w:after="0" w:line="259" w:lineRule="auto"/>
              <w:ind w:left="0" w:right="164" w:firstLine="0"/>
              <w:jc w:val="left"/>
            </w:pPr>
            <w:r>
              <w:rPr>
                <w:rFonts w:ascii="Verdana" w:eastAsia="Verdana" w:hAnsi="Verdana" w:cs="Verdana"/>
                <w:sz w:val="17"/>
              </w:rPr>
              <w:t>с 200граммовым грузом</w:t>
            </w:r>
          </w:p>
        </w:tc>
        <w:tc>
          <w:tcPr>
            <w:tcW w:w="1741" w:type="dxa"/>
            <w:gridSpan w:val="2"/>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right="200" w:firstLine="0"/>
              <w:jc w:val="left"/>
            </w:pPr>
            <w:r>
              <w:rPr>
                <w:rFonts w:ascii="Verdana" w:eastAsia="Verdana" w:hAnsi="Verdana" w:cs="Verdana"/>
                <w:sz w:val="17"/>
              </w:rPr>
              <w:t>Может поднести ко рту стандартный пластиковый стаканчик с 200-граммовым грузом, при необходимости двумя руками</w:t>
            </w:r>
          </w:p>
        </w:tc>
        <w:tc>
          <w:tcPr>
            <w:tcW w:w="204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right="338" w:firstLine="0"/>
              <w:jc w:val="left"/>
            </w:pPr>
            <w:r>
              <w:rPr>
                <w:rFonts w:ascii="Verdana" w:eastAsia="Verdana" w:hAnsi="Verdana" w:cs="Verdana"/>
                <w:sz w:val="17"/>
              </w:rPr>
              <w:t>Может одновременно поднять обе руки до уровня плеч с компенсацией или без нее. Рука согнута или разогнута в локте</w:t>
            </w:r>
          </w:p>
        </w:tc>
        <w:tc>
          <w:tcPr>
            <w:tcW w:w="1493" w:type="dxa"/>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0" w:right="-104" w:firstLine="0"/>
              <w:jc w:val="left"/>
            </w:pPr>
            <w:r>
              <w:rPr>
                <w:rFonts w:ascii="Verdana" w:eastAsia="Verdana" w:hAnsi="Verdana" w:cs="Verdana"/>
                <w:sz w:val="17"/>
              </w:rPr>
              <w:t xml:space="preserve">Может одновременно поднять обе </w:t>
            </w:r>
            <w:r>
              <w:rPr>
                <w:rFonts w:ascii="Verdana" w:eastAsia="Verdana" w:hAnsi="Verdana" w:cs="Verdana"/>
                <w:sz w:val="17"/>
              </w:rPr>
              <w:t>рук над головой, но сокращает траекторию движения, сгибая руку в локтевом суставе (использует дополнительную мускулатуру)</w:t>
            </w:r>
          </w:p>
        </w:tc>
      </w:tr>
    </w:tbl>
    <w:p w:rsidR="00085357" w:rsidRDefault="009D5232">
      <w:pPr>
        <w:spacing w:after="7893" w:line="771" w:lineRule="auto"/>
        <w:ind w:left="11076" w:firstLine="0"/>
        <w:jc w:val="center"/>
      </w:pPr>
      <w:r>
        <w:rPr>
          <w:rFonts w:ascii="Calibri" w:eastAsia="Calibri" w:hAnsi="Calibri" w:cs="Calibri"/>
          <w:noProof/>
          <w:color w:val="000000"/>
          <w:sz w:val="22"/>
        </w:rPr>
        <mc:AlternateContent>
          <mc:Choice Requires="wpg">
            <w:drawing>
              <wp:anchor distT="0" distB="0" distL="114300" distR="114300" simplePos="0" relativeHeight="251909120"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21572" name="Group 121572"/>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597" name="Shape 15597"/>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21572" style="width:3.75158pt;height:841.857pt;position:absolute;mso-position-horizontal-relative:page;mso-position-horizontal:absolute;margin-left:585.621pt;mso-position-vertical-relative:page;margin-top:0pt;" coordsize="476,106915">
                <v:shape id="Shape 15597"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910144"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21573" name="Group 121573"/>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598" name="Shape 15598"/>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21573" style="width:3.75158pt;height:841.857pt;position:absolute;mso-position-horizontal-relative:page;mso-position-horizontal:absolute;margin-left:9.37894pt;mso-position-vertical-relative:page;margin-top:0pt;" coordsize="476,106915">
                <v:shape id="Shape 15598"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Verdana" w:eastAsia="Verdana" w:hAnsi="Verdana" w:cs="Verdana"/>
          <w:sz w:val="17"/>
        </w:rPr>
        <w:t>. .</w:t>
      </w:r>
    </w:p>
    <w:p w:rsidR="00085357" w:rsidRDefault="009D5232">
      <w:pPr>
        <w:spacing w:after="647" w:line="259" w:lineRule="auto"/>
        <w:ind w:right="4"/>
      </w:pPr>
      <w:r>
        <w:t>Расширенная шкала</w:t>
      </w:r>
    </w:p>
    <w:tbl>
      <w:tblPr>
        <w:tblStyle w:val="TableGrid"/>
        <w:tblW w:w="11135" w:type="dxa"/>
        <w:tblInd w:w="8" w:type="dxa"/>
        <w:tblCellMar>
          <w:top w:w="181" w:type="dxa"/>
          <w:left w:w="158" w:type="dxa"/>
          <w:bottom w:w="0" w:type="dxa"/>
          <w:right w:w="158" w:type="dxa"/>
        </w:tblCellMar>
        <w:tblLook w:val="04A0" w:firstRow="1" w:lastRow="0" w:firstColumn="1" w:lastColumn="0" w:noHBand="0" w:noVBand="1"/>
      </w:tblPr>
      <w:tblGrid>
        <w:gridCol w:w="450"/>
        <w:gridCol w:w="1966"/>
        <w:gridCol w:w="2251"/>
        <w:gridCol w:w="2401"/>
        <w:gridCol w:w="2956"/>
        <w:gridCol w:w="555"/>
        <w:gridCol w:w="555"/>
      </w:tblGrid>
      <w:tr w:rsidR="00085357">
        <w:trPr>
          <w:trHeight w:val="480"/>
        </w:trPr>
        <w:tc>
          <w:tcPr>
            <w:tcW w:w="241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 xml:space="preserve"> Описание</w:t>
            </w:r>
          </w:p>
        </w:tc>
        <w:tc>
          <w:tcPr>
            <w:tcW w:w="225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0</w:t>
            </w:r>
          </w:p>
        </w:tc>
        <w:tc>
          <w:tcPr>
            <w:tcW w:w="240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1</w:t>
            </w:r>
          </w:p>
        </w:tc>
        <w:tc>
          <w:tcPr>
            <w:tcW w:w="295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2</w:t>
            </w:r>
          </w:p>
        </w:tc>
        <w:tc>
          <w:tcPr>
            <w:tcW w:w="1110"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ОЦЕНКА</w:t>
            </w:r>
          </w:p>
        </w:tc>
      </w:tr>
      <w:tr w:rsidR="00085357">
        <w:trPr>
          <w:trHeight w:val="480"/>
        </w:trPr>
        <w:tc>
          <w:tcPr>
            <w:tcW w:w="450"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П</w:t>
            </w:r>
          </w:p>
        </w:tc>
        <w:tc>
          <w:tcPr>
            <w:tcW w:w="196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Л</w:t>
            </w:r>
          </w:p>
        </w:tc>
        <w:tc>
          <w:tcPr>
            <w:tcW w:w="2251" w:type="dxa"/>
            <w:tcBorders>
              <w:top w:val="single" w:sz="6" w:space="0" w:color="000000"/>
              <w:left w:val="single" w:sz="6" w:space="0" w:color="000000"/>
              <w:bottom w:val="single" w:sz="6" w:space="0" w:color="000000"/>
              <w:right w:val="nil"/>
            </w:tcBorders>
          </w:tcPr>
          <w:p w:rsidR="00085357" w:rsidRDefault="00085357">
            <w:pPr>
              <w:spacing w:after="160" w:line="259" w:lineRule="auto"/>
              <w:ind w:left="0" w:firstLine="0"/>
              <w:jc w:val="left"/>
            </w:pPr>
          </w:p>
        </w:tc>
        <w:tc>
          <w:tcPr>
            <w:tcW w:w="2401" w:type="dxa"/>
            <w:tcBorders>
              <w:top w:val="single" w:sz="6" w:space="0" w:color="000000"/>
              <w:left w:val="nil"/>
              <w:bottom w:val="single" w:sz="6" w:space="0" w:color="000000"/>
              <w:right w:val="nil"/>
            </w:tcBorders>
          </w:tcPr>
          <w:p w:rsidR="00085357" w:rsidRDefault="00085357">
            <w:pPr>
              <w:spacing w:after="160" w:line="259" w:lineRule="auto"/>
              <w:ind w:left="0" w:firstLine="0"/>
              <w:jc w:val="left"/>
            </w:pPr>
          </w:p>
        </w:tc>
        <w:tc>
          <w:tcPr>
            <w:tcW w:w="2956" w:type="dxa"/>
            <w:tcBorders>
              <w:top w:val="single" w:sz="6" w:space="0" w:color="000000"/>
              <w:left w:val="nil"/>
              <w:bottom w:val="single" w:sz="6" w:space="0" w:color="000000"/>
              <w:right w:val="nil"/>
            </w:tcBorders>
          </w:tcPr>
          <w:p w:rsidR="00085357" w:rsidRDefault="00085357">
            <w:pPr>
              <w:spacing w:after="160" w:line="259" w:lineRule="auto"/>
              <w:ind w:left="0" w:firstLine="0"/>
              <w:jc w:val="left"/>
            </w:pPr>
          </w:p>
        </w:tc>
        <w:tc>
          <w:tcPr>
            <w:tcW w:w="1110" w:type="dxa"/>
            <w:gridSpan w:val="2"/>
            <w:tcBorders>
              <w:top w:val="single" w:sz="6" w:space="0" w:color="000000"/>
              <w:left w:val="nil"/>
              <w:bottom w:val="single" w:sz="6" w:space="0" w:color="000000"/>
              <w:right w:val="nil"/>
            </w:tcBorders>
          </w:tcPr>
          <w:p w:rsidR="00085357" w:rsidRDefault="00085357">
            <w:pPr>
              <w:spacing w:after="160" w:line="259" w:lineRule="auto"/>
              <w:ind w:left="0" w:firstLine="0"/>
              <w:jc w:val="left"/>
            </w:pPr>
          </w:p>
        </w:tc>
      </w:tr>
      <w:tr w:rsidR="00085357">
        <w:trPr>
          <w:trHeight w:val="975"/>
        </w:trPr>
        <w:tc>
          <w:tcPr>
            <w:tcW w:w="2416" w:type="dxa"/>
            <w:gridSpan w:val="2"/>
            <w:tcBorders>
              <w:top w:val="single" w:sz="6" w:space="0" w:color="000000"/>
              <w:left w:val="single" w:sz="6" w:space="0" w:color="000000"/>
              <w:bottom w:val="single" w:sz="6" w:space="0" w:color="000000"/>
              <w:right w:val="single" w:sz="6" w:space="0" w:color="000000"/>
            </w:tcBorders>
          </w:tcPr>
          <w:p w:rsidR="00085357" w:rsidRDefault="009D5232">
            <w:pPr>
              <w:tabs>
                <w:tab w:val="center" w:pos="1601"/>
                <w:tab w:val="right" w:pos="2101"/>
              </w:tabs>
              <w:spacing w:after="0" w:line="259" w:lineRule="auto"/>
              <w:ind w:left="0" w:firstLine="0"/>
              <w:jc w:val="left"/>
            </w:pPr>
            <w:r>
              <w:rPr>
                <w:rFonts w:ascii="Verdana" w:eastAsia="Verdana" w:hAnsi="Verdana" w:cs="Verdana"/>
                <w:sz w:val="17"/>
              </w:rPr>
              <w:t xml:space="preserve">Перемещение </w:t>
            </w:r>
            <w:r>
              <w:rPr>
                <w:rFonts w:ascii="Verdana" w:eastAsia="Verdana" w:hAnsi="Verdana" w:cs="Verdana"/>
                <w:sz w:val="17"/>
              </w:rPr>
              <w:tab/>
              <w:t xml:space="preserve">рук </w:t>
            </w:r>
            <w:r>
              <w:rPr>
                <w:rFonts w:ascii="Verdana" w:eastAsia="Verdana" w:hAnsi="Verdana" w:cs="Verdana"/>
                <w:sz w:val="17"/>
              </w:rPr>
              <w:tab/>
              <w:t>с</w:t>
            </w:r>
          </w:p>
          <w:p w:rsidR="00085357" w:rsidRDefault="009D5232">
            <w:pPr>
              <w:spacing w:after="0" w:line="259" w:lineRule="auto"/>
              <w:ind w:left="0" w:firstLine="0"/>
              <w:jc w:val="left"/>
            </w:pPr>
            <w:r>
              <w:rPr>
                <w:rFonts w:ascii="Verdana" w:eastAsia="Verdana" w:hAnsi="Verdana" w:cs="Verdana"/>
                <w:sz w:val="17"/>
              </w:rPr>
              <w:t>коленей на стол</w:t>
            </w:r>
          </w:p>
        </w:tc>
        <w:tc>
          <w:tcPr>
            <w:tcW w:w="225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right="1" w:firstLine="0"/>
            </w:pPr>
            <w:r>
              <w:rPr>
                <w:rFonts w:ascii="Verdana" w:eastAsia="Verdana" w:hAnsi="Verdana" w:cs="Verdana"/>
                <w:sz w:val="17"/>
              </w:rPr>
              <w:t>Не может переместить на стол ни одну из рук</w:t>
            </w:r>
          </w:p>
        </w:tc>
        <w:tc>
          <w:tcPr>
            <w:tcW w:w="240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pPr>
            <w:r>
              <w:rPr>
                <w:rFonts w:ascii="Verdana" w:eastAsia="Verdana" w:hAnsi="Verdana" w:cs="Verdana"/>
                <w:sz w:val="17"/>
              </w:rPr>
              <w:t>Полностью перемещает одну руку на стол</w:t>
            </w:r>
          </w:p>
        </w:tc>
        <w:tc>
          <w:tcPr>
            <w:tcW w:w="295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right="4" w:firstLine="0"/>
            </w:pPr>
            <w:r>
              <w:rPr>
                <w:rFonts w:ascii="Verdana" w:eastAsia="Verdana" w:hAnsi="Verdana" w:cs="Verdana"/>
                <w:sz w:val="17"/>
              </w:rPr>
              <w:t>Полностью перемещает на стол обе руки, либо обе вместе, либо сначала одну руку, потом другую</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r>
      <w:tr w:rsidR="00085357">
        <w:trPr>
          <w:trHeight w:val="1306"/>
        </w:trPr>
        <w:tc>
          <w:tcPr>
            <w:tcW w:w="241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Пациент отслеживает путь и приводит машину к финишу без остановки или не отрывая карандаш от бумаги</w:t>
            </w:r>
          </w:p>
        </w:tc>
        <w:tc>
          <w:tcPr>
            <w:tcW w:w="225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right="6" w:firstLine="0"/>
            </w:pPr>
            <w:r>
              <w:rPr>
                <w:rFonts w:ascii="Verdana" w:eastAsia="Verdana" w:hAnsi="Verdana" w:cs="Verdana"/>
                <w:sz w:val="17"/>
              </w:rPr>
              <w:t>Не может удержать карандаш в руке или сделать отметку на бумаге</w:t>
            </w:r>
          </w:p>
        </w:tc>
        <w:tc>
          <w:tcPr>
            <w:tcW w:w="2401"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pPr>
            <w:r>
              <w:rPr>
                <w:rFonts w:ascii="Verdana" w:eastAsia="Verdana" w:hAnsi="Verdana" w:cs="Verdana"/>
                <w:sz w:val="17"/>
              </w:rPr>
              <w:t>Может начертить путь, но с остановкой или отрывая карандаш от бумаги</w:t>
            </w:r>
          </w:p>
        </w:tc>
        <w:tc>
          <w:tcPr>
            <w:tcW w:w="295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right="6" w:firstLine="0"/>
            </w:pPr>
            <w:r>
              <w:rPr>
                <w:rFonts w:ascii="Verdana" w:eastAsia="Verdana" w:hAnsi="Verdana" w:cs="Verdana"/>
                <w:sz w:val="17"/>
              </w:rPr>
              <w:t>Может начертить путь бе</w:t>
            </w:r>
            <w:r>
              <w:rPr>
                <w:rFonts w:ascii="Verdana" w:eastAsia="Verdana" w:hAnsi="Verdana" w:cs="Verdana"/>
                <w:sz w:val="17"/>
              </w:rPr>
              <w:t>з остановок или не отрывая карандаш от бумаги</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r>
      <w:tr w:rsidR="00085357">
        <w:trPr>
          <w:trHeight w:val="645"/>
        </w:trPr>
        <w:tc>
          <w:tcPr>
            <w:tcW w:w="241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sz w:val="17"/>
              </w:rPr>
              <w:t xml:space="preserve">Способность </w:t>
            </w:r>
            <w:r>
              <w:rPr>
                <w:rFonts w:ascii="Verdana" w:eastAsia="Verdana" w:hAnsi="Verdana" w:cs="Verdana"/>
                <w:sz w:val="17"/>
              </w:rPr>
              <w:tab/>
              <w:t>собирать монеты/жетоны</w:t>
            </w:r>
          </w:p>
        </w:tc>
        <w:tc>
          <w:tcPr>
            <w:tcW w:w="225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Не может поднять ни одну монету/жетон</w:t>
            </w:r>
          </w:p>
        </w:tc>
        <w:tc>
          <w:tcPr>
            <w:tcW w:w="2401"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Может поднять одну монету/ жетон</w:t>
            </w:r>
          </w:p>
        </w:tc>
        <w:tc>
          <w:tcPr>
            <w:tcW w:w="295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0" w:firstLine="0"/>
            </w:pPr>
            <w:r>
              <w:rPr>
                <w:rFonts w:ascii="Verdana" w:eastAsia="Verdana" w:hAnsi="Verdana" w:cs="Verdana"/>
                <w:sz w:val="17"/>
              </w:rPr>
              <w:t>Может поднять и удержать в руке две монеты/два жетона</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0" w:firstLine="0"/>
              <w:jc w:val="left"/>
            </w:pPr>
            <w:r>
              <w:rPr>
                <w:rFonts w:ascii="Verdana" w:eastAsia="Verdana" w:hAnsi="Verdana" w:cs="Verdana"/>
                <w:sz w:val="17"/>
              </w:rPr>
              <w:t xml:space="preserve"> </w:t>
            </w:r>
          </w:p>
        </w:tc>
      </w:tr>
    </w:tbl>
    <w:tbl>
      <w:tblPr>
        <w:tblStyle w:val="TableGrid"/>
        <w:tblpPr w:vertAnchor="page" w:horzAnchor="page" w:tblpX="383" w:tblpY="8"/>
        <w:tblOverlap w:val="never"/>
        <w:tblW w:w="11135" w:type="dxa"/>
        <w:tblInd w:w="0" w:type="dxa"/>
        <w:tblCellMar>
          <w:top w:w="181" w:type="dxa"/>
          <w:left w:w="150" w:type="dxa"/>
          <w:bottom w:w="0" w:type="dxa"/>
          <w:right w:w="151" w:type="dxa"/>
        </w:tblCellMar>
        <w:tblLook w:val="04A0" w:firstRow="1" w:lastRow="0" w:firstColumn="1" w:lastColumn="0" w:noHBand="0" w:noVBand="1"/>
      </w:tblPr>
      <w:tblGrid>
        <w:gridCol w:w="450"/>
        <w:gridCol w:w="1966"/>
        <w:gridCol w:w="2243"/>
        <w:gridCol w:w="2416"/>
        <w:gridCol w:w="2949"/>
        <w:gridCol w:w="555"/>
        <w:gridCol w:w="555"/>
      </w:tblGrid>
      <w:tr w:rsidR="00085357">
        <w:trPr>
          <w:trHeight w:val="480"/>
        </w:trPr>
        <w:tc>
          <w:tcPr>
            <w:tcW w:w="241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8" w:firstLine="0"/>
              <w:jc w:val="left"/>
            </w:pPr>
            <w:r>
              <w:rPr>
                <w:rFonts w:ascii="Verdana" w:eastAsia="Verdana" w:hAnsi="Verdana" w:cs="Verdana"/>
                <w:b/>
                <w:sz w:val="17"/>
              </w:rPr>
              <w:t xml:space="preserve"> Описание</w:t>
            </w:r>
          </w:p>
        </w:tc>
        <w:tc>
          <w:tcPr>
            <w:tcW w:w="2243" w:type="dxa"/>
            <w:tcBorders>
              <w:top w:val="single" w:sz="6" w:space="0" w:color="000000"/>
              <w:left w:val="single" w:sz="6" w:space="0" w:color="000000"/>
              <w:bottom w:val="single" w:sz="6" w:space="0" w:color="000000"/>
              <w:right w:val="single" w:sz="12" w:space="0" w:color="000000"/>
            </w:tcBorders>
            <w:vAlign w:val="center"/>
          </w:tcPr>
          <w:p w:rsidR="00085357" w:rsidRDefault="009D5232">
            <w:pPr>
              <w:spacing w:after="0" w:line="259" w:lineRule="auto"/>
              <w:ind w:left="8" w:firstLine="0"/>
              <w:jc w:val="left"/>
            </w:pPr>
            <w:r>
              <w:rPr>
                <w:rFonts w:ascii="Verdana" w:eastAsia="Verdana" w:hAnsi="Verdana" w:cs="Verdana"/>
                <w:b/>
                <w:sz w:val="17"/>
              </w:rPr>
              <w:t>0</w:t>
            </w:r>
          </w:p>
        </w:tc>
        <w:tc>
          <w:tcPr>
            <w:tcW w:w="2416" w:type="dxa"/>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59" w:lineRule="auto"/>
              <w:ind w:left="15" w:firstLine="0"/>
              <w:jc w:val="left"/>
            </w:pPr>
            <w:r>
              <w:rPr>
                <w:rFonts w:ascii="Verdana" w:eastAsia="Verdana" w:hAnsi="Verdana" w:cs="Verdana"/>
                <w:b/>
                <w:sz w:val="17"/>
              </w:rPr>
              <w:t>1</w:t>
            </w:r>
          </w:p>
        </w:tc>
        <w:tc>
          <w:tcPr>
            <w:tcW w:w="2949" w:type="dxa"/>
            <w:tcBorders>
              <w:top w:val="single" w:sz="6" w:space="0" w:color="000000"/>
              <w:left w:val="single" w:sz="12" w:space="0" w:color="000000"/>
              <w:bottom w:val="single" w:sz="6" w:space="0" w:color="000000"/>
              <w:right w:val="single" w:sz="6" w:space="0" w:color="000000"/>
            </w:tcBorders>
            <w:vAlign w:val="center"/>
          </w:tcPr>
          <w:p w:rsidR="00085357" w:rsidRDefault="009D5232">
            <w:pPr>
              <w:spacing w:after="0" w:line="259" w:lineRule="auto"/>
              <w:ind w:left="0" w:firstLine="0"/>
              <w:jc w:val="left"/>
            </w:pPr>
            <w:r>
              <w:rPr>
                <w:rFonts w:ascii="Verdana" w:eastAsia="Verdana" w:hAnsi="Verdana" w:cs="Verdana"/>
                <w:b/>
                <w:sz w:val="17"/>
              </w:rPr>
              <w:t>2</w:t>
            </w:r>
          </w:p>
        </w:tc>
        <w:tc>
          <w:tcPr>
            <w:tcW w:w="1110"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8" w:firstLine="0"/>
              <w:jc w:val="left"/>
            </w:pPr>
            <w:r>
              <w:rPr>
                <w:rFonts w:ascii="Verdana" w:eastAsia="Verdana" w:hAnsi="Verdana" w:cs="Verdana"/>
                <w:b/>
                <w:sz w:val="17"/>
              </w:rPr>
              <w:t>ОЦЕНКА</w:t>
            </w:r>
          </w:p>
        </w:tc>
      </w:tr>
      <w:tr w:rsidR="00085357">
        <w:trPr>
          <w:trHeight w:val="2296"/>
        </w:trPr>
        <w:tc>
          <w:tcPr>
            <w:tcW w:w="2416" w:type="dxa"/>
            <w:gridSpan w:val="2"/>
            <w:tcBorders>
              <w:top w:val="single" w:sz="6" w:space="0" w:color="000000"/>
              <w:left w:val="single" w:sz="6" w:space="0" w:color="000000"/>
              <w:bottom w:val="single" w:sz="6" w:space="0" w:color="000000"/>
              <w:right w:val="single" w:sz="6" w:space="0" w:color="000000"/>
            </w:tcBorders>
          </w:tcPr>
          <w:p w:rsidR="00085357" w:rsidRDefault="009D5232">
            <w:pPr>
              <w:tabs>
                <w:tab w:val="center" w:pos="503"/>
                <w:tab w:val="center" w:pos="1741"/>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Помещение </w:t>
            </w:r>
            <w:r>
              <w:rPr>
                <w:rFonts w:ascii="Verdana" w:eastAsia="Verdana" w:hAnsi="Verdana" w:cs="Verdana"/>
                <w:sz w:val="17"/>
              </w:rPr>
              <w:tab/>
              <w:t>монеты/</w:t>
            </w:r>
          </w:p>
          <w:p w:rsidR="00085357" w:rsidRDefault="009D5232">
            <w:pPr>
              <w:spacing w:after="0" w:line="216" w:lineRule="auto"/>
              <w:ind w:left="8" w:right="7" w:firstLine="0"/>
              <w:jc w:val="left"/>
            </w:pPr>
            <w:r>
              <w:rPr>
                <w:rFonts w:ascii="Verdana" w:eastAsia="Verdana" w:hAnsi="Verdana" w:cs="Verdana"/>
                <w:sz w:val="17"/>
              </w:rPr>
              <w:t>жетона в стаканчик ·         На столе: горизонтально</w:t>
            </w:r>
          </w:p>
          <w:p w:rsidR="00085357" w:rsidRDefault="009D5232">
            <w:pPr>
              <w:spacing w:after="0" w:line="259" w:lineRule="auto"/>
              <w:ind w:left="8" w:firstLine="0"/>
              <w:jc w:val="left"/>
            </w:pPr>
            <w:r>
              <w:rPr>
                <w:rFonts w:ascii="Verdana" w:eastAsia="Verdana" w:hAnsi="Verdana" w:cs="Verdana"/>
                <w:sz w:val="17"/>
              </w:rPr>
              <w:t>·         На уровне плеча: вертикально</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16" w:lineRule="auto"/>
              <w:ind w:left="8" w:firstLine="0"/>
            </w:pPr>
            <w:r>
              <w:rPr>
                <w:rFonts w:ascii="Verdana" w:eastAsia="Verdana" w:hAnsi="Verdana" w:cs="Verdana"/>
                <w:sz w:val="17"/>
              </w:rPr>
              <w:t>Не может положить монету/ жетон Стаканчик помещают на стол в</w:t>
            </w:r>
          </w:p>
          <w:p w:rsidR="00085357" w:rsidRDefault="009D5232">
            <w:pPr>
              <w:spacing w:after="0" w:line="259" w:lineRule="auto"/>
              <w:ind w:left="8" w:firstLine="0"/>
              <w:jc w:val="left"/>
            </w:pPr>
            <w:r>
              <w:rPr>
                <w:rFonts w:ascii="Verdana" w:eastAsia="Verdana" w:hAnsi="Verdana" w:cs="Verdana"/>
                <w:sz w:val="17"/>
              </w:rPr>
              <w:t>горизонтальном</w:t>
            </w:r>
          </w:p>
          <w:p w:rsidR="00085357" w:rsidRDefault="009D5232">
            <w:pPr>
              <w:spacing w:after="0" w:line="259" w:lineRule="auto"/>
              <w:ind w:left="8" w:right="8" w:firstLine="0"/>
            </w:pPr>
            <w:r>
              <w:rPr>
                <w:rFonts w:ascii="Verdana" w:eastAsia="Verdana" w:hAnsi="Verdana" w:cs="Verdana"/>
                <w:sz w:val="17"/>
              </w:rPr>
              <w:t>положении на расстоянии до запястья вытянутой руки, плечо которой согнуто под углом 90°</w:t>
            </w:r>
          </w:p>
        </w:tc>
        <w:tc>
          <w:tcPr>
            <w:tcW w:w="2416" w:type="dxa"/>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16" w:lineRule="auto"/>
              <w:ind w:left="15" w:firstLine="0"/>
              <w:jc w:val="left"/>
            </w:pPr>
            <w:r>
              <w:rPr>
                <w:rFonts w:ascii="Verdana" w:eastAsia="Verdana" w:hAnsi="Verdana" w:cs="Verdana"/>
                <w:sz w:val="17"/>
              </w:rPr>
              <w:t xml:space="preserve">Может </w:t>
            </w:r>
            <w:r>
              <w:rPr>
                <w:rFonts w:ascii="Verdana" w:eastAsia="Verdana" w:hAnsi="Verdana" w:cs="Verdana"/>
                <w:sz w:val="17"/>
              </w:rPr>
              <w:tab/>
              <w:t xml:space="preserve">положить монету/жетон </w:t>
            </w:r>
            <w:r>
              <w:rPr>
                <w:rFonts w:ascii="Verdana" w:eastAsia="Verdana" w:hAnsi="Verdana" w:cs="Verdana"/>
                <w:sz w:val="17"/>
              </w:rPr>
              <w:tab/>
              <w:t xml:space="preserve">в стаканчик, </w:t>
            </w:r>
            <w:r>
              <w:rPr>
                <w:rFonts w:ascii="Verdana" w:eastAsia="Verdana" w:hAnsi="Verdana" w:cs="Verdana"/>
                <w:sz w:val="17"/>
              </w:rPr>
              <w:tab/>
              <w:t>лежащий горизонтально</w:t>
            </w:r>
          </w:p>
          <w:p w:rsidR="00085357" w:rsidRDefault="009D5232">
            <w:pPr>
              <w:spacing w:after="0" w:line="216" w:lineRule="auto"/>
              <w:ind w:left="15" w:firstLine="0"/>
            </w:pPr>
            <w:r>
              <w:rPr>
                <w:rFonts w:ascii="Verdana" w:eastAsia="Verdana" w:hAnsi="Verdana" w:cs="Verdana"/>
                <w:sz w:val="17"/>
              </w:rPr>
              <w:t>Стаканчик помещают на стол в</w:t>
            </w:r>
          </w:p>
          <w:p w:rsidR="00085357" w:rsidRDefault="009D5232">
            <w:pPr>
              <w:spacing w:after="0" w:line="259" w:lineRule="auto"/>
              <w:ind w:left="15" w:firstLine="0"/>
              <w:jc w:val="left"/>
            </w:pPr>
            <w:r>
              <w:rPr>
                <w:rFonts w:ascii="Verdana" w:eastAsia="Verdana" w:hAnsi="Verdana" w:cs="Verdana"/>
                <w:sz w:val="17"/>
              </w:rPr>
              <w:t>горизонтальном</w:t>
            </w:r>
          </w:p>
          <w:p w:rsidR="00085357" w:rsidRDefault="009D5232">
            <w:pPr>
              <w:spacing w:after="0" w:line="259" w:lineRule="auto"/>
              <w:ind w:left="15" w:firstLine="0"/>
              <w:jc w:val="left"/>
            </w:pPr>
            <w:r>
              <w:rPr>
                <w:rFonts w:ascii="Verdana" w:eastAsia="Verdana" w:hAnsi="Verdana" w:cs="Verdana"/>
                <w:sz w:val="17"/>
              </w:rPr>
              <w:t xml:space="preserve">положении </w:t>
            </w:r>
            <w:r>
              <w:rPr>
                <w:rFonts w:ascii="Verdana" w:eastAsia="Verdana" w:hAnsi="Verdana" w:cs="Verdana"/>
                <w:sz w:val="17"/>
              </w:rPr>
              <w:tab/>
              <w:t>на расстоянии до запястья вытянутой руки, плечо</w:t>
            </w:r>
            <w:r>
              <w:rPr>
                <w:rFonts w:ascii="Verdana" w:eastAsia="Verdana" w:hAnsi="Verdana" w:cs="Verdana"/>
                <w:sz w:val="17"/>
              </w:rPr>
              <w:t xml:space="preserve"> которой согнуто под углом 90°</w:t>
            </w:r>
          </w:p>
        </w:tc>
        <w:tc>
          <w:tcPr>
            <w:tcW w:w="2949" w:type="dxa"/>
            <w:tcBorders>
              <w:top w:val="single" w:sz="6" w:space="0" w:color="000000"/>
              <w:left w:val="single" w:sz="12" w:space="0" w:color="000000"/>
              <w:bottom w:val="single" w:sz="6" w:space="0" w:color="000000"/>
              <w:right w:val="single" w:sz="6" w:space="0" w:color="000000"/>
            </w:tcBorders>
            <w:vAlign w:val="center"/>
          </w:tcPr>
          <w:p w:rsidR="00085357" w:rsidRDefault="009D5232">
            <w:pPr>
              <w:spacing w:after="0" w:line="216" w:lineRule="auto"/>
              <w:ind w:left="0" w:right="20" w:firstLine="0"/>
            </w:pPr>
            <w:r>
              <w:rPr>
                <w:rFonts w:ascii="Verdana" w:eastAsia="Verdana" w:hAnsi="Verdana" w:cs="Verdana"/>
                <w:sz w:val="17"/>
              </w:rPr>
              <w:t>Может положить монету/ жетон в стаканчик, размещенный на уровне плеча</w:t>
            </w:r>
          </w:p>
          <w:p w:rsidR="00085357" w:rsidRDefault="009D5232">
            <w:pPr>
              <w:spacing w:after="0" w:line="216" w:lineRule="auto"/>
              <w:ind w:left="0" w:right="7" w:firstLine="0"/>
            </w:pPr>
            <w:r>
              <w:rPr>
                <w:rFonts w:ascii="Verdana" w:eastAsia="Verdana" w:hAnsi="Verdana" w:cs="Verdana"/>
                <w:sz w:val="17"/>
              </w:rPr>
              <w:t xml:space="preserve">Стаканчик удерживают вертикально на расстоянии вытянутой руки пациента, плечо которого согнуто под углом 90°, </w:t>
            </w:r>
            <w:r>
              <w:rPr>
                <w:rFonts w:ascii="Verdana" w:eastAsia="Verdana" w:hAnsi="Verdana" w:cs="Verdana"/>
                <w:sz w:val="17"/>
              </w:rPr>
              <w:t>при этом верхний край стаканчика находится на уровне плеч под кистью</w:t>
            </w:r>
          </w:p>
          <w:p w:rsidR="00085357" w:rsidRDefault="009D5232">
            <w:pPr>
              <w:spacing w:after="0" w:line="259" w:lineRule="auto"/>
              <w:ind w:left="0" w:firstLine="0"/>
              <w:jc w:val="left"/>
            </w:pPr>
            <w:r>
              <w:rPr>
                <w:rFonts w:ascii="Verdana" w:eastAsia="Verdana" w:hAnsi="Verdana" w:cs="Verdana"/>
                <w:sz w:val="17"/>
              </w:rPr>
              <w:t>пациента</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r>
      <w:tr w:rsidR="00085357">
        <w:trPr>
          <w:trHeight w:val="1966"/>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196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right="8" w:firstLine="0"/>
            </w:pPr>
            <w:r>
              <w:rPr>
                <w:rFonts w:ascii="Verdana" w:eastAsia="Verdana" w:hAnsi="Verdana" w:cs="Verdana"/>
                <w:sz w:val="17"/>
              </w:rPr>
              <w:t>Способность потянуться вбок и достать монету / жетон. Способность поднять кисть на уровень плеча и выше</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16" w:lineRule="auto"/>
              <w:ind w:left="8" w:right="15" w:firstLine="0"/>
            </w:pPr>
            <w:r>
              <w:rPr>
                <w:rFonts w:ascii="Verdana" w:eastAsia="Verdana" w:hAnsi="Verdana" w:cs="Verdana"/>
                <w:i/>
                <w:color w:val="333333"/>
                <w:sz w:val="17"/>
              </w:rPr>
              <w:t xml:space="preserve">Цель: Плечо отведено на 90°, монета / </w:t>
            </w:r>
            <w:r>
              <w:rPr>
                <w:rFonts w:ascii="Verdana" w:eastAsia="Verdana" w:hAnsi="Verdana" w:cs="Verdana"/>
                <w:i/>
                <w:color w:val="333333"/>
                <w:sz w:val="17"/>
              </w:rPr>
              <w:t>жетон располагается на расстоянии длины руки до запястья</w:t>
            </w:r>
          </w:p>
          <w:p w:rsidR="00085357" w:rsidRDefault="009D5232">
            <w:pPr>
              <w:spacing w:after="0" w:line="216" w:lineRule="auto"/>
              <w:ind w:left="8" w:firstLine="0"/>
            </w:pPr>
            <w:r>
              <w:rPr>
                <w:rFonts w:ascii="Verdana" w:eastAsia="Verdana" w:hAnsi="Verdana" w:cs="Verdana"/>
                <w:sz w:val="17"/>
              </w:rPr>
              <w:t>Не может поднять кисть на уровень</w:t>
            </w:r>
          </w:p>
          <w:p w:rsidR="00085357" w:rsidRDefault="009D5232">
            <w:pPr>
              <w:spacing w:after="0" w:line="259" w:lineRule="auto"/>
              <w:ind w:left="8" w:firstLine="0"/>
              <w:jc w:val="left"/>
            </w:pPr>
            <w:r>
              <w:rPr>
                <w:rFonts w:ascii="Verdana" w:eastAsia="Verdana" w:hAnsi="Verdana" w:cs="Verdana"/>
                <w:sz w:val="17"/>
              </w:rPr>
              <w:t>плеча</w:t>
            </w:r>
          </w:p>
        </w:tc>
        <w:tc>
          <w:tcPr>
            <w:tcW w:w="2416" w:type="dxa"/>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16" w:lineRule="auto"/>
              <w:ind w:left="0" w:firstLine="0"/>
              <w:jc w:val="left"/>
            </w:pPr>
            <w:r>
              <w:rPr>
                <w:rFonts w:ascii="Verdana" w:eastAsia="Verdana" w:hAnsi="Verdana" w:cs="Verdana"/>
                <w:i/>
                <w:color w:val="333333"/>
                <w:sz w:val="17"/>
              </w:rPr>
              <w:t xml:space="preserve">Цель: Отведение плеча на 90°, монета / жетон располагается </w:t>
            </w:r>
            <w:r>
              <w:rPr>
                <w:rFonts w:ascii="Verdana" w:eastAsia="Verdana" w:hAnsi="Verdana" w:cs="Verdana"/>
                <w:i/>
                <w:color w:val="333333"/>
                <w:sz w:val="17"/>
              </w:rPr>
              <w:tab/>
              <w:t>на расстоянии длины руки до запястья</w:t>
            </w:r>
          </w:p>
          <w:p w:rsidR="00085357" w:rsidRDefault="009D5232">
            <w:pPr>
              <w:spacing w:after="0" w:line="259" w:lineRule="auto"/>
              <w:ind w:left="0" w:right="1" w:firstLine="0"/>
            </w:pPr>
            <w:r>
              <w:rPr>
                <w:rFonts w:ascii="Verdana" w:eastAsia="Verdana" w:hAnsi="Verdana" w:cs="Verdana"/>
                <w:sz w:val="17"/>
              </w:rPr>
              <w:t xml:space="preserve">Поднимает кисть на уровень плеча, рука может быть согнута или </w:t>
            </w:r>
            <w:r>
              <w:rPr>
                <w:rFonts w:ascii="Verdana" w:eastAsia="Verdana" w:hAnsi="Verdana" w:cs="Verdana"/>
                <w:sz w:val="17"/>
              </w:rPr>
              <w:t>разогнута в локтевом суставе</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16" w:lineRule="auto"/>
              <w:ind w:left="15" w:right="16" w:firstLine="0"/>
            </w:pPr>
            <w:r>
              <w:rPr>
                <w:rFonts w:ascii="Verdana" w:eastAsia="Verdana" w:hAnsi="Verdana" w:cs="Verdana"/>
                <w:i/>
                <w:color w:val="333333"/>
                <w:sz w:val="17"/>
              </w:rPr>
              <w:t>Цель: Отведение плеча на 135°, жетон на расстоянии длины руки до кончиков пальцев пациента</w:t>
            </w:r>
          </w:p>
          <w:p w:rsidR="00085357" w:rsidRDefault="009D5232">
            <w:pPr>
              <w:spacing w:after="0" w:line="216" w:lineRule="auto"/>
              <w:ind w:left="15" w:right="8" w:firstLine="0"/>
            </w:pPr>
            <w:r>
              <w:rPr>
                <w:rFonts w:ascii="Verdana" w:eastAsia="Verdana" w:hAnsi="Verdana" w:cs="Verdana"/>
                <w:sz w:val="17"/>
              </w:rPr>
              <w:t>Поднимает кисть выше уровня плеч, локоть при этом поднят как минимум до</w:t>
            </w:r>
          </w:p>
          <w:p w:rsidR="00085357" w:rsidRDefault="009D5232">
            <w:pPr>
              <w:spacing w:after="0" w:line="259" w:lineRule="auto"/>
              <w:ind w:left="15" w:firstLine="0"/>
              <w:jc w:val="left"/>
            </w:pPr>
            <w:r>
              <w:rPr>
                <w:rFonts w:ascii="Verdana" w:eastAsia="Verdana" w:hAnsi="Verdana" w:cs="Verdana"/>
                <w:sz w:val="17"/>
              </w:rPr>
              <w:t>уровня глаз</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r>
      <w:tr w:rsidR="00085357">
        <w:trPr>
          <w:trHeight w:val="1471"/>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196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Включение светильника одной рукой</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16" w:lineRule="auto"/>
              <w:ind w:left="8" w:firstLine="0"/>
            </w:pPr>
            <w:r>
              <w:rPr>
                <w:rFonts w:ascii="Verdana" w:eastAsia="Verdana" w:hAnsi="Verdana" w:cs="Verdana"/>
                <w:sz w:val="17"/>
              </w:rPr>
              <w:t>Не может включить светильник одной</w:t>
            </w:r>
          </w:p>
          <w:p w:rsidR="00085357" w:rsidRDefault="009D5232">
            <w:pPr>
              <w:spacing w:after="0" w:line="259" w:lineRule="auto"/>
              <w:ind w:left="8" w:firstLine="0"/>
              <w:jc w:val="left"/>
            </w:pPr>
            <w:r>
              <w:rPr>
                <w:rFonts w:ascii="Verdana" w:eastAsia="Verdana" w:hAnsi="Verdana" w:cs="Verdana"/>
                <w:sz w:val="17"/>
              </w:rPr>
              <w:t>рукой</w:t>
            </w:r>
          </w:p>
        </w:tc>
        <w:tc>
          <w:tcPr>
            <w:tcW w:w="2416" w:type="dxa"/>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59" w:lineRule="auto"/>
              <w:ind w:left="0" w:right="2" w:firstLine="0"/>
            </w:pPr>
            <w:r>
              <w:rPr>
                <w:rFonts w:ascii="Verdana" w:eastAsia="Verdana" w:hAnsi="Verdana" w:cs="Verdana"/>
                <w:sz w:val="17"/>
              </w:rPr>
              <w:t xml:space="preserve">Может зажечь светильник на мгновение нажатием пальцев и/или большим пальцем одной руки </w:t>
            </w:r>
            <w:r>
              <w:rPr>
                <w:rFonts w:ascii="Verdana" w:eastAsia="Verdana" w:hAnsi="Verdana" w:cs="Verdana"/>
                <w:i/>
                <w:color w:val="333333"/>
                <w:sz w:val="17"/>
              </w:rPr>
              <w:t>Локоть не может быть выше уровня запястья</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5" w:right="13" w:firstLine="0"/>
            </w:pPr>
            <w:r>
              <w:rPr>
                <w:rFonts w:ascii="Verdana" w:eastAsia="Verdana" w:hAnsi="Verdana" w:cs="Verdana"/>
                <w:sz w:val="17"/>
              </w:rPr>
              <w:t xml:space="preserve">Может включить светильник нажатием пальцев и/или большим пальцем одной руки </w:t>
            </w:r>
            <w:r>
              <w:rPr>
                <w:rFonts w:ascii="Verdana" w:eastAsia="Verdana" w:hAnsi="Verdana" w:cs="Verdana"/>
                <w:i/>
                <w:color w:val="333333"/>
                <w:sz w:val="17"/>
              </w:rPr>
              <w:t xml:space="preserve">Локоть не </w:t>
            </w:r>
            <w:r>
              <w:rPr>
                <w:rFonts w:ascii="Verdana" w:eastAsia="Verdana" w:hAnsi="Verdana" w:cs="Verdana"/>
                <w:i/>
                <w:color w:val="333333"/>
                <w:sz w:val="17"/>
              </w:rPr>
              <w:t>может быть выше уровня запястья</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r>
      <w:tr w:rsidR="00085357">
        <w:trPr>
          <w:trHeight w:val="975"/>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196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right="35" w:firstLine="0"/>
              <w:jc w:val="left"/>
            </w:pPr>
            <w:r>
              <w:rPr>
                <w:rFonts w:ascii="Verdana" w:eastAsia="Verdana" w:hAnsi="Verdana" w:cs="Verdana"/>
                <w:sz w:val="17"/>
              </w:rPr>
              <w:t>Разрывание бумаги</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16" w:lineRule="auto"/>
              <w:ind w:left="8" w:firstLine="0"/>
            </w:pPr>
            <w:r>
              <w:rPr>
                <w:rFonts w:ascii="Verdana" w:eastAsia="Verdana" w:hAnsi="Verdana" w:cs="Verdana"/>
                <w:sz w:val="17"/>
              </w:rPr>
              <w:t>Не может разорвать лист бумаги,</w:t>
            </w:r>
          </w:p>
          <w:p w:rsidR="00085357" w:rsidRDefault="009D5232">
            <w:pPr>
              <w:spacing w:after="0" w:line="259" w:lineRule="auto"/>
              <w:ind w:left="8" w:firstLine="0"/>
              <w:jc w:val="left"/>
            </w:pPr>
            <w:r>
              <w:rPr>
                <w:rFonts w:ascii="Verdana" w:eastAsia="Verdana" w:hAnsi="Verdana" w:cs="Verdana"/>
                <w:sz w:val="17"/>
              </w:rPr>
              <w:t>сложенный вдвое</w:t>
            </w:r>
          </w:p>
        </w:tc>
        <w:tc>
          <w:tcPr>
            <w:tcW w:w="2416" w:type="dxa"/>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16" w:lineRule="auto"/>
              <w:ind w:left="0" w:firstLine="0"/>
            </w:pPr>
            <w:r>
              <w:rPr>
                <w:rFonts w:ascii="Verdana" w:eastAsia="Verdana" w:hAnsi="Verdana" w:cs="Verdana"/>
                <w:sz w:val="17"/>
              </w:rPr>
              <w:t>Разрывает лист бумаги, сложенный вдвое,</w:t>
            </w:r>
          </w:p>
          <w:p w:rsidR="00085357" w:rsidRDefault="009D5232">
            <w:pPr>
              <w:spacing w:after="0" w:line="259" w:lineRule="auto"/>
              <w:ind w:left="0" w:firstLine="0"/>
              <w:jc w:val="left"/>
            </w:pPr>
            <w:r>
              <w:rPr>
                <w:rFonts w:ascii="Verdana" w:eastAsia="Verdana" w:hAnsi="Verdana" w:cs="Verdana"/>
                <w:sz w:val="17"/>
              </w:rPr>
              <w:t>начиная со сложенного края</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16" w:lineRule="auto"/>
              <w:ind w:left="15" w:firstLine="0"/>
            </w:pPr>
            <w:r>
              <w:rPr>
                <w:rFonts w:ascii="Verdana" w:eastAsia="Verdana" w:hAnsi="Verdana" w:cs="Verdana"/>
                <w:sz w:val="17"/>
              </w:rPr>
              <w:t>Разрывает лист бумаги, сложенный вчетверо,</w:t>
            </w:r>
          </w:p>
          <w:p w:rsidR="00085357" w:rsidRDefault="009D5232">
            <w:pPr>
              <w:spacing w:after="0" w:line="259" w:lineRule="auto"/>
              <w:ind w:left="15" w:firstLine="0"/>
              <w:jc w:val="left"/>
            </w:pPr>
            <w:r>
              <w:rPr>
                <w:rFonts w:ascii="Verdana" w:eastAsia="Verdana" w:hAnsi="Verdana" w:cs="Verdana"/>
                <w:sz w:val="17"/>
              </w:rPr>
              <w:t>начиная со сложенного края</w:t>
            </w:r>
          </w:p>
        </w:tc>
        <w:tc>
          <w:tcPr>
            <w:tcW w:w="1110" w:type="dxa"/>
            <w:gridSpan w:val="2"/>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r>
      <w:tr w:rsidR="00085357">
        <w:trPr>
          <w:trHeight w:val="975"/>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1966"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Открывание крышки контейнера</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8" w:firstLine="0"/>
              <w:jc w:val="left"/>
            </w:pPr>
            <w:r>
              <w:rPr>
                <w:rFonts w:ascii="Verdana" w:eastAsia="Verdana" w:hAnsi="Verdana" w:cs="Verdana"/>
                <w:sz w:val="17"/>
              </w:rPr>
              <w:t>Не способен открыть</w:t>
            </w:r>
          </w:p>
        </w:tc>
        <w:tc>
          <w:tcPr>
            <w:tcW w:w="2416" w:type="dxa"/>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59" w:lineRule="auto"/>
              <w:ind w:left="0" w:firstLine="0"/>
            </w:pPr>
            <w:r>
              <w:rPr>
                <w:rFonts w:ascii="Verdana" w:eastAsia="Verdana" w:hAnsi="Verdana" w:cs="Verdana"/>
                <w:sz w:val="17"/>
              </w:rPr>
              <w:t>Открывает контейнер, расположенный на столе, или прижав его к себе</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5"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r>
      <w:tr w:rsidR="00085357">
        <w:trPr>
          <w:trHeight w:val="1140"/>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196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8" w:firstLine="0"/>
              <w:jc w:val="left"/>
            </w:pPr>
            <w:r>
              <w:rPr>
                <w:rFonts w:ascii="Verdana" w:eastAsia="Verdana" w:hAnsi="Verdana" w:cs="Verdana"/>
                <w:sz w:val="17"/>
              </w:rPr>
              <w:t>Способность</w:t>
            </w:r>
          </w:p>
          <w:p w:rsidR="00085357" w:rsidRDefault="009D5232">
            <w:pPr>
              <w:spacing w:after="0" w:line="259" w:lineRule="auto"/>
              <w:ind w:left="8" w:firstLine="0"/>
              <w:jc w:val="left"/>
            </w:pPr>
            <w:r>
              <w:rPr>
                <w:rFonts w:ascii="Verdana" w:eastAsia="Verdana" w:hAnsi="Verdana" w:cs="Verdana"/>
                <w:sz w:val="17"/>
              </w:rPr>
              <w:t xml:space="preserve">поднести ко рту стаканчик </w:t>
            </w:r>
            <w:r>
              <w:rPr>
                <w:rFonts w:ascii="Verdana" w:eastAsia="Verdana" w:hAnsi="Verdana" w:cs="Verdana"/>
                <w:sz w:val="17"/>
              </w:rPr>
              <w:tab/>
              <w:t>с грузом массой 200 г</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8" w:firstLine="0"/>
              <w:jc w:val="left"/>
            </w:pPr>
            <w:r>
              <w:rPr>
                <w:rFonts w:ascii="Verdana" w:eastAsia="Verdana" w:hAnsi="Verdana" w:cs="Verdana"/>
                <w:sz w:val="17"/>
              </w:rPr>
              <w:t>Не может поднести стаканчик ко рту</w:t>
            </w:r>
          </w:p>
        </w:tc>
        <w:tc>
          <w:tcPr>
            <w:tcW w:w="2416" w:type="dxa"/>
            <w:tcBorders>
              <w:top w:val="single" w:sz="6" w:space="0" w:color="000000"/>
              <w:left w:val="single" w:sz="12" w:space="0" w:color="000000"/>
              <w:bottom w:val="single" w:sz="6" w:space="0" w:color="000000"/>
              <w:right w:val="single" w:sz="12" w:space="0" w:color="000000"/>
            </w:tcBorders>
          </w:tcPr>
          <w:p w:rsidR="00085357" w:rsidRDefault="009D5232">
            <w:pPr>
              <w:spacing w:after="0" w:line="259" w:lineRule="auto"/>
              <w:ind w:left="0" w:right="2" w:firstLine="0"/>
            </w:pPr>
            <w:r>
              <w:rPr>
                <w:rFonts w:ascii="Verdana" w:eastAsia="Verdana" w:hAnsi="Verdana" w:cs="Verdana"/>
                <w:sz w:val="17"/>
              </w:rPr>
              <w:t>Может поднести ко рту стаканчик с грузом 200 г двумя руками</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5" w:right="9" w:firstLine="0"/>
            </w:pPr>
            <w:r>
              <w:rPr>
                <w:rFonts w:ascii="Verdana" w:eastAsia="Verdana" w:hAnsi="Verdana" w:cs="Verdana"/>
                <w:sz w:val="17"/>
              </w:rPr>
              <w:t>Может поднести ко рту стаканчик с грузом 200 г одной рукой</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r>
      <w:tr w:rsidR="00085357">
        <w:trPr>
          <w:trHeight w:val="2791"/>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196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8" w:firstLine="0"/>
              <w:jc w:val="left"/>
            </w:pPr>
            <w:r>
              <w:rPr>
                <w:rFonts w:ascii="Verdana" w:eastAsia="Verdana" w:hAnsi="Verdana" w:cs="Verdana"/>
                <w:sz w:val="17"/>
              </w:rPr>
              <w:t xml:space="preserve">Поднимает груз и перемещает его из одного </w:t>
            </w:r>
            <w:r>
              <w:rPr>
                <w:rFonts w:ascii="Verdana" w:eastAsia="Verdana" w:hAnsi="Verdana" w:cs="Verdana"/>
                <w:sz w:val="17"/>
              </w:rPr>
              <w:tab/>
              <w:t xml:space="preserve">круга </w:t>
            </w:r>
            <w:r>
              <w:rPr>
                <w:rFonts w:ascii="Verdana" w:eastAsia="Verdana" w:hAnsi="Verdana" w:cs="Verdana"/>
                <w:sz w:val="17"/>
              </w:rPr>
              <w:tab/>
              <w:t xml:space="preserve">в другой </w:t>
            </w:r>
            <w:r>
              <w:rPr>
                <w:rFonts w:ascii="Verdana" w:eastAsia="Verdana" w:hAnsi="Verdana" w:cs="Verdana"/>
                <w:sz w:val="17"/>
              </w:rPr>
              <w:tab/>
              <w:t xml:space="preserve">круг удерживая </w:t>
            </w:r>
            <w:r>
              <w:rPr>
                <w:rFonts w:ascii="Verdana" w:eastAsia="Verdana" w:hAnsi="Verdana" w:cs="Verdana"/>
                <w:sz w:val="17"/>
              </w:rPr>
              <w:tab/>
              <w:t>на весу.</w:t>
            </w:r>
          </w:p>
          <w:p w:rsidR="00085357" w:rsidRDefault="009D5232">
            <w:pPr>
              <w:spacing w:after="0" w:line="216" w:lineRule="auto"/>
              <w:ind w:left="8" w:right="19" w:firstLine="0"/>
            </w:pPr>
            <w:r>
              <w:rPr>
                <w:rFonts w:ascii="Verdana" w:eastAsia="Verdana" w:hAnsi="Verdana" w:cs="Verdana"/>
                <w:sz w:val="17"/>
              </w:rPr>
              <w:t xml:space="preserve">Между кругами, расположенными по горизонтали. </w:t>
            </w:r>
          </w:p>
          <w:p w:rsidR="00085357" w:rsidRDefault="009D5232">
            <w:pPr>
              <w:spacing w:after="0" w:line="259" w:lineRule="auto"/>
              <w:ind w:left="8" w:firstLine="0"/>
              <w:jc w:val="left"/>
            </w:pPr>
            <w:r>
              <w:rPr>
                <w:rFonts w:ascii="Verdana" w:eastAsia="Verdana" w:hAnsi="Verdana" w:cs="Verdana"/>
                <w:sz w:val="17"/>
              </w:rPr>
              <w:t>ИЗ</w:t>
            </w:r>
          </w:p>
          <w:p w:rsidR="00085357" w:rsidRDefault="009D5232">
            <w:pPr>
              <w:spacing w:after="0" w:line="259" w:lineRule="auto"/>
              <w:ind w:left="8" w:firstLine="0"/>
              <w:jc w:val="left"/>
            </w:pPr>
            <w:r>
              <w:rPr>
                <w:rFonts w:ascii="Verdana" w:eastAsia="Verdana" w:hAnsi="Verdana" w:cs="Verdana"/>
                <w:sz w:val="17"/>
              </w:rPr>
              <w:t>ЦЕНТРАЛЬНОГО</w:t>
            </w:r>
          </w:p>
          <w:p w:rsidR="00085357" w:rsidRDefault="009D5232">
            <w:pPr>
              <w:spacing w:after="0" w:line="259" w:lineRule="auto"/>
              <w:ind w:left="8" w:firstLine="0"/>
              <w:jc w:val="left"/>
            </w:pPr>
            <w:r>
              <w:rPr>
                <w:rFonts w:ascii="Verdana" w:eastAsia="Verdana" w:hAnsi="Verdana" w:cs="Verdana"/>
                <w:sz w:val="17"/>
              </w:rPr>
              <w:t>КРУГА ВО</w:t>
            </w:r>
          </w:p>
          <w:p w:rsidR="00085357" w:rsidRDefault="009D5232">
            <w:pPr>
              <w:spacing w:after="0" w:line="259" w:lineRule="auto"/>
              <w:ind w:left="8" w:firstLine="0"/>
              <w:jc w:val="left"/>
            </w:pPr>
            <w:r>
              <w:rPr>
                <w:rFonts w:ascii="Verdana" w:eastAsia="Verdana" w:hAnsi="Verdana" w:cs="Verdana"/>
                <w:sz w:val="17"/>
              </w:rPr>
              <w:t>ВНЕШНИЙ КРУГ на оцениваемой стороне</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8" w:firstLine="0"/>
              <w:jc w:val="left"/>
            </w:pPr>
            <w:r>
              <w:rPr>
                <w:rFonts w:ascii="Verdana" w:eastAsia="Verdana" w:hAnsi="Verdana" w:cs="Verdana"/>
                <w:sz w:val="17"/>
              </w:rPr>
              <w:t>Невыполнимо</w:t>
            </w:r>
          </w:p>
        </w:tc>
        <w:tc>
          <w:tcPr>
            <w:tcW w:w="2416" w:type="dxa"/>
            <w:tcBorders>
              <w:top w:val="single" w:sz="6" w:space="0" w:color="000000"/>
              <w:left w:val="single" w:sz="12" w:space="0" w:color="000000"/>
              <w:bottom w:val="single" w:sz="6" w:space="0" w:color="000000"/>
              <w:right w:val="single" w:sz="12" w:space="0" w:color="000000"/>
            </w:tcBorders>
          </w:tcPr>
          <w:p w:rsidR="00085357" w:rsidRDefault="009D5232">
            <w:pPr>
              <w:spacing w:after="0" w:line="216" w:lineRule="auto"/>
              <w:ind w:left="0" w:firstLine="0"/>
            </w:pPr>
            <w:r>
              <w:rPr>
                <w:rFonts w:ascii="Verdana" w:eastAsia="Verdana" w:hAnsi="Verdana" w:cs="Verdana"/>
                <w:sz w:val="17"/>
              </w:rPr>
              <w:t>Может переместить груз массой 200 г по</w:t>
            </w:r>
          </w:p>
          <w:p w:rsidR="00085357" w:rsidRDefault="009D5232">
            <w:pPr>
              <w:spacing w:after="0" w:line="259" w:lineRule="auto"/>
              <w:ind w:left="0" w:firstLine="0"/>
              <w:jc w:val="left"/>
            </w:pPr>
            <w:r>
              <w:rPr>
                <w:rFonts w:ascii="Verdana" w:eastAsia="Verdana" w:hAnsi="Verdana" w:cs="Verdana"/>
                <w:sz w:val="17"/>
              </w:rPr>
              <w:t>поверхности стола</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tabs>
                <w:tab w:val="center" w:pos="291"/>
                <w:tab w:val="center" w:pos="1414"/>
                <w:tab w:val="center" w:pos="2445"/>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Может </w:t>
            </w:r>
            <w:r>
              <w:rPr>
                <w:rFonts w:ascii="Verdana" w:eastAsia="Verdana" w:hAnsi="Verdana" w:cs="Verdana"/>
                <w:sz w:val="17"/>
              </w:rPr>
              <w:tab/>
              <w:t xml:space="preserve">переместить </w:t>
            </w:r>
            <w:r>
              <w:rPr>
                <w:rFonts w:ascii="Verdana" w:eastAsia="Verdana" w:hAnsi="Verdana" w:cs="Verdana"/>
                <w:sz w:val="17"/>
              </w:rPr>
              <w:tab/>
              <w:t>груз</w:t>
            </w:r>
          </w:p>
          <w:p w:rsidR="00085357" w:rsidRDefault="009D5232">
            <w:pPr>
              <w:spacing w:after="0" w:line="259" w:lineRule="auto"/>
              <w:ind w:left="15" w:firstLine="0"/>
              <w:jc w:val="left"/>
            </w:pPr>
            <w:r>
              <w:rPr>
                <w:rFonts w:ascii="Verdana" w:eastAsia="Verdana" w:hAnsi="Verdana" w:cs="Verdana"/>
                <w:sz w:val="17"/>
              </w:rPr>
              <w:t>массой 200 г, подняв его</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r>
      <w:tr w:rsidR="00085357">
        <w:trPr>
          <w:trHeight w:val="2791"/>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1966"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8" w:firstLine="0"/>
              <w:jc w:val="left"/>
            </w:pPr>
            <w:r>
              <w:rPr>
                <w:rFonts w:ascii="Verdana" w:eastAsia="Verdana" w:hAnsi="Verdana" w:cs="Verdana"/>
                <w:sz w:val="17"/>
              </w:rPr>
              <w:t xml:space="preserve">Поднимает груз и перемещает его из одного </w:t>
            </w:r>
            <w:r>
              <w:rPr>
                <w:rFonts w:ascii="Verdana" w:eastAsia="Verdana" w:hAnsi="Verdana" w:cs="Verdana"/>
                <w:sz w:val="17"/>
              </w:rPr>
              <w:tab/>
              <w:t xml:space="preserve">круга </w:t>
            </w:r>
            <w:r>
              <w:rPr>
                <w:rFonts w:ascii="Verdana" w:eastAsia="Verdana" w:hAnsi="Verdana" w:cs="Verdana"/>
                <w:sz w:val="17"/>
              </w:rPr>
              <w:tab/>
              <w:t xml:space="preserve">в другой </w:t>
            </w:r>
            <w:r>
              <w:rPr>
                <w:rFonts w:ascii="Verdana" w:eastAsia="Verdana" w:hAnsi="Verdana" w:cs="Verdana"/>
                <w:sz w:val="17"/>
              </w:rPr>
              <w:tab/>
              <w:t xml:space="preserve">круг удерживая </w:t>
            </w:r>
            <w:r>
              <w:rPr>
                <w:rFonts w:ascii="Verdana" w:eastAsia="Verdana" w:hAnsi="Verdana" w:cs="Verdana"/>
                <w:sz w:val="17"/>
              </w:rPr>
              <w:tab/>
              <w:t>на весу.</w:t>
            </w:r>
          </w:p>
          <w:p w:rsidR="00085357" w:rsidRDefault="009D5232">
            <w:pPr>
              <w:spacing w:after="0" w:line="216" w:lineRule="auto"/>
              <w:ind w:left="8" w:firstLine="0"/>
              <w:jc w:val="left"/>
            </w:pPr>
            <w:r>
              <w:rPr>
                <w:rFonts w:ascii="Verdana" w:eastAsia="Verdana" w:hAnsi="Verdana" w:cs="Verdana"/>
                <w:sz w:val="17"/>
              </w:rPr>
              <w:t xml:space="preserve">Между </w:t>
            </w:r>
            <w:r>
              <w:rPr>
                <w:rFonts w:ascii="Verdana" w:eastAsia="Verdana" w:hAnsi="Verdana" w:cs="Verdana"/>
                <w:sz w:val="17"/>
              </w:rPr>
              <w:tab/>
              <w:t>кругами, расположенными по горизонтали.</w:t>
            </w:r>
          </w:p>
          <w:p w:rsidR="00085357" w:rsidRDefault="009D5232">
            <w:pPr>
              <w:spacing w:after="0" w:line="259" w:lineRule="auto"/>
              <w:ind w:left="8" w:firstLine="0"/>
              <w:jc w:val="left"/>
            </w:pPr>
            <w:r>
              <w:rPr>
                <w:rFonts w:ascii="Verdana" w:eastAsia="Verdana" w:hAnsi="Verdana" w:cs="Verdana"/>
                <w:sz w:val="17"/>
              </w:rPr>
              <w:t>ИЗ</w:t>
            </w:r>
          </w:p>
          <w:p w:rsidR="00085357" w:rsidRDefault="009D5232">
            <w:pPr>
              <w:spacing w:after="0" w:line="259" w:lineRule="auto"/>
              <w:ind w:left="8" w:firstLine="0"/>
              <w:jc w:val="left"/>
            </w:pPr>
            <w:r>
              <w:rPr>
                <w:rFonts w:ascii="Verdana" w:eastAsia="Verdana" w:hAnsi="Verdana" w:cs="Verdana"/>
                <w:sz w:val="17"/>
              </w:rPr>
              <w:t>ЦЕНТРАЛЬНОГО</w:t>
            </w:r>
          </w:p>
          <w:p w:rsidR="00085357" w:rsidRDefault="009D5232">
            <w:pPr>
              <w:spacing w:after="0" w:line="259" w:lineRule="auto"/>
              <w:ind w:left="8" w:firstLine="0"/>
              <w:jc w:val="left"/>
            </w:pPr>
            <w:r>
              <w:rPr>
                <w:rFonts w:ascii="Verdana" w:eastAsia="Verdana" w:hAnsi="Verdana" w:cs="Verdana"/>
                <w:sz w:val="17"/>
              </w:rPr>
              <w:t>КРУГА ВО</w:t>
            </w:r>
          </w:p>
          <w:p w:rsidR="00085357" w:rsidRDefault="009D5232">
            <w:pPr>
              <w:spacing w:after="0" w:line="259" w:lineRule="auto"/>
              <w:ind w:left="8" w:firstLine="0"/>
              <w:jc w:val="left"/>
            </w:pPr>
            <w:r>
              <w:rPr>
                <w:rFonts w:ascii="Verdana" w:eastAsia="Verdana" w:hAnsi="Verdana" w:cs="Verdana"/>
                <w:sz w:val="17"/>
              </w:rPr>
              <w:t>ВНЕШНИЙ КРУГ на тестируемой стороне</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8" w:firstLine="0"/>
              <w:jc w:val="left"/>
            </w:pPr>
            <w:r>
              <w:rPr>
                <w:rFonts w:ascii="Verdana" w:eastAsia="Verdana" w:hAnsi="Verdana" w:cs="Verdana"/>
                <w:sz w:val="17"/>
              </w:rPr>
              <w:t>Невыполнимо</w:t>
            </w:r>
          </w:p>
        </w:tc>
        <w:tc>
          <w:tcPr>
            <w:tcW w:w="2416" w:type="dxa"/>
            <w:tcBorders>
              <w:top w:val="single" w:sz="6" w:space="0" w:color="000000"/>
              <w:left w:val="single" w:sz="12" w:space="0" w:color="000000"/>
              <w:bottom w:val="single" w:sz="6" w:space="0" w:color="000000"/>
              <w:right w:val="single" w:sz="12" w:space="0" w:color="000000"/>
            </w:tcBorders>
          </w:tcPr>
          <w:p w:rsidR="00085357" w:rsidRDefault="009D5232">
            <w:pPr>
              <w:spacing w:after="0" w:line="216" w:lineRule="auto"/>
              <w:ind w:left="0" w:firstLine="0"/>
            </w:pPr>
            <w:r>
              <w:rPr>
                <w:rFonts w:ascii="Verdana" w:eastAsia="Verdana" w:hAnsi="Verdana" w:cs="Verdana"/>
                <w:sz w:val="17"/>
              </w:rPr>
              <w:t>Может переместить груз массой 500 г по</w:t>
            </w:r>
          </w:p>
          <w:p w:rsidR="00085357" w:rsidRDefault="009D5232">
            <w:pPr>
              <w:spacing w:after="0" w:line="259" w:lineRule="auto"/>
              <w:ind w:left="0" w:firstLine="0"/>
              <w:jc w:val="left"/>
            </w:pPr>
            <w:r>
              <w:rPr>
                <w:rFonts w:ascii="Verdana" w:eastAsia="Verdana" w:hAnsi="Verdana" w:cs="Verdana"/>
                <w:sz w:val="17"/>
              </w:rPr>
              <w:t xml:space="preserve">поверхности </w:t>
            </w:r>
            <w:r>
              <w:rPr>
                <w:rFonts w:ascii="Verdana" w:eastAsia="Verdana" w:hAnsi="Verdana" w:cs="Verdana"/>
                <w:sz w:val="17"/>
              </w:rPr>
              <w:t>стола</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tabs>
                <w:tab w:val="center" w:pos="291"/>
                <w:tab w:val="center" w:pos="1414"/>
                <w:tab w:val="center" w:pos="2445"/>
              </w:tabs>
              <w:spacing w:after="0" w:line="259" w:lineRule="auto"/>
              <w:ind w:left="0" w:firstLine="0"/>
              <w:jc w:val="left"/>
            </w:pPr>
            <w:r>
              <w:rPr>
                <w:rFonts w:ascii="Calibri" w:eastAsia="Calibri" w:hAnsi="Calibri" w:cs="Calibri"/>
                <w:color w:val="000000"/>
                <w:sz w:val="22"/>
              </w:rPr>
              <w:tab/>
            </w:r>
            <w:r>
              <w:rPr>
                <w:rFonts w:ascii="Verdana" w:eastAsia="Verdana" w:hAnsi="Verdana" w:cs="Verdana"/>
                <w:sz w:val="17"/>
              </w:rPr>
              <w:t xml:space="preserve">Может </w:t>
            </w:r>
            <w:r>
              <w:rPr>
                <w:rFonts w:ascii="Verdana" w:eastAsia="Verdana" w:hAnsi="Verdana" w:cs="Verdana"/>
                <w:sz w:val="17"/>
              </w:rPr>
              <w:tab/>
              <w:t xml:space="preserve">переместить </w:t>
            </w:r>
            <w:r>
              <w:rPr>
                <w:rFonts w:ascii="Verdana" w:eastAsia="Verdana" w:hAnsi="Verdana" w:cs="Verdana"/>
                <w:sz w:val="17"/>
              </w:rPr>
              <w:tab/>
              <w:t>груз</w:t>
            </w:r>
          </w:p>
          <w:p w:rsidR="00085357" w:rsidRDefault="009D5232">
            <w:pPr>
              <w:spacing w:after="0" w:line="259" w:lineRule="auto"/>
              <w:ind w:left="15" w:firstLine="0"/>
              <w:jc w:val="left"/>
            </w:pPr>
            <w:r>
              <w:rPr>
                <w:rFonts w:ascii="Verdana" w:eastAsia="Verdana" w:hAnsi="Verdana" w:cs="Verdana"/>
                <w:sz w:val="17"/>
              </w:rPr>
              <w:t>массой 500 г, подняв его</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8" w:firstLine="0"/>
              <w:jc w:val="left"/>
            </w:pPr>
            <w:r>
              <w:rPr>
                <w:rFonts w:ascii="Verdana" w:eastAsia="Verdana" w:hAnsi="Verdana" w:cs="Verdana"/>
                <w:sz w:val="17"/>
              </w:rPr>
              <w:t xml:space="preserve"> </w:t>
            </w:r>
          </w:p>
        </w:tc>
      </w:tr>
    </w:tbl>
    <w:p w:rsidR="00085357" w:rsidRDefault="009D5232">
      <w:pPr>
        <w:spacing w:after="0" w:line="259" w:lineRule="auto"/>
        <w:ind w:left="-375" w:right="24" w:firstLine="0"/>
        <w:jc w:val="left"/>
      </w:pPr>
      <w:r>
        <w:rPr>
          <w:rFonts w:ascii="Calibri" w:eastAsia="Calibri" w:hAnsi="Calibri" w:cs="Calibri"/>
          <w:noProof/>
          <w:color w:val="000000"/>
          <w:sz w:val="22"/>
        </w:rPr>
        <mc:AlternateContent>
          <mc:Choice Requires="wpg">
            <w:drawing>
              <wp:anchor distT="0" distB="0" distL="114300" distR="114300" simplePos="0" relativeHeight="251911168" behindDoc="0" locked="0" layoutInCell="1" allowOverlap="1">
                <wp:simplePos x="0" y="0"/>
                <wp:positionH relativeFrom="page">
                  <wp:posOffset>7437387</wp:posOffset>
                </wp:positionH>
                <wp:positionV relativeFrom="page">
                  <wp:posOffset>0</wp:posOffset>
                </wp:positionV>
                <wp:extent cx="47645" cy="10691590"/>
                <wp:effectExtent l="0" t="0" r="0" b="0"/>
                <wp:wrapSquare wrapText="bothSides"/>
                <wp:docPr id="123680" name="Group 123680"/>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971" name="Shape 15971"/>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23680" style="width:3.75158pt;height:841.857pt;position:absolute;mso-position-horizontal-relative:page;mso-position-horizontal:absolute;margin-left:585.621pt;mso-position-vertical-relative:page;margin-top:0pt;" coordsize="476,106915">
                <v:shape id="Shape 15971" style="position:absolute;width:0;height:106915;left:0;top:0;" coordsize="0,10691590" path="m0,10691590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912192" behindDoc="0" locked="0" layoutInCell="1" allowOverlap="1">
                <wp:simplePos x="0" y="0"/>
                <wp:positionH relativeFrom="page">
                  <wp:posOffset>119113</wp:posOffset>
                </wp:positionH>
                <wp:positionV relativeFrom="page">
                  <wp:posOffset>0</wp:posOffset>
                </wp:positionV>
                <wp:extent cx="47645" cy="10691590"/>
                <wp:effectExtent l="0" t="0" r="0" b="0"/>
                <wp:wrapSquare wrapText="bothSides"/>
                <wp:docPr id="123681" name="Group 123681"/>
                <wp:cNvGraphicFramePr/>
                <a:graphic xmlns:a="http://schemas.openxmlformats.org/drawingml/2006/main">
                  <a:graphicData uri="http://schemas.microsoft.com/office/word/2010/wordprocessingGroup">
                    <wpg:wgp>
                      <wpg:cNvGrpSpPr/>
                      <wpg:grpSpPr>
                        <a:xfrm>
                          <a:off x="0" y="0"/>
                          <a:ext cx="47645" cy="10691590"/>
                          <a:chOff x="0" y="0"/>
                          <a:chExt cx="47645" cy="10691590"/>
                        </a:xfrm>
                      </wpg:grpSpPr>
                      <wps:wsp>
                        <wps:cNvPr id="15972" name="Shape 15972"/>
                        <wps:cNvSpPr/>
                        <wps:spPr>
                          <a:xfrm>
                            <a:off x="0" y="0"/>
                            <a:ext cx="0" cy="10691590"/>
                          </a:xfrm>
                          <a:custGeom>
                            <a:avLst/>
                            <a:gdLst/>
                            <a:ahLst/>
                            <a:cxnLst/>
                            <a:rect l="0" t="0" r="0" b="0"/>
                            <a:pathLst>
                              <a:path h="10691590">
                                <a:moveTo>
                                  <a:pt x="0" y="10691590"/>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23681" style="width:3.75158pt;height:841.857pt;position:absolute;mso-position-horizontal-relative:page;mso-position-horizontal:absolute;margin-left:9.37894pt;mso-position-vertical-relative:page;margin-top:0pt;" coordsize="476,106915">
                <v:shape id="Shape 15972" style="position:absolute;width:0;height:106915;left:0;top:0;" coordsize="0,10691590" path="m0,10691590l0,0">
                  <v:stroke weight="3.75158pt" endcap="flat" joinstyle="miter" miterlimit="4" on="true" color="#eeeeee"/>
                  <v:fill on="false" color="#000000" opacity="0"/>
                </v:shape>
                <w10:wrap type="square"/>
              </v:group>
            </w:pict>
          </mc:Fallback>
        </mc:AlternateContent>
      </w:r>
      <w:r>
        <w:br w:type="page"/>
      </w:r>
    </w:p>
    <w:tbl>
      <w:tblPr>
        <w:tblStyle w:val="TableGrid"/>
        <w:tblpPr w:vertAnchor="page" w:horzAnchor="page" w:tblpX="383" w:tblpY="8"/>
        <w:tblOverlap w:val="never"/>
        <w:tblW w:w="11135" w:type="dxa"/>
        <w:tblInd w:w="0" w:type="dxa"/>
        <w:tblCellMar>
          <w:top w:w="181" w:type="dxa"/>
          <w:left w:w="0" w:type="dxa"/>
          <w:bottom w:w="0" w:type="dxa"/>
          <w:right w:w="12" w:type="dxa"/>
        </w:tblCellMar>
        <w:tblLook w:val="04A0" w:firstRow="1" w:lastRow="0" w:firstColumn="1" w:lastColumn="0" w:noHBand="0" w:noVBand="1"/>
      </w:tblPr>
      <w:tblGrid>
        <w:gridCol w:w="450"/>
        <w:gridCol w:w="995"/>
        <w:gridCol w:w="971"/>
        <w:gridCol w:w="2243"/>
        <w:gridCol w:w="1896"/>
        <w:gridCol w:w="520"/>
        <w:gridCol w:w="2949"/>
        <w:gridCol w:w="555"/>
        <w:gridCol w:w="555"/>
      </w:tblGrid>
      <w:tr w:rsidR="00085357">
        <w:trPr>
          <w:trHeight w:val="480"/>
        </w:trPr>
        <w:tc>
          <w:tcPr>
            <w:tcW w:w="2416" w:type="dxa"/>
            <w:gridSpan w:val="3"/>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b/>
                <w:sz w:val="17"/>
              </w:rPr>
              <w:t xml:space="preserve"> Описание</w:t>
            </w:r>
          </w:p>
        </w:tc>
        <w:tc>
          <w:tcPr>
            <w:tcW w:w="2243" w:type="dxa"/>
            <w:tcBorders>
              <w:top w:val="single" w:sz="6" w:space="0" w:color="000000"/>
              <w:left w:val="single" w:sz="6" w:space="0" w:color="000000"/>
              <w:bottom w:val="single" w:sz="6" w:space="0" w:color="000000"/>
              <w:right w:val="single" w:sz="12" w:space="0" w:color="000000"/>
            </w:tcBorders>
            <w:vAlign w:val="center"/>
          </w:tcPr>
          <w:p w:rsidR="00085357" w:rsidRDefault="009D5232">
            <w:pPr>
              <w:spacing w:after="0" w:line="259" w:lineRule="auto"/>
              <w:ind w:left="158" w:firstLine="0"/>
              <w:jc w:val="left"/>
            </w:pPr>
            <w:r>
              <w:rPr>
                <w:rFonts w:ascii="Verdana" w:eastAsia="Verdana" w:hAnsi="Verdana" w:cs="Verdana"/>
                <w:b/>
                <w:sz w:val="17"/>
              </w:rPr>
              <w:t>0</w:t>
            </w:r>
          </w:p>
        </w:tc>
        <w:tc>
          <w:tcPr>
            <w:tcW w:w="2416" w:type="dxa"/>
            <w:gridSpan w:val="2"/>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59" w:lineRule="auto"/>
              <w:ind w:left="165" w:firstLine="0"/>
              <w:jc w:val="left"/>
            </w:pPr>
            <w:r>
              <w:rPr>
                <w:rFonts w:ascii="Verdana" w:eastAsia="Verdana" w:hAnsi="Verdana" w:cs="Verdana"/>
                <w:b/>
                <w:sz w:val="17"/>
              </w:rPr>
              <w:t>1</w:t>
            </w:r>
          </w:p>
        </w:tc>
        <w:tc>
          <w:tcPr>
            <w:tcW w:w="2949" w:type="dxa"/>
            <w:tcBorders>
              <w:top w:val="single" w:sz="6" w:space="0" w:color="000000"/>
              <w:left w:val="single" w:sz="12" w:space="0" w:color="000000"/>
              <w:bottom w:val="single" w:sz="6" w:space="0" w:color="000000"/>
              <w:right w:val="single" w:sz="6" w:space="0" w:color="000000"/>
            </w:tcBorders>
            <w:vAlign w:val="center"/>
          </w:tcPr>
          <w:p w:rsidR="00085357" w:rsidRDefault="009D5232">
            <w:pPr>
              <w:spacing w:after="0" w:line="259" w:lineRule="auto"/>
              <w:ind w:left="150" w:firstLine="0"/>
              <w:jc w:val="left"/>
            </w:pPr>
            <w:r>
              <w:rPr>
                <w:rFonts w:ascii="Verdana" w:eastAsia="Verdana" w:hAnsi="Verdana" w:cs="Verdana"/>
                <w:b/>
                <w:sz w:val="17"/>
              </w:rPr>
              <w:t>2</w:t>
            </w:r>
          </w:p>
        </w:tc>
        <w:tc>
          <w:tcPr>
            <w:tcW w:w="1110"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b/>
                <w:sz w:val="17"/>
              </w:rPr>
              <w:t>ОЦЕНКА</w:t>
            </w:r>
          </w:p>
        </w:tc>
      </w:tr>
      <w:tr w:rsidR="00085357">
        <w:trPr>
          <w:trHeight w:val="3121"/>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158" w:firstLine="0"/>
              <w:jc w:val="left"/>
            </w:pPr>
            <w:r>
              <w:rPr>
                <w:rFonts w:ascii="Verdana" w:eastAsia="Verdana" w:hAnsi="Verdana" w:cs="Verdana"/>
                <w:sz w:val="17"/>
              </w:rPr>
              <w:t xml:space="preserve">Поднимает груз и перемещает его из одного </w:t>
            </w:r>
            <w:r>
              <w:rPr>
                <w:rFonts w:ascii="Verdana" w:eastAsia="Verdana" w:hAnsi="Verdana" w:cs="Verdana"/>
                <w:sz w:val="17"/>
              </w:rPr>
              <w:tab/>
              <w:t xml:space="preserve">круга </w:t>
            </w:r>
            <w:r>
              <w:rPr>
                <w:rFonts w:ascii="Verdana" w:eastAsia="Verdana" w:hAnsi="Verdana" w:cs="Verdana"/>
                <w:sz w:val="17"/>
              </w:rPr>
              <w:tab/>
              <w:t xml:space="preserve">в другой </w:t>
            </w:r>
            <w:r>
              <w:rPr>
                <w:rFonts w:ascii="Verdana" w:eastAsia="Verdana" w:hAnsi="Verdana" w:cs="Verdana"/>
                <w:sz w:val="17"/>
              </w:rPr>
              <w:tab/>
              <w:t xml:space="preserve">круг удерживая </w:t>
            </w:r>
            <w:r>
              <w:rPr>
                <w:rFonts w:ascii="Verdana" w:eastAsia="Verdana" w:hAnsi="Verdana" w:cs="Verdana"/>
                <w:sz w:val="17"/>
              </w:rPr>
              <w:tab/>
              <w:t>на весу.</w:t>
            </w:r>
          </w:p>
          <w:p w:rsidR="00085357" w:rsidRDefault="009D5232">
            <w:pPr>
              <w:spacing w:after="0" w:line="216" w:lineRule="auto"/>
              <w:ind w:left="158" w:right="100" w:firstLine="0"/>
              <w:jc w:val="left"/>
            </w:pPr>
            <w:r>
              <w:rPr>
                <w:rFonts w:ascii="Verdana" w:eastAsia="Verdana" w:hAnsi="Verdana" w:cs="Verdana"/>
                <w:sz w:val="17"/>
              </w:rPr>
              <w:t xml:space="preserve">Между </w:t>
            </w:r>
            <w:r>
              <w:rPr>
                <w:rFonts w:ascii="Verdana" w:eastAsia="Verdana" w:hAnsi="Verdana" w:cs="Verdana"/>
                <w:sz w:val="17"/>
              </w:rPr>
              <w:tab/>
              <w:t>кругами, расположенными по диагонали.</w:t>
            </w:r>
          </w:p>
          <w:p w:rsidR="00085357" w:rsidRDefault="009D5232">
            <w:pPr>
              <w:spacing w:after="0" w:line="259" w:lineRule="auto"/>
              <w:ind w:left="158" w:firstLine="0"/>
              <w:jc w:val="left"/>
            </w:pPr>
            <w:r>
              <w:rPr>
                <w:rFonts w:ascii="Verdana" w:eastAsia="Verdana" w:hAnsi="Verdana" w:cs="Verdana"/>
                <w:sz w:val="17"/>
              </w:rPr>
              <w:t>ЧЕРЕЗ СРЕДНЮЮ</w:t>
            </w:r>
          </w:p>
          <w:p w:rsidR="00085357" w:rsidRDefault="009D5232">
            <w:pPr>
              <w:tabs>
                <w:tab w:val="right" w:pos="1953"/>
              </w:tabs>
              <w:spacing w:after="0" w:line="259" w:lineRule="auto"/>
              <w:ind w:left="0" w:firstLine="0"/>
              <w:jc w:val="left"/>
            </w:pPr>
            <w:r>
              <w:rPr>
                <w:rFonts w:ascii="Verdana" w:eastAsia="Verdana" w:hAnsi="Verdana" w:cs="Verdana"/>
                <w:sz w:val="17"/>
              </w:rPr>
              <w:t xml:space="preserve">ЛИНИЮ </w:t>
            </w:r>
            <w:r>
              <w:rPr>
                <w:rFonts w:ascii="Verdana" w:eastAsia="Verdana" w:hAnsi="Verdana" w:cs="Verdana"/>
                <w:sz w:val="17"/>
              </w:rPr>
              <w:tab/>
              <w:t>ИЗ</w:t>
            </w:r>
          </w:p>
          <w:p w:rsidR="00085357" w:rsidRDefault="009D5232">
            <w:pPr>
              <w:spacing w:after="0" w:line="259" w:lineRule="auto"/>
              <w:ind w:left="158" w:firstLine="0"/>
              <w:jc w:val="left"/>
            </w:pPr>
            <w:r>
              <w:rPr>
                <w:rFonts w:ascii="Verdana" w:eastAsia="Verdana" w:hAnsi="Verdana" w:cs="Verdana"/>
                <w:sz w:val="17"/>
              </w:rPr>
              <w:t>ЦЕНТРАЛЬНОГО</w:t>
            </w:r>
          </w:p>
          <w:p w:rsidR="00085357" w:rsidRDefault="009D5232">
            <w:pPr>
              <w:tabs>
                <w:tab w:val="right" w:pos="1953"/>
              </w:tabs>
              <w:spacing w:after="0" w:line="259" w:lineRule="auto"/>
              <w:ind w:left="0" w:firstLine="0"/>
              <w:jc w:val="left"/>
            </w:pPr>
            <w:r>
              <w:rPr>
                <w:rFonts w:ascii="Verdana" w:eastAsia="Verdana" w:hAnsi="Verdana" w:cs="Verdana"/>
                <w:sz w:val="17"/>
              </w:rPr>
              <w:t xml:space="preserve">КРУГА </w:t>
            </w:r>
            <w:r>
              <w:rPr>
                <w:rFonts w:ascii="Verdana" w:eastAsia="Verdana" w:hAnsi="Verdana" w:cs="Verdana"/>
                <w:sz w:val="17"/>
              </w:rPr>
              <w:tab/>
              <w:t>ВО</w:t>
            </w:r>
          </w:p>
          <w:p w:rsidR="00085357" w:rsidRDefault="009D5232">
            <w:pPr>
              <w:spacing w:after="0" w:line="216" w:lineRule="auto"/>
              <w:ind w:left="158" w:right="145" w:firstLine="0"/>
            </w:pPr>
            <w:r>
              <w:rPr>
                <w:rFonts w:ascii="Verdana" w:eastAsia="Verdana" w:hAnsi="Verdana" w:cs="Verdana"/>
                <w:sz w:val="17"/>
              </w:rPr>
              <w:t>ВНЕШНИЙ КРУГ, находящийся на противоположной</w:t>
            </w:r>
          </w:p>
          <w:p w:rsidR="00085357" w:rsidRDefault="009D5232">
            <w:pPr>
              <w:spacing w:after="0" w:line="259" w:lineRule="auto"/>
              <w:ind w:left="158" w:firstLine="0"/>
              <w:jc w:val="left"/>
            </w:pPr>
            <w:r>
              <w:rPr>
                <w:rFonts w:ascii="Verdana" w:eastAsia="Verdana" w:hAnsi="Verdana" w:cs="Verdana"/>
                <w:sz w:val="17"/>
              </w:rPr>
              <w:t>стороне</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firstLine="0"/>
              <w:jc w:val="left"/>
            </w:pPr>
            <w:r>
              <w:rPr>
                <w:rFonts w:ascii="Verdana" w:eastAsia="Verdana" w:hAnsi="Verdana" w:cs="Verdana"/>
                <w:sz w:val="17"/>
              </w:rPr>
              <w:t>Невыполнимо</w:t>
            </w:r>
          </w:p>
        </w:tc>
        <w:tc>
          <w:tcPr>
            <w:tcW w:w="2416" w:type="dxa"/>
            <w:gridSpan w:val="2"/>
            <w:tcBorders>
              <w:top w:val="single" w:sz="6" w:space="0" w:color="000000"/>
              <w:left w:val="single" w:sz="12" w:space="0" w:color="000000"/>
              <w:bottom w:val="single" w:sz="6" w:space="0" w:color="000000"/>
              <w:right w:val="single" w:sz="12" w:space="0" w:color="000000"/>
            </w:tcBorders>
          </w:tcPr>
          <w:p w:rsidR="00085357" w:rsidRDefault="009D5232">
            <w:pPr>
              <w:spacing w:after="0" w:line="216" w:lineRule="auto"/>
              <w:ind w:left="150" w:firstLine="0"/>
            </w:pPr>
            <w:r>
              <w:rPr>
                <w:rFonts w:ascii="Verdana" w:eastAsia="Verdana" w:hAnsi="Verdana" w:cs="Verdana"/>
                <w:sz w:val="17"/>
              </w:rPr>
              <w:t>Может переместить груз массой 200 г по</w:t>
            </w:r>
          </w:p>
          <w:p w:rsidR="00085357" w:rsidRDefault="009D5232">
            <w:pPr>
              <w:spacing w:after="0" w:line="259" w:lineRule="auto"/>
              <w:ind w:left="150" w:firstLine="0"/>
              <w:jc w:val="left"/>
            </w:pPr>
            <w:r>
              <w:rPr>
                <w:rFonts w:ascii="Verdana" w:eastAsia="Verdana" w:hAnsi="Verdana" w:cs="Verdana"/>
                <w:sz w:val="17"/>
              </w:rPr>
              <w:t>поверхности стола</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tabs>
                <w:tab w:val="center" w:pos="1564"/>
                <w:tab w:val="right" w:pos="2936"/>
              </w:tabs>
              <w:spacing w:after="0" w:line="259" w:lineRule="auto"/>
              <w:ind w:left="0" w:firstLine="0"/>
              <w:jc w:val="left"/>
            </w:pPr>
            <w:r>
              <w:rPr>
                <w:rFonts w:ascii="Verdana" w:eastAsia="Verdana" w:hAnsi="Verdana" w:cs="Verdana"/>
                <w:sz w:val="17"/>
              </w:rPr>
              <w:t xml:space="preserve">Может </w:t>
            </w:r>
            <w:r>
              <w:rPr>
                <w:rFonts w:ascii="Verdana" w:eastAsia="Verdana" w:hAnsi="Verdana" w:cs="Verdana"/>
                <w:sz w:val="17"/>
              </w:rPr>
              <w:tab/>
              <w:t xml:space="preserve">переместить </w:t>
            </w:r>
            <w:r>
              <w:rPr>
                <w:rFonts w:ascii="Verdana" w:eastAsia="Verdana" w:hAnsi="Verdana" w:cs="Verdana"/>
                <w:sz w:val="17"/>
              </w:rPr>
              <w:tab/>
              <w:t>груз</w:t>
            </w:r>
          </w:p>
          <w:p w:rsidR="00085357" w:rsidRDefault="009D5232">
            <w:pPr>
              <w:spacing w:after="0" w:line="259" w:lineRule="auto"/>
              <w:ind w:left="165" w:firstLine="0"/>
              <w:jc w:val="left"/>
            </w:pPr>
            <w:r>
              <w:rPr>
                <w:rFonts w:ascii="Verdana" w:eastAsia="Verdana" w:hAnsi="Verdana" w:cs="Verdana"/>
                <w:sz w:val="17"/>
              </w:rPr>
              <w:t>массой 200 г, подняв его</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1306"/>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right="154" w:firstLine="0"/>
            </w:pPr>
            <w:r>
              <w:rPr>
                <w:rFonts w:ascii="Verdana" w:eastAsia="Verdana" w:hAnsi="Verdana" w:cs="Verdana"/>
                <w:sz w:val="17"/>
              </w:rPr>
              <w:t xml:space="preserve">Перемещает мешочек с песком массой 500 </w:t>
            </w:r>
            <w:r>
              <w:rPr>
                <w:rFonts w:ascii="Verdana" w:eastAsia="Verdana" w:hAnsi="Verdana" w:cs="Verdana"/>
                <w:sz w:val="17"/>
              </w:rPr>
              <w:t>г с коленей на стол или поднимает на уровень глаз</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right="153" w:firstLine="0"/>
            </w:pPr>
            <w:r>
              <w:rPr>
                <w:rFonts w:ascii="Verdana" w:eastAsia="Verdana" w:hAnsi="Verdana" w:cs="Verdana"/>
                <w:sz w:val="17"/>
              </w:rPr>
              <w:t xml:space="preserve">Не </w:t>
            </w:r>
            <w:r>
              <w:rPr>
                <w:rFonts w:ascii="Verdana" w:eastAsia="Verdana" w:hAnsi="Verdana" w:cs="Verdana"/>
                <w:sz w:val="17"/>
              </w:rPr>
              <w:tab/>
              <w:t>может переместить груз на стол двумя руками</w:t>
            </w:r>
          </w:p>
        </w:tc>
        <w:tc>
          <w:tcPr>
            <w:tcW w:w="2416" w:type="dxa"/>
            <w:gridSpan w:val="2"/>
            <w:tcBorders>
              <w:top w:val="single" w:sz="6" w:space="0" w:color="000000"/>
              <w:left w:val="single" w:sz="12" w:space="0" w:color="000000"/>
              <w:bottom w:val="single" w:sz="6" w:space="0" w:color="000000"/>
              <w:right w:val="single" w:sz="12" w:space="0" w:color="000000"/>
            </w:tcBorders>
          </w:tcPr>
          <w:p w:rsidR="00085357" w:rsidRDefault="009D5232">
            <w:pPr>
              <w:spacing w:after="0" w:line="259" w:lineRule="auto"/>
              <w:ind w:left="150" w:firstLine="0"/>
              <w:jc w:val="left"/>
            </w:pPr>
            <w:r>
              <w:rPr>
                <w:rFonts w:ascii="Verdana" w:eastAsia="Verdana" w:hAnsi="Verdana" w:cs="Verdana"/>
                <w:sz w:val="17"/>
              </w:rPr>
              <w:t xml:space="preserve">Может </w:t>
            </w:r>
            <w:r>
              <w:rPr>
                <w:rFonts w:ascii="Verdana" w:eastAsia="Verdana" w:hAnsi="Verdana" w:cs="Verdana"/>
                <w:sz w:val="17"/>
              </w:rPr>
              <w:tab/>
              <w:t xml:space="preserve"> </w:t>
            </w:r>
            <w:r>
              <w:rPr>
                <w:rFonts w:ascii="Verdana" w:eastAsia="Verdana" w:hAnsi="Verdana" w:cs="Verdana"/>
                <w:sz w:val="17"/>
              </w:rPr>
              <w:tab/>
              <w:t xml:space="preserve"> переместить               груз на стол двумя руками</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tabs>
                <w:tab w:val="center" w:pos="1329"/>
                <w:tab w:val="center" w:pos="2123"/>
                <w:tab w:val="right" w:pos="2936"/>
              </w:tabs>
              <w:spacing w:after="0" w:line="259" w:lineRule="auto"/>
              <w:ind w:left="0" w:firstLine="0"/>
              <w:jc w:val="left"/>
            </w:pPr>
            <w:r>
              <w:rPr>
                <w:rFonts w:ascii="Verdana" w:eastAsia="Verdana" w:hAnsi="Verdana" w:cs="Verdana"/>
                <w:sz w:val="17"/>
              </w:rPr>
              <w:t xml:space="preserve">Может </w:t>
            </w:r>
            <w:r>
              <w:rPr>
                <w:rFonts w:ascii="Verdana" w:eastAsia="Verdana" w:hAnsi="Verdana" w:cs="Verdana"/>
                <w:sz w:val="17"/>
              </w:rPr>
              <w:tab/>
              <w:t xml:space="preserve">поднять </w:t>
            </w:r>
            <w:r>
              <w:rPr>
                <w:rFonts w:ascii="Verdana" w:eastAsia="Verdana" w:hAnsi="Verdana" w:cs="Verdana"/>
                <w:sz w:val="17"/>
              </w:rPr>
              <w:tab/>
              <w:t xml:space="preserve">груз </w:t>
            </w:r>
            <w:r>
              <w:rPr>
                <w:rFonts w:ascii="Verdana" w:eastAsia="Verdana" w:hAnsi="Verdana" w:cs="Verdana"/>
                <w:sz w:val="17"/>
              </w:rPr>
              <w:tab/>
              <w:t>на</w:t>
            </w:r>
          </w:p>
          <w:p w:rsidR="00085357" w:rsidRDefault="009D5232">
            <w:pPr>
              <w:spacing w:after="0" w:line="259" w:lineRule="auto"/>
              <w:ind w:left="165" w:firstLine="0"/>
              <w:jc w:val="left"/>
            </w:pPr>
            <w:r>
              <w:rPr>
                <w:rFonts w:ascii="Verdana" w:eastAsia="Verdana" w:hAnsi="Verdana" w:cs="Verdana"/>
                <w:sz w:val="17"/>
              </w:rPr>
              <w:t>уровень глаз двумя руками</w:t>
            </w:r>
          </w:p>
        </w:tc>
        <w:tc>
          <w:tcPr>
            <w:tcW w:w="1110" w:type="dxa"/>
            <w:gridSpan w:val="2"/>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645"/>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sz w:val="17"/>
              </w:rPr>
              <w:t>Подъем выпрямленных рук</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firstLine="0"/>
              <w:jc w:val="left"/>
            </w:pPr>
            <w:r>
              <w:rPr>
                <w:rFonts w:ascii="Verdana" w:eastAsia="Verdana" w:hAnsi="Verdana" w:cs="Verdana"/>
                <w:sz w:val="17"/>
              </w:rPr>
              <w:t>Невыполнимо</w:t>
            </w:r>
          </w:p>
        </w:tc>
        <w:tc>
          <w:tcPr>
            <w:tcW w:w="2416" w:type="dxa"/>
            <w:gridSpan w:val="2"/>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59" w:lineRule="auto"/>
              <w:ind w:left="150" w:firstLine="0"/>
              <w:jc w:val="left"/>
            </w:pPr>
            <w:r>
              <w:rPr>
                <w:rFonts w:ascii="Verdana" w:eastAsia="Verdana" w:hAnsi="Verdana" w:cs="Verdana"/>
                <w:i/>
                <w:color w:val="333333"/>
                <w:sz w:val="17"/>
              </w:rPr>
              <w:t>Может   поднять обе  руки над</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65" w:firstLine="0"/>
              <w:jc w:val="left"/>
            </w:pPr>
            <w:r>
              <w:rPr>
                <w:rFonts w:ascii="Verdana" w:eastAsia="Verdana" w:hAnsi="Verdana" w:cs="Verdana"/>
                <w:i/>
                <w:color w:val="333333"/>
                <w:sz w:val="17"/>
              </w:rPr>
              <w:t>Может одновременно отвести</w:t>
            </w:r>
          </w:p>
        </w:tc>
        <w:tc>
          <w:tcPr>
            <w:tcW w:w="1110" w:type="dxa"/>
            <w:gridSpan w:val="2"/>
            <w:vMerge w:val="restart"/>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1140"/>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tcPr>
          <w:p w:rsidR="00085357" w:rsidRDefault="009D5232">
            <w:pPr>
              <w:tabs>
                <w:tab w:val="center" w:pos="1052"/>
                <w:tab w:val="right" w:pos="1953"/>
              </w:tabs>
              <w:spacing w:after="0" w:line="259" w:lineRule="auto"/>
              <w:ind w:left="0" w:firstLine="0"/>
              <w:jc w:val="left"/>
            </w:pPr>
            <w:r>
              <w:rPr>
                <w:rFonts w:ascii="Verdana" w:eastAsia="Verdana" w:hAnsi="Verdana" w:cs="Verdana"/>
                <w:sz w:val="17"/>
              </w:rPr>
              <w:t xml:space="preserve">над </w:t>
            </w:r>
            <w:r>
              <w:rPr>
                <w:rFonts w:ascii="Verdana" w:eastAsia="Verdana" w:hAnsi="Verdana" w:cs="Verdana"/>
                <w:sz w:val="17"/>
              </w:rPr>
              <w:tab/>
              <w:t xml:space="preserve">головой </w:t>
            </w:r>
            <w:r>
              <w:rPr>
                <w:rFonts w:ascii="Verdana" w:eastAsia="Verdana" w:hAnsi="Verdana" w:cs="Verdana"/>
                <w:sz w:val="17"/>
              </w:rPr>
              <w:tab/>
            </w:r>
            <w:r>
              <w:rPr>
                <w:rFonts w:ascii="Verdana" w:eastAsia="Verdana" w:hAnsi="Verdana" w:cs="Verdana"/>
                <w:i/>
                <w:color w:val="333333"/>
                <w:sz w:val="17"/>
              </w:rPr>
              <w:t>—</w:t>
            </w:r>
          </w:p>
          <w:p w:rsidR="00085357" w:rsidRDefault="009D5232">
            <w:pPr>
              <w:spacing w:after="0" w:line="259" w:lineRule="auto"/>
              <w:ind w:left="158" w:firstLine="0"/>
              <w:jc w:val="left"/>
            </w:pPr>
            <w:r>
              <w:rPr>
                <w:rFonts w:ascii="Verdana" w:eastAsia="Verdana" w:hAnsi="Verdana" w:cs="Verdana"/>
                <w:i/>
                <w:color w:val="333333"/>
                <w:sz w:val="17"/>
              </w:rPr>
              <w:t>Отведение плеча</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2416" w:type="dxa"/>
            <w:gridSpan w:val="2"/>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16" w:lineRule="auto"/>
              <w:ind w:left="150" w:right="144" w:firstLine="0"/>
            </w:pPr>
            <w:r>
              <w:rPr>
                <w:rFonts w:ascii="Verdana" w:eastAsia="Verdana" w:hAnsi="Verdana" w:cs="Verdana"/>
                <w:i/>
                <w:color w:val="333333"/>
                <w:sz w:val="17"/>
              </w:rPr>
              <w:t>головой одновременно только сгибая их в локтевых суставах</w:t>
            </w:r>
          </w:p>
          <w:p w:rsidR="00085357" w:rsidRDefault="009D5232">
            <w:pPr>
              <w:spacing w:after="0" w:line="259" w:lineRule="auto"/>
              <w:ind w:left="150" w:right="70" w:firstLine="0"/>
              <w:jc w:val="left"/>
            </w:pPr>
            <w:r>
              <w:rPr>
                <w:rFonts w:ascii="Verdana" w:eastAsia="Verdana" w:hAnsi="Verdana" w:cs="Verdana"/>
                <w:i/>
                <w:color w:val="333333"/>
                <w:sz w:val="17"/>
              </w:rPr>
              <w:t>(используя компенсацию)</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65" w:right="146" w:firstLine="0"/>
            </w:pPr>
            <w:r>
              <w:rPr>
                <w:rFonts w:ascii="Verdana" w:eastAsia="Verdana" w:hAnsi="Verdana" w:cs="Verdana"/>
                <w:i/>
                <w:color w:val="333333"/>
                <w:sz w:val="17"/>
              </w:rPr>
              <w:t>в стороны обе руки с разогнутыми локтями и описать руками полный круг, сведя ладони</w:t>
            </w:r>
          </w:p>
        </w:tc>
        <w:tc>
          <w:tcPr>
            <w:tcW w:w="0" w:type="auto"/>
            <w:gridSpan w:val="2"/>
            <w:vMerge/>
            <w:tcBorders>
              <w:top w:val="nil"/>
              <w:left w:val="single" w:sz="6" w:space="0" w:color="000000"/>
              <w:bottom w:val="nil"/>
              <w:right w:val="single" w:sz="6" w:space="0" w:color="000000"/>
            </w:tcBorders>
          </w:tcPr>
          <w:p w:rsidR="00085357" w:rsidRDefault="00085357">
            <w:pPr>
              <w:spacing w:after="160" w:line="259" w:lineRule="auto"/>
              <w:ind w:left="0" w:firstLine="0"/>
              <w:jc w:val="left"/>
            </w:pPr>
          </w:p>
        </w:tc>
      </w:tr>
      <w:tr w:rsidR="00085357">
        <w:trPr>
          <w:trHeight w:val="480"/>
        </w:trPr>
        <w:tc>
          <w:tcPr>
            <w:tcW w:w="450"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sz w:val="17"/>
              </w:rPr>
              <w:t xml:space="preserve"> </w:t>
            </w:r>
          </w:p>
        </w:tc>
        <w:tc>
          <w:tcPr>
            <w:tcW w:w="2243" w:type="dxa"/>
            <w:tcBorders>
              <w:top w:val="single" w:sz="6" w:space="0" w:color="000000"/>
              <w:left w:val="single" w:sz="6" w:space="0" w:color="000000"/>
              <w:bottom w:val="single" w:sz="6" w:space="0" w:color="000000"/>
              <w:right w:val="single" w:sz="12" w:space="0" w:color="000000"/>
            </w:tcBorders>
            <w:vAlign w:val="center"/>
          </w:tcPr>
          <w:p w:rsidR="00085357" w:rsidRDefault="009D5232">
            <w:pPr>
              <w:spacing w:after="0" w:line="259" w:lineRule="auto"/>
              <w:ind w:left="158" w:firstLine="0"/>
              <w:jc w:val="left"/>
            </w:pPr>
            <w:r>
              <w:rPr>
                <w:rFonts w:ascii="Verdana" w:eastAsia="Verdana" w:hAnsi="Verdana" w:cs="Verdana"/>
                <w:sz w:val="17"/>
              </w:rPr>
              <w:t xml:space="preserve"> </w:t>
            </w:r>
          </w:p>
        </w:tc>
        <w:tc>
          <w:tcPr>
            <w:tcW w:w="2416" w:type="dxa"/>
            <w:gridSpan w:val="2"/>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59" w:lineRule="auto"/>
              <w:ind w:left="150" w:firstLine="0"/>
              <w:jc w:val="left"/>
            </w:pPr>
            <w:r>
              <w:rPr>
                <w:rFonts w:ascii="Verdana" w:eastAsia="Verdana" w:hAnsi="Verdana" w:cs="Verdana"/>
                <w:sz w:val="17"/>
              </w:rPr>
              <w:t xml:space="preserve"> </w:t>
            </w:r>
          </w:p>
        </w:tc>
        <w:tc>
          <w:tcPr>
            <w:tcW w:w="2949" w:type="dxa"/>
            <w:tcBorders>
              <w:top w:val="single" w:sz="6" w:space="0" w:color="000000"/>
              <w:left w:val="single" w:sz="12" w:space="0" w:color="000000"/>
              <w:bottom w:val="single" w:sz="6" w:space="0" w:color="000000"/>
              <w:right w:val="single" w:sz="6" w:space="0" w:color="000000"/>
            </w:tcBorders>
            <w:vAlign w:val="center"/>
          </w:tcPr>
          <w:p w:rsidR="00085357" w:rsidRDefault="009D5232">
            <w:pPr>
              <w:spacing w:after="0" w:line="259" w:lineRule="auto"/>
              <w:ind w:left="165" w:firstLine="0"/>
              <w:jc w:val="left"/>
            </w:pPr>
            <w:r>
              <w:rPr>
                <w:rFonts w:ascii="Verdana" w:eastAsia="Verdana" w:hAnsi="Verdana" w:cs="Verdana"/>
                <w:i/>
                <w:color w:val="333333"/>
                <w:sz w:val="17"/>
              </w:rPr>
              <w:t>над головой</w:t>
            </w:r>
          </w:p>
        </w:tc>
        <w:tc>
          <w:tcPr>
            <w:tcW w:w="0" w:type="auto"/>
            <w:gridSpan w:val="2"/>
            <w:vMerge/>
            <w:tcBorders>
              <w:top w:val="nil"/>
              <w:left w:val="single" w:sz="6" w:space="0" w:color="000000"/>
              <w:bottom w:val="nil"/>
              <w:right w:val="single" w:sz="6" w:space="0" w:color="000000"/>
            </w:tcBorders>
          </w:tcPr>
          <w:p w:rsidR="00085357" w:rsidRDefault="00085357">
            <w:pPr>
              <w:spacing w:after="160" w:line="259" w:lineRule="auto"/>
              <w:ind w:left="0" w:firstLine="0"/>
              <w:jc w:val="left"/>
            </w:pPr>
          </w:p>
        </w:tc>
      </w:tr>
      <w:tr w:rsidR="00085357">
        <w:trPr>
          <w:trHeight w:val="645"/>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2416" w:type="dxa"/>
            <w:gridSpan w:val="2"/>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59" w:lineRule="auto"/>
              <w:ind w:left="150" w:firstLine="0"/>
              <w:jc w:val="left"/>
            </w:pPr>
            <w:r>
              <w:rPr>
                <w:rFonts w:ascii="Verdana" w:eastAsia="Verdana" w:hAnsi="Verdana" w:cs="Verdana"/>
                <w:i/>
                <w:color w:val="333333"/>
                <w:sz w:val="17"/>
              </w:rPr>
              <w:t>Оценка 5 баллов за входное</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65" w:firstLine="0"/>
              <w:jc w:val="left"/>
            </w:pPr>
            <w:r>
              <w:rPr>
                <w:rFonts w:ascii="Verdana" w:eastAsia="Verdana" w:hAnsi="Verdana" w:cs="Verdana"/>
                <w:i/>
                <w:color w:val="333333"/>
                <w:sz w:val="17"/>
              </w:rPr>
              <w:t>Оценка 6 баллов за входное</w:t>
            </w:r>
          </w:p>
        </w:tc>
        <w:tc>
          <w:tcPr>
            <w:tcW w:w="0" w:type="auto"/>
            <w:gridSpan w:val="2"/>
            <w:vMerge/>
            <w:tcBorders>
              <w:top w:val="nil"/>
              <w:left w:val="single" w:sz="6" w:space="0" w:color="000000"/>
              <w:bottom w:val="nil"/>
              <w:right w:val="single" w:sz="6" w:space="0" w:color="000000"/>
            </w:tcBorders>
          </w:tcPr>
          <w:p w:rsidR="00085357" w:rsidRDefault="00085357">
            <w:pPr>
              <w:spacing w:after="160" w:line="259" w:lineRule="auto"/>
              <w:ind w:left="0" w:firstLine="0"/>
              <w:jc w:val="left"/>
            </w:pPr>
          </w:p>
        </w:tc>
      </w:tr>
      <w:tr w:rsidR="00085357">
        <w:trPr>
          <w:trHeight w:val="480"/>
        </w:trPr>
        <w:tc>
          <w:tcPr>
            <w:tcW w:w="450"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sz w:val="17"/>
              </w:rPr>
              <w:t xml:space="preserve"> </w:t>
            </w:r>
          </w:p>
        </w:tc>
        <w:tc>
          <w:tcPr>
            <w:tcW w:w="2243" w:type="dxa"/>
            <w:tcBorders>
              <w:top w:val="single" w:sz="6" w:space="0" w:color="000000"/>
              <w:left w:val="single" w:sz="6" w:space="0" w:color="000000"/>
              <w:bottom w:val="single" w:sz="6" w:space="0" w:color="000000"/>
              <w:right w:val="single" w:sz="12" w:space="0" w:color="000000"/>
            </w:tcBorders>
            <w:vAlign w:val="center"/>
          </w:tcPr>
          <w:p w:rsidR="00085357" w:rsidRDefault="009D5232">
            <w:pPr>
              <w:spacing w:after="0" w:line="259" w:lineRule="auto"/>
              <w:ind w:left="158" w:firstLine="0"/>
              <w:jc w:val="left"/>
            </w:pPr>
            <w:r>
              <w:rPr>
                <w:rFonts w:ascii="Verdana" w:eastAsia="Verdana" w:hAnsi="Verdana" w:cs="Verdana"/>
                <w:sz w:val="17"/>
              </w:rPr>
              <w:t xml:space="preserve"> </w:t>
            </w:r>
          </w:p>
        </w:tc>
        <w:tc>
          <w:tcPr>
            <w:tcW w:w="2416" w:type="dxa"/>
            <w:gridSpan w:val="2"/>
            <w:tcBorders>
              <w:top w:val="single" w:sz="6" w:space="0" w:color="000000"/>
              <w:left w:val="single" w:sz="12" w:space="0" w:color="000000"/>
              <w:bottom w:val="single" w:sz="6" w:space="0" w:color="000000"/>
              <w:right w:val="single" w:sz="12" w:space="0" w:color="000000"/>
            </w:tcBorders>
            <w:vAlign w:val="center"/>
          </w:tcPr>
          <w:p w:rsidR="00085357" w:rsidRDefault="009D5232">
            <w:pPr>
              <w:spacing w:after="0" w:line="259" w:lineRule="auto"/>
              <w:ind w:left="150" w:firstLine="0"/>
              <w:jc w:val="left"/>
            </w:pPr>
            <w:r>
              <w:rPr>
                <w:rFonts w:ascii="Verdana" w:eastAsia="Verdana" w:hAnsi="Verdana" w:cs="Verdana"/>
                <w:i/>
                <w:color w:val="333333"/>
                <w:sz w:val="17"/>
              </w:rPr>
              <w:t>Тестирование</w:t>
            </w:r>
          </w:p>
        </w:tc>
        <w:tc>
          <w:tcPr>
            <w:tcW w:w="2949" w:type="dxa"/>
            <w:tcBorders>
              <w:top w:val="single" w:sz="6" w:space="0" w:color="000000"/>
              <w:left w:val="single" w:sz="12" w:space="0" w:color="000000"/>
              <w:bottom w:val="single" w:sz="6" w:space="0" w:color="000000"/>
              <w:right w:val="single" w:sz="6" w:space="0" w:color="000000"/>
            </w:tcBorders>
            <w:vAlign w:val="center"/>
          </w:tcPr>
          <w:p w:rsidR="00085357" w:rsidRDefault="009D5232">
            <w:pPr>
              <w:spacing w:after="0" w:line="259" w:lineRule="auto"/>
              <w:ind w:left="165" w:firstLine="0"/>
              <w:jc w:val="left"/>
            </w:pPr>
            <w:r>
              <w:rPr>
                <w:rFonts w:ascii="Verdana" w:eastAsia="Verdana" w:hAnsi="Verdana" w:cs="Verdana"/>
                <w:i/>
                <w:color w:val="333333"/>
                <w:sz w:val="17"/>
              </w:rPr>
              <w:t>Тестирование</w:t>
            </w:r>
          </w:p>
        </w:tc>
        <w:tc>
          <w:tcPr>
            <w:tcW w:w="0" w:type="auto"/>
            <w:gridSpan w:val="2"/>
            <w:vMerge/>
            <w:tcBorders>
              <w:top w:val="nil"/>
              <w:left w:val="single" w:sz="6" w:space="0" w:color="000000"/>
              <w:bottom w:val="single" w:sz="6" w:space="0" w:color="000000"/>
              <w:right w:val="single" w:sz="6" w:space="0" w:color="000000"/>
            </w:tcBorders>
            <w:vAlign w:val="center"/>
          </w:tcPr>
          <w:p w:rsidR="00085357" w:rsidRDefault="00085357">
            <w:pPr>
              <w:spacing w:after="160" w:line="259" w:lineRule="auto"/>
              <w:ind w:left="0" w:firstLine="0"/>
              <w:jc w:val="left"/>
            </w:pPr>
          </w:p>
        </w:tc>
      </w:tr>
      <w:tr w:rsidR="00085357">
        <w:trPr>
          <w:trHeight w:val="975"/>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158" w:right="146" w:firstLine="0"/>
            </w:pPr>
            <w:r>
              <w:rPr>
                <w:rFonts w:ascii="Verdana" w:eastAsia="Verdana" w:hAnsi="Verdana" w:cs="Verdana"/>
                <w:sz w:val="17"/>
              </w:rPr>
              <w:t xml:space="preserve">Подъем груза массой 500 г выше уровня плеч </w:t>
            </w:r>
            <w:r>
              <w:rPr>
                <w:rFonts w:ascii="Verdana" w:eastAsia="Verdana" w:hAnsi="Verdana" w:cs="Verdana"/>
                <w:i/>
                <w:color w:val="333333"/>
                <w:sz w:val="17"/>
              </w:rPr>
              <w:t>—</w:t>
            </w:r>
          </w:p>
          <w:p w:rsidR="00085357" w:rsidRDefault="009D5232">
            <w:pPr>
              <w:spacing w:after="0" w:line="259" w:lineRule="auto"/>
              <w:ind w:left="158" w:firstLine="0"/>
              <w:jc w:val="left"/>
            </w:pPr>
            <w:r>
              <w:rPr>
                <w:rFonts w:ascii="Verdana" w:eastAsia="Verdana" w:hAnsi="Verdana" w:cs="Verdana"/>
                <w:i/>
                <w:color w:val="333333"/>
                <w:sz w:val="17"/>
              </w:rPr>
              <w:t>Отведение плеча</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right="155" w:firstLine="0"/>
            </w:pPr>
            <w:r>
              <w:rPr>
                <w:rFonts w:ascii="Verdana" w:eastAsia="Verdana" w:hAnsi="Verdana" w:cs="Verdana"/>
                <w:sz w:val="17"/>
              </w:rPr>
              <w:t>Не может поднять груз массой 500 г даже с компенсацией</w:t>
            </w:r>
          </w:p>
        </w:tc>
        <w:tc>
          <w:tcPr>
            <w:tcW w:w="1896" w:type="dxa"/>
            <w:tcBorders>
              <w:top w:val="single" w:sz="6" w:space="0" w:color="000000"/>
              <w:left w:val="single" w:sz="12" w:space="0" w:color="000000"/>
              <w:bottom w:val="single" w:sz="6" w:space="0" w:color="000000"/>
              <w:right w:val="nil"/>
            </w:tcBorders>
          </w:tcPr>
          <w:p w:rsidR="00085357" w:rsidRDefault="009D5232">
            <w:pPr>
              <w:spacing w:after="0" w:line="216" w:lineRule="auto"/>
              <w:ind w:left="150" w:firstLine="0"/>
            </w:pPr>
            <w:r>
              <w:rPr>
                <w:rFonts w:ascii="Verdana" w:eastAsia="Verdana" w:hAnsi="Verdana" w:cs="Verdana"/>
                <w:sz w:val="17"/>
              </w:rPr>
              <w:t xml:space="preserve">Может поднять массой 500 г </w:t>
            </w:r>
          </w:p>
          <w:p w:rsidR="00085357" w:rsidRDefault="009D5232">
            <w:pPr>
              <w:spacing w:after="0" w:line="259" w:lineRule="auto"/>
              <w:ind w:left="150" w:firstLine="0"/>
              <w:jc w:val="left"/>
            </w:pPr>
            <w:r>
              <w:rPr>
                <w:rFonts w:ascii="Verdana" w:eastAsia="Verdana" w:hAnsi="Verdana" w:cs="Verdana"/>
                <w:sz w:val="17"/>
              </w:rPr>
              <w:t>компенсацией</w:t>
            </w:r>
          </w:p>
        </w:tc>
        <w:tc>
          <w:tcPr>
            <w:tcW w:w="520" w:type="dxa"/>
            <w:tcBorders>
              <w:top w:val="single" w:sz="6" w:space="0" w:color="000000"/>
              <w:left w:val="nil"/>
              <w:bottom w:val="single" w:sz="6" w:space="0" w:color="000000"/>
              <w:right w:val="single" w:sz="12" w:space="0" w:color="000000"/>
            </w:tcBorders>
          </w:tcPr>
          <w:p w:rsidR="00085357" w:rsidRDefault="009D5232">
            <w:pPr>
              <w:spacing w:after="0" w:line="259" w:lineRule="auto"/>
              <w:ind w:left="0" w:right="143" w:firstLine="0"/>
              <w:jc w:val="right"/>
            </w:pPr>
            <w:r>
              <w:rPr>
                <w:rFonts w:ascii="Verdana" w:eastAsia="Verdana" w:hAnsi="Verdana" w:cs="Verdana"/>
                <w:sz w:val="17"/>
              </w:rPr>
              <w:t>груз с</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65" w:firstLine="0"/>
            </w:pPr>
            <w:r>
              <w:rPr>
                <w:rFonts w:ascii="Verdana" w:eastAsia="Verdana" w:hAnsi="Verdana" w:cs="Verdana"/>
                <w:sz w:val="17"/>
              </w:rPr>
              <w:t>Может поднять груз массой 500 г без компенсации</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975"/>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158" w:right="146" w:firstLine="0"/>
            </w:pPr>
            <w:r>
              <w:rPr>
                <w:rFonts w:ascii="Verdana" w:eastAsia="Verdana" w:hAnsi="Verdana" w:cs="Verdana"/>
                <w:sz w:val="17"/>
              </w:rPr>
              <w:t xml:space="preserve">Подъем груза массой 1 кг выше уровня плеч </w:t>
            </w:r>
            <w:r>
              <w:rPr>
                <w:rFonts w:ascii="Verdana" w:eastAsia="Verdana" w:hAnsi="Verdana" w:cs="Verdana"/>
                <w:i/>
                <w:color w:val="333333"/>
                <w:sz w:val="17"/>
              </w:rPr>
              <w:t>—</w:t>
            </w:r>
          </w:p>
          <w:p w:rsidR="00085357" w:rsidRDefault="009D5232">
            <w:pPr>
              <w:spacing w:after="0" w:line="259" w:lineRule="auto"/>
              <w:ind w:left="158" w:firstLine="0"/>
              <w:jc w:val="left"/>
            </w:pPr>
            <w:r>
              <w:rPr>
                <w:rFonts w:ascii="Verdana" w:eastAsia="Verdana" w:hAnsi="Verdana" w:cs="Verdana"/>
                <w:i/>
                <w:color w:val="333333"/>
                <w:sz w:val="17"/>
              </w:rPr>
              <w:t>Отведение плеча</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right="65" w:firstLine="0"/>
              <w:jc w:val="left"/>
            </w:pPr>
            <w:r>
              <w:rPr>
                <w:rFonts w:ascii="Verdana" w:eastAsia="Verdana" w:hAnsi="Verdana" w:cs="Verdana"/>
                <w:sz w:val="17"/>
              </w:rPr>
              <w:t xml:space="preserve">Не </w:t>
            </w:r>
            <w:r>
              <w:rPr>
                <w:rFonts w:ascii="Verdana" w:eastAsia="Verdana" w:hAnsi="Verdana" w:cs="Verdana"/>
                <w:sz w:val="17"/>
              </w:rPr>
              <w:tab/>
              <w:t xml:space="preserve">может </w:t>
            </w:r>
            <w:r>
              <w:rPr>
                <w:rFonts w:ascii="Verdana" w:eastAsia="Verdana" w:hAnsi="Verdana" w:cs="Verdana"/>
                <w:sz w:val="17"/>
              </w:rPr>
              <w:tab/>
              <w:t>поднять груз массой 1 кг даже с компенсацией</w:t>
            </w:r>
          </w:p>
        </w:tc>
        <w:tc>
          <w:tcPr>
            <w:tcW w:w="1896" w:type="dxa"/>
            <w:tcBorders>
              <w:top w:val="single" w:sz="6" w:space="0" w:color="000000"/>
              <w:left w:val="single" w:sz="12" w:space="0" w:color="000000"/>
              <w:bottom w:val="single" w:sz="6" w:space="0" w:color="000000"/>
              <w:right w:val="nil"/>
            </w:tcBorders>
          </w:tcPr>
          <w:p w:rsidR="00085357" w:rsidRDefault="009D5232">
            <w:pPr>
              <w:tabs>
                <w:tab w:val="right" w:pos="1883"/>
              </w:tabs>
              <w:spacing w:after="0" w:line="259" w:lineRule="auto"/>
              <w:ind w:left="0" w:firstLine="0"/>
              <w:jc w:val="left"/>
            </w:pPr>
            <w:r>
              <w:rPr>
                <w:rFonts w:ascii="Verdana" w:eastAsia="Verdana" w:hAnsi="Verdana" w:cs="Verdana"/>
                <w:sz w:val="17"/>
              </w:rPr>
              <w:t xml:space="preserve">Может </w:t>
            </w:r>
            <w:r>
              <w:rPr>
                <w:rFonts w:ascii="Verdana" w:eastAsia="Verdana" w:hAnsi="Verdana" w:cs="Verdana"/>
                <w:sz w:val="17"/>
              </w:rPr>
              <w:tab/>
              <w:t xml:space="preserve">поднять </w:t>
            </w:r>
          </w:p>
          <w:p w:rsidR="00085357" w:rsidRDefault="009D5232">
            <w:pPr>
              <w:tabs>
                <w:tab w:val="center" w:pos="1182"/>
                <w:tab w:val="right" w:pos="1883"/>
              </w:tabs>
              <w:spacing w:after="0" w:line="259" w:lineRule="auto"/>
              <w:ind w:left="0" w:firstLine="0"/>
              <w:jc w:val="left"/>
            </w:pPr>
            <w:r>
              <w:rPr>
                <w:rFonts w:ascii="Verdana" w:eastAsia="Verdana" w:hAnsi="Verdana" w:cs="Verdana"/>
                <w:sz w:val="17"/>
              </w:rPr>
              <w:t xml:space="preserve">массой </w:t>
            </w:r>
            <w:r>
              <w:rPr>
                <w:rFonts w:ascii="Verdana" w:eastAsia="Verdana" w:hAnsi="Verdana" w:cs="Verdana"/>
                <w:sz w:val="17"/>
              </w:rPr>
              <w:tab/>
              <w:t xml:space="preserve">1 </w:t>
            </w:r>
            <w:r>
              <w:rPr>
                <w:rFonts w:ascii="Verdana" w:eastAsia="Verdana" w:hAnsi="Verdana" w:cs="Verdana"/>
                <w:sz w:val="17"/>
              </w:rPr>
              <w:tab/>
              <w:t xml:space="preserve">кг </w:t>
            </w:r>
          </w:p>
          <w:p w:rsidR="00085357" w:rsidRDefault="009D5232">
            <w:pPr>
              <w:spacing w:after="0" w:line="259" w:lineRule="auto"/>
              <w:ind w:left="150" w:firstLine="0"/>
              <w:jc w:val="left"/>
            </w:pPr>
            <w:r>
              <w:rPr>
                <w:rFonts w:ascii="Verdana" w:eastAsia="Verdana" w:hAnsi="Verdana" w:cs="Verdana"/>
                <w:sz w:val="17"/>
              </w:rPr>
              <w:t>компенсацией</w:t>
            </w:r>
          </w:p>
        </w:tc>
        <w:tc>
          <w:tcPr>
            <w:tcW w:w="520" w:type="dxa"/>
            <w:tcBorders>
              <w:top w:val="single" w:sz="6" w:space="0" w:color="000000"/>
              <w:left w:val="nil"/>
              <w:bottom w:val="single" w:sz="6" w:space="0" w:color="000000"/>
              <w:right w:val="single" w:sz="12" w:space="0" w:color="000000"/>
            </w:tcBorders>
          </w:tcPr>
          <w:p w:rsidR="00085357" w:rsidRDefault="009D5232">
            <w:pPr>
              <w:spacing w:after="0" w:line="259" w:lineRule="auto"/>
              <w:ind w:left="0" w:right="139" w:firstLine="0"/>
              <w:jc w:val="right"/>
            </w:pPr>
            <w:r>
              <w:rPr>
                <w:rFonts w:ascii="Verdana" w:eastAsia="Verdana" w:hAnsi="Verdana" w:cs="Verdana"/>
                <w:sz w:val="17"/>
              </w:rPr>
              <w:t>груз с</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65" w:firstLine="0"/>
            </w:pPr>
            <w:r>
              <w:rPr>
                <w:rFonts w:ascii="Verdana" w:eastAsia="Verdana" w:hAnsi="Verdana" w:cs="Verdana"/>
                <w:sz w:val="17"/>
              </w:rPr>
              <w:t>Может поднять груз массой 1 кг без компенсации</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975"/>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995" w:type="dxa"/>
            <w:tcBorders>
              <w:top w:val="single" w:sz="6" w:space="0" w:color="000000"/>
              <w:left w:val="single" w:sz="6" w:space="0" w:color="000000"/>
              <w:bottom w:val="single" w:sz="6" w:space="0" w:color="000000"/>
              <w:right w:val="nil"/>
            </w:tcBorders>
            <w:vAlign w:val="center"/>
          </w:tcPr>
          <w:p w:rsidR="00085357" w:rsidRDefault="009D5232">
            <w:pPr>
              <w:spacing w:after="0" w:line="259" w:lineRule="auto"/>
              <w:ind w:left="158" w:firstLine="0"/>
              <w:jc w:val="left"/>
            </w:pPr>
            <w:r>
              <w:rPr>
                <w:rFonts w:ascii="Verdana" w:eastAsia="Verdana" w:hAnsi="Verdana" w:cs="Verdana"/>
                <w:sz w:val="17"/>
              </w:rPr>
              <w:t xml:space="preserve">Подъем выше плеч </w:t>
            </w:r>
            <w:r>
              <w:rPr>
                <w:rFonts w:ascii="Verdana" w:eastAsia="Verdana" w:hAnsi="Verdana" w:cs="Verdana"/>
                <w:i/>
                <w:color w:val="333333"/>
                <w:sz w:val="17"/>
              </w:rPr>
              <w:t>— плеча</w:t>
            </w:r>
          </w:p>
        </w:tc>
        <w:tc>
          <w:tcPr>
            <w:tcW w:w="971" w:type="dxa"/>
            <w:tcBorders>
              <w:top w:val="single" w:sz="6" w:space="0" w:color="000000"/>
              <w:left w:val="nil"/>
              <w:bottom w:val="single" w:sz="6" w:space="0" w:color="000000"/>
              <w:right w:val="single" w:sz="6" w:space="0" w:color="000000"/>
            </w:tcBorders>
          </w:tcPr>
          <w:p w:rsidR="00085357" w:rsidRDefault="009D5232">
            <w:pPr>
              <w:spacing w:after="0" w:line="216" w:lineRule="auto"/>
              <w:ind w:left="0" w:right="148" w:firstLine="0"/>
              <w:jc w:val="right"/>
            </w:pPr>
            <w:r>
              <w:rPr>
                <w:rFonts w:ascii="Verdana" w:eastAsia="Verdana" w:hAnsi="Verdana" w:cs="Verdana"/>
                <w:sz w:val="17"/>
              </w:rPr>
              <w:t>кисти уровня</w:t>
            </w:r>
          </w:p>
          <w:p w:rsidR="00085357" w:rsidRDefault="009D5232">
            <w:pPr>
              <w:spacing w:after="0" w:line="259" w:lineRule="auto"/>
              <w:ind w:left="0" w:firstLine="0"/>
              <w:jc w:val="left"/>
            </w:pPr>
            <w:r>
              <w:rPr>
                <w:rFonts w:ascii="Verdana" w:eastAsia="Verdana" w:hAnsi="Verdana" w:cs="Verdana"/>
                <w:i/>
                <w:color w:val="333333"/>
                <w:sz w:val="17"/>
              </w:rPr>
              <w:t>Сгибание</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firstLine="0"/>
              <w:jc w:val="left"/>
            </w:pPr>
            <w:r>
              <w:rPr>
                <w:rFonts w:ascii="Verdana" w:eastAsia="Verdana" w:hAnsi="Verdana" w:cs="Verdana"/>
                <w:sz w:val="17"/>
              </w:rPr>
              <w:t>Невыполнимо</w:t>
            </w:r>
          </w:p>
        </w:tc>
        <w:tc>
          <w:tcPr>
            <w:tcW w:w="1896" w:type="dxa"/>
            <w:tcBorders>
              <w:top w:val="single" w:sz="6" w:space="0" w:color="000000"/>
              <w:left w:val="single" w:sz="12" w:space="0" w:color="000000"/>
              <w:bottom w:val="single" w:sz="6" w:space="0" w:color="000000"/>
              <w:right w:val="nil"/>
            </w:tcBorders>
          </w:tcPr>
          <w:p w:rsidR="00085357" w:rsidRDefault="009D5232">
            <w:pPr>
              <w:spacing w:after="0" w:line="259" w:lineRule="auto"/>
              <w:ind w:left="150" w:firstLine="0"/>
              <w:jc w:val="left"/>
            </w:pPr>
            <w:r>
              <w:rPr>
                <w:rFonts w:ascii="Verdana" w:eastAsia="Verdana" w:hAnsi="Verdana" w:cs="Verdana"/>
                <w:sz w:val="17"/>
              </w:rPr>
              <w:t>Выполнимо компенсацией</w:t>
            </w:r>
          </w:p>
        </w:tc>
        <w:tc>
          <w:tcPr>
            <w:tcW w:w="520" w:type="dxa"/>
            <w:tcBorders>
              <w:top w:val="single" w:sz="6" w:space="0" w:color="000000"/>
              <w:left w:val="nil"/>
              <w:bottom w:val="single" w:sz="6" w:space="0" w:color="000000"/>
              <w:right w:val="single" w:sz="12" w:space="0" w:color="000000"/>
            </w:tcBorders>
          </w:tcPr>
          <w:p w:rsidR="00085357" w:rsidRDefault="009D5232">
            <w:pPr>
              <w:spacing w:after="0" w:line="259" w:lineRule="auto"/>
              <w:ind w:left="142" w:firstLine="0"/>
              <w:jc w:val="center"/>
            </w:pPr>
            <w:r>
              <w:rPr>
                <w:rFonts w:ascii="Verdana" w:eastAsia="Verdana" w:hAnsi="Verdana" w:cs="Verdana"/>
                <w:sz w:val="17"/>
              </w:rPr>
              <w:t>с</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65" w:firstLine="0"/>
              <w:jc w:val="left"/>
            </w:pPr>
            <w:r>
              <w:rPr>
                <w:rFonts w:ascii="Verdana" w:eastAsia="Verdana" w:hAnsi="Verdana" w:cs="Verdana"/>
                <w:sz w:val="17"/>
              </w:rPr>
              <w:t>Выполнимо без компенсации</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975"/>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158" w:right="146" w:firstLine="0"/>
            </w:pPr>
            <w:r>
              <w:rPr>
                <w:rFonts w:ascii="Verdana" w:eastAsia="Verdana" w:hAnsi="Verdana" w:cs="Verdana"/>
                <w:sz w:val="17"/>
              </w:rPr>
              <w:t xml:space="preserve">Подъем груза массой 500 г выше уровня плеч </w:t>
            </w:r>
            <w:r>
              <w:rPr>
                <w:rFonts w:ascii="Verdana" w:eastAsia="Verdana" w:hAnsi="Verdana" w:cs="Verdana"/>
                <w:i/>
                <w:color w:val="333333"/>
                <w:sz w:val="17"/>
              </w:rPr>
              <w:t>—</w:t>
            </w:r>
          </w:p>
          <w:p w:rsidR="00085357" w:rsidRDefault="009D5232">
            <w:pPr>
              <w:spacing w:after="0" w:line="259" w:lineRule="auto"/>
              <w:ind w:left="158" w:firstLine="0"/>
              <w:jc w:val="left"/>
            </w:pPr>
            <w:r>
              <w:rPr>
                <w:rFonts w:ascii="Verdana" w:eastAsia="Verdana" w:hAnsi="Verdana" w:cs="Verdana"/>
                <w:i/>
                <w:color w:val="333333"/>
                <w:sz w:val="17"/>
              </w:rPr>
              <w:t>Отведение плеча</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right="155" w:firstLine="0"/>
            </w:pPr>
            <w:r>
              <w:rPr>
                <w:rFonts w:ascii="Verdana" w:eastAsia="Verdana" w:hAnsi="Verdana" w:cs="Verdana"/>
                <w:sz w:val="17"/>
              </w:rPr>
              <w:t>Не может поднять груз массой 500 г даже с компенсацией</w:t>
            </w:r>
          </w:p>
        </w:tc>
        <w:tc>
          <w:tcPr>
            <w:tcW w:w="1896" w:type="dxa"/>
            <w:tcBorders>
              <w:top w:val="single" w:sz="6" w:space="0" w:color="000000"/>
              <w:left w:val="single" w:sz="12" w:space="0" w:color="000000"/>
              <w:bottom w:val="single" w:sz="6" w:space="0" w:color="000000"/>
              <w:right w:val="nil"/>
            </w:tcBorders>
          </w:tcPr>
          <w:p w:rsidR="00085357" w:rsidRDefault="009D5232">
            <w:pPr>
              <w:spacing w:after="0" w:line="216" w:lineRule="auto"/>
              <w:ind w:left="150" w:firstLine="0"/>
            </w:pPr>
            <w:r>
              <w:rPr>
                <w:rFonts w:ascii="Verdana" w:eastAsia="Verdana" w:hAnsi="Verdana" w:cs="Verdana"/>
                <w:sz w:val="17"/>
              </w:rPr>
              <w:t xml:space="preserve">Может поднять массой 500 г </w:t>
            </w:r>
          </w:p>
          <w:p w:rsidR="00085357" w:rsidRDefault="009D5232">
            <w:pPr>
              <w:spacing w:after="0" w:line="259" w:lineRule="auto"/>
              <w:ind w:left="150" w:firstLine="0"/>
              <w:jc w:val="left"/>
            </w:pPr>
            <w:r>
              <w:rPr>
                <w:rFonts w:ascii="Verdana" w:eastAsia="Verdana" w:hAnsi="Verdana" w:cs="Verdana"/>
                <w:sz w:val="17"/>
              </w:rPr>
              <w:t>компенсацией</w:t>
            </w:r>
          </w:p>
        </w:tc>
        <w:tc>
          <w:tcPr>
            <w:tcW w:w="520" w:type="dxa"/>
            <w:tcBorders>
              <w:top w:val="single" w:sz="6" w:space="0" w:color="000000"/>
              <w:left w:val="nil"/>
              <w:bottom w:val="single" w:sz="6" w:space="0" w:color="000000"/>
              <w:right w:val="single" w:sz="12" w:space="0" w:color="000000"/>
            </w:tcBorders>
          </w:tcPr>
          <w:p w:rsidR="00085357" w:rsidRDefault="009D5232">
            <w:pPr>
              <w:spacing w:after="0" w:line="259" w:lineRule="auto"/>
              <w:ind w:left="0" w:right="143" w:firstLine="0"/>
              <w:jc w:val="right"/>
            </w:pPr>
            <w:r>
              <w:rPr>
                <w:rFonts w:ascii="Verdana" w:eastAsia="Verdana" w:hAnsi="Verdana" w:cs="Verdana"/>
                <w:sz w:val="17"/>
              </w:rPr>
              <w:t>груз с</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65" w:firstLine="0"/>
            </w:pPr>
            <w:r>
              <w:rPr>
                <w:rFonts w:ascii="Verdana" w:eastAsia="Verdana" w:hAnsi="Verdana" w:cs="Verdana"/>
                <w:sz w:val="17"/>
              </w:rPr>
              <w:t>Может поднять груз массой 500 г без компенсации</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975"/>
        </w:trPr>
        <w:tc>
          <w:tcPr>
            <w:tcW w:w="450"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1966"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16" w:lineRule="auto"/>
              <w:ind w:left="158" w:right="146" w:firstLine="0"/>
            </w:pPr>
            <w:r>
              <w:rPr>
                <w:rFonts w:ascii="Verdana" w:eastAsia="Verdana" w:hAnsi="Verdana" w:cs="Verdana"/>
                <w:sz w:val="17"/>
              </w:rPr>
              <w:t xml:space="preserve">Подъем груза массой 1 кг выше уровня плеч </w:t>
            </w:r>
            <w:r>
              <w:rPr>
                <w:rFonts w:ascii="Verdana" w:eastAsia="Verdana" w:hAnsi="Verdana" w:cs="Verdana"/>
                <w:i/>
                <w:color w:val="333333"/>
                <w:sz w:val="17"/>
              </w:rPr>
              <w:t>—</w:t>
            </w:r>
          </w:p>
          <w:p w:rsidR="00085357" w:rsidRDefault="009D5232">
            <w:pPr>
              <w:spacing w:after="0" w:line="259" w:lineRule="auto"/>
              <w:ind w:left="158" w:firstLine="0"/>
              <w:jc w:val="left"/>
            </w:pPr>
            <w:r>
              <w:rPr>
                <w:rFonts w:ascii="Verdana" w:eastAsia="Verdana" w:hAnsi="Verdana" w:cs="Verdana"/>
                <w:i/>
                <w:color w:val="333333"/>
                <w:sz w:val="17"/>
              </w:rPr>
              <w:t>Отведение плеча</w:t>
            </w:r>
          </w:p>
        </w:tc>
        <w:tc>
          <w:tcPr>
            <w:tcW w:w="2243" w:type="dxa"/>
            <w:tcBorders>
              <w:top w:val="single" w:sz="6" w:space="0" w:color="000000"/>
              <w:left w:val="single" w:sz="6" w:space="0" w:color="000000"/>
              <w:bottom w:val="single" w:sz="6" w:space="0" w:color="000000"/>
              <w:right w:val="single" w:sz="12" w:space="0" w:color="000000"/>
            </w:tcBorders>
          </w:tcPr>
          <w:p w:rsidR="00085357" w:rsidRDefault="009D5232">
            <w:pPr>
              <w:spacing w:after="0" w:line="259" w:lineRule="auto"/>
              <w:ind w:left="158" w:right="65" w:firstLine="0"/>
              <w:jc w:val="left"/>
            </w:pPr>
            <w:r>
              <w:rPr>
                <w:rFonts w:ascii="Verdana" w:eastAsia="Verdana" w:hAnsi="Verdana" w:cs="Verdana"/>
                <w:sz w:val="17"/>
              </w:rPr>
              <w:t xml:space="preserve">Не </w:t>
            </w:r>
            <w:r>
              <w:rPr>
                <w:rFonts w:ascii="Verdana" w:eastAsia="Verdana" w:hAnsi="Verdana" w:cs="Verdana"/>
                <w:sz w:val="17"/>
              </w:rPr>
              <w:tab/>
              <w:t xml:space="preserve">может </w:t>
            </w:r>
            <w:r>
              <w:rPr>
                <w:rFonts w:ascii="Verdana" w:eastAsia="Verdana" w:hAnsi="Verdana" w:cs="Verdana"/>
                <w:sz w:val="17"/>
              </w:rPr>
              <w:tab/>
              <w:t>поднять груз массой 1 кг даже с компенсацией</w:t>
            </w:r>
          </w:p>
        </w:tc>
        <w:tc>
          <w:tcPr>
            <w:tcW w:w="1896" w:type="dxa"/>
            <w:tcBorders>
              <w:top w:val="single" w:sz="6" w:space="0" w:color="000000"/>
              <w:left w:val="single" w:sz="12" w:space="0" w:color="000000"/>
              <w:bottom w:val="single" w:sz="6" w:space="0" w:color="000000"/>
              <w:right w:val="nil"/>
            </w:tcBorders>
          </w:tcPr>
          <w:p w:rsidR="00085357" w:rsidRDefault="009D5232">
            <w:pPr>
              <w:tabs>
                <w:tab w:val="right" w:pos="1883"/>
              </w:tabs>
              <w:spacing w:after="0" w:line="259" w:lineRule="auto"/>
              <w:ind w:left="0" w:firstLine="0"/>
              <w:jc w:val="left"/>
            </w:pPr>
            <w:r>
              <w:rPr>
                <w:rFonts w:ascii="Verdana" w:eastAsia="Verdana" w:hAnsi="Verdana" w:cs="Verdana"/>
                <w:sz w:val="17"/>
              </w:rPr>
              <w:t xml:space="preserve">Может </w:t>
            </w:r>
            <w:r>
              <w:rPr>
                <w:rFonts w:ascii="Verdana" w:eastAsia="Verdana" w:hAnsi="Verdana" w:cs="Verdana"/>
                <w:sz w:val="17"/>
              </w:rPr>
              <w:tab/>
              <w:t xml:space="preserve">поднять </w:t>
            </w:r>
          </w:p>
          <w:p w:rsidR="00085357" w:rsidRDefault="009D5232">
            <w:pPr>
              <w:tabs>
                <w:tab w:val="center" w:pos="1182"/>
                <w:tab w:val="right" w:pos="1883"/>
              </w:tabs>
              <w:spacing w:after="0" w:line="259" w:lineRule="auto"/>
              <w:ind w:left="0" w:firstLine="0"/>
              <w:jc w:val="left"/>
            </w:pPr>
            <w:r>
              <w:rPr>
                <w:rFonts w:ascii="Verdana" w:eastAsia="Verdana" w:hAnsi="Verdana" w:cs="Verdana"/>
                <w:sz w:val="17"/>
              </w:rPr>
              <w:t xml:space="preserve">массой </w:t>
            </w:r>
            <w:r>
              <w:rPr>
                <w:rFonts w:ascii="Verdana" w:eastAsia="Verdana" w:hAnsi="Verdana" w:cs="Verdana"/>
                <w:sz w:val="17"/>
              </w:rPr>
              <w:tab/>
              <w:t xml:space="preserve">1 </w:t>
            </w:r>
            <w:r>
              <w:rPr>
                <w:rFonts w:ascii="Verdana" w:eastAsia="Verdana" w:hAnsi="Verdana" w:cs="Verdana"/>
                <w:sz w:val="17"/>
              </w:rPr>
              <w:tab/>
              <w:t xml:space="preserve">кг </w:t>
            </w:r>
          </w:p>
          <w:p w:rsidR="00085357" w:rsidRDefault="009D5232">
            <w:pPr>
              <w:spacing w:after="0" w:line="259" w:lineRule="auto"/>
              <w:ind w:left="150" w:firstLine="0"/>
              <w:jc w:val="left"/>
            </w:pPr>
            <w:r>
              <w:rPr>
                <w:rFonts w:ascii="Verdana" w:eastAsia="Verdana" w:hAnsi="Verdana" w:cs="Verdana"/>
                <w:sz w:val="17"/>
              </w:rPr>
              <w:t>компенсацией</w:t>
            </w:r>
          </w:p>
        </w:tc>
        <w:tc>
          <w:tcPr>
            <w:tcW w:w="520" w:type="dxa"/>
            <w:tcBorders>
              <w:top w:val="single" w:sz="6" w:space="0" w:color="000000"/>
              <w:left w:val="nil"/>
              <w:bottom w:val="single" w:sz="6" w:space="0" w:color="000000"/>
              <w:right w:val="single" w:sz="12" w:space="0" w:color="000000"/>
            </w:tcBorders>
          </w:tcPr>
          <w:p w:rsidR="00085357" w:rsidRDefault="009D5232">
            <w:pPr>
              <w:spacing w:after="0" w:line="259" w:lineRule="auto"/>
              <w:ind w:left="0" w:right="139" w:firstLine="0"/>
              <w:jc w:val="right"/>
            </w:pPr>
            <w:r>
              <w:rPr>
                <w:rFonts w:ascii="Verdana" w:eastAsia="Verdana" w:hAnsi="Verdana" w:cs="Verdana"/>
                <w:sz w:val="17"/>
              </w:rPr>
              <w:t>груз с</w:t>
            </w:r>
          </w:p>
        </w:tc>
        <w:tc>
          <w:tcPr>
            <w:tcW w:w="2949" w:type="dxa"/>
            <w:tcBorders>
              <w:top w:val="single" w:sz="6" w:space="0" w:color="000000"/>
              <w:left w:val="single" w:sz="12" w:space="0" w:color="000000"/>
              <w:bottom w:val="single" w:sz="6" w:space="0" w:color="000000"/>
              <w:right w:val="single" w:sz="6" w:space="0" w:color="000000"/>
            </w:tcBorders>
          </w:tcPr>
          <w:p w:rsidR="00085357" w:rsidRDefault="009D5232">
            <w:pPr>
              <w:spacing w:after="0" w:line="259" w:lineRule="auto"/>
              <w:ind w:left="165" w:firstLine="0"/>
            </w:pPr>
            <w:r>
              <w:rPr>
                <w:rFonts w:ascii="Verdana" w:eastAsia="Verdana" w:hAnsi="Verdana" w:cs="Verdana"/>
                <w:sz w:val="17"/>
              </w:rPr>
              <w:t>Может поднять груз массой 1 кг без компенсации</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c>
          <w:tcPr>
            <w:tcW w:w="555" w:type="dxa"/>
            <w:tcBorders>
              <w:top w:val="single" w:sz="6" w:space="0" w:color="000000"/>
              <w:left w:val="single" w:sz="6" w:space="0" w:color="000000"/>
              <w:bottom w:val="single" w:sz="6" w:space="0" w:color="000000"/>
              <w:right w:val="single" w:sz="6" w:space="0" w:color="000000"/>
            </w:tcBorders>
          </w:tcPr>
          <w:p w:rsidR="00085357" w:rsidRDefault="009D5232">
            <w:pPr>
              <w:spacing w:after="0" w:line="259" w:lineRule="auto"/>
              <w:ind w:left="158" w:firstLine="0"/>
              <w:jc w:val="left"/>
            </w:pPr>
            <w:r>
              <w:rPr>
                <w:rFonts w:ascii="Verdana" w:eastAsia="Verdana" w:hAnsi="Verdana" w:cs="Verdana"/>
                <w:sz w:val="17"/>
              </w:rPr>
              <w:t xml:space="preserve"> </w:t>
            </w:r>
          </w:p>
        </w:tc>
      </w:tr>
      <w:tr w:rsidR="00085357">
        <w:trPr>
          <w:trHeight w:val="480"/>
        </w:trPr>
        <w:tc>
          <w:tcPr>
            <w:tcW w:w="450" w:type="dxa"/>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sz w:val="17"/>
              </w:rPr>
              <w:t xml:space="preserve"> </w:t>
            </w:r>
          </w:p>
        </w:tc>
        <w:tc>
          <w:tcPr>
            <w:tcW w:w="9574" w:type="dxa"/>
            <w:gridSpan w:val="6"/>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sz w:val="17"/>
              </w:rPr>
              <w:t>ИТОГО</w:t>
            </w:r>
          </w:p>
        </w:tc>
        <w:tc>
          <w:tcPr>
            <w:tcW w:w="1110" w:type="dxa"/>
            <w:gridSpan w:val="2"/>
            <w:tcBorders>
              <w:top w:val="single" w:sz="6" w:space="0" w:color="000000"/>
              <w:left w:val="single" w:sz="6" w:space="0" w:color="000000"/>
              <w:bottom w:val="single" w:sz="6" w:space="0" w:color="000000"/>
              <w:right w:val="single" w:sz="6" w:space="0" w:color="000000"/>
            </w:tcBorders>
            <w:vAlign w:val="center"/>
          </w:tcPr>
          <w:p w:rsidR="00085357" w:rsidRDefault="009D5232">
            <w:pPr>
              <w:spacing w:after="0" w:line="259" w:lineRule="auto"/>
              <w:ind w:left="158" w:firstLine="0"/>
              <w:jc w:val="left"/>
            </w:pPr>
            <w:r>
              <w:rPr>
                <w:rFonts w:ascii="Verdana" w:eastAsia="Verdana" w:hAnsi="Verdana" w:cs="Verdana"/>
                <w:sz w:val="17"/>
              </w:rPr>
              <w:t xml:space="preserve"> </w:t>
            </w:r>
          </w:p>
        </w:tc>
      </w:tr>
    </w:tbl>
    <w:p w:rsidR="00085357" w:rsidRDefault="009D5232">
      <w:pPr>
        <w:spacing w:after="0" w:line="259" w:lineRule="auto"/>
        <w:ind w:right="4"/>
      </w:pPr>
      <w:r>
        <w:rPr>
          <w:rFonts w:ascii="Calibri" w:eastAsia="Calibri" w:hAnsi="Calibri" w:cs="Calibri"/>
          <w:noProof/>
          <w:color w:val="000000"/>
          <w:sz w:val="22"/>
        </w:rPr>
        <mc:AlternateContent>
          <mc:Choice Requires="wpg">
            <w:drawing>
              <wp:anchor distT="0" distB="0" distL="114300" distR="114300" simplePos="0" relativeHeight="251913216" behindDoc="0" locked="0" layoutInCell="1" allowOverlap="1">
                <wp:simplePos x="0" y="0"/>
                <wp:positionH relativeFrom="page">
                  <wp:posOffset>7437387</wp:posOffset>
                </wp:positionH>
                <wp:positionV relativeFrom="page">
                  <wp:posOffset>0</wp:posOffset>
                </wp:positionV>
                <wp:extent cx="47645" cy="10691685"/>
                <wp:effectExtent l="0" t="0" r="0" b="0"/>
                <wp:wrapSquare wrapText="bothSides"/>
                <wp:docPr id="123629" name="Group 123629"/>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6504" name="Shape 16504"/>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23629" style="width:3.75158pt;height:841.865pt;position:absolute;mso-position-horizontal-relative:page;mso-position-horizontal:absolute;margin-left:585.621pt;mso-position-vertical-relative:page;margin-top:0pt;" coordsize="476,106916">
                <v:shape id="Shape 16504" style="position:absolute;width:0;height:106916;left:0;top:0;" coordsize="0,10691685" path="m0,10691685l0,0">
                  <v:stroke weight="3.75158pt" endcap="flat" joinstyle="miter" miterlimit="4" on="true" color="#eeeeee"/>
                  <v:fill on="false" color="#000000" opacity="0"/>
                </v:shape>
                <w10:wrap type="square"/>
              </v:group>
            </w:pict>
          </mc:Fallback>
        </mc:AlternateContent>
      </w:r>
      <w:r>
        <w:rPr>
          <w:rFonts w:ascii="Calibri" w:eastAsia="Calibri" w:hAnsi="Calibri" w:cs="Calibri"/>
          <w:noProof/>
          <w:color w:val="000000"/>
          <w:sz w:val="22"/>
        </w:rPr>
        <mc:AlternateContent>
          <mc:Choice Requires="wpg">
            <w:drawing>
              <wp:anchor distT="0" distB="0" distL="114300" distR="114300" simplePos="0" relativeHeight="251914240" behindDoc="0" locked="0" layoutInCell="1" allowOverlap="1">
                <wp:simplePos x="0" y="0"/>
                <wp:positionH relativeFrom="page">
                  <wp:posOffset>119113</wp:posOffset>
                </wp:positionH>
                <wp:positionV relativeFrom="page">
                  <wp:posOffset>0</wp:posOffset>
                </wp:positionV>
                <wp:extent cx="47645" cy="10691685"/>
                <wp:effectExtent l="0" t="0" r="0" b="0"/>
                <wp:wrapSquare wrapText="bothSides"/>
                <wp:docPr id="123630" name="Group 123630"/>
                <wp:cNvGraphicFramePr/>
                <a:graphic xmlns:a="http://schemas.openxmlformats.org/drawingml/2006/main">
                  <a:graphicData uri="http://schemas.microsoft.com/office/word/2010/wordprocessingGroup">
                    <wpg:wgp>
                      <wpg:cNvGrpSpPr/>
                      <wpg:grpSpPr>
                        <a:xfrm>
                          <a:off x="0" y="0"/>
                          <a:ext cx="47645" cy="10691685"/>
                          <a:chOff x="0" y="0"/>
                          <a:chExt cx="47645" cy="10691685"/>
                        </a:xfrm>
                      </wpg:grpSpPr>
                      <wps:wsp>
                        <wps:cNvPr id="16505" name="Shape 16505"/>
                        <wps:cNvSpPr/>
                        <wps:spPr>
                          <a:xfrm>
                            <a:off x="0" y="0"/>
                            <a:ext cx="0" cy="10691685"/>
                          </a:xfrm>
                          <a:custGeom>
                            <a:avLst/>
                            <a:gdLst/>
                            <a:ahLst/>
                            <a:cxnLst/>
                            <a:rect l="0" t="0" r="0" b="0"/>
                            <a:pathLst>
                              <a:path h="10691685">
                                <a:moveTo>
                                  <a:pt x="0" y="10691685"/>
                                </a:move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23630" style="width:3.75158pt;height:841.865pt;position:absolute;mso-position-horizontal-relative:page;mso-position-horizontal:absolute;margin-left:9.37894pt;mso-position-vertical-relative:page;margin-top:0pt;" coordsize="476,106916">
                <v:shape id="Shape 16505" style="position:absolute;width:0;height:106916;left:0;top:0;" coordsize="0,10691685" path="m0,10691685l0,0">
                  <v:stroke weight="3.75158pt" endcap="flat" joinstyle="miter" miterlimit="4" on="true" color="#eeeeee"/>
                  <v:fill on="false" color="#000000" opacity="0"/>
                </v:shape>
                <w10:wrap type="square"/>
              </v:group>
            </w:pict>
          </mc:Fallback>
        </mc:AlternateContent>
      </w:r>
      <w:r>
        <w:t>Ключ (интерпретация): оценивается в баллах на момент осмотра и потом, в динамике.</w:t>
      </w:r>
    </w:p>
    <w:p w:rsidR="00085357" w:rsidRDefault="00085357">
      <w:pPr>
        <w:sectPr w:rsidR="00085357">
          <w:pgSz w:w="11899" w:h="16838"/>
          <w:pgMar w:top="8" w:right="358" w:bottom="39" w:left="375" w:header="720" w:footer="720" w:gutter="0"/>
          <w:cols w:space="720"/>
        </w:sectPr>
      </w:pPr>
    </w:p>
    <w:p w:rsidR="00085357" w:rsidRDefault="009D5232">
      <w:pPr>
        <w:spacing w:after="0" w:line="259" w:lineRule="auto"/>
        <w:ind w:left="-1440" w:right="10459" w:firstLine="0"/>
        <w:jc w:val="left"/>
      </w:pPr>
      <w:r>
        <w:rPr>
          <w:rFonts w:ascii="Calibri" w:eastAsia="Calibri" w:hAnsi="Calibri" w:cs="Calibri"/>
          <w:noProof/>
          <w:color w:val="000000"/>
          <w:sz w:val="22"/>
        </w:rPr>
        <mc:AlternateContent>
          <mc:Choice Requires="wpg">
            <w:drawing>
              <wp:anchor distT="0" distB="0" distL="114300" distR="114300" simplePos="0" relativeHeight="251915264" behindDoc="0" locked="0" layoutInCell="1" allowOverlap="1">
                <wp:simplePos x="0" y="0"/>
                <wp:positionH relativeFrom="page">
                  <wp:posOffset>119113</wp:posOffset>
                </wp:positionH>
                <wp:positionV relativeFrom="page">
                  <wp:posOffset>0</wp:posOffset>
                </wp:positionV>
                <wp:extent cx="7318274" cy="5054997"/>
                <wp:effectExtent l="0" t="0" r="0" b="0"/>
                <wp:wrapTopAndBottom/>
                <wp:docPr id="116773" name="Group 116773"/>
                <wp:cNvGraphicFramePr/>
                <a:graphic xmlns:a="http://schemas.openxmlformats.org/drawingml/2006/main">
                  <a:graphicData uri="http://schemas.microsoft.com/office/word/2010/wordprocessingGroup">
                    <wpg:wgp>
                      <wpg:cNvGrpSpPr/>
                      <wpg:grpSpPr>
                        <a:xfrm>
                          <a:off x="0" y="0"/>
                          <a:ext cx="7318274" cy="5054997"/>
                          <a:chOff x="0" y="0"/>
                          <a:chExt cx="7318274" cy="5054997"/>
                        </a:xfrm>
                      </wpg:grpSpPr>
                      <wps:wsp>
                        <wps:cNvPr id="17015" name="Shape 17015"/>
                        <wps:cNvSpPr/>
                        <wps:spPr>
                          <a:xfrm>
                            <a:off x="0" y="0"/>
                            <a:ext cx="7318274" cy="5054997"/>
                          </a:xfrm>
                          <a:custGeom>
                            <a:avLst/>
                            <a:gdLst/>
                            <a:ahLst/>
                            <a:cxnLst/>
                            <a:rect l="0" t="0" r="0" b="0"/>
                            <a:pathLst>
                              <a:path w="7318274" h="5054997">
                                <a:moveTo>
                                  <a:pt x="7318274" y="0"/>
                                </a:moveTo>
                                <a:lnTo>
                                  <a:pt x="7318274" y="5054997"/>
                                </a:lnTo>
                                <a:lnTo>
                                  <a:pt x="0" y="5054997"/>
                                </a:lnTo>
                                <a:lnTo>
                                  <a:pt x="0" y="0"/>
                                </a:lnTo>
                              </a:path>
                            </a:pathLst>
                          </a:custGeom>
                          <a:ln w="47645" cap="flat">
                            <a:miter lim="100000"/>
                          </a:ln>
                        </wps:spPr>
                        <wps:style>
                          <a:lnRef idx="1">
                            <a:srgbClr val="EEEEEE"/>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6773" style="width:576.242pt;height:398.031pt;position:absolute;mso-position-horizontal-relative:page;mso-position-horizontal:absolute;margin-left:9.37894pt;mso-position-vertical-relative:page;margin-top:0pt;" coordsize="73182,50549">
                <v:shape id="Shape 17015" style="position:absolute;width:73182;height:50549;left:0;top:0;" coordsize="7318274,5054997" path="m7318274,0l7318274,5054997l0,5054997l0,0">
                  <v:stroke weight="3.75158pt" endcap="flat" joinstyle="miter" miterlimit="4" on="true" color="#eeeeee"/>
                  <v:fill on="false" color="#000000" opacity="0"/>
                </v:shape>
                <w10:wrap type="topAndBottom"/>
              </v:group>
            </w:pict>
          </mc:Fallback>
        </mc:AlternateContent>
      </w:r>
    </w:p>
    <w:sectPr w:rsidR="00085357">
      <w:pgSz w:w="11899" w:h="16838"/>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83556"/>
    <w:multiLevelType w:val="hybridMultilevel"/>
    <w:tmpl w:val="B78E69A4"/>
    <w:lvl w:ilvl="0" w:tplc="1B18B4B6">
      <w:start w:val="1"/>
      <w:numFmt w:val="bullet"/>
      <w:lvlText w:val="-"/>
      <w:lvlJc w:val="left"/>
      <w:pPr>
        <w:ind w:left="563"/>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31E2065E">
      <w:start w:val="1"/>
      <w:numFmt w:val="bullet"/>
      <w:lvlText w:val="o"/>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C2F490B8">
      <w:start w:val="1"/>
      <w:numFmt w:val="bullet"/>
      <w:lvlText w:val="▪"/>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88489326">
      <w:start w:val="1"/>
      <w:numFmt w:val="bullet"/>
      <w:lvlText w:val="•"/>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7DFCB63A">
      <w:start w:val="1"/>
      <w:numFmt w:val="bullet"/>
      <w:lvlText w:val="o"/>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3F7842FE">
      <w:start w:val="1"/>
      <w:numFmt w:val="bullet"/>
      <w:lvlText w:val="▪"/>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7F3A3FEC">
      <w:start w:val="1"/>
      <w:numFmt w:val="bullet"/>
      <w:lvlText w:val="•"/>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CEC61AC0">
      <w:start w:val="1"/>
      <w:numFmt w:val="bullet"/>
      <w:lvlText w:val="o"/>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A49C73F8">
      <w:start w:val="1"/>
      <w:numFmt w:val="bullet"/>
      <w:lvlText w:val="▪"/>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 w15:restartNumberingAfterBreak="0">
    <w:nsid w:val="06325287"/>
    <w:multiLevelType w:val="multilevel"/>
    <w:tmpl w:val="7A4C5138"/>
    <w:lvl w:ilvl="0">
      <w:start w:val="1"/>
      <w:numFmt w:val="decimal"/>
      <w:lvlText w:val="%1."/>
      <w:lvlJc w:val="left"/>
      <w:pPr>
        <w:ind w:left="27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1">
      <w:start w:val="1"/>
      <w:numFmt w:val="decimal"/>
      <w:lvlText w:val="%1.%2"/>
      <w:lvlJc w:val="left"/>
      <w:pPr>
        <w:ind w:left="405"/>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abstractNum>
  <w:abstractNum w:abstractNumId="2" w15:restartNumberingAfterBreak="0">
    <w:nsid w:val="0F350653"/>
    <w:multiLevelType w:val="hybridMultilevel"/>
    <w:tmpl w:val="7A707C68"/>
    <w:lvl w:ilvl="0" w:tplc="0C50C4FA">
      <w:start w:val="1"/>
      <w:numFmt w:val="bullet"/>
      <w:lvlText w:val="-"/>
      <w:lvlJc w:val="left"/>
      <w:pPr>
        <w:ind w:left="1508"/>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4A3A097A">
      <w:start w:val="1"/>
      <w:numFmt w:val="bullet"/>
      <w:lvlText w:val="o"/>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DE4CA690">
      <w:start w:val="1"/>
      <w:numFmt w:val="bullet"/>
      <w:lvlText w:val="▪"/>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8B8033D6">
      <w:start w:val="1"/>
      <w:numFmt w:val="bullet"/>
      <w:lvlText w:val="•"/>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EF205E06">
      <w:start w:val="1"/>
      <w:numFmt w:val="bullet"/>
      <w:lvlText w:val="o"/>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78DE7BC0">
      <w:start w:val="1"/>
      <w:numFmt w:val="bullet"/>
      <w:lvlText w:val="▪"/>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0890C5CC">
      <w:start w:val="1"/>
      <w:numFmt w:val="bullet"/>
      <w:lvlText w:val="•"/>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AE964FEA">
      <w:start w:val="1"/>
      <w:numFmt w:val="bullet"/>
      <w:lvlText w:val="o"/>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25967746">
      <w:start w:val="1"/>
      <w:numFmt w:val="bullet"/>
      <w:lvlText w:val="▪"/>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3" w15:restartNumberingAfterBreak="0">
    <w:nsid w:val="11017F8D"/>
    <w:multiLevelType w:val="hybridMultilevel"/>
    <w:tmpl w:val="2C6C9702"/>
    <w:lvl w:ilvl="0" w:tplc="B4BC187C">
      <w:start w:val="1"/>
      <w:numFmt w:val="bullet"/>
      <w:lvlText w:val="-"/>
      <w:lvlJc w:val="left"/>
      <w:pPr>
        <w:ind w:left="172"/>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A350E566">
      <w:start w:val="1"/>
      <w:numFmt w:val="bullet"/>
      <w:lvlText w:val="o"/>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13564F7C">
      <w:start w:val="1"/>
      <w:numFmt w:val="bullet"/>
      <w:lvlText w:val="▪"/>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A07A121C">
      <w:start w:val="1"/>
      <w:numFmt w:val="bullet"/>
      <w:lvlText w:val="•"/>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2138D25E">
      <w:start w:val="1"/>
      <w:numFmt w:val="bullet"/>
      <w:lvlText w:val="o"/>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EEF608DC">
      <w:start w:val="1"/>
      <w:numFmt w:val="bullet"/>
      <w:lvlText w:val="▪"/>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25021614">
      <w:start w:val="1"/>
      <w:numFmt w:val="bullet"/>
      <w:lvlText w:val="•"/>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3D987298">
      <w:start w:val="1"/>
      <w:numFmt w:val="bullet"/>
      <w:lvlText w:val="o"/>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B9569B1A">
      <w:start w:val="1"/>
      <w:numFmt w:val="bullet"/>
      <w:lvlText w:val="▪"/>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4" w15:restartNumberingAfterBreak="0">
    <w:nsid w:val="13A71DF4"/>
    <w:multiLevelType w:val="hybridMultilevel"/>
    <w:tmpl w:val="956AA212"/>
    <w:lvl w:ilvl="0" w:tplc="3036000C">
      <w:start w:val="1"/>
      <w:numFmt w:val="decimal"/>
      <w:lvlText w:val="%1."/>
      <w:lvlJc w:val="left"/>
      <w:pPr>
        <w:ind w:left="27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353469F8">
      <w:start w:val="1"/>
      <w:numFmt w:val="lowerLetter"/>
      <w:lvlText w:val="%2"/>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BEA665B8">
      <w:start w:val="1"/>
      <w:numFmt w:val="lowerRoman"/>
      <w:lvlText w:val="%3"/>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CD62DB0A">
      <w:start w:val="1"/>
      <w:numFmt w:val="decimal"/>
      <w:lvlText w:val="%4"/>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8C867F92">
      <w:start w:val="1"/>
      <w:numFmt w:val="lowerLetter"/>
      <w:lvlText w:val="%5"/>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829E6DB6">
      <w:start w:val="1"/>
      <w:numFmt w:val="lowerRoman"/>
      <w:lvlText w:val="%6"/>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7EB0B7D0">
      <w:start w:val="1"/>
      <w:numFmt w:val="decimal"/>
      <w:lvlText w:val="%7"/>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285845C8">
      <w:start w:val="1"/>
      <w:numFmt w:val="lowerLetter"/>
      <w:lvlText w:val="%8"/>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9028E8BA">
      <w:start w:val="1"/>
      <w:numFmt w:val="lowerRoman"/>
      <w:lvlText w:val="%9"/>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5" w15:restartNumberingAfterBreak="0">
    <w:nsid w:val="16F208B9"/>
    <w:multiLevelType w:val="multilevel"/>
    <w:tmpl w:val="BD42339C"/>
    <w:lvl w:ilvl="0">
      <w:start w:val="2"/>
      <w:numFmt w:val="decimal"/>
      <w:lvlText w:val="%1"/>
      <w:lvlJc w:val="left"/>
      <w:pPr>
        <w:ind w:left="36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1">
      <w:start w:val="1"/>
      <w:numFmt w:val="decimal"/>
      <w:lvlRestart w:val="0"/>
      <w:lvlText w:val="%1.%2"/>
      <w:lvlJc w:val="left"/>
      <w:pPr>
        <w:ind w:left="405"/>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abstractNum>
  <w:abstractNum w:abstractNumId="6" w15:restartNumberingAfterBreak="0">
    <w:nsid w:val="1A6E2D5A"/>
    <w:multiLevelType w:val="hybridMultilevel"/>
    <w:tmpl w:val="233630D4"/>
    <w:lvl w:ilvl="0" w:tplc="BB82E9F4">
      <w:start w:val="1"/>
      <w:numFmt w:val="decimal"/>
      <w:lvlText w:val="%1."/>
      <w:lvlJc w:val="left"/>
      <w:pPr>
        <w:ind w:left="1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EF48596C">
      <w:start w:val="1"/>
      <w:numFmt w:val="lowerLetter"/>
      <w:lvlText w:val="%2"/>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07F6DF9E">
      <w:start w:val="1"/>
      <w:numFmt w:val="lowerRoman"/>
      <w:lvlText w:val="%3"/>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65AC117A">
      <w:start w:val="1"/>
      <w:numFmt w:val="decimal"/>
      <w:lvlText w:val="%4"/>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C75CC9BA">
      <w:start w:val="1"/>
      <w:numFmt w:val="lowerLetter"/>
      <w:lvlText w:val="%5"/>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8B363A12">
      <w:start w:val="1"/>
      <w:numFmt w:val="lowerRoman"/>
      <w:lvlText w:val="%6"/>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3930788C">
      <w:start w:val="1"/>
      <w:numFmt w:val="decimal"/>
      <w:lvlText w:val="%7"/>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F6F473DC">
      <w:start w:val="1"/>
      <w:numFmt w:val="lowerLetter"/>
      <w:lvlText w:val="%8"/>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438CD03A">
      <w:start w:val="1"/>
      <w:numFmt w:val="lowerRoman"/>
      <w:lvlText w:val="%9"/>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7" w15:restartNumberingAfterBreak="0">
    <w:nsid w:val="1B694EE2"/>
    <w:multiLevelType w:val="hybridMultilevel"/>
    <w:tmpl w:val="0EFAF1CA"/>
    <w:lvl w:ilvl="0" w:tplc="72467C70">
      <w:start w:val="1"/>
      <w:numFmt w:val="decimal"/>
      <w:lvlText w:val="%1."/>
      <w:lvlJc w:val="left"/>
      <w:pPr>
        <w:ind w:left="10"/>
      </w:pPr>
      <w:rPr>
        <w:rFonts w:ascii="Times New Roman" w:eastAsia="Times New Roman" w:hAnsi="Times New Roman" w:cs="Times New Roman"/>
        <w:b w:val="0"/>
        <w:i/>
        <w:iCs/>
        <w:strike w:val="0"/>
        <w:dstrike w:val="0"/>
        <w:color w:val="333333"/>
        <w:sz w:val="27"/>
        <w:szCs w:val="27"/>
        <w:u w:val="none" w:color="000000"/>
        <w:bdr w:val="none" w:sz="0" w:space="0" w:color="auto"/>
        <w:shd w:val="clear" w:color="auto" w:fill="auto"/>
        <w:vertAlign w:val="baseline"/>
      </w:rPr>
    </w:lvl>
    <w:lvl w:ilvl="1" w:tplc="3CAC1CF0">
      <w:start w:val="1"/>
      <w:numFmt w:val="lowerLetter"/>
      <w:lvlText w:val="%2"/>
      <w:lvlJc w:val="left"/>
      <w:pPr>
        <w:ind w:left="1080"/>
      </w:pPr>
      <w:rPr>
        <w:rFonts w:ascii="Times New Roman" w:eastAsia="Times New Roman" w:hAnsi="Times New Roman" w:cs="Times New Roman"/>
        <w:b w:val="0"/>
        <w:i/>
        <w:iCs/>
        <w:strike w:val="0"/>
        <w:dstrike w:val="0"/>
        <w:color w:val="333333"/>
        <w:sz w:val="27"/>
        <w:szCs w:val="27"/>
        <w:u w:val="none" w:color="000000"/>
        <w:bdr w:val="none" w:sz="0" w:space="0" w:color="auto"/>
        <w:shd w:val="clear" w:color="auto" w:fill="auto"/>
        <w:vertAlign w:val="baseline"/>
      </w:rPr>
    </w:lvl>
    <w:lvl w:ilvl="2" w:tplc="9B4666CC">
      <w:start w:val="1"/>
      <w:numFmt w:val="lowerRoman"/>
      <w:lvlText w:val="%3"/>
      <w:lvlJc w:val="left"/>
      <w:pPr>
        <w:ind w:left="1800"/>
      </w:pPr>
      <w:rPr>
        <w:rFonts w:ascii="Times New Roman" w:eastAsia="Times New Roman" w:hAnsi="Times New Roman" w:cs="Times New Roman"/>
        <w:b w:val="0"/>
        <w:i/>
        <w:iCs/>
        <w:strike w:val="0"/>
        <w:dstrike w:val="0"/>
        <w:color w:val="333333"/>
        <w:sz w:val="27"/>
        <w:szCs w:val="27"/>
        <w:u w:val="none" w:color="000000"/>
        <w:bdr w:val="none" w:sz="0" w:space="0" w:color="auto"/>
        <w:shd w:val="clear" w:color="auto" w:fill="auto"/>
        <w:vertAlign w:val="baseline"/>
      </w:rPr>
    </w:lvl>
    <w:lvl w:ilvl="3" w:tplc="211232BC">
      <w:start w:val="1"/>
      <w:numFmt w:val="decimal"/>
      <w:lvlText w:val="%4"/>
      <w:lvlJc w:val="left"/>
      <w:pPr>
        <w:ind w:left="2520"/>
      </w:pPr>
      <w:rPr>
        <w:rFonts w:ascii="Times New Roman" w:eastAsia="Times New Roman" w:hAnsi="Times New Roman" w:cs="Times New Roman"/>
        <w:b w:val="0"/>
        <w:i/>
        <w:iCs/>
        <w:strike w:val="0"/>
        <w:dstrike w:val="0"/>
        <w:color w:val="333333"/>
        <w:sz w:val="27"/>
        <w:szCs w:val="27"/>
        <w:u w:val="none" w:color="000000"/>
        <w:bdr w:val="none" w:sz="0" w:space="0" w:color="auto"/>
        <w:shd w:val="clear" w:color="auto" w:fill="auto"/>
        <w:vertAlign w:val="baseline"/>
      </w:rPr>
    </w:lvl>
    <w:lvl w:ilvl="4" w:tplc="B40474C0">
      <w:start w:val="1"/>
      <w:numFmt w:val="lowerLetter"/>
      <w:lvlText w:val="%5"/>
      <w:lvlJc w:val="left"/>
      <w:pPr>
        <w:ind w:left="3240"/>
      </w:pPr>
      <w:rPr>
        <w:rFonts w:ascii="Times New Roman" w:eastAsia="Times New Roman" w:hAnsi="Times New Roman" w:cs="Times New Roman"/>
        <w:b w:val="0"/>
        <w:i/>
        <w:iCs/>
        <w:strike w:val="0"/>
        <w:dstrike w:val="0"/>
        <w:color w:val="333333"/>
        <w:sz w:val="27"/>
        <w:szCs w:val="27"/>
        <w:u w:val="none" w:color="000000"/>
        <w:bdr w:val="none" w:sz="0" w:space="0" w:color="auto"/>
        <w:shd w:val="clear" w:color="auto" w:fill="auto"/>
        <w:vertAlign w:val="baseline"/>
      </w:rPr>
    </w:lvl>
    <w:lvl w:ilvl="5" w:tplc="4622D50E">
      <w:start w:val="1"/>
      <w:numFmt w:val="lowerRoman"/>
      <w:lvlText w:val="%6"/>
      <w:lvlJc w:val="left"/>
      <w:pPr>
        <w:ind w:left="3960"/>
      </w:pPr>
      <w:rPr>
        <w:rFonts w:ascii="Times New Roman" w:eastAsia="Times New Roman" w:hAnsi="Times New Roman" w:cs="Times New Roman"/>
        <w:b w:val="0"/>
        <w:i/>
        <w:iCs/>
        <w:strike w:val="0"/>
        <w:dstrike w:val="0"/>
        <w:color w:val="333333"/>
        <w:sz w:val="27"/>
        <w:szCs w:val="27"/>
        <w:u w:val="none" w:color="000000"/>
        <w:bdr w:val="none" w:sz="0" w:space="0" w:color="auto"/>
        <w:shd w:val="clear" w:color="auto" w:fill="auto"/>
        <w:vertAlign w:val="baseline"/>
      </w:rPr>
    </w:lvl>
    <w:lvl w:ilvl="6" w:tplc="147A0B1C">
      <w:start w:val="1"/>
      <w:numFmt w:val="decimal"/>
      <w:lvlText w:val="%7"/>
      <w:lvlJc w:val="left"/>
      <w:pPr>
        <w:ind w:left="4680"/>
      </w:pPr>
      <w:rPr>
        <w:rFonts w:ascii="Times New Roman" w:eastAsia="Times New Roman" w:hAnsi="Times New Roman" w:cs="Times New Roman"/>
        <w:b w:val="0"/>
        <w:i/>
        <w:iCs/>
        <w:strike w:val="0"/>
        <w:dstrike w:val="0"/>
        <w:color w:val="333333"/>
        <w:sz w:val="27"/>
        <w:szCs w:val="27"/>
        <w:u w:val="none" w:color="000000"/>
        <w:bdr w:val="none" w:sz="0" w:space="0" w:color="auto"/>
        <w:shd w:val="clear" w:color="auto" w:fill="auto"/>
        <w:vertAlign w:val="baseline"/>
      </w:rPr>
    </w:lvl>
    <w:lvl w:ilvl="7" w:tplc="A0DEF37C">
      <w:start w:val="1"/>
      <w:numFmt w:val="lowerLetter"/>
      <w:lvlText w:val="%8"/>
      <w:lvlJc w:val="left"/>
      <w:pPr>
        <w:ind w:left="5400"/>
      </w:pPr>
      <w:rPr>
        <w:rFonts w:ascii="Times New Roman" w:eastAsia="Times New Roman" w:hAnsi="Times New Roman" w:cs="Times New Roman"/>
        <w:b w:val="0"/>
        <w:i/>
        <w:iCs/>
        <w:strike w:val="0"/>
        <w:dstrike w:val="0"/>
        <w:color w:val="333333"/>
        <w:sz w:val="27"/>
        <w:szCs w:val="27"/>
        <w:u w:val="none" w:color="000000"/>
        <w:bdr w:val="none" w:sz="0" w:space="0" w:color="auto"/>
        <w:shd w:val="clear" w:color="auto" w:fill="auto"/>
        <w:vertAlign w:val="baseline"/>
      </w:rPr>
    </w:lvl>
    <w:lvl w:ilvl="8" w:tplc="94E22A10">
      <w:start w:val="1"/>
      <w:numFmt w:val="lowerRoman"/>
      <w:lvlText w:val="%9"/>
      <w:lvlJc w:val="left"/>
      <w:pPr>
        <w:ind w:left="6120"/>
      </w:pPr>
      <w:rPr>
        <w:rFonts w:ascii="Times New Roman" w:eastAsia="Times New Roman" w:hAnsi="Times New Roman" w:cs="Times New Roman"/>
        <w:b w:val="0"/>
        <w:i/>
        <w:iCs/>
        <w:strike w:val="0"/>
        <w:dstrike w:val="0"/>
        <w:color w:val="333333"/>
        <w:sz w:val="27"/>
        <w:szCs w:val="27"/>
        <w:u w:val="none" w:color="000000"/>
        <w:bdr w:val="none" w:sz="0" w:space="0" w:color="auto"/>
        <w:shd w:val="clear" w:color="auto" w:fill="auto"/>
        <w:vertAlign w:val="baseline"/>
      </w:rPr>
    </w:lvl>
  </w:abstractNum>
  <w:abstractNum w:abstractNumId="8" w15:restartNumberingAfterBreak="0">
    <w:nsid w:val="1F0D5A7B"/>
    <w:multiLevelType w:val="hybridMultilevel"/>
    <w:tmpl w:val="CB4A4F68"/>
    <w:lvl w:ilvl="0" w:tplc="B9C079A6">
      <w:start w:val="1"/>
      <w:numFmt w:val="bullet"/>
      <w:lvlText w:val="-"/>
      <w:lvlJc w:val="left"/>
      <w:pPr>
        <w:ind w:left="63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696CAAD2">
      <w:start w:val="1"/>
      <w:numFmt w:val="bullet"/>
      <w:lvlText w:val="o"/>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ED627A68">
      <w:start w:val="1"/>
      <w:numFmt w:val="bullet"/>
      <w:lvlText w:val="▪"/>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57E0BA98">
      <w:start w:val="1"/>
      <w:numFmt w:val="bullet"/>
      <w:lvlText w:val="•"/>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F4609A0E">
      <w:start w:val="1"/>
      <w:numFmt w:val="bullet"/>
      <w:lvlText w:val="o"/>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A2948D9A">
      <w:start w:val="1"/>
      <w:numFmt w:val="bullet"/>
      <w:lvlText w:val="▪"/>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AE207212">
      <w:start w:val="1"/>
      <w:numFmt w:val="bullet"/>
      <w:lvlText w:val="•"/>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989E4FB6">
      <w:start w:val="1"/>
      <w:numFmt w:val="bullet"/>
      <w:lvlText w:val="o"/>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8B245ADE">
      <w:start w:val="1"/>
      <w:numFmt w:val="bullet"/>
      <w:lvlText w:val="▪"/>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9" w15:restartNumberingAfterBreak="0">
    <w:nsid w:val="20395B76"/>
    <w:multiLevelType w:val="hybridMultilevel"/>
    <w:tmpl w:val="FE56E680"/>
    <w:lvl w:ilvl="0" w:tplc="78F26816">
      <w:start w:val="88"/>
      <w:numFmt w:val="decimal"/>
      <w:lvlText w:val="%1."/>
      <w:lvlJc w:val="left"/>
      <w:pPr>
        <w:ind w:left="3464"/>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A70638F6">
      <w:start w:val="1"/>
      <w:numFmt w:val="lowerLetter"/>
      <w:lvlText w:val="%2"/>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C8C4B4B0">
      <w:start w:val="1"/>
      <w:numFmt w:val="lowerRoman"/>
      <w:lvlText w:val="%3"/>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30FC7868">
      <w:start w:val="1"/>
      <w:numFmt w:val="decimal"/>
      <w:lvlText w:val="%4"/>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9BF0EB44">
      <w:start w:val="1"/>
      <w:numFmt w:val="lowerLetter"/>
      <w:lvlText w:val="%5"/>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23C6E4A0">
      <w:start w:val="1"/>
      <w:numFmt w:val="lowerRoman"/>
      <w:lvlText w:val="%6"/>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787E110C">
      <w:start w:val="1"/>
      <w:numFmt w:val="decimal"/>
      <w:lvlText w:val="%7"/>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6C14B03A">
      <w:start w:val="1"/>
      <w:numFmt w:val="lowerLetter"/>
      <w:lvlText w:val="%8"/>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3CE6D6F2">
      <w:start w:val="1"/>
      <w:numFmt w:val="lowerRoman"/>
      <w:lvlText w:val="%9"/>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0" w15:restartNumberingAfterBreak="0">
    <w:nsid w:val="28091B1F"/>
    <w:multiLevelType w:val="hybridMultilevel"/>
    <w:tmpl w:val="527269D4"/>
    <w:lvl w:ilvl="0" w:tplc="41D03B24">
      <w:start w:val="1"/>
      <w:numFmt w:val="bullet"/>
      <w:lvlText w:val="-"/>
      <w:lvlJc w:val="left"/>
      <w:pPr>
        <w:ind w:left="563"/>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598CAE0E">
      <w:start w:val="1"/>
      <w:numFmt w:val="bullet"/>
      <w:lvlText w:val="o"/>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D79C177A">
      <w:start w:val="1"/>
      <w:numFmt w:val="bullet"/>
      <w:lvlText w:val="▪"/>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057CD4EC">
      <w:start w:val="1"/>
      <w:numFmt w:val="bullet"/>
      <w:lvlText w:val="•"/>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1BF26C26">
      <w:start w:val="1"/>
      <w:numFmt w:val="bullet"/>
      <w:lvlText w:val="o"/>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76E0EE00">
      <w:start w:val="1"/>
      <w:numFmt w:val="bullet"/>
      <w:lvlText w:val="▪"/>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21F28DD4">
      <w:start w:val="1"/>
      <w:numFmt w:val="bullet"/>
      <w:lvlText w:val="•"/>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5F2CB00C">
      <w:start w:val="1"/>
      <w:numFmt w:val="bullet"/>
      <w:lvlText w:val="o"/>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7062C070">
      <w:start w:val="1"/>
      <w:numFmt w:val="bullet"/>
      <w:lvlText w:val="▪"/>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1" w15:restartNumberingAfterBreak="0">
    <w:nsid w:val="28B9013B"/>
    <w:multiLevelType w:val="hybridMultilevel"/>
    <w:tmpl w:val="CC545F46"/>
    <w:lvl w:ilvl="0" w:tplc="7EA038E4">
      <w:start w:val="5"/>
      <w:numFmt w:val="decimal"/>
      <w:lvlText w:val="%1."/>
      <w:lvlJc w:val="left"/>
      <w:pPr>
        <w:ind w:left="27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1" w:tplc="D5F49470">
      <w:start w:val="1"/>
      <w:numFmt w:val="lowerLetter"/>
      <w:lvlText w:val="%2"/>
      <w:lvlJc w:val="left"/>
      <w:pPr>
        <w:ind w:left="108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2" w:tplc="F06E76CC">
      <w:start w:val="1"/>
      <w:numFmt w:val="lowerRoman"/>
      <w:lvlText w:val="%3"/>
      <w:lvlJc w:val="left"/>
      <w:pPr>
        <w:ind w:left="180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3" w:tplc="F31AB004">
      <w:start w:val="1"/>
      <w:numFmt w:val="decimal"/>
      <w:lvlText w:val="%4"/>
      <w:lvlJc w:val="left"/>
      <w:pPr>
        <w:ind w:left="252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4" w:tplc="15CCA8CA">
      <w:start w:val="1"/>
      <w:numFmt w:val="lowerLetter"/>
      <w:lvlText w:val="%5"/>
      <w:lvlJc w:val="left"/>
      <w:pPr>
        <w:ind w:left="324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5" w:tplc="CA140A6E">
      <w:start w:val="1"/>
      <w:numFmt w:val="lowerRoman"/>
      <w:lvlText w:val="%6"/>
      <w:lvlJc w:val="left"/>
      <w:pPr>
        <w:ind w:left="396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6" w:tplc="8848D022">
      <w:start w:val="1"/>
      <w:numFmt w:val="decimal"/>
      <w:lvlText w:val="%7"/>
      <w:lvlJc w:val="left"/>
      <w:pPr>
        <w:ind w:left="468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7" w:tplc="3C4EEF42">
      <w:start w:val="1"/>
      <w:numFmt w:val="lowerLetter"/>
      <w:lvlText w:val="%8"/>
      <w:lvlJc w:val="left"/>
      <w:pPr>
        <w:ind w:left="540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lvl w:ilvl="8" w:tplc="4274C774">
      <w:start w:val="1"/>
      <w:numFmt w:val="lowerRoman"/>
      <w:lvlText w:val="%9"/>
      <w:lvlJc w:val="left"/>
      <w:pPr>
        <w:ind w:left="6120"/>
      </w:pPr>
      <w:rPr>
        <w:rFonts w:ascii="Times New Roman" w:eastAsia="Times New Roman" w:hAnsi="Times New Roman" w:cs="Times New Roman"/>
        <w:b w:val="0"/>
        <w:i w:val="0"/>
        <w:strike w:val="0"/>
        <w:dstrike w:val="0"/>
        <w:color w:val="15648A"/>
        <w:sz w:val="27"/>
        <w:szCs w:val="27"/>
        <w:u w:val="none" w:color="000000"/>
        <w:bdr w:val="none" w:sz="0" w:space="0" w:color="auto"/>
        <w:shd w:val="clear" w:color="auto" w:fill="auto"/>
        <w:vertAlign w:val="baseline"/>
      </w:rPr>
    </w:lvl>
  </w:abstractNum>
  <w:abstractNum w:abstractNumId="12" w15:restartNumberingAfterBreak="0">
    <w:nsid w:val="34556FFD"/>
    <w:multiLevelType w:val="hybridMultilevel"/>
    <w:tmpl w:val="3DAAF288"/>
    <w:lvl w:ilvl="0" w:tplc="DBD28714">
      <w:start w:val="1"/>
      <w:numFmt w:val="bullet"/>
      <w:lvlText w:val="-"/>
      <w:lvlJc w:val="left"/>
      <w:pPr>
        <w:ind w:left="427"/>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92D4388A">
      <w:start w:val="1"/>
      <w:numFmt w:val="bullet"/>
      <w:lvlText w:val="o"/>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6862E6BC">
      <w:start w:val="1"/>
      <w:numFmt w:val="bullet"/>
      <w:lvlText w:val="▪"/>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61F683AA">
      <w:start w:val="1"/>
      <w:numFmt w:val="bullet"/>
      <w:lvlText w:val="•"/>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8B687AB6">
      <w:start w:val="1"/>
      <w:numFmt w:val="bullet"/>
      <w:lvlText w:val="o"/>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3056B850">
      <w:start w:val="1"/>
      <w:numFmt w:val="bullet"/>
      <w:lvlText w:val="▪"/>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63DAF994">
      <w:start w:val="1"/>
      <w:numFmt w:val="bullet"/>
      <w:lvlText w:val="•"/>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4B321D88">
      <w:start w:val="1"/>
      <w:numFmt w:val="bullet"/>
      <w:lvlText w:val="o"/>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392EF044">
      <w:start w:val="1"/>
      <w:numFmt w:val="bullet"/>
      <w:lvlText w:val="▪"/>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3" w15:restartNumberingAfterBreak="0">
    <w:nsid w:val="46FF7750"/>
    <w:multiLevelType w:val="hybridMultilevel"/>
    <w:tmpl w:val="F9C0D564"/>
    <w:lvl w:ilvl="0" w:tplc="E898ADEC">
      <w:start w:val="1"/>
      <w:numFmt w:val="bullet"/>
      <w:lvlText w:val="-"/>
      <w:lvlJc w:val="left"/>
      <w:pPr>
        <w:ind w:left="698"/>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C7BAA14C">
      <w:start w:val="1"/>
      <w:numFmt w:val="bullet"/>
      <w:lvlText w:val="o"/>
      <w:lvlJc w:val="left"/>
      <w:pPr>
        <w:ind w:left="108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8460CD3A">
      <w:start w:val="1"/>
      <w:numFmt w:val="bullet"/>
      <w:lvlText w:val="▪"/>
      <w:lvlJc w:val="left"/>
      <w:pPr>
        <w:ind w:left="180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DC8A24FA">
      <w:start w:val="1"/>
      <w:numFmt w:val="bullet"/>
      <w:lvlText w:val="•"/>
      <w:lvlJc w:val="left"/>
      <w:pPr>
        <w:ind w:left="252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EDF447A0">
      <w:start w:val="1"/>
      <w:numFmt w:val="bullet"/>
      <w:lvlText w:val="o"/>
      <w:lvlJc w:val="left"/>
      <w:pPr>
        <w:ind w:left="324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52982466">
      <w:start w:val="1"/>
      <w:numFmt w:val="bullet"/>
      <w:lvlText w:val="▪"/>
      <w:lvlJc w:val="left"/>
      <w:pPr>
        <w:ind w:left="396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C9E03F72">
      <w:start w:val="1"/>
      <w:numFmt w:val="bullet"/>
      <w:lvlText w:val="•"/>
      <w:lvlJc w:val="left"/>
      <w:pPr>
        <w:ind w:left="468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73F85B3C">
      <w:start w:val="1"/>
      <w:numFmt w:val="bullet"/>
      <w:lvlText w:val="o"/>
      <w:lvlJc w:val="left"/>
      <w:pPr>
        <w:ind w:left="540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83A034B2">
      <w:start w:val="1"/>
      <w:numFmt w:val="bullet"/>
      <w:lvlText w:val="▪"/>
      <w:lvlJc w:val="left"/>
      <w:pPr>
        <w:ind w:left="612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4" w15:restartNumberingAfterBreak="0">
    <w:nsid w:val="4A3231DD"/>
    <w:multiLevelType w:val="hybridMultilevel"/>
    <w:tmpl w:val="3B8E0A20"/>
    <w:lvl w:ilvl="0" w:tplc="C0B2222C">
      <w:start w:val="97"/>
      <w:numFmt w:val="decimal"/>
      <w:lvlText w:val="%1."/>
      <w:lvlJc w:val="left"/>
      <w:pPr>
        <w:ind w:left="126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5880A8B4">
      <w:start w:val="1"/>
      <w:numFmt w:val="lowerLetter"/>
      <w:lvlText w:val="%2"/>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AD16983E">
      <w:start w:val="1"/>
      <w:numFmt w:val="lowerRoman"/>
      <w:lvlText w:val="%3"/>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000873D6">
      <w:start w:val="1"/>
      <w:numFmt w:val="decimal"/>
      <w:lvlText w:val="%4"/>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53A8DD64">
      <w:start w:val="1"/>
      <w:numFmt w:val="lowerLetter"/>
      <w:lvlText w:val="%5"/>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CFFCAB80">
      <w:start w:val="1"/>
      <w:numFmt w:val="lowerRoman"/>
      <w:lvlText w:val="%6"/>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E842F0F4">
      <w:start w:val="1"/>
      <w:numFmt w:val="decimal"/>
      <w:lvlText w:val="%7"/>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80D601B6">
      <w:start w:val="1"/>
      <w:numFmt w:val="lowerLetter"/>
      <w:lvlText w:val="%8"/>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F57421D2">
      <w:start w:val="1"/>
      <w:numFmt w:val="lowerRoman"/>
      <w:lvlText w:val="%9"/>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5" w15:restartNumberingAfterBreak="0">
    <w:nsid w:val="4DB73976"/>
    <w:multiLevelType w:val="hybridMultilevel"/>
    <w:tmpl w:val="241A66E0"/>
    <w:lvl w:ilvl="0" w:tplc="310270D0">
      <w:start w:val="1"/>
      <w:numFmt w:val="bullet"/>
      <w:lvlText w:val="–"/>
      <w:lvlJc w:val="left"/>
      <w:pPr>
        <w:ind w:left="1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407067B6">
      <w:start w:val="1"/>
      <w:numFmt w:val="bullet"/>
      <w:lvlText w:val="o"/>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068A6076">
      <w:start w:val="1"/>
      <w:numFmt w:val="bullet"/>
      <w:lvlText w:val="▪"/>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2B9A1252">
      <w:start w:val="1"/>
      <w:numFmt w:val="bullet"/>
      <w:lvlText w:val="•"/>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136216D0">
      <w:start w:val="1"/>
      <w:numFmt w:val="bullet"/>
      <w:lvlText w:val="o"/>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84FAD910">
      <w:start w:val="1"/>
      <w:numFmt w:val="bullet"/>
      <w:lvlText w:val="▪"/>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DA1AD35A">
      <w:start w:val="1"/>
      <w:numFmt w:val="bullet"/>
      <w:lvlText w:val="•"/>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A0F2DE5A">
      <w:start w:val="1"/>
      <w:numFmt w:val="bullet"/>
      <w:lvlText w:val="o"/>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A09E4408">
      <w:start w:val="1"/>
      <w:numFmt w:val="bullet"/>
      <w:lvlText w:val="▪"/>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6" w15:restartNumberingAfterBreak="0">
    <w:nsid w:val="55E50314"/>
    <w:multiLevelType w:val="hybridMultilevel"/>
    <w:tmpl w:val="8FD20F02"/>
    <w:lvl w:ilvl="0" w:tplc="FEA6C134">
      <w:start w:val="1"/>
      <w:numFmt w:val="bullet"/>
      <w:lvlText w:val="-"/>
      <w:lvlJc w:val="left"/>
      <w:pPr>
        <w:ind w:left="1508"/>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79CAB420">
      <w:start w:val="1"/>
      <w:numFmt w:val="bullet"/>
      <w:lvlText w:val="o"/>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E402DB82">
      <w:start w:val="1"/>
      <w:numFmt w:val="bullet"/>
      <w:lvlText w:val="▪"/>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AAF28992">
      <w:start w:val="1"/>
      <w:numFmt w:val="bullet"/>
      <w:lvlText w:val="•"/>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12A474C4">
      <w:start w:val="1"/>
      <w:numFmt w:val="bullet"/>
      <w:lvlText w:val="o"/>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0234C52C">
      <w:start w:val="1"/>
      <w:numFmt w:val="bullet"/>
      <w:lvlText w:val="▪"/>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D1E278C2">
      <w:start w:val="1"/>
      <w:numFmt w:val="bullet"/>
      <w:lvlText w:val="•"/>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45B0D1C4">
      <w:start w:val="1"/>
      <w:numFmt w:val="bullet"/>
      <w:lvlText w:val="o"/>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D46829D4">
      <w:start w:val="1"/>
      <w:numFmt w:val="bullet"/>
      <w:lvlText w:val="▪"/>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7" w15:restartNumberingAfterBreak="0">
    <w:nsid w:val="6F54440A"/>
    <w:multiLevelType w:val="hybridMultilevel"/>
    <w:tmpl w:val="EC10A622"/>
    <w:lvl w:ilvl="0" w:tplc="E1AE5440">
      <w:start w:val="110"/>
      <w:numFmt w:val="decimal"/>
      <w:lvlText w:val="%1."/>
      <w:lvlJc w:val="left"/>
      <w:pPr>
        <w:ind w:left="1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B63C99FC">
      <w:start w:val="1"/>
      <w:numFmt w:val="lowerLetter"/>
      <w:lvlText w:val="%2"/>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EBC0C512">
      <w:start w:val="1"/>
      <w:numFmt w:val="lowerRoman"/>
      <w:lvlText w:val="%3"/>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DC6228B8">
      <w:start w:val="1"/>
      <w:numFmt w:val="decimal"/>
      <w:lvlText w:val="%4"/>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68005142">
      <w:start w:val="1"/>
      <w:numFmt w:val="lowerLetter"/>
      <w:lvlText w:val="%5"/>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A064AC82">
      <w:start w:val="1"/>
      <w:numFmt w:val="lowerRoman"/>
      <w:lvlText w:val="%6"/>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829AEB1C">
      <w:start w:val="1"/>
      <w:numFmt w:val="decimal"/>
      <w:lvlText w:val="%7"/>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3E9A0788">
      <w:start w:val="1"/>
      <w:numFmt w:val="lowerLetter"/>
      <w:lvlText w:val="%8"/>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5D004DFC">
      <w:start w:val="1"/>
      <w:numFmt w:val="lowerRoman"/>
      <w:lvlText w:val="%9"/>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8" w15:restartNumberingAfterBreak="0">
    <w:nsid w:val="77AC6682"/>
    <w:multiLevelType w:val="hybridMultilevel"/>
    <w:tmpl w:val="B8F07B32"/>
    <w:lvl w:ilvl="0" w:tplc="B15813BE">
      <w:start w:val="1"/>
      <w:numFmt w:val="decimal"/>
      <w:lvlText w:val="%1."/>
      <w:lvlJc w:val="left"/>
      <w:pPr>
        <w:ind w:left="1946"/>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9D1A66E4">
      <w:start w:val="1"/>
      <w:numFmt w:val="lowerLetter"/>
      <w:lvlText w:val="%2"/>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ACCEC626">
      <w:start w:val="1"/>
      <w:numFmt w:val="lowerRoman"/>
      <w:lvlText w:val="%3"/>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38522620">
      <w:start w:val="1"/>
      <w:numFmt w:val="decimal"/>
      <w:lvlText w:val="%4"/>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1BAAC4DA">
      <w:start w:val="1"/>
      <w:numFmt w:val="lowerLetter"/>
      <w:lvlText w:val="%5"/>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9118EFB8">
      <w:start w:val="1"/>
      <w:numFmt w:val="lowerRoman"/>
      <w:lvlText w:val="%6"/>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2C7621E6">
      <w:start w:val="1"/>
      <w:numFmt w:val="decimal"/>
      <w:lvlText w:val="%7"/>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CC7E9BCA">
      <w:start w:val="1"/>
      <w:numFmt w:val="lowerLetter"/>
      <w:lvlText w:val="%8"/>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0CCEA35A">
      <w:start w:val="1"/>
      <w:numFmt w:val="lowerRoman"/>
      <w:lvlText w:val="%9"/>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abstractNum w:abstractNumId="19" w15:restartNumberingAfterBreak="0">
    <w:nsid w:val="7F065DA7"/>
    <w:multiLevelType w:val="hybridMultilevel"/>
    <w:tmpl w:val="1E064D08"/>
    <w:lvl w:ilvl="0" w:tplc="986252BE">
      <w:start w:val="1"/>
      <w:numFmt w:val="bullet"/>
      <w:lvlText w:val="●"/>
      <w:lvlJc w:val="left"/>
      <w:pPr>
        <w:ind w:left="771"/>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1" w:tplc="D86C2ECC">
      <w:start w:val="1"/>
      <w:numFmt w:val="bullet"/>
      <w:lvlText w:val="o"/>
      <w:lvlJc w:val="left"/>
      <w:pPr>
        <w:ind w:left="10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2" w:tplc="AB6E0BFC">
      <w:start w:val="1"/>
      <w:numFmt w:val="bullet"/>
      <w:lvlText w:val="▪"/>
      <w:lvlJc w:val="left"/>
      <w:pPr>
        <w:ind w:left="18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3" w:tplc="0A06DC38">
      <w:start w:val="1"/>
      <w:numFmt w:val="bullet"/>
      <w:lvlText w:val="•"/>
      <w:lvlJc w:val="left"/>
      <w:pPr>
        <w:ind w:left="25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4" w:tplc="D8F82DEA">
      <w:start w:val="1"/>
      <w:numFmt w:val="bullet"/>
      <w:lvlText w:val="o"/>
      <w:lvlJc w:val="left"/>
      <w:pPr>
        <w:ind w:left="324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5" w:tplc="C62E5FF8">
      <w:start w:val="1"/>
      <w:numFmt w:val="bullet"/>
      <w:lvlText w:val="▪"/>
      <w:lvlJc w:val="left"/>
      <w:pPr>
        <w:ind w:left="396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6" w:tplc="001EF8C4">
      <w:start w:val="1"/>
      <w:numFmt w:val="bullet"/>
      <w:lvlText w:val="•"/>
      <w:lvlJc w:val="left"/>
      <w:pPr>
        <w:ind w:left="468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7" w:tplc="3002071A">
      <w:start w:val="1"/>
      <w:numFmt w:val="bullet"/>
      <w:lvlText w:val="o"/>
      <w:lvlJc w:val="left"/>
      <w:pPr>
        <w:ind w:left="540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lvl w:ilvl="8" w:tplc="BE3A3016">
      <w:start w:val="1"/>
      <w:numFmt w:val="bullet"/>
      <w:lvlText w:val="▪"/>
      <w:lvlJc w:val="left"/>
      <w:pPr>
        <w:ind w:left="6120"/>
      </w:pPr>
      <w:rPr>
        <w:rFonts w:ascii="Times New Roman" w:eastAsia="Times New Roman" w:hAnsi="Times New Roman" w:cs="Times New Roman"/>
        <w:b w:val="0"/>
        <w:i w:val="0"/>
        <w:strike w:val="0"/>
        <w:dstrike w:val="0"/>
        <w:color w:val="222222"/>
        <w:sz w:val="27"/>
        <w:szCs w:val="27"/>
        <w:u w:val="none" w:color="000000"/>
        <w:bdr w:val="none" w:sz="0" w:space="0" w:color="auto"/>
        <w:shd w:val="clear" w:color="auto" w:fill="auto"/>
        <w:vertAlign w:val="baseline"/>
      </w:rPr>
    </w:lvl>
  </w:abstractNum>
  <w:num w:numId="1">
    <w:abstractNumId w:val="1"/>
  </w:num>
  <w:num w:numId="2">
    <w:abstractNumId w:val="5"/>
  </w:num>
  <w:num w:numId="3">
    <w:abstractNumId w:val="11"/>
  </w:num>
  <w:num w:numId="4">
    <w:abstractNumId w:val="12"/>
  </w:num>
  <w:num w:numId="5">
    <w:abstractNumId w:val="3"/>
  </w:num>
  <w:num w:numId="6">
    <w:abstractNumId w:val="15"/>
  </w:num>
  <w:num w:numId="7">
    <w:abstractNumId w:val="7"/>
  </w:num>
  <w:num w:numId="8">
    <w:abstractNumId w:val="2"/>
  </w:num>
  <w:num w:numId="9">
    <w:abstractNumId w:val="10"/>
  </w:num>
  <w:num w:numId="10">
    <w:abstractNumId w:val="0"/>
  </w:num>
  <w:num w:numId="11">
    <w:abstractNumId w:val="13"/>
  </w:num>
  <w:num w:numId="12">
    <w:abstractNumId w:val="18"/>
  </w:num>
  <w:num w:numId="13">
    <w:abstractNumId w:val="9"/>
  </w:num>
  <w:num w:numId="14">
    <w:abstractNumId w:val="14"/>
  </w:num>
  <w:num w:numId="15">
    <w:abstractNumId w:val="17"/>
  </w:num>
  <w:num w:numId="16">
    <w:abstractNumId w:val="4"/>
  </w:num>
  <w:num w:numId="17">
    <w:abstractNumId w:val="16"/>
  </w:num>
  <w:num w:numId="18">
    <w:abstractNumId w:val="6"/>
  </w:num>
  <w:num w:numId="19">
    <w:abstractNumId w:val="19"/>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5357"/>
    <w:rsid w:val="00085357"/>
    <w:rsid w:val="009D52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C44DEB25-BB80-418D-AE61-84D8C5DFB6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54" w:line="311" w:lineRule="auto"/>
      <w:ind w:left="10" w:hanging="10"/>
      <w:jc w:val="both"/>
    </w:pPr>
    <w:rPr>
      <w:rFonts w:ascii="Times New Roman" w:eastAsia="Times New Roman" w:hAnsi="Times New Roman" w:cs="Times New Roman"/>
      <w:color w:val="222222"/>
      <w:sz w:val="27"/>
    </w:rPr>
  </w:style>
  <w:style w:type="paragraph" w:styleId="Heading1">
    <w:name w:val="heading 1"/>
    <w:next w:val="Normal"/>
    <w:link w:val="Heading1Char"/>
    <w:uiPriority w:val="9"/>
    <w:unhideWhenUsed/>
    <w:qFormat/>
    <w:pPr>
      <w:keepNext/>
      <w:keepLines/>
      <w:spacing w:after="86" w:line="216" w:lineRule="auto"/>
      <w:ind w:left="10" w:hanging="10"/>
      <w:jc w:val="center"/>
      <w:outlineLvl w:val="0"/>
    </w:pPr>
    <w:rPr>
      <w:rFonts w:ascii="Times New Roman" w:eastAsia="Times New Roman" w:hAnsi="Times New Roman" w:cs="Times New Roman"/>
      <w:b/>
      <w:color w:val="000000"/>
      <w:sz w:val="48"/>
    </w:rPr>
  </w:style>
  <w:style w:type="paragraph" w:styleId="Heading2">
    <w:name w:val="heading 2"/>
    <w:next w:val="Normal"/>
    <w:link w:val="Heading2Char"/>
    <w:uiPriority w:val="9"/>
    <w:unhideWhenUsed/>
    <w:qFormat/>
    <w:pPr>
      <w:keepNext/>
      <w:keepLines/>
      <w:spacing w:after="404" w:line="265" w:lineRule="auto"/>
      <w:ind w:left="10" w:hanging="10"/>
      <w:jc w:val="center"/>
      <w:outlineLvl w:val="1"/>
    </w:pPr>
    <w:rPr>
      <w:rFonts w:ascii="Times New Roman" w:eastAsia="Times New Roman" w:hAnsi="Times New Roman" w:cs="Times New Roman"/>
      <w:b/>
      <w:color w:val="222222"/>
      <w:sz w:val="33"/>
    </w:rPr>
  </w:style>
  <w:style w:type="paragraph" w:styleId="Heading3">
    <w:name w:val="heading 3"/>
    <w:next w:val="Normal"/>
    <w:link w:val="Heading3Char"/>
    <w:uiPriority w:val="9"/>
    <w:unhideWhenUsed/>
    <w:qFormat/>
    <w:pPr>
      <w:keepNext/>
      <w:keepLines/>
      <w:spacing w:after="192" w:line="265" w:lineRule="auto"/>
      <w:ind w:left="460" w:hanging="10"/>
      <w:outlineLvl w:val="2"/>
    </w:pPr>
    <w:rPr>
      <w:rFonts w:ascii="Times New Roman" w:eastAsia="Times New Roman" w:hAnsi="Times New Roman" w:cs="Times New Roman"/>
      <w:b/>
      <w:color w:val="222222"/>
      <w:sz w:val="27"/>
      <w:u w:val="single" w:color="2222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Times New Roman" w:eastAsia="Times New Roman" w:hAnsi="Times New Roman" w:cs="Times New Roman"/>
      <w:b/>
      <w:color w:val="222222"/>
      <w:sz w:val="27"/>
      <w:u w:val="single" w:color="222222"/>
    </w:rPr>
  </w:style>
  <w:style w:type="character" w:customStyle="1" w:styleId="Heading2Char">
    <w:name w:val="Heading 2 Char"/>
    <w:link w:val="Heading2"/>
    <w:rPr>
      <w:rFonts w:ascii="Times New Roman" w:eastAsia="Times New Roman" w:hAnsi="Times New Roman" w:cs="Times New Roman"/>
      <w:b/>
      <w:color w:val="222222"/>
      <w:sz w:val="33"/>
    </w:rPr>
  </w:style>
  <w:style w:type="character" w:customStyle="1" w:styleId="Heading1Char">
    <w:name w:val="Heading 1 Char"/>
    <w:link w:val="Heading1"/>
    <w:rPr>
      <w:rFonts w:ascii="Times New Roman" w:eastAsia="Times New Roman" w:hAnsi="Times New Roman" w:cs="Times New Roman"/>
      <w:b/>
      <w:color w:val="000000"/>
      <w:sz w:val="48"/>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rosmedex.ru/kr/reco" TargetMode="External"/><Relationship Id="rId18" Type="http://schemas.openxmlformats.org/officeDocument/2006/relationships/image" Target="media/image7.png"/><Relationship Id="rId26" Type="http://schemas.openxmlformats.org/officeDocument/2006/relationships/hyperlink" Target="https://mfm-nmd.org/" TargetMode="External"/><Relationship Id="rId3" Type="http://schemas.openxmlformats.org/officeDocument/2006/relationships/settings" Target="settings.xml"/><Relationship Id="rId21" Type="http://schemas.openxmlformats.org/officeDocument/2006/relationships/image" Target="media/image60.png"/><Relationship Id="rId34" Type="http://schemas.openxmlformats.org/officeDocument/2006/relationships/theme" Target="theme/theme1.xml"/><Relationship Id="rId7" Type="http://schemas.openxmlformats.org/officeDocument/2006/relationships/hyperlink" Target="http://dic.academic.ru/dic.nsf/ruwiki/6161" TargetMode="External"/><Relationship Id="rId12" Type="http://schemas.openxmlformats.org/officeDocument/2006/relationships/hyperlink" Target="https://rosmedex.ru/kr/reco" TargetMode="External"/><Relationship Id="rId17" Type="http://schemas.openxmlformats.org/officeDocument/2006/relationships/image" Target="media/image6.png"/><Relationship Id="rId25" Type="http://schemas.openxmlformats.org/officeDocument/2006/relationships/hyperlink" Target="https://mfm-nmd.org/"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50.png"/><Relationship Id="rId29"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0.png"/><Relationship Id="rId11" Type="http://schemas.openxmlformats.org/officeDocument/2006/relationships/hyperlink" Target="https://rosmedex.ru/kr/reco" TargetMode="External"/><Relationship Id="rId24" Type="http://schemas.openxmlformats.org/officeDocument/2006/relationships/hyperlink" Target="https://mfm-nmd.org/" TargetMode="External"/><Relationship Id="rId32" Type="http://schemas.openxmlformats.org/officeDocument/2006/relationships/image" Target="media/image14.png"/><Relationship Id="rId5" Type="http://schemas.openxmlformats.org/officeDocument/2006/relationships/image" Target="media/image1.png"/><Relationship Id="rId15" Type="http://schemas.openxmlformats.org/officeDocument/2006/relationships/image" Target="media/image4.png"/><Relationship Id="rId23" Type="http://schemas.openxmlformats.org/officeDocument/2006/relationships/image" Target="media/image70.png"/><Relationship Id="rId28" Type="http://schemas.openxmlformats.org/officeDocument/2006/relationships/image" Target="media/image10.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hyperlink" Target="http://dic.academic.ru/dic.nsf/ruwiki/6161" TargetMode="Externa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hyperlink" Target="https://mfm-nmd.org/" TargetMode="External"/><Relationship Id="rId30" Type="http://schemas.openxmlformats.org/officeDocument/2006/relationships/image" Target="media/image12.png"/><Relationship Id="rId8" Type="http://schemas.openxmlformats.org/officeDocument/2006/relationships/hyperlink" Target="http://dic.academic.ru/dic.nsf/ruwiki/616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32094</Words>
  <Characters>182939</Characters>
  <Application>Microsoft Office Word</Application>
  <DocSecurity>4</DocSecurity>
  <Lines>1524</Lines>
  <Paragraphs>429</Paragraphs>
  <ScaleCrop>false</ScaleCrop>
  <Company/>
  <LinksUpToDate>false</LinksUpToDate>
  <CharactersWithSpaces>214604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word</dc:creator>
  <cp:keywords/>
  <cp:lastModifiedBy>word</cp:lastModifiedBy>
  <cp:revision>2</cp:revision>
  <dcterms:created xsi:type="dcterms:W3CDTF">2024-04-12T14:13:00Z</dcterms:created>
  <dcterms:modified xsi:type="dcterms:W3CDTF">2024-04-12T14:13:00Z</dcterms:modified>
</cp:coreProperties>
</file>